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16C6A5"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14:paraId="4ACF970F"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18E302AD"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57EA73B9"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586667FB" w14:textId="77777777" w:rsidR="001A59F9" w:rsidRPr="00F352AD" w:rsidRDefault="001A59F9" w:rsidP="00F352AD">
      <w:pPr>
        <w:spacing w:before="29" w:line="288" w:lineRule="auto"/>
        <w:jc w:val="center"/>
        <w:rPr>
          <w:b/>
          <w:sz w:val="36"/>
          <w:szCs w:val="36"/>
        </w:rPr>
      </w:pPr>
      <w:bookmarkStart w:id="1" w:name="_Toc361324840"/>
      <w:r w:rsidRPr="00F352AD">
        <w:rPr>
          <w:b/>
          <w:sz w:val="36"/>
          <w:szCs w:val="36"/>
        </w:rPr>
        <w:t>交银施罗德裕通纯债债券型证券投资基金</w:t>
      </w:r>
      <w:bookmarkEnd w:id="1"/>
    </w:p>
    <w:p w14:paraId="6BAFF7F9" w14:textId="77777777" w:rsidR="001A59F9" w:rsidRPr="00F352AD" w:rsidRDefault="001A59F9" w:rsidP="00F352AD">
      <w:pPr>
        <w:spacing w:before="29" w:line="288" w:lineRule="auto"/>
        <w:jc w:val="center"/>
        <w:rPr>
          <w:b/>
          <w:sz w:val="36"/>
          <w:szCs w:val="36"/>
        </w:rPr>
      </w:pPr>
      <w:bookmarkStart w:id="2" w:name="_Toc361324841"/>
      <w:r w:rsidRPr="00F352AD">
        <w:rPr>
          <w:b/>
          <w:sz w:val="36"/>
          <w:szCs w:val="36"/>
        </w:rPr>
        <w:t>2017</w:t>
      </w:r>
      <w:r w:rsidRPr="00F352AD">
        <w:rPr>
          <w:b/>
          <w:sz w:val="36"/>
          <w:szCs w:val="36"/>
        </w:rPr>
        <w:t>年年度报告</w:t>
      </w:r>
      <w:bookmarkEnd w:id="2"/>
    </w:p>
    <w:p w14:paraId="58C90BF5" w14:textId="77777777" w:rsidR="001A59F9" w:rsidRPr="00F352AD" w:rsidRDefault="00F64FAD" w:rsidP="00F352AD">
      <w:pPr>
        <w:spacing w:before="29" w:line="288" w:lineRule="auto"/>
        <w:jc w:val="center"/>
        <w:rPr>
          <w:b/>
          <w:sz w:val="36"/>
          <w:szCs w:val="36"/>
        </w:rPr>
      </w:pPr>
      <w:r w:rsidRPr="00F352AD">
        <w:rPr>
          <w:b/>
          <w:sz w:val="36"/>
          <w:szCs w:val="36"/>
        </w:rPr>
        <w:t>2017</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14:paraId="33DCA3A0"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327E0100"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26F9289B"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3F978059"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3223BF75"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2074BF47"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39DABD1E"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1795F5D4"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6F0475E4"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192BAEA8"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3BD81C34"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6CBEC111"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6D01A2A2"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72C90B9F" w14:textId="77777777"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14:paraId="25CFCCD2" w14:textId="77777777"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兴业银行股份有限公司</w:t>
      </w:r>
    </w:p>
    <w:p w14:paraId="2FF16A15" w14:textId="77777777" w:rsidR="001A59F9" w:rsidRPr="00F352AD" w:rsidRDefault="001A59F9" w:rsidP="00F352AD">
      <w:pPr>
        <w:spacing w:before="29" w:line="288" w:lineRule="auto"/>
        <w:ind w:firstLineChars="900" w:firstLine="2168"/>
        <w:rPr>
          <w:b/>
          <w:color w:val="000000"/>
          <w:sz w:val="24"/>
        </w:rPr>
        <w:sectPr w:rsidR="001A59F9" w:rsidRPr="00F352AD">
          <w:headerReference w:type="default" r:id="rId8"/>
          <w:pgSz w:w="11926" w:h="15840"/>
          <w:pgMar w:top="1418" w:right="1418" w:bottom="851" w:left="1418" w:header="851" w:footer="992" w:gutter="0"/>
          <w:cols w:space="720"/>
        </w:sectPr>
      </w:pPr>
      <w:r w:rsidRPr="00F352AD">
        <w:rPr>
          <w:rFonts w:hint="eastAsia"/>
          <w:b/>
          <w:color w:val="000000"/>
          <w:sz w:val="24"/>
        </w:rPr>
        <w:t>报告送出日期：</w:t>
      </w:r>
      <w:r w:rsidRPr="00F352AD">
        <w:rPr>
          <w:b/>
          <w:color w:val="000000"/>
          <w:sz w:val="24"/>
        </w:rPr>
        <w:t>二〇一八年三月二十八日</w:t>
      </w:r>
    </w:p>
    <w:p w14:paraId="5B7F80A4"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3" w:name="_Toc225498243"/>
      <w:bookmarkStart w:id="4" w:name="_Toc361324842"/>
      <w:bookmarkStart w:id="5" w:name="_Toc509751850"/>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3"/>
      <w:bookmarkEnd w:id="4"/>
      <w:bookmarkEnd w:id="5"/>
    </w:p>
    <w:p w14:paraId="45770BB0" w14:textId="77777777" w:rsidR="00DB6EA0" w:rsidRPr="00DB6EA0" w:rsidRDefault="00DB6EA0" w:rsidP="00DB6EA0"/>
    <w:p w14:paraId="03083F4D" w14:textId="77777777" w:rsidR="001A59F9" w:rsidRPr="0029530A" w:rsidRDefault="001A59F9" w:rsidP="0029530A">
      <w:pPr>
        <w:pStyle w:val="20"/>
        <w:spacing w:before="29" w:after="0" w:line="288" w:lineRule="auto"/>
        <w:rPr>
          <w:rFonts w:ascii="Times New Roman" w:hAnsi="Times New Roman"/>
          <w:kern w:val="0"/>
          <w:szCs w:val="24"/>
        </w:rPr>
      </w:pPr>
      <w:bookmarkStart w:id="6" w:name="_Toc361324843"/>
      <w:bookmarkStart w:id="7" w:name="_Toc509751851"/>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6"/>
      <w:bookmarkEnd w:id="7"/>
    </w:p>
    <w:p w14:paraId="6E7110B6" w14:textId="77777777" w:rsidR="007E4D25" w:rsidRDefault="0069095C">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14:paraId="029B089D" w14:textId="77777777" w:rsidR="007E4D25" w:rsidRDefault="0069095C">
      <w:pPr>
        <w:spacing w:before="29" w:line="288" w:lineRule="auto"/>
        <w:ind w:firstLineChars="200" w:firstLine="480"/>
        <w:rPr>
          <w:color w:val="000000"/>
          <w:sz w:val="24"/>
        </w:rPr>
      </w:pPr>
      <w:r>
        <w:rPr>
          <w:color w:val="000000"/>
          <w:sz w:val="24"/>
        </w:rPr>
        <w:t>基金托管人兴业银行股份有限公司根据本基金合同规定，于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10A62835" w14:textId="77777777" w:rsidR="007E4D25" w:rsidRDefault="0069095C">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14:paraId="5161436F" w14:textId="77777777" w:rsidR="007E4D25" w:rsidRDefault="0069095C">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14:paraId="1B64E36D" w14:textId="77777777"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2017</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14:paraId="087587DF" w14:textId="77777777" w:rsidR="00352EBB" w:rsidRPr="00C359BE" w:rsidRDefault="001A59F9" w:rsidP="00C359BE">
      <w:pPr>
        <w:pStyle w:val="20"/>
        <w:spacing w:before="29" w:after="0" w:line="288" w:lineRule="auto"/>
        <w:rPr>
          <w:b w:val="0"/>
          <w:kern w:val="0"/>
          <w:szCs w:val="24"/>
        </w:rPr>
      </w:pPr>
      <w:r w:rsidRPr="00D564C7">
        <w:rPr>
          <w:rFonts w:asciiTheme="minorEastAsia" w:eastAsiaTheme="minorEastAsia" w:hAnsiTheme="minorEastAsia"/>
          <w:szCs w:val="21"/>
        </w:rPr>
        <w:br w:type="page"/>
      </w:r>
      <w:bookmarkStart w:id="8" w:name="_Toc245193808"/>
      <w:bookmarkStart w:id="9" w:name="_Toc509751852"/>
      <w:r w:rsidR="00352EBB" w:rsidRPr="006A38C6">
        <w:rPr>
          <w:rFonts w:ascii="Times New Roman" w:hAnsi="Times New Roman"/>
          <w:kern w:val="0"/>
          <w:szCs w:val="24"/>
        </w:rPr>
        <w:lastRenderedPageBreak/>
        <w:t>1.2</w:t>
      </w:r>
      <w:r w:rsidR="00352EBB" w:rsidRPr="006A38C6">
        <w:rPr>
          <w:rFonts w:ascii="Times New Roman" w:hAnsi="Times New Roman" w:hint="eastAsia"/>
          <w:kern w:val="0"/>
          <w:szCs w:val="24"/>
        </w:rPr>
        <w:t>目录</w:t>
      </w:r>
      <w:bookmarkEnd w:id="8"/>
      <w:bookmarkEnd w:id="9"/>
    </w:p>
    <w:p w14:paraId="1FEA1D20" w14:textId="77777777" w:rsidR="003C488C" w:rsidRPr="00FC674E" w:rsidRDefault="003C488C" w:rsidP="00FC674E">
      <w:pPr>
        <w:spacing w:line="360" w:lineRule="auto"/>
        <w:ind w:firstLineChars="50" w:firstLine="120"/>
        <w:rPr>
          <w:rFonts w:ascii="宋体" w:hAnsi="宋体"/>
          <w:b/>
          <w:color w:val="000000"/>
          <w:sz w:val="24"/>
        </w:rPr>
      </w:pPr>
    </w:p>
    <w:p w14:paraId="251EDF26" w14:textId="77777777" w:rsidR="00A67064" w:rsidRDefault="004220A8">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509751850" w:history="1">
        <w:r w:rsidR="00A67064" w:rsidRPr="00496C74">
          <w:rPr>
            <w:rStyle w:val="a9"/>
            <w:b/>
            <w:bCs/>
            <w:noProof/>
          </w:rPr>
          <w:t xml:space="preserve">§1  </w:t>
        </w:r>
        <w:r w:rsidR="00A67064" w:rsidRPr="00496C74">
          <w:rPr>
            <w:rStyle w:val="a9"/>
            <w:rFonts w:hint="eastAsia"/>
            <w:b/>
            <w:bCs/>
            <w:noProof/>
          </w:rPr>
          <w:t>重要提示及目录</w:t>
        </w:r>
        <w:r w:rsidR="00A67064">
          <w:rPr>
            <w:noProof/>
            <w:webHidden/>
          </w:rPr>
          <w:tab/>
        </w:r>
        <w:r w:rsidR="00A67064">
          <w:rPr>
            <w:noProof/>
            <w:webHidden/>
          </w:rPr>
          <w:fldChar w:fldCharType="begin"/>
        </w:r>
        <w:r w:rsidR="00A67064">
          <w:rPr>
            <w:noProof/>
            <w:webHidden/>
          </w:rPr>
          <w:instrText xml:space="preserve"> PAGEREF _Toc509751850 \h </w:instrText>
        </w:r>
        <w:r w:rsidR="00A67064">
          <w:rPr>
            <w:noProof/>
            <w:webHidden/>
          </w:rPr>
        </w:r>
        <w:r w:rsidR="00A67064">
          <w:rPr>
            <w:noProof/>
            <w:webHidden/>
          </w:rPr>
          <w:fldChar w:fldCharType="separate"/>
        </w:r>
        <w:r w:rsidR="00A67064">
          <w:rPr>
            <w:noProof/>
            <w:webHidden/>
          </w:rPr>
          <w:t>2</w:t>
        </w:r>
        <w:r w:rsidR="00A67064">
          <w:rPr>
            <w:noProof/>
            <w:webHidden/>
          </w:rPr>
          <w:fldChar w:fldCharType="end"/>
        </w:r>
      </w:hyperlink>
    </w:p>
    <w:p w14:paraId="2C6375FE" w14:textId="77777777" w:rsidR="00A67064" w:rsidRDefault="00A67064">
      <w:pPr>
        <w:pStyle w:val="22"/>
        <w:ind w:left="420"/>
        <w:rPr>
          <w:rFonts w:asciiTheme="minorHAnsi" w:eastAsiaTheme="minorEastAsia" w:hAnsiTheme="minorHAnsi" w:cstheme="minorBidi"/>
          <w:noProof/>
          <w:kern w:val="2"/>
          <w:szCs w:val="22"/>
        </w:rPr>
      </w:pPr>
      <w:hyperlink w:anchor="_Toc509751851" w:history="1">
        <w:r w:rsidRPr="00496C74">
          <w:rPr>
            <w:rStyle w:val="a9"/>
            <w:noProof/>
          </w:rPr>
          <w:t xml:space="preserve">1.1 </w:t>
        </w:r>
        <w:r w:rsidRPr="00496C74">
          <w:rPr>
            <w:rStyle w:val="a9"/>
            <w:rFonts w:hint="eastAsia"/>
            <w:noProof/>
          </w:rPr>
          <w:t>重要提示</w:t>
        </w:r>
        <w:r>
          <w:rPr>
            <w:noProof/>
            <w:webHidden/>
          </w:rPr>
          <w:tab/>
        </w:r>
        <w:r>
          <w:rPr>
            <w:noProof/>
            <w:webHidden/>
          </w:rPr>
          <w:fldChar w:fldCharType="begin"/>
        </w:r>
        <w:r>
          <w:rPr>
            <w:noProof/>
            <w:webHidden/>
          </w:rPr>
          <w:instrText xml:space="preserve"> PAGEREF _Toc509751851 \h </w:instrText>
        </w:r>
        <w:r>
          <w:rPr>
            <w:noProof/>
            <w:webHidden/>
          </w:rPr>
        </w:r>
        <w:r>
          <w:rPr>
            <w:noProof/>
            <w:webHidden/>
          </w:rPr>
          <w:fldChar w:fldCharType="separate"/>
        </w:r>
        <w:r>
          <w:rPr>
            <w:noProof/>
            <w:webHidden/>
          </w:rPr>
          <w:t>2</w:t>
        </w:r>
        <w:r>
          <w:rPr>
            <w:noProof/>
            <w:webHidden/>
          </w:rPr>
          <w:fldChar w:fldCharType="end"/>
        </w:r>
      </w:hyperlink>
    </w:p>
    <w:p w14:paraId="7EB26C28" w14:textId="69C0FAEB" w:rsidR="00A67064" w:rsidRDefault="00A67064">
      <w:pPr>
        <w:pStyle w:val="22"/>
        <w:ind w:left="420"/>
        <w:rPr>
          <w:rFonts w:asciiTheme="minorHAnsi" w:eastAsiaTheme="minorEastAsia" w:hAnsiTheme="minorHAnsi" w:cstheme="minorBidi"/>
          <w:noProof/>
          <w:kern w:val="2"/>
          <w:szCs w:val="22"/>
        </w:rPr>
      </w:pPr>
      <w:hyperlink w:anchor="_Toc509751852" w:history="1">
        <w:r w:rsidRPr="00496C74">
          <w:rPr>
            <w:rStyle w:val="a9"/>
            <w:noProof/>
          </w:rPr>
          <w:t>1.2</w:t>
        </w:r>
        <w:r w:rsidRPr="00496C74">
          <w:rPr>
            <w:rStyle w:val="a9"/>
            <w:rFonts w:hint="eastAsia"/>
            <w:noProof/>
          </w:rPr>
          <w:t>目录</w:t>
        </w:r>
        <w:r>
          <w:rPr>
            <w:noProof/>
            <w:webHidden/>
          </w:rPr>
          <w:tab/>
          <w:t>………………………………………………………………………………………………..</w:t>
        </w:r>
        <w:r>
          <w:rPr>
            <w:noProof/>
            <w:webHidden/>
          </w:rPr>
          <w:fldChar w:fldCharType="begin"/>
        </w:r>
        <w:r>
          <w:rPr>
            <w:noProof/>
            <w:webHidden/>
          </w:rPr>
          <w:instrText xml:space="preserve"> PAGEREF _Toc509751852 \h </w:instrText>
        </w:r>
        <w:r>
          <w:rPr>
            <w:noProof/>
            <w:webHidden/>
          </w:rPr>
        </w:r>
        <w:r>
          <w:rPr>
            <w:noProof/>
            <w:webHidden/>
          </w:rPr>
          <w:fldChar w:fldCharType="separate"/>
        </w:r>
        <w:r>
          <w:rPr>
            <w:noProof/>
            <w:webHidden/>
          </w:rPr>
          <w:t>3</w:t>
        </w:r>
        <w:r>
          <w:rPr>
            <w:noProof/>
            <w:webHidden/>
          </w:rPr>
          <w:fldChar w:fldCharType="end"/>
        </w:r>
      </w:hyperlink>
    </w:p>
    <w:p w14:paraId="1DEC4766" w14:textId="77777777" w:rsidR="00A67064" w:rsidRDefault="00A67064">
      <w:pPr>
        <w:pStyle w:val="11"/>
        <w:rPr>
          <w:rFonts w:asciiTheme="minorHAnsi" w:eastAsiaTheme="minorEastAsia" w:hAnsiTheme="minorHAnsi" w:cstheme="minorBidi"/>
          <w:noProof/>
          <w:szCs w:val="22"/>
        </w:rPr>
      </w:pPr>
      <w:hyperlink w:anchor="_Toc509751853" w:history="1">
        <w:r w:rsidRPr="00496C74">
          <w:rPr>
            <w:rStyle w:val="a9"/>
            <w:b/>
            <w:bCs/>
            <w:noProof/>
          </w:rPr>
          <w:t xml:space="preserve">§2  </w:t>
        </w:r>
        <w:r w:rsidRPr="00496C74">
          <w:rPr>
            <w:rStyle w:val="a9"/>
            <w:rFonts w:hint="eastAsia"/>
            <w:b/>
            <w:bCs/>
            <w:noProof/>
          </w:rPr>
          <w:t>基金简介</w:t>
        </w:r>
        <w:r>
          <w:rPr>
            <w:noProof/>
            <w:webHidden/>
          </w:rPr>
          <w:tab/>
        </w:r>
        <w:r>
          <w:rPr>
            <w:noProof/>
            <w:webHidden/>
          </w:rPr>
          <w:fldChar w:fldCharType="begin"/>
        </w:r>
        <w:r>
          <w:rPr>
            <w:noProof/>
            <w:webHidden/>
          </w:rPr>
          <w:instrText xml:space="preserve"> PAGEREF _Toc509751853 \h </w:instrText>
        </w:r>
        <w:r>
          <w:rPr>
            <w:noProof/>
            <w:webHidden/>
          </w:rPr>
        </w:r>
        <w:r>
          <w:rPr>
            <w:noProof/>
            <w:webHidden/>
          </w:rPr>
          <w:fldChar w:fldCharType="separate"/>
        </w:r>
        <w:r>
          <w:rPr>
            <w:noProof/>
            <w:webHidden/>
          </w:rPr>
          <w:t>5</w:t>
        </w:r>
        <w:r>
          <w:rPr>
            <w:noProof/>
            <w:webHidden/>
          </w:rPr>
          <w:fldChar w:fldCharType="end"/>
        </w:r>
      </w:hyperlink>
    </w:p>
    <w:p w14:paraId="0C7BDA1E" w14:textId="77777777" w:rsidR="00A67064" w:rsidRDefault="00A67064">
      <w:pPr>
        <w:pStyle w:val="22"/>
        <w:ind w:left="420"/>
        <w:rPr>
          <w:rFonts w:asciiTheme="minorHAnsi" w:eastAsiaTheme="minorEastAsia" w:hAnsiTheme="minorHAnsi" w:cstheme="minorBidi"/>
          <w:noProof/>
          <w:kern w:val="2"/>
          <w:szCs w:val="22"/>
        </w:rPr>
      </w:pPr>
      <w:hyperlink w:anchor="_Toc509751854" w:history="1">
        <w:r w:rsidRPr="00496C74">
          <w:rPr>
            <w:rStyle w:val="a9"/>
            <w:noProof/>
          </w:rPr>
          <w:t>2.1</w:t>
        </w:r>
        <w:r w:rsidRPr="00496C74">
          <w:rPr>
            <w:rStyle w:val="a9"/>
            <w:rFonts w:hint="eastAsia"/>
            <w:noProof/>
          </w:rPr>
          <w:t>基金基本情况</w:t>
        </w:r>
        <w:r>
          <w:rPr>
            <w:noProof/>
            <w:webHidden/>
          </w:rPr>
          <w:tab/>
        </w:r>
        <w:r>
          <w:rPr>
            <w:noProof/>
            <w:webHidden/>
          </w:rPr>
          <w:fldChar w:fldCharType="begin"/>
        </w:r>
        <w:r>
          <w:rPr>
            <w:noProof/>
            <w:webHidden/>
          </w:rPr>
          <w:instrText xml:space="preserve"> PAGEREF _Toc509751854 \h </w:instrText>
        </w:r>
        <w:r>
          <w:rPr>
            <w:noProof/>
            <w:webHidden/>
          </w:rPr>
        </w:r>
        <w:r>
          <w:rPr>
            <w:noProof/>
            <w:webHidden/>
          </w:rPr>
          <w:fldChar w:fldCharType="separate"/>
        </w:r>
        <w:r>
          <w:rPr>
            <w:noProof/>
            <w:webHidden/>
          </w:rPr>
          <w:t>5</w:t>
        </w:r>
        <w:r>
          <w:rPr>
            <w:noProof/>
            <w:webHidden/>
          </w:rPr>
          <w:fldChar w:fldCharType="end"/>
        </w:r>
      </w:hyperlink>
    </w:p>
    <w:p w14:paraId="066B5E02" w14:textId="77777777" w:rsidR="00A67064" w:rsidRDefault="00A67064">
      <w:pPr>
        <w:pStyle w:val="22"/>
        <w:ind w:left="420"/>
        <w:rPr>
          <w:rFonts w:asciiTheme="minorHAnsi" w:eastAsiaTheme="minorEastAsia" w:hAnsiTheme="minorHAnsi" w:cstheme="minorBidi"/>
          <w:noProof/>
          <w:kern w:val="2"/>
          <w:szCs w:val="22"/>
        </w:rPr>
      </w:pPr>
      <w:hyperlink w:anchor="_Toc509751855" w:history="1">
        <w:r w:rsidRPr="00496C74">
          <w:rPr>
            <w:rStyle w:val="a9"/>
            <w:noProof/>
          </w:rPr>
          <w:t xml:space="preserve">2.2 </w:t>
        </w:r>
        <w:r w:rsidRPr="00496C74">
          <w:rPr>
            <w:rStyle w:val="a9"/>
            <w:rFonts w:hint="eastAsia"/>
            <w:noProof/>
          </w:rPr>
          <w:t>基金产品说明</w:t>
        </w:r>
        <w:r>
          <w:rPr>
            <w:noProof/>
            <w:webHidden/>
          </w:rPr>
          <w:tab/>
        </w:r>
        <w:r>
          <w:rPr>
            <w:noProof/>
            <w:webHidden/>
          </w:rPr>
          <w:fldChar w:fldCharType="begin"/>
        </w:r>
        <w:r>
          <w:rPr>
            <w:noProof/>
            <w:webHidden/>
          </w:rPr>
          <w:instrText xml:space="preserve"> PAGEREF _Toc509751855 \h </w:instrText>
        </w:r>
        <w:r>
          <w:rPr>
            <w:noProof/>
            <w:webHidden/>
          </w:rPr>
        </w:r>
        <w:r>
          <w:rPr>
            <w:noProof/>
            <w:webHidden/>
          </w:rPr>
          <w:fldChar w:fldCharType="separate"/>
        </w:r>
        <w:r>
          <w:rPr>
            <w:noProof/>
            <w:webHidden/>
          </w:rPr>
          <w:t>5</w:t>
        </w:r>
        <w:r>
          <w:rPr>
            <w:noProof/>
            <w:webHidden/>
          </w:rPr>
          <w:fldChar w:fldCharType="end"/>
        </w:r>
      </w:hyperlink>
    </w:p>
    <w:p w14:paraId="6002338A" w14:textId="77777777" w:rsidR="00A67064" w:rsidRDefault="00A67064">
      <w:pPr>
        <w:pStyle w:val="22"/>
        <w:ind w:left="420"/>
        <w:rPr>
          <w:rFonts w:asciiTheme="minorHAnsi" w:eastAsiaTheme="minorEastAsia" w:hAnsiTheme="minorHAnsi" w:cstheme="minorBidi"/>
          <w:noProof/>
          <w:kern w:val="2"/>
          <w:szCs w:val="22"/>
        </w:rPr>
      </w:pPr>
      <w:hyperlink w:anchor="_Toc509751856" w:history="1">
        <w:r w:rsidRPr="00496C74">
          <w:rPr>
            <w:rStyle w:val="a9"/>
            <w:noProof/>
          </w:rPr>
          <w:t xml:space="preserve">2.3 </w:t>
        </w:r>
        <w:r w:rsidRPr="00496C74">
          <w:rPr>
            <w:rStyle w:val="a9"/>
            <w:rFonts w:hint="eastAsia"/>
            <w:noProof/>
          </w:rPr>
          <w:t>基金管理人和基金托管人</w:t>
        </w:r>
        <w:r>
          <w:rPr>
            <w:noProof/>
            <w:webHidden/>
          </w:rPr>
          <w:tab/>
        </w:r>
        <w:r>
          <w:rPr>
            <w:noProof/>
            <w:webHidden/>
          </w:rPr>
          <w:fldChar w:fldCharType="begin"/>
        </w:r>
        <w:r>
          <w:rPr>
            <w:noProof/>
            <w:webHidden/>
          </w:rPr>
          <w:instrText xml:space="preserve"> PAGEREF _Toc509751856 \h </w:instrText>
        </w:r>
        <w:r>
          <w:rPr>
            <w:noProof/>
            <w:webHidden/>
          </w:rPr>
        </w:r>
        <w:r>
          <w:rPr>
            <w:noProof/>
            <w:webHidden/>
          </w:rPr>
          <w:fldChar w:fldCharType="separate"/>
        </w:r>
        <w:r>
          <w:rPr>
            <w:noProof/>
            <w:webHidden/>
          </w:rPr>
          <w:t>6</w:t>
        </w:r>
        <w:r>
          <w:rPr>
            <w:noProof/>
            <w:webHidden/>
          </w:rPr>
          <w:fldChar w:fldCharType="end"/>
        </w:r>
      </w:hyperlink>
    </w:p>
    <w:p w14:paraId="4F80138B" w14:textId="77777777" w:rsidR="00A67064" w:rsidRDefault="00A67064">
      <w:pPr>
        <w:pStyle w:val="22"/>
        <w:ind w:left="420"/>
        <w:rPr>
          <w:rFonts w:asciiTheme="minorHAnsi" w:eastAsiaTheme="minorEastAsia" w:hAnsiTheme="minorHAnsi" w:cstheme="minorBidi"/>
          <w:noProof/>
          <w:kern w:val="2"/>
          <w:szCs w:val="22"/>
        </w:rPr>
      </w:pPr>
      <w:hyperlink w:anchor="_Toc509751857" w:history="1">
        <w:r w:rsidRPr="00496C74">
          <w:rPr>
            <w:rStyle w:val="a9"/>
            <w:noProof/>
          </w:rPr>
          <w:t xml:space="preserve">2.4 </w:t>
        </w:r>
        <w:r w:rsidRPr="00496C74">
          <w:rPr>
            <w:rStyle w:val="a9"/>
            <w:rFonts w:hint="eastAsia"/>
            <w:noProof/>
          </w:rPr>
          <w:t>信息披露方式</w:t>
        </w:r>
        <w:r>
          <w:rPr>
            <w:noProof/>
            <w:webHidden/>
          </w:rPr>
          <w:tab/>
        </w:r>
        <w:r>
          <w:rPr>
            <w:noProof/>
            <w:webHidden/>
          </w:rPr>
          <w:fldChar w:fldCharType="begin"/>
        </w:r>
        <w:r>
          <w:rPr>
            <w:noProof/>
            <w:webHidden/>
          </w:rPr>
          <w:instrText xml:space="preserve"> PAGEREF _Toc509751857 \h </w:instrText>
        </w:r>
        <w:r>
          <w:rPr>
            <w:noProof/>
            <w:webHidden/>
          </w:rPr>
        </w:r>
        <w:r>
          <w:rPr>
            <w:noProof/>
            <w:webHidden/>
          </w:rPr>
          <w:fldChar w:fldCharType="separate"/>
        </w:r>
        <w:r>
          <w:rPr>
            <w:noProof/>
            <w:webHidden/>
          </w:rPr>
          <w:t>6</w:t>
        </w:r>
        <w:r>
          <w:rPr>
            <w:noProof/>
            <w:webHidden/>
          </w:rPr>
          <w:fldChar w:fldCharType="end"/>
        </w:r>
      </w:hyperlink>
    </w:p>
    <w:p w14:paraId="7F7A903D" w14:textId="77777777" w:rsidR="00A67064" w:rsidRDefault="00A67064">
      <w:pPr>
        <w:pStyle w:val="22"/>
        <w:ind w:left="420"/>
        <w:rPr>
          <w:rFonts w:asciiTheme="minorHAnsi" w:eastAsiaTheme="minorEastAsia" w:hAnsiTheme="minorHAnsi" w:cstheme="minorBidi"/>
          <w:noProof/>
          <w:kern w:val="2"/>
          <w:szCs w:val="22"/>
        </w:rPr>
      </w:pPr>
      <w:hyperlink w:anchor="_Toc509751858" w:history="1">
        <w:r w:rsidRPr="00496C74">
          <w:rPr>
            <w:rStyle w:val="a9"/>
            <w:noProof/>
          </w:rPr>
          <w:t xml:space="preserve">2.5 </w:t>
        </w:r>
        <w:r w:rsidRPr="00496C74">
          <w:rPr>
            <w:rStyle w:val="a9"/>
            <w:rFonts w:hint="eastAsia"/>
            <w:noProof/>
          </w:rPr>
          <w:t>其他相关资料</w:t>
        </w:r>
        <w:r>
          <w:rPr>
            <w:noProof/>
            <w:webHidden/>
          </w:rPr>
          <w:tab/>
        </w:r>
        <w:r>
          <w:rPr>
            <w:noProof/>
            <w:webHidden/>
          </w:rPr>
          <w:fldChar w:fldCharType="begin"/>
        </w:r>
        <w:r>
          <w:rPr>
            <w:noProof/>
            <w:webHidden/>
          </w:rPr>
          <w:instrText xml:space="preserve"> PAGEREF _Toc509751858 \h </w:instrText>
        </w:r>
        <w:r>
          <w:rPr>
            <w:noProof/>
            <w:webHidden/>
          </w:rPr>
        </w:r>
        <w:r>
          <w:rPr>
            <w:noProof/>
            <w:webHidden/>
          </w:rPr>
          <w:fldChar w:fldCharType="separate"/>
        </w:r>
        <w:r>
          <w:rPr>
            <w:noProof/>
            <w:webHidden/>
          </w:rPr>
          <w:t>6</w:t>
        </w:r>
        <w:r>
          <w:rPr>
            <w:noProof/>
            <w:webHidden/>
          </w:rPr>
          <w:fldChar w:fldCharType="end"/>
        </w:r>
      </w:hyperlink>
    </w:p>
    <w:p w14:paraId="1BFC5EB6" w14:textId="77777777" w:rsidR="00A67064" w:rsidRDefault="00A67064">
      <w:pPr>
        <w:pStyle w:val="11"/>
        <w:rPr>
          <w:rFonts w:asciiTheme="minorHAnsi" w:eastAsiaTheme="minorEastAsia" w:hAnsiTheme="minorHAnsi" w:cstheme="minorBidi"/>
          <w:noProof/>
          <w:szCs w:val="22"/>
        </w:rPr>
      </w:pPr>
      <w:hyperlink w:anchor="_Toc509751859" w:history="1">
        <w:r w:rsidRPr="00496C74">
          <w:rPr>
            <w:rStyle w:val="a9"/>
            <w:b/>
            <w:bCs/>
            <w:noProof/>
          </w:rPr>
          <w:t xml:space="preserve">§3 </w:t>
        </w:r>
        <w:r w:rsidRPr="00496C74">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_Toc509751859 \h </w:instrText>
        </w:r>
        <w:r>
          <w:rPr>
            <w:noProof/>
            <w:webHidden/>
          </w:rPr>
        </w:r>
        <w:r>
          <w:rPr>
            <w:noProof/>
            <w:webHidden/>
          </w:rPr>
          <w:fldChar w:fldCharType="separate"/>
        </w:r>
        <w:r>
          <w:rPr>
            <w:noProof/>
            <w:webHidden/>
          </w:rPr>
          <w:t>7</w:t>
        </w:r>
        <w:r>
          <w:rPr>
            <w:noProof/>
            <w:webHidden/>
          </w:rPr>
          <w:fldChar w:fldCharType="end"/>
        </w:r>
      </w:hyperlink>
    </w:p>
    <w:p w14:paraId="3BCA2AFC" w14:textId="77777777" w:rsidR="00A67064" w:rsidRDefault="00A67064">
      <w:pPr>
        <w:pStyle w:val="22"/>
        <w:ind w:left="420"/>
        <w:rPr>
          <w:rFonts w:asciiTheme="minorHAnsi" w:eastAsiaTheme="minorEastAsia" w:hAnsiTheme="minorHAnsi" w:cstheme="minorBidi"/>
          <w:noProof/>
          <w:kern w:val="2"/>
          <w:szCs w:val="22"/>
        </w:rPr>
      </w:pPr>
      <w:hyperlink w:anchor="_Toc509751860" w:history="1">
        <w:r w:rsidRPr="00496C74">
          <w:rPr>
            <w:rStyle w:val="a9"/>
            <w:noProof/>
          </w:rPr>
          <w:t xml:space="preserve">3.1 </w:t>
        </w:r>
        <w:r w:rsidRPr="00496C74">
          <w:rPr>
            <w:rStyle w:val="a9"/>
            <w:rFonts w:hint="eastAsia"/>
            <w:noProof/>
          </w:rPr>
          <w:t>主要会计数据和财务指标</w:t>
        </w:r>
        <w:r>
          <w:rPr>
            <w:noProof/>
            <w:webHidden/>
          </w:rPr>
          <w:tab/>
        </w:r>
        <w:r>
          <w:rPr>
            <w:noProof/>
            <w:webHidden/>
          </w:rPr>
          <w:fldChar w:fldCharType="begin"/>
        </w:r>
        <w:r>
          <w:rPr>
            <w:noProof/>
            <w:webHidden/>
          </w:rPr>
          <w:instrText xml:space="preserve"> PAGEREF _Toc509751860 \h </w:instrText>
        </w:r>
        <w:r>
          <w:rPr>
            <w:noProof/>
            <w:webHidden/>
          </w:rPr>
        </w:r>
        <w:r>
          <w:rPr>
            <w:noProof/>
            <w:webHidden/>
          </w:rPr>
          <w:fldChar w:fldCharType="separate"/>
        </w:r>
        <w:r>
          <w:rPr>
            <w:noProof/>
            <w:webHidden/>
          </w:rPr>
          <w:t>7</w:t>
        </w:r>
        <w:r>
          <w:rPr>
            <w:noProof/>
            <w:webHidden/>
          </w:rPr>
          <w:fldChar w:fldCharType="end"/>
        </w:r>
      </w:hyperlink>
    </w:p>
    <w:p w14:paraId="55DFC83B" w14:textId="77777777" w:rsidR="00A67064" w:rsidRDefault="00A67064">
      <w:pPr>
        <w:pStyle w:val="22"/>
        <w:ind w:left="420"/>
        <w:rPr>
          <w:rFonts w:asciiTheme="minorHAnsi" w:eastAsiaTheme="minorEastAsia" w:hAnsiTheme="minorHAnsi" w:cstheme="minorBidi"/>
          <w:noProof/>
          <w:kern w:val="2"/>
          <w:szCs w:val="22"/>
        </w:rPr>
      </w:pPr>
      <w:hyperlink w:anchor="_Toc509751861" w:history="1">
        <w:r w:rsidRPr="00496C74">
          <w:rPr>
            <w:rStyle w:val="a9"/>
            <w:noProof/>
          </w:rPr>
          <w:t xml:space="preserve">3.2 </w:t>
        </w:r>
        <w:r w:rsidRPr="00496C74">
          <w:rPr>
            <w:rStyle w:val="a9"/>
            <w:rFonts w:hint="eastAsia"/>
            <w:noProof/>
          </w:rPr>
          <w:t>基金净值表现</w:t>
        </w:r>
        <w:r>
          <w:rPr>
            <w:noProof/>
            <w:webHidden/>
          </w:rPr>
          <w:tab/>
        </w:r>
        <w:r>
          <w:rPr>
            <w:noProof/>
            <w:webHidden/>
          </w:rPr>
          <w:fldChar w:fldCharType="begin"/>
        </w:r>
        <w:r>
          <w:rPr>
            <w:noProof/>
            <w:webHidden/>
          </w:rPr>
          <w:instrText xml:space="preserve"> PAGEREF _Toc509751861 \h </w:instrText>
        </w:r>
        <w:r>
          <w:rPr>
            <w:noProof/>
            <w:webHidden/>
          </w:rPr>
        </w:r>
        <w:r>
          <w:rPr>
            <w:noProof/>
            <w:webHidden/>
          </w:rPr>
          <w:fldChar w:fldCharType="separate"/>
        </w:r>
        <w:r>
          <w:rPr>
            <w:noProof/>
            <w:webHidden/>
          </w:rPr>
          <w:t>8</w:t>
        </w:r>
        <w:r>
          <w:rPr>
            <w:noProof/>
            <w:webHidden/>
          </w:rPr>
          <w:fldChar w:fldCharType="end"/>
        </w:r>
      </w:hyperlink>
    </w:p>
    <w:p w14:paraId="0511729A" w14:textId="77777777" w:rsidR="00A67064" w:rsidRDefault="00A67064">
      <w:pPr>
        <w:pStyle w:val="22"/>
        <w:ind w:left="420"/>
        <w:rPr>
          <w:rFonts w:asciiTheme="minorHAnsi" w:eastAsiaTheme="minorEastAsia" w:hAnsiTheme="minorHAnsi" w:cstheme="minorBidi"/>
          <w:noProof/>
          <w:kern w:val="2"/>
          <w:szCs w:val="22"/>
        </w:rPr>
      </w:pPr>
      <w:hyperlink w:anchor="_Toc509751862" w:history="1">
        <w:r w:rsidRPr="00496C74">
          <w:rPr>
            <w:rStyle w:val="a9"/>
            <w:noProof/>
          </w:rPr>
          <w:t>3.3</w:t>
        </w:r>
        <w:r w:rsidRPr="00496C74">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_Toc509751862 \h </w:instrText>
        </w:r>
        <w:r>
          <w:rPr>
            <w:noProof/>
            <w:webHidden/>
          </w:rPr>
        </w:r>
        <w:r>
          <w:rPr>
            <w:noProof/>
            <w:webHidden/>
          </w:rPr>
          <w:fldChar w:fldCharType="separate"/>
        </w:r>
        <w:r>
          <w:rPr>
            <w:noProof/>
            <w:webHidden/>
          </w:rPr>
          <w:t>11</w:t>
        </w:r>
        <w:r>
          <w:rPr>
            <w:noProof/>
            <w:webHidden/>
          </w:rPr>
          <w:fldChar w:fldCharType="end"/>
        </w:r>
      </w:hyperlink>
    </w:p>
    <w:p w14:paraId="09663865" w14:textId="77777777" w:rsidR="00A67064" w:rsidRDefault="00A67064">
      <w:pPr>
        <w:pStyle w:val="11"/>
        <w:rPr>
          <w:rFonts w:asciiTheme="minorHAnsi" w:eastAsiaTheme="minorEastAsia" w:hAnsiTheme="minorHAnsi" w:cstheme="minorBidi"/>
          <w:noProof/>
          <w:szCs w:val="22"/>
        </w:rPr>
      </w:pPr>
      <w:hyperlink w:anchor="_Toc509751863" w:history="1">
        <w:r w:rsidRPr="00496C74">
          <w:rPr>
            <w:rStyle w:val="a9"/>
            <w:b/>
            <w:bCs/>
            <w:noProof/>
          </w:rPr>
          <w:t xml:space="preserve">§4  </w:t>
        </w:r>
        <w:r w:rsidRPr="00496C74">
          <w:rPr>
            <w:rStyle w:val="a9"/>
            <w:rFonts w:hint="eastAsia"/>
            <w:b/>
            <w:bCs/>
            <w:noProof/>
          </w:rPr>
          <w:t>管理人报告</w:t>
        </w:r>
        <w:r>
          <w:rPr>
            <w:noProof/>
            <w:webHidden/>
          </w:rPr>
          <w:tab/>
        </w:r>
        <w:r>
          <w:rPr>
            <w:noProof/>
            <w:webHidden/>
          </w:rPr>
          <w:fldChar w:fldCharType="begin"/>
        </w:r>
        <w:r>
          <w:rPr>
            <w:noProof/>
            <w:webHidden/>
          </w:rPr>
          <w:instrText xml:space="preserve"> PAGEREF _Toc509751863 \h </w:instrText>
        </w:r>
        <w:r>
          <w:rPr>
            <w:noProof/>
            <w:webHidden/>
          </w:rPr>
        </w:r>
        <w:r>
          <w:rPr>
            <w:noProof/>
            <w:webHidden/>
          </w:rPr>
          <w:fldChar w:fldCharType="separate"/>
        </w:r>
        <w:r>
          <w:rPr>
            <w:noProof/>
            <w:webHidden/>
          </w:rPr>
          <w:t>11</w:t>
        </w:r>
        <w:r>
          <w:rPr>
            <w:noProof/>
            <w:webHidden/>
          </w:rPr>
          <w:fldChar w:fldCharType="end"/>
        </w:r>
      </w:hyperlink>
    </w:p>
    <w:p w14:paraId="318E21E1" w14:textId="77777777" w:rsidR="00A67064" w:rsidRDefault="00A67064">
      <w:pPr>
        <w:pStyle w:val="22"/>
        <w:ind w:left="420"/>
        <w:rPr>
          <w:rFonts w:asciiTheme="minorHAnsi" w:eastAsiaTheme="minorEastAsia" w:hAnsiTheme="minorHAnsi" w:cstheme="minorBidi"/>
          <w:noProof/>
          <w:kern w:val="2"/>
          <w:szCs w:val="22"/>
        </w:rPr>
      </w:pPr>
      <w:hyperlink w:anchor="_Toc509751864" w:history="1">
        <w:r w:rsidRPr="00496C74">
          <w:rPr>
            <w:rStyle w:val="a9"/>
            <w:noProof/>
          </w:rPr>
          <w:t xml:space="preserve">4.1 </w:t>
        </w:r>
        <w:r w:rsidRPr="00496C74">
          <w:rPr>
            <w:rStyle w:val="a9"/>
            <w:rFonts w:hint="eastAsia"/>
            <w:noProof/>
          </w:rPr>
          <w:t>基金管理人及基金经理情况</w:t>
        </w:r>
        <w:r>
          <w:rPr>
            <w:noProof/>
            <w:webHidden/>
          </w:rPr>
          <w:tab/>
        </w:r>
        <w:r>
          <w:rPr>
            <w:noProof/>
            <w:webHidden/>
          </w:rPr>
          <w:fldChar w:fldCharType="begin"/>
        </w:r>
        <w:r>
          <w:rPr>
            <w:noProof/>
            <w:webHidden/>
          </w:rPr>
          <w:instrText xml:space="preserve"> PAGEREF _Toc509751864 \h </w:instrText>
        </w:r>
        <w:r>
          <w:rPr>
            <w:noProof/>
            <w:webHidden/>
          </w:rPr>
        </w:r>
        <w:r>
          <w:rPr>
            <w:noProof/>
            <w:webHidden/>
          </w:rPr>
          <w:fldChar w:fldCharType="separate"/>
        </w:r>
        <w:r>
          <w:rPr>
            <w:noProof/>
            <w:webHidden/>
          </w:rPr>
          <w:t>11</w:t>
        </w:r>
        <w:r>
          <w:rPr>
            <w:noProof/>
            <w:webHidden/>
          </w:rPr>
          <w:fldChar w:fldCharType="end"/>
        </w:r>
      </w:hyperlink>
    </w:p>
    <w:p w14:paraId="34B68E81" w14:textId="77777777" w:rsidR="00A67064" w:rsidRDefault="00A67064">
      <w:pPr>
        <w:pStyle w:val="22"/>
        <w:ind w:left="420"/>
        <w:rPr>
          <w:rFonts w:asciiTheme="minorHAnsi" w:eastAsiaTheme="minorEastAsia" w:hAnsiTheme="minorHAnsi" w:cstheme="minorBidi"/>
          <w:noProof/>
          <w:kern w:val="2"/>
          <w:szCs w:val="22"/>
        </w:rPr>
      </w:pPr>
      <w:hyperlink w:anchor="_Toc509751865" w:history="1">
        <w:r w:rsidRPr="00496C74">
          <w:rPr>
            <w:rStyle w:val="a9"/>
            <w:noProof/>
          </w:rPr>
          <w:t xml:space="preserve">4.2 </w:t>
        </w:r>
        <w:r w:rsidRPr="00496C74">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_Toc509751865 \h </w:instrText>
        </w:r>
        <w:r>
          <w:rPr>
            <w:noProof/>
            <w:webHidden/>
          </w:rPr>
        </w:r>
        <w:r>
          <w:rPr>
            <w:noProof/>
            <w:webHidden/>
          </w:rPr>
          <w:fldChar w:fldCharType="separate"/>
        </w:r>
        <w:r>
          <w:rPr>
            <w:noProof/>
            <w:webHidden/>
          </w:rPr>
          <w:t>14</w:t>
        </w:r>
        <w:r>
          <w:rPr>
            <w:noProof/>
            <w:webHidden/>
          </w:rPr>
          <w:fldChar w:fldCharType="end"/>
        </w:r>
      </w:hyperlink>
    </w:p>
    <w:p w14:paraId="5A85B591" w14:textId="77777777" w:rsidR="00A67064" w:rsidRDefault="00A67064">
      <w:pPr>
        <w:pStyle w:val="22"/>
        <w:ind w:left="420"/>
        <w:rPr>
          <w:rFonts w:asciiTheme="minorHAnsi" w:eastAsiaTheme="minorEastAsia" w:hAnsiTheme="minorHAnsi" w:cstheme="minorBidi"/>
          <w:noProof/>
          <w:kern w:val="2"/>
          <w:szCs w:val="22"/>
        </w:rPr>
      </w:pPr>
      <w:hyperlink w:anchor="_Toc509751866" w:history="1">
        <w:r w:rsidRPr="00496C74">
          <w:rPr>
            <w:rStyle w:val="a9"/>
            <w:noProof/>
          </w:rPr>
          <w:t xml:space="preserve">4.3 </w:t>
        </w:r>
        <w:r w:rsidRPr="00496C74">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_Toc509751866 \h </w:instrText>
        </w:r>
        <w:r>
          <w:rPr>
            <w:noProof/>
            <w:webHidden/>
          </w:rPr>
        </w:r>
        <w:r>
          <w:rPr>
            <w:noProof/>
            <w:webHidden/>
          </w:rPr>
          <w:fldChar w:fldCharType="separate"/>
        </w:r>
        <w:r>
          <w:rPr>
            <w:noProof/>
            <w:webHidden/>
          </w:rPr>
          <w:t>14</w:t>
        </w:r>
        <w:r>
          <w:rPr>
            <w:noProof/>
            <w:webHidden/>
          </w:rPr>
          <w:fldChar w:fldCharType="end"/>
        </w:r>
      </w:hyperlink>
    </w:p>
    <w:p w14:paraId="5693592F" w14:textId="77777777" w:rsidR="00A67064" w:rsidRDefault="00A67064">
      <w:pPr>
        <w:pStyle w:val="22"/>
        <w:ind w:left="420"/>
        <w:rPr>
          <w:rFonts w:asciiTheme="minorHAnsi" w:eastAsiaTheme="minorEastAsia" w:hAnsiTheme="minorHAnsi" w:cstheme="minorBidi"/>
          <w:noProof/>
          <w:kern w:val="2"/>
          <w:szCs w:val="22"/>
        </w:rPr>
      </w:pPr>
      <w:hyperlink w:anchor="_Toc509751867" w:history="1">
        <w:r w:rsidRPr="00496C74">
          <w:rPr>
            <w:rStyle w:val="a9"/>
            <w:noProof/>
          </w:rPr>
          <w:t xml:space="preserve">4.4 </w:t>
        </w:r>
        <w:r w:rsidRPr="00496C74">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_Toc509751867 \h </w:instrText>
        </w:r>
        <w:r>
          <w:rPr>
            <w:noProof/>
            <w:webHidden/>
          </w:rPr>
        </w:r>
        <w:r>
          <w:rPr>
            <w:noProof/>
            <w:webHidden/>
          </w:rPr>
          <w:fldChar w:fldCharType="separate"/>
        </w:r>
        <w:r>
          <w:rPr>
            <w:noProof/>
            <w:webHidden/>
          </w:rPr>
          <w:t>15</w:t>
        </w:r>
        <w:r>
          <w:rPr>
            <w:noProof/>
            <w:webHidden/>
          </w:rPr>
          <w:fldChar w:fldCharType="end"/>
        </w:r>
      </w:hyperlink>
    </w:p>
    <w:p w14:paraId="6DD15449" w14:textId="77777777" w:rsidR="00A67064" w:rsidRDefault="00A67064">
      <w:pPr>
        <w:pStyle w:val="22"/>
        <w:ind w:left="420"/>
        <w:rPr>
          <w:rFonts w:asciiTheme="minorHAnsi" w:eastAsiaTheme="minorEastAsia" w:hAnsiTheme="minorHAnsi" w:cstheme="minorBidi"/>
          <w:noProof/>
          <w:kern w:val="2"/>
          <w:szCs w:val="22"/>
        </w:rPr>
      </w:pPr>
      <w:hyperlink w:anchor="_Toc509751868" w:history="1">
        <w:r w:rsidRPr="00496C74">
          <w:rPr>
            <w:rStyle w:val="a9"/>
            <w:noProof/>
          </w:rPr>
          <w:t xml:space="preserve">4.5 </w:t>
        </w:r>
        <w:r w:rsidRPr="00496C74">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_Toc509751868 \h </w:instrText>
        </w:r>
        <w:r>
          <w:rPr>
            <w:noProof/>
            <w:webHidden/>
          </w:rPr>
        </w:r>
        <w:r>
          <w:rPr>
            <w:noProof/>
            <w:webHidden/>
          </w:rPr>
          <w:fldChar w:fldCharType="separate"/>
        </w:r>
        <w:r>
          <w:rPr>
            <w:noProof/>
            <w:webHidden/>
          </w:rPr>
          <w:t>16</w:t>
        </w:r>
        <w:r>
          <w:rPr>
            <w:noProof/>
            <w:webHidden/>
          </w:rPr>
          <w:fldChar w:fldCharType="end"/>
        </w:r>
      </w:hyperlink>
    </w:p>
    <w:p w14:paraId="129B6A29" w14:textId="77777777" w:rsidR="00A67064" w:rsidRDefault="00A67064">
      <w:pPr>
        <w:pStyle w:val="22"/>
        <w:ind w:left="420"/>
        <w:rPr>
          <w:rFonts w:asciiTheme="minorHAnsi" w:eastAsiaTheme="minorEastAsia" w:hAnsiTheme="minorHAnsi" w:cstheme="minorBidi"/>
          <w:noProof/>
          <w:kern w:val="2"/>
          <w:szCs w:val="22"/>
        </w:rPr>
      </w:pPr>
      <w:hyperlink w:anchor="_Toc509751869" w:history="1">
        <w:r w:rsidRPr="00496C74">
          <w:rPr>
            <w:rStyle w:val="a9"/>
            <w:noProof/>
          </w:rPr>
          <w:t xml:space="preserve">4.6 </w:t>
        </w:r>
        <w:r w:rsidRPr="00496C74">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_Toc509751869 \h </w:instrText>
        </w:r>
        <w:r>
          <w:rPr>
            <w:noProof/>
            <w:webHidden/>
          </w:rPr>
        </w:r>
        <w:r>
          <w:rPr>
            <w:noProof/>
            <w:webHidden/>
          </w:rPr>
          <w:fldChar w:fldCharType="separate"/>
        </w:r>
        <w:r>
          <w:rPr>
            <w:noProof/>
            <w:webHidden/>
          </w:rPr>
          <w:t>16</w:t>
        </w:r>
        <w:r>
          <w:rPr>
            <w:noProof/>
            <w:webHidden/>
          </w:rPr>
          <w:fldChar w:fldCharType="end"/>
        </w:r>
      </w:hyperlink>
    </w:p>
    <w:p w14:paraId="6F446143" w14:textId="77777777" w:rsidR="00A67064" w:rsidRDefault="00A67064">
      <w:pPr>
        <w:pStyle w:val="22"/>
        <w:ind w:left="420"/>
        <w:rPr>
          <w:rFonts w:asciiTheme="minorHAnsi" w:eastAsiaTheme="minorEastAsia" w:hAnsiTheme="minorHAnsi" w:cstheme="minorBidi"/>
          <w:noProof/>
          <w:kern w:val="2"/>
          <w:szCs w:val="22"/>
        </w:rPr>
      </w:pPr>
      <w:hyperlink w:anchor="_Toc509751870" w:history="1">
        <w:r w:rsidRPr="00496C74">
          <w:rPr>
            <w:rStyle w:val="a9"/>
            <w:noProof/>
          </w:rPr>
          <w:t xml:space="preserve">4.7 </w:t>
        </w:r>
        <w:r w:rsidRPr="00496C74">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_Toc509751870 \h </w:instrText>
        </w:r>
        <w:r>
          <w:rPr>
            <w:noProof/>
            <w:webHidden/>
          </w:rPr>
        </w:r>
        <w:r>
          <w:rPr>
            <w:noProof/>
            <w:webHidden/>
          </w:rPr>
          <w:fldChar w:fldCharType="separate"/>
        </w:r>
        <w:r>
          <w:rPr>
            <w:noProof/>
            <w:webHidden/>
          </w:rPr>
          <w:t>17</w:t>
        </w:r>
        <w:r>
          <w:rPr>
            <w:noProof/>
            <w:webHidden/>
          </w:rPr>
          <w:fldChar w:fldCharType="end"/>
        </w:r>
      </w:hyperlink>
    </w:p>
    <w:p w14:paraId="2D543449" w14:textId="77777777" w:rsidR="00A67064" w:rsidRDefault="00A67064">
      <w:pPr>
        <w:pStyle w:val="22"/>
        <w:ind w:left="420"/>
        <w:rPr>
          <w:rFonts w:asciiTheme="minorHAnsi" w:eastAsiaTheme="minorEastAsia" w:hAnsiTheme="minorHAnsi" w:cstheme="minorBidi"/>
          <w:noProof/>
          <w:kern w:val="2"/>
          <w:szCs w:val="22"/>
        </w:rPr>
      </w:pPr>
      <w:hyperlink w:anchor="_Toc509751871" w:history="1">
        <w:r w:rsidRPr="00496C74">
          <w:rPr>
            <w:rStyle w:val="a9"/>
            <w:noProof/>
          </w:rPr>
          <w:t>4.8</w:t>
        </w:r>
        <w:r w:rsidRPr="00496C74">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_Toc509751871 \h </w:instrText>
        </w:r>
        <w:r>
          <w:rPr>
            <w:noProof/>
            <w:webHidden/>
          </w:rPr>
        </w:r>
        <w:r>
          <w:rPr>
            <w:noProof/>
            <w:webHidden/>
          </w:rPr>
          <w:fldChar w:fldCharType="separate"/>
        </w:r>
        <w:r>
          <w:rPr>
            <w:noProof/>
            <w:webHidden/>
          </w:rPr>
          <w:t>17</w:t>
        </w:r>
        <w:r>
          <w:rPr>
            <w:noProof/>
            <w:webHidden/>
          </w:rPr>
          <w:fldChar w:fldCharType="end"/>
        </w:r>
      </w:hyperlink>
    </w:p>
    <w:p w14:paraId="1266B28F" w14:textId="77777777" w:rsidR="00A67064" w:rsidRDefault="00A67064">
      <w:pPr>
        <w:pStyle w:val="22"/>
        <w:ind w:left="420"/>
        <w:rPr>
          <w:rFonts w:asciiTheme="minorHAnsi" w:eastAsiaTheme="minorEastAsia" w:hAnsiTheme="minorHAnsi" w:cstheme="minorBidi"/>
          <w:noProof/>
          <w:kern w:val="2"/>
          <w:szCs w:val="22"/>
        </w:rPr>
      </w:pPr>
      <w:hyperlink w:anchor="_Toc509751872" w:history="1">
        <w:r w:rsidRPr="00496C74">
          <w:rPr>
            <w:rStyle w:val="a9"/>
            <w:noProof/>
          </w:rPr>
          <w:t>4.9</w:t>
        </w:r>
        <w:r w:rsidRPr="00496C74">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_Toc509751872 \h </w:instrText>
        </w:r>
        <w:r>
          <w:rPr>
            <w:noProof/>
            <w:webHidden/>
          </w:rPr>
        </w:r>
        <w:r>
          <w:rPr>
            <w:noProof/>
            <w:webHidden/>
          </w:rPr>
          <w:fldChar w:fldCharType="separate"/>
        </w:r>
        <w:r>
          <w:rPr>
            <w:noProof/>
            <w:webHidden/>
          </w:rPr>
          <w:t>17</w:t>
        </w:r>
        <w:r>
          <w:rPr>
            <w:noProof/>
            <w:webHidden/>
          </w:rPr>
          <w:fldChar w:fldCharType="end"/>
        </w:r>
      </w:hyperlink>
    </w:p>
    <w:p w14:paraId="08DCC9DB" w14:textId="77777777" w:rsidR="00A67064" w:rsidRDefault="00A67064">
      <w:pPr>
        <w:pStyle w:val="11"/>
        <w:rPr>
          <w:rFonts w:asciiTheme="minorHAnsi" w:eastAsiaTheme="minorEastAsia" w:hAnsiTheme="minorHAnsi" w:cstheme="minorBidi"/>
          <w:noProof/>
          <w:szCs w:val="22"/>
        </w:rPr>
      </w:pPr>
      <w:hyperlink w:anchor="_Toc509751873" w:history="1">
        <w:r w:rsidRPr="00496C74">
          <w:rPr>
            <w:rStyle w:val="a9"/>
            <w:b/>
            <w:bCs/>
            <w:noProof/>
          </w:rPr>
          <w:t xml:space="preserve">§5  </w:t>
        </w:r>
        <w:r w:rsidRPr="00496C74">
          <w:rPr>
            <w:rStyle w:val="a9"/>
            <w:rFonts w:hint="eastAsia"/>
            <w:b/>
            <w:bCs/>
            <w:noProof/>
          </w:rPr>
          <w:t>托管人报告</w:t>
        </w:r>
        <w:r>
          <w:rPr>
            <w:noProof/>
            <w:webHidden/>
          </w:rPr>
          <w:tab/>
        </w:r>
        <w:r>
          <w:rPr>
            <w:noProof/>
            <w:webHidden/>
          </w:rPr>
          <w:fldChar w:fldCharType="begin"/>
        </w:r>
        <w:r>
          <w:rPr>
            <w:noProof/>
            <w:webHidden/>
          </w:rPr>
          <w:instrText xml:space="preserve"> PAGEREF _Toc509751873 \h </w:instrText>
        </w:r>
        <w:r>
          <w:rPr>
            <w:noProof/>
            <w:webHidden/>
          </w:rPr>
        </w:r>
        <w:r>
          <w:rPr>
            <w:noProof/>
            <w:webHidden/>
          </w:rPr>
          <w:fldChar w:fldCharType="separate"/>
        </w:r>
        <w:r>
          <w:rPr>
            <w:noProof/>
            <w:webHidden/>
          </w:rPr>
          <w:t>17</w:t>
        </w:r>
        <w:r>
          <w:rPr>
            <w:noProof/>
            <w:webHidden/>
          </w:rPr>
          <w:fldChar w:fldCharType="end"/>
        </w:r>
      </w:hyperlink>
    </w:p>
    <w:p w14:paraId="193888FD" w14:textId="77777777" w:rsidR="00A67064" w:rsidRDefault="00A67064">
      <w:pPr>
        <w:pStyle w:val="22"/>
        <w:ind w:left="420"/>
        <w:rPr>
          <w:rFonts w:asciiTheme="minorHAnsi" w:eastAsiaTheme="minorEastAsia" w:hAnsiTheme="minorHAnsi" w:cstheme="minorBidi"/>
          <w:noProof/>
          <w:kern w:val="2"/>
          <w:szCs w:val="22"/>
        </w:rPr>
      </w:pPr>
      <w:hyperlink w:anchor="_Toc509751874" w:history="1">
        <w:r w:rsidRPr="00496C74">
          <w:rPr>
            <w:rStyle w:val="a9"/>
            <w:noProof/>
          </w:rPr>
          <w:t xml:space="preserve">5.1 </w:t>
        </w:r>
        <w:r w:rsidRPr="00496C74">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_Toc509751874 \h </w:instrText>
        </w:r>
        <w:r>
          <w:rPr>
            <w:noProof/>
            <w:webHidden/>
          </w:rPr>
        </w:r>
        <w:r>
          <w:rPr>
            <w:noProof/>
            <w:webHidden/>
          </w:rPr>
          <w:fldChar w:fldCharType="separate"/>
        </w:r>
        <w:r>
          <w:rPr>
            <w:noProof/>
            <w:webHidden/>
          </w:rPr>
          <w:t>17</w:t>
        </w:r>
        <w:r>
          <w:rPr>
            <w:noProof/>
            <w:webHidden/>
          </w:rPr>
          <w:fldChar w:fldCharType="end"/>
        </w:r>
      </w:hyperlink>
    </w:p>
    <w:p w14:paraId="28EC0EC1" w14:textId="77777777" w:rsidR="00A67064" w:rsidRDefault="00A67064">
      <w:pPr>
        <w:pStyle w:val="22"/>
        <w:ind w:left="420"/>
        <w:rPr>
          <w:rFonts w:asciiTheme="minorHAnsi" w:eastAsiaTheme="minorEastAsia" w:hAnsiTheme="minorHAnsi" w:cstheme="minorBidi"/>
          <w:noProof/>
          <w:kern w:val="2"/>
          <w:szCs w:val="22"/>
        </w:rPr>
      </w:pPr>
      <w:hyperlink w:anchor="_Toc509751875" w:history="1">
        <w:r w:rsidRPr="00496C74">
          <w:rPr>
            <w:rStyle w:val="a9"/>
            <w:noProof/>
          </w:rPr>
          <w:t xml:space="preserve">5.2 </w:t>
        </w:r>
        <w:r w:rsidRPr="00496C74">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_Toc509751875 \h </w:instrText>
        </w:r>
        <w:r>
          <w:rPr>
            <w:noProof/>
            <w:webHidden/>
          </w:rPr>
        </w:r>
        <w:r>
          <w:rPr>
            <w:noProof/>
            <w:webHidden/>
          </w:rPr>
          <w:fldChar w:fldCharType="separate"/>
        </w:r>
        <w:r>
          <w:rPr>
            <w:noProof/>
            <w:webHidden/>
          </w:rPr>
          <w:t>18</w:t>
        </w:r>
        <w:r>
          <w:rPr>
            <w:noProof/>
            <w:webHidden/>
          </w:rPr>
          <w:fldChar w:fldCharType="end"/>
        </w:r>
      </w:hyperlink>
    </w:p>
    <w:p w14:paraId="02FEC87A" w14:textId="77777777" w:rsidR="00A67064" w:rsidRDefault="00A67064">
      <w:pPr>
        <w:pStyle w:val="22"/>
        <w:ind w:left="420"/>
        <w:rPr>
          <w:rFonts w:asciiTheme="minorHAnsi" w:eastAsiaTheme="minorEastAsia" w:hAnsiTheme="minorHAnsi" w:cstheme="minorBidi"/>
          <w:noProof/>
          <w:kern w:val="2"/>
          <w:szCs w:val="22"/>
        </w:rPr>
      </w:pPr>
      <w:hyperlink w:anchor="_Toc509751876" w:history="1">
        <w:r w:rsidRPr="00496C74">
          <w:rPr>
            <w:rStyle w:val="a9"/>
            <w:noProof/>
          </w:rPr>
          <w:t xml:space="preserve">5.3 </w:t>
        </w:r>
        <w:r w:rsidRPr="00496C74">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_Toc509751876 \h </w:instrText>
        </w:r>
        <w:r>
          <w:rPr>
            <w:noProof/>
            <w:webHidden/>
          </w:rPr>
        </w:r>
        <w:r>
          <w:rPr>
            <w:noProof/>
            <w:webHidden/>
          </w:rPr>
          <w:fldChar w:fldCharType="separate"/>
        </w:r>
        <w:r>
          <w:rPr>
            <w:noProof/>
            <w:webHidden/>
          </w:rPr>
          <w:t>18</w:t>
        </w:r>
        <w:r>
          <w:rPr>
            <w:noProof/>
            <w:webHidden/>
          </w:rPr>
          <w:fldChar w:fldCharType="end"/>
        </w:r>
      </w:hyperlink>
    </w:p>
    <w:p w14:paraId="035D92F1" w14:textId="77777777" w:rsidR="00A67064" w:rsidRDefault="00A67064">
      <w:pPr>
        <w:pStyle w:val="11"/>
        <w:rPr>
          <w:rFonts w:asciiTheme="minorHAnsi" w:eastAsiaTheme="minorEastAsia" w:hAnsiTheme="minorHAnsi" w:cstheme="minorBidi"/>
          <w:noProof/>
          <w:szCs w:val="22"/>
        </w:rPr>
      </w:pPr>
      <w:hyperlink w:anchor="_Toc509751877" w:history="1">
        <w:r w:rsidRPr="00496C74">
          <w:rPr>
            <w:rStyle w:val="a9"/>
            <w:b/>
            <w:bCs/>
            <w:noProof/>
          </w:rPr>
          <w:t xml:space="preserve">§6 </w:t>
        </w:r>
        <w:r w:rsidRPr="00496C74">
          <w:rPr>
            <w:rStyle w:val="a9"/>
            <w:rFonts w:hint="eastAsia"/>
            <w:b/>
            <w:bCs/>
            <w:noProof/>
          </w:rPr>
          <w:t>审计报告</w:t>
        </w:r>
        <w:r>
          <w:rPr>
            <w:noProof/>
            <w:webHidden/>
          </w:rPr>
          <w:tab/>
        </w:r>
        <w:r>
          <w:rPr>
            <w:noProof/>
            <w:webHidden/>
          </w:rPr>
          <w:fldChar w:fldCharType="begin"/>
        </w:r>
        <w:r>
          <w:rPr>
            <w:noProof/>
            <w:webHidden/>
          </w:rPr>
          <w:instrText xml:space="preserve"> PAGEREF _Toc509751877 \h </w:instrText>
        </w:r>
        <w:r>
          <w:rPr>
            <w:noProof/>
            <w:webHidden/>
          </w:rPr>
        </w:r>
        <w:r>
          <w:rPr>
            <w:noProof/>
            <w:webHidden/>
          </w:rPr>
          <w:fldChar w:fldCharType="separate"/>
        </w:r>
        <w:r>
          <w:rPr>
            <w:noProof/>
            <w:webHidden/>
          </w:rPr>
          <w:t>18</w:t>
        </w:r>
        <w:r>
          <w:rPr>
            <w:noProof/>
            <w:webHidden/>
          </w:rPr>
          <w:fldChar w:fldCharType="end"/>
        </w:r>
      </w:hyperlink>
    </w:p>
    <w:p w14:paraId="37DAD7E2" w14:textId="438C4E59" w:rsidR="00A67064" w:rsidRDefault="00A67064" w:rsidP="00C359BE">
      <w:pPr>
        <w:pStyle w:val="22"/>
        <w:tabs>
          <w:tab w:val="clear" w:pos="1260"/>
        </w:tabs>
        <w:ind w:left="420"/>
        <w:rPr>
          <w:rFonts w:asciiTheme="minorHAnsi" w:eastAsiaTheme="minorEastAsia" w:hAnsiTheme="minorHAnsi" w:cstheme="minorBidi"/>
          <w:noProof/>
          <w:kern w:val="2"/>
          <w:szCs w:val="22"/>
        </w:rPr>
      </w:pPr>
      <w:hyperlink w:anchor="_Toc509751878" w:history="1">
        <w:r w:rsidRPr="00496C74">
          <w:rPr>
            <w:rStyle w:val="a9"/>
            <w:rFonts w:hint="eastAsia"/>
            <w:noProof/>
          </w:rPr>
          <w:t>一、审计意见</w:t>
        </w:r>
        <w:r>
          <w:rPr>
            <w:noProof/>
            <w:webHidden/>
          </w:rPr>
          <w:tab/>
        </w:r>
        <w:r>
          <w:rPr>
            <w:noProof/>
            <w:webHidden/>
          </w:rPr>
          <w:fldChar w:fldCharType="begin"/>
        </w:r>
        <w:r>
          <w:rPr>
            <w:noProof/>
            <w:webHidden/>
          </w:rPr>
          <w:instrText xml:space="preserve"> PAGEREF _Toc509751878 \h </w:instrText>
        </w:r>
        <w:r>
          <w:rPr>
            <w:noProof/>
            <w:webHidden/>
          </w:rPr>
        </w:r>
        <w:r>
          <w:rPr>
            <w:noProof/>
            <w:webHidden/>
          </w:rPr>
          <w:fldChar w:fldCharType="separate"/>
        </w:r>
        <w:r>
          <w:rPr>
            <w:noProof/>
            <w:webHidden/>
          </w:rPr>
          <w:t>18</w:t>
        </w:r>
        <w:r>
          <w:rPr>
            <w:noProof/>
            <w:webHidden/>
          </w:rPr>
          <w:fldChar w:fldCharType="end"/>
        </w:r>
      </w:hyperlink>
    </w:p>
    <w:p w14:paraId="6198C9A3" w14:textId="7A1A9D1A" w:rsidR="00A67064" w:rsidRDefault="00A67064" w:rsidP="00C359BE">
      <w:pPr>
        <w:pStyle w:val="22"/>
        <w:tabs>
          <w:tab w:val="clear" w:pos="1260"/>
        </w:tabs>
        <w:ind w:left="420"/>
        <w:rPr>
          <w:rFonts w:asciiTheme="minorHAnsi" w:eastAsiaTheme="minorEastAsia" w:hAnsiTheme="minorHAnsi" w:cstheme="minorBidi"/>
          <w:noProof/>
          <w:kern w:val="2"/>
          <w:szCs w:val="22"/>
        </w:rPr>
      </w:pPr>
      <w:hyperlink w:anchor="_Toc509751879" w:history="1">
        <w:r w:rsidRPr="00496C74">
          <w:rPr>
            <w:rStyle w:val="a9"/>
            <w:rFonts w:hint="eastAsia"/>
            <w:noProof/>
          </w:rPr>
          <w:t>二、形成审计意见的基础</w:t>
        </w:r>
        <w:r>
          <w:rPr>
            <w:noProof/>
            <w:webHidden/>
          </w:rPr>
          <w:tab/>
        </w:r>
        <w:r>
          <w:rPr>
            <w:noProof/>
            <w:webHidden/>
          </w:rPr>
          <w:fldChar w:fldCharType="begin"/>
        </w:r>
        <w:r>
          <w:rPr>
            <w:noProof/>
            <w:webHidden/>
          </w:rPr>
          <w:instrText xml:space="preserve"> PAGEREF _Toc509751879 \h </w:instrText>
        </w:r>
        <w:r>
          <w:rPr>
            <w:noProof/>
            <w:webHidden/>
          </w:rPr>
        </w:r>
        <w:r>
          <w:rPr>
            <w:noProof/>
            <w:webHidden/>
          </w:rPr>
          <w:fldChar w:fldCharType="separate"/>
        </w:r>
        <w:r>
          <w:rPr>
            <w:noProof/>
            <w:webHidden/>
          </w:rPr>
          <w:t>18</w:t>
        </w:r>
        <w:r>
          <w:rPr>
            <w:noProof/>
            <w:webHidden/>
          </w:rPr>
          <w:fldChar w:fldCharType="end"/>
        </w:r>
      </w:hyperlink>
    </w:p>
    <w:p w14:paraId="3D7C6D3F" w14:textId="620A323B" w:rsidR="00A67064" w:rsidRDefault="00A67064" w:rsidP="00C359BE">
      <w:pPr>
        <w:pStyle w:val="22"/>
        <w:tabs>
          <w:tab w:val="clear" w:pos="1260"/>
        </w:tabs>
        <w:ind w:left="420"/>
        <w:rPr>
          <w:rFonts w:asciiTheme="minorHAnsi" w:eastAsiaTheme="minorEastAsia" w:hAnsiTheme="minorHAnsi" w:cstheme="minorBidi"/>
          <w:noProof/>
          <w:kern w:val="2"/>
          <w:szCs w:val="22"/>
        </w:rPr>
      </w:pPr>
      <w:hyperlink w:anchor="_Toc509751880" w:history="1">
        <w:r w:rsidRPr="00496C74">
          <w:rPr>
            <w:rStyle w:val="a9"/>
            <w:rFonts w:hint="eastAsia"/>
            <w:noProof/>
          </w:rPr>
          <w:t>三、管理层和治理层对财务报表的责任</w:t>
        </w:r>
        <w:r>
          <w:rPr>
            <w:noProof/>
            <w:webHidden/>
          </w:rPr>
          <w:tab/>
        </w:r>
        <w:r>
          <w:rPr>
            <w:noProof/>
            <w:webHidden/>
          </w:rPr>
          <w:fldChar w:fldCharType="begin"/>
        </w:r>
        <w:r>
          <w:rPr>
            <w:noProof/>
            <w:webHidden/>
          </w:rPr>
          <w:instrText xml:space="preserve"> PAGEREF _Toc509751880 \h </w:instrText>
        </w:r>
        <w:r>
          <w:rPr>
            <w:noProof/>
            <w:webHidden/>
          </w:rPr>
        </w:r>
        <w:r>
          <w:rPr>
            <w:noProof/>
            <w:webHidden/>
          </w:rPr>
          <w:fldChar w:fldCharType="separate"/>
        </w:r>
        <w:r>
          <w:rPr>
            <w:noProof/>
            <w:webHidden/>
          </w:rPr>
          <w:t>19</w:t>
        </w:r>
        <w:r>
          <w:rPr>
            <w:noProof/>
            <w:webHidden/>
          </w:rPr>
          <w:fldChar w:fldCharType="end"/>
        </w:r>
      </w:hyperlink>
    </w:p>
    <w:p w14:paraId="6977ED77" w14:textId="06AA5679" w:rsidR="00A67064" w:rsidRDefault="00A67064" w:rsidP="00C359BE">
      <w:pPr>
        <w:pStyle w:val="22"/>
        <w:tabs>
          <w:tab w:val="clear" w:pos="1260"/>
        </w:tabs>
        <w:ind w:left="420"/>
        <w:rPr>
          <w:rFonts w:asciiTheme="minorHAnsi" w:eastAsiaTheme="minorEastAsia" w:hAnsiTheme="minorHAnsi" w:cstheme="minorBidi"/>
          <w:noProof/>
          <w:kern w:val="2"/>
          <w:szCs w:val="22"/>
        </w:rPr>
      </w:pPr>
      <w:hyperlink w:anchor="_Toc509751881" w:history="1">
        <w:r w:rsidRPr="00496C74">
          <w:rPr>
            <w:rStyle w:val="a9"/>
            <w:rFonts w:hint="eastAsia"/>
            <w:noProof/>
          </w:rPr>
          <w:t>四、注册会计师对财务报表审计的责任</w:t>
        </w:r>
        <w:r>
          <w:rPr>
            <w:noProof/>
            <w:webHidden/>
          </w:rPr>
          <w:tab/>
        </w:r>
        <w:r>
          <w:rPr>
            <w:noProof/>
            <w:webHidden/>
          </w:rPr>
          <w:fldChar w:fldCharType="begin"/>
        </w:r>
        <w:r>
          <w:rPr>
            <w:noProof/>
            <w:webHidden/>
          </w:rPr>
          <w:instrText xml:space="preserve"> PAGEREF _Toc509751881 \h </w:instrText>
        </w:r>
        <w:r>
          <w:rPr>
            <w:noProof/>
            <w:webHidden/>
          </w:rPr>
        </w:r>
        <w:r>
          <w:rPr>
            <w:noProof/>
            <w:webHidden/>
          </w:rPr>
          <w:fldChar w:fldCharType="separate"/>
        </w:r>
        <w:r>
          <w:rPr>
            <w:noProof/>
            <w:webHidden/>
          </w:rPr>
          <w:t>19</w:t>
        </w:r>
        <w:r>
          <w:rPr>
            <w:noProof/>
            <w:webHidden/>
          </w:rPr>
          <w:fldChar w:fldCharType="end"/>
        </w:r>
      </w:hyperlink>
    </w:p>
    <w:p w14:paraId="38DDD76E" w14:textId="77777777" w:rsidR="00A67064" w:rsidRDefault="00A67064">
      <w:pPr>
        <w:pStyle w:val="11"/>
        <w:rPr>
          <w:rFonts w:asciiTheme="minorHAnsi" w:eastAsiaTheme="minorEastAsia" w:hAnsiTheme="minorHAnsi" w:cstheme="minorBidi"/>
          <w:noProof/>
          <w:szCs w:val="22"/>
        </w:rPr>
      </w:pPr>
      <w:hyperlink w:anchor="_Toc509751882" w:history="1">
        <w:r w:rsidRPr="00496C74">
          <w:rPr>
            <w:rStyle w:val="a9"/>
            <w:b/>
            <w:bCs/>
            <w:noProof/>
          </w:rPr>
          <w:t>§7</w:t>
        </w:r>
        <w:r w:rsidRPr="00496C74">
          <w:rPr>
            <w:rStyle w:val="a9"/>
            <w:rFonts w:hint="eastAsia"/>
            <w:b/>
            <w:bCs/>
            <w:noProof/>
          </w:rPr>
          <w:t>年度财务报表</w:t>
        </w:r>
        <w:r>
          <w:rPr>
            <w:noProof/>
            <w:webHidden/>
          </w:rPr>
          <w:tab/>
        </w:r>
        <w:r>
          <w:rPr>
            <w:noProof/>
            <w:webHidden/>
          </w:rPr>
          <w:fldChar w:fldCharType="begin"/>
        </w:r>
        <w:r>
          <w:rPr>
            <w:noProof/>
            <w:webHidden/>
          </w:rPr>
          <w:instrText xml:space="preserve"> PAGEREF _Toc509751882 \h </w:instrText>
        </w:r>
        <w:r>
          <w:rPr>
            <w:noProof/>
            <w:webHidden/>
          </w:rPr>
        </w:r>
        <w:r>
          <w:rPr>
            <w:noProof/>
            <w:webHidden/>
          </w:rPr>
          <w:fldChar w:fldCharType="separate"/>
        </w:r>
        <w:r>
          <w:rPr>
            <w:noProof/>
            <w:webHidden/>
          </w:rPr>
          <w:t>20</w:t>
        </w:r>
        <w:r>
          <w:rPr>
            <w:noProof/>
            <w:webHidden/>
          </w:rPr>
          <w:fldChar w:fldCharType="end"/>
        </w:r>
      </w:hyperlink>
    </w:p>
    <w:p w14:paraId="319E71B3" w14:textId="77777777" w:rsidR="00A67064" w:rsidRDefault="00A67064">
      <w:pPr>
        <w:pStyle w:val="22"/>
        <w:ind w:left="420"/>
        <w:rPr>
          <w:rFonts w:asciiTheme="minorHAnsi" w:eastAsiaTheme="minorEastAsia" w:hAnsiTheme="minorHAnsi" w:cstheme="minorBidi"/>
          <w:noProof/>
          <w:kern w:val="2"/>
          <w:szCs w:val="22"/>
        </w:rPr>
      </w:pPr>
      <w:hyperlink w:anchor="_Toc509751883" w:history="1">
        <w:r w:rsidRPr="00496C74">
          <w:rPr>
            <w:rStyle w:val="a9"/>
            <w:noProof/>
          </w:rPr>
          <w:t xml:space="preserve">7.1 </w:t>
        </w:r>
        <w:r w:rsidRPr="00496C74">
          <w:rPr>
            <w:rStyle w:val="a9"/>
            <w:rFonts w:hint="eastAsia"/>
            <w:noProof/>
          </w:rPr>
          <w:t>资产负债表</w:t>
        </w:r>
        <w:r>
          <w:rPr>
            <w:noProof/>
            <w:webHidden/>
          </w:rPr>
          <w:tab/>
        </w:r>
        <w:r>
          <w:rPr>
            <w:noProof/>
            <w:webHidden/>
          </w:rPr>
          <w:fldChar w:fldCharType="begin"/>
        </w:r>
        <w:r>
          <w:rPr>
            <w:noProof/>
            <w:webHidden/>
          </w:rPr>
          <w:instrText xml:space="preserve"> PAGEREF _Toc509751883 \h </w:instrText>
        </w:r>
        <w:r>
          <w:rPr>
            <w:noProof/>
            <w:webHidden/>
          </w:rPr>
        </w:r>
        <w:r>
          <w:rPr>
            <w:noProof/>
            <w:webHidden/>
          </w:rPr>
          <w:fldChar w:fldCharType="separate"/>
        </w:r>
        <w:r>
          <w:rPr>
            <w:noProof/>
            <w:webHidden/>
          </w:rPr>
          <w:t>20</w:t>
        </w:r>
        <w:r>
          <w:rPr>
            <w:noProof/>
            <w:webHidden/>
          </w:rPr>
          <w:fldChar w:fldCharType="end"/>
        </w:r>
      </w:hyperlink>
    </w:p>
    <w:p w14:paraId="267CB898" w14:textId="77777777" w:rsidR="00A67064" w:rsidRDefault="00A67064">
      <w:pPr>
        <w:pStyle w:val="22"/>
        <w:ind w:left="420"/>
        <w:rPr>
          <w:rFonts w:asciiTheme="minorHAnsi" w:eastAsiaTheme="minorEastAsia" w:hAnsiTheme="minorHAnsi" w:cstheme="minorBidi"/>
          <w:noProof/>
          <w:kern w:val="2"/>
          <w:szCs w:val="22"/>
        </w:rPr>
      </w:pPr>
      <w:hyperlink w:anchor="_Toc509751884" w:history="1">
        <w:r w:rsidRPr="00496C74">
          <w:rPr>
            <w:rStyle w:val="a9"/>
            <w:noProof/>
          </w:rPr>
          <w:t xml:space="preserve">7.2 </w:t>
        </w:r>
        <w:r w:rsidRPr="00496C74">
          <w:rPr>
            <w:rStyle w:val="a9"/>
            <w:rFonts w:hint="eastAsia"/>
            <w:noProof/>
          </w:rPr>
          <w:t>利润表</w:t>
        </w:r>
        <w:r>
          <w:rPr>
            <w:noProof/>
            <w:webHidden/>
          </w:rPr>
          <w:tab/>
        </w:r>
        <w:r>
          <w:rPr>
            <w:noProof/>
            <w:webHidden/>
          </w:rPr>
          <w:fldChar w:fldCharType="begin"/>
        </w:r>
        <w:r>
          <w:rPr>
            <w:noProof/>
            <w:webHidden/>
          </w:rPr>
          <w:instrText xml:space="preserve"> PAGEREF _Toc509751884 \h </w:instrText>
        </w:r>
        <w:r>
          <w:rPr>
            <w:noProof/>
            <w:webHidden/>
          </w:rPr>
        </w:r>
        <w:r>
          <w:rPr>
            <w:noProof/>
            <w:webHidden/>
          </w:rPr>
          <w:fldChar w:fldCharType="separate"/>
        </w:r>
        <w:r>
          <w:rPr>
            <w:noProof/>
            <w:webHidden/>
          </w:rPr>
          <w:t>21</w:t>
        </w:r>
        <w:r>
          <w:rPr>
            <w:noProof/>
            <w:webHidden/>
          </w:rPr>
          <w:fldChar w:fldCharType="end"/>
        </w:r>
      </w:hyperlink>
    </w:p>
    <w:p w14:paraId="19C26D85" w14:textId="77777777" w:rsidR="00A67064" w:rsidRDefault="00A67064">
      <w:pPr>
        <w:pStyle w:val="22"/>
        <w:ind w:left="420"/>
        <w:rPr>
          <w:rFonts w:asciiTheme="minorHAnsi" w:eastAsiaTheme="minorEastAsia" w:hAnsiTheme="minorHAnsi" w:cstheme="minorBidi"/>
          <w:noProof/>
          <w:kern w:val="2"/>
          <w:szCs w:val="22"/>
        </w:rPr>
      </w:pPr>
      <w:hyperlink w:anchor="_Toc509751885" w:history="1">
        <w:r w:rsidRPr="00496C74">
          <w:rPr>
            <w:rStyle w:val="a9"/>
            <w:noProof/>
          </w:rPr>
          <w:t xml:space="preserve">7.3 </w:t>
        </w:r>
        <w:r w:rsidRPr="00496C74">
          <w:rPr>
            <w:rStyle w:val="a9"/>
            <w:rFonts w:hint="eastAsia"/>
            <w:noProof/>
          </w:rPr>
          <w:t>所有者权益（基金净值）变动表</w:t>
        </w:r>
        <w:r>
          <w:rPr>
            <w:noProof/>
            <w:webHidden/>
          </w:rPr>
          <w:tab/>
        </w:r>
        <w:r>
          <w:rPr>
            <w:noProof/>
            <w:webHidden/>
          </w:rPr>
          <w:fldChar w:fldCharType="begin"/>
        </w:r>
        <w:r>
          <w:rPr>
            <w:noProof/>
            <w:webHidden/>
          </w:rPr>
          <w:instrText xml:space="preserve"> PAGEREF _Toc509751885 \h </w:instrText>
        </w:r>
        <w:r>
          <w:rPr>
            <w:noProof/>
            <w:webHidden/>
          </w:rPr>
        </w:r>
        <w:r>
          <w:rPr>
            <w:noProof/>
            <w:webHidden/>
          </w:rPr>
          <w:fldChar w:fldCharType="separate"/>
        </w:r>
        <w:r>
          <w:rPr>
            <w:noProof/>
            <w:webHidden/>
          </w:rPr>
          <w:t>23</w:t>
        </w:r>
        <w:r>
          <w:rPr>
            <w:noProof/>
            <w:webHidden/>
          </w:rPr>
          <w:fldChar w:fldCharType="end"/>
        </w:r>
      </w:hyperlink>
    </w:p>
    <w:p w14:paraId="52F05A09" w14:textId="77777777" w:rsidR="00A67064" w:rsidRDefault="00A67064">
      <w:pPr>
        <w:pStyle w:val="22"/>
        <w:ind w:left="420"/>
        <w:rPr>
          <w:rFonts w:asciiTheme="minorHAnsi" w:eastAsiaTheme="minorEastAsia" w:hAnsiTheme="minorHAnsi" w:cstheme="minorBidi"/>
          <w:noProof/>
          <w:kern w:val="2"/>
          <w:szCs w:val="22"/>
        </w:rPr>
      </w:pPr>
      <w:hyperlink w:anchor="_Toc509751886" w:history="1">
        <w:r w:rsidRPr="00496C74">
          <w:rPr>
            <w:rStyle w:val="a9"/>
            <w:noProof/>
          </w:rPr>
          <w:t xml:space="preserve">7.4 </w:t>
        </w:r>
        <w:r w:rsidRPr="00496C74">
          <w:rPr>
            <w:rStyle w:val="a9"/>
            <w:rFonts w:hint="eastAsia"/>
            <w:noProof/>
          </w:rPr>
          <w:t>报表附注</w:t>
        </w:r>
        <w:r>
          <w:rPr>
            <w:noProof/>
            <w:webHidden/>
          </w:rPr>
          <w:tab/>
        </w:r>
        <w:r>
          <w:rPr>
            <w:noProof/>
            <w:webHidden/>
          </w:rPr>
          <w:fldChar w:fldCharType="begin"/>
        </w:r>
        <w:r>
          <w:rPr>
            <w:noProof/>
            <w:webHidden/>
          </w:rPr>
          <w:instrText xml:space="preserve"> PAGEREF _Toc509751886 \h </w:instrText>
        </w:r>
        <w:r>
          <w:rPr>
            <w:noProof/>
            <w:webHidden/>
          </w:rPr>
        </w:r>
        <w:r>
          <w:rPr>
            <w:noProof/>
            <w:webHidden/>
          </w:rPr>
          <w:fldChar w:fldCharType="separate"/>
        </w:r>
        <w:r>
          <w:rPr>
            <w:noProof/>
            <w:webHidden/>
          </w:rPr>
          <w:t>24</w:t>
        </w:r>
        <w:r>
          <w:rPr>
            <w:noProof/>
            <w:webHidden/>
          </w:rPr>
          <w:fldChar w:fldCharType="end"/>
        </w:r>
      </w:hyperlink>
    </w:p>
    <w:p w14:paraId="69BAF97D" w14:textId="77777777" w:rsidR="00A67064" w:rsidRDefault="00A67064">
      <w:pPr>
        <w:pStyle w:val="11"/>
        <w:rPr>
          <w:rFonts w:asciiTheme="minorHAnsi" w:eastAsiaTheme="minorEastAsia" w:hAnsiTheme="minorHAnsi" w:cstheme="minorBidi"/>
          <w:noProof/>
          <w:szCs w:val="22"/>
        </w:rPr>
      </w:pPr>
      <w:hyperlink w:anchor="_Toc509751887" w:history="1">
        <w:r w:rsidRPr="00496C74">
          <w:rPr>
            <w:rStyle w:val="a9"/>
            <w:b/>
            <w:bCs/>
            <w:noProof/>
          </w:rPr>
          <w:t>§8</w:t>
        </w:r>
        <w:r w:rsidRPr="00496C74">
          <w:rPr>
            <w:rStyle w:val="a9"/>
            <w:rFonts w:hint="eastAsia"/>
            <w:b/>
            <w:bCs/>
            <w:noProof/>
          </w:rPr>
          <w:t>投资组合报告</w:t>
        </w:r>
        <w:r>
          <w:rPr>
            <w:noProof/>
            <w:webHidden/>
          </w:rPr>
          <w:tab/>
        </w:r>
        <w:r>
          <w:rPr>
            <w:noProof/>
            <w:webHidden/>
          </w:rPr>
          <w:fldChar w:fldCharType="begin"/>
        </w:r>
        <w:r>
          <w:rPr>
            <w:noProof/>
            <w:webHidden/>
          </w:rPr>
          <w:instrText xml:space="preserve"> PAGEREF _Toc509751887 \h </w:instrText>
        </w:r>
        <w:r>
          <w:rPr>
            <w:noProof/>
            <w:webHidden/>
          </w:rPr>
        </w:r>
        <w:r>
          <w:rPr>
            <w:noProof/>
            <w:webHidden/>
          </w:rPr>
          <w:fldChar w:fldCharType="separate"/>
        </w:r>
        <w:r>
          <w:rPr>
            <w:noProof/>
            <w:webHidden/>
          </w:rPr>
          <w:t>48</w:t>
        </w:r>
        <w:r>
          <w:rPr>
            <w:noProof/>
            <w:webHidden/>
          </w:rPr>
          <w:fldChar w:fldCharType="end"/>
        </w:r>
      </w:hyperlink>
    </w:p>
    <w:p w14:paraId="450211AB" w14:textId="77777777" w:rsidR="00A67064" w:rsidRDefault="00A67064">
      <w:pPr>
        <w:pStyle w:val="22"/>
        <w:ind w:left="420"/>
        <w:rPr>
          <w:rFonts w:asciiTheme="minorHAnsi" w:eastAsiaTheme="minorEastAsia" w:hAnsiTheme="minorHAnsi" w:cstheme="minorBidi"/>
          <w:noProof/>
          <w:kern w:val="2"/>
          <w:szCs w:val="22"/>
        </w:rPr>
      </w:pPr>
      <w:hyperlink w:anchor="_Toc509751888" w:history="1">
        <w:r w:rsidRPr="00496C74">
          <w:rPr>
            <w:rStyle w:val="a9"/>
            <w:noProof/>
          </w:rPr>
          <w:t>8.1</w:t>
        </w:r>
        <w:r w:rsidRPr="00496C74">
          <w:rPr>
            <w:rStyle w:val="a9"/>
            <w:rFonts w:hint="eastAsia"/>
            <w:noProof/>
          </w:rPr>
          <w:t>期末基金资产组合情况</w:t>
        </w:r>
        <w:r>
          <w:rPr>
            <w:noProof/>
            <w:webHidden/>
          </w:rPr>
          <w:tab/>
        </w:r>
        <w:r>
          <w:rPr>
            <w:noProof/>
            <w:webHidden/>
          </w:rPr>
          <w:fldChar w:fldCharType="begin"/>
        </w:r>
        <w:r>
          <w:rPr>
            <w:noProof/>
            <w:webHidden/>
          </w:rPr>
          <w:instrText xml:space="preserve"> PAGEREF _Toc509751888 \h </w:instrText>
        </w:r>
        <w:r>
          <w:rPr>
            <w:noProof/>
            <w:webHidden/>
          </w:rPr>
        </w:r>
        <w:r>
          <w:rPr>
            <w:noProof/>
            <w:webHidden/>
          </w:rPr>
          <w:fldChar w:fldCharType="separate"/>
        </w:r>
        <w:r>
          <w:rPr>
            <w:noProof/>
            <w:webHidden/>
          </w:rPr>
          <w:t>48</w:t>
        </w:r>
        <w:r>
          <w:rPr>
            <w:noProof/>
            <w:webHidden/>
          </w:rPr>
          <w:fldChar w:fldCharType="end"/>
        </w:r>
      </w:hyperlink>
    </w:p>
    <w:p w14:paraId="7B6C9E1E" w14:textId="77777777" w:rsidR="00A67064" w:rsidRDefault="00A67064">
      <w:pPr>
        <w:pStyle w:val="22"/>
        <w:ind w:left="420"/>
        <w:rPr>
          <w:rFonts w:asciiTheme="minorHAnsi" w:eastAsiaTheme="minorEastAsia" w:hAnsiTheme="minorHAnsi" w:cstheme="minorBidi"/>
          <w:noProof/>
          <w:kern w:val="2"/>
          <w:szCs w:val="22"/>
        </w:rPr>
      </w:pPr>
      <w:hyperlink w:anchor="_Toc509751889" w:history="1">
        <w:r w:rsidRPr="00496C74">
          <w:rPr>
            <w:rStyle w:val="a9"/>
            <w:noProof/>
          </w:rPr>
          <w:t>8.2</w:t>
        </w:r>
        <w:r w:rsidRPr="00496C74">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_Toc509751889 \h </w:instrText>
        </w:r>
        <w:r>
          <w:rPr>
            <w:noProof/>
            <w:webHidden/>
          </w:rPr>
        </w:r>
        <w:r>
          <w:rPr>
            <w:noProof/>
            <w:webHidden/>
          </w:rPr>
          <w:fldChar w:fldCharType="separate"/>
        </w:r>
        <w:r>
          <w:rPr>
            <w:noProof/>
            <w:webHidden/>
          </w:rPr>
          <w:t>48</w:t>
        </w:r>
        <w:r>
          <w:rPr>
            <w:noProof/>
            <w:webHidden/>
          </w:rPr>
          <w:fldChar w:fldCharType="end"/>
        </w:r>
      </w:hyperlink>
    </w:p>
    <w:p w14:paraId="10FACC4D" w14:textId="77777777" w:rsidR="00A67064" w:rsidRDefault="00A67064">
      <w:pPr>
        <w:pStyle w:val="22"/>
        <w:ind w:left="420"/>
        <w:rPr>
          <w:rFonts w:asciiTheme="minorHAnsi" w:eastAsiaTheme="minorEastAsia" w:hAnsiTheme="minorHAnsi" w:cstheme="minorBidi"/>
          <w:noProof/>
          <w:kern w:val="2"/>
          <w:szCs w:val="22"/>
        </w:rPr>
      </w:pPr>
      <w:hyperlink w:anchor="_Toc509751890" w:history="1">
        <w:r w:rsidRPr="00496C74">
          <w:rPr>
            <w:rStyle w:val="a9"/>
            <w:noProof/>
          </w:rPr>
          <w:t>8.3</w:t>
        </w:r>
        <w:r w:rsidRPr="00496C74">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_Toc509751890 \h </w:instrText>
        </w:r>
        <w:r>
          <w:rPr>
            <w:noProof/>
            <w:webHidden/>
          </w:rPr>
        </w:r>
        <w:r>
          <w:rPr>
            <w:noProof/>
            <w:webHidden/>
          </w:rPr>
          <w:fldChar w:fldCharType="separate"/>
        </w:r>
        <w:r>
          <w:rPr>
            <w:noProof/>
            <w:webHidden/>
          </w:rPr>
          <w:t>49</w:t>
        </w:r>
        <w:r>
          <w:rPr>
            <w:noProof/>
            <w:webHidden/>
          </w:rPr>
          <w:fldChar w:fldCharType="end"/>
        </w:r>
      </w:hyperlink>
    </w:p>
    <w:p w14:paraId="007C72EE" w14:textId="77777777" w:rsidR="00A67064" w:rsidRDefault="00A67064">
      <w:pPr>
        <w:pStyle w:val="22"/>
        <w:ind w:left="420"/>
        <w:rPr>
          <w:rFonts w:asciiTheme="minorHAnsi" w:eastAsiaTheme="minorEastAsia" w:hAnsiTheme="minorHAnsi" w:cstheme="minorBidi"/>
          <w:noProof/>
          <w:kern w:val="2"/>
          <w:szCs w:val="22"/>
        </w:rPr>
      </w:pPr>
      <w:hyperlink w:anchor="_Toc509751891" w:history="1">
        <w:r w:rsidRPr="00496C74">
          <w:rPr>
            <w:rStyle w:val="a9"/>
            <w:noProof/>
          </w:rPr>
          <w:t>8.4</w:t>
        </w:r>
        <w:r w:rsidRPr="00496C74">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_Toc509751891 \h </w:instrText>
        </w:r>
        <w:r>
          <w:rPr>
            <w:noProof/>
            <w:webHidden/>
          </w:rPr>
        </w:r>
        <w:r>
          <w:rPr>
            <w:noProof/>
            <w:webHidden/>
          </w:rPr>
          <w:fldChar w:fldCharType="separate"/>
        </w:r>
        <w:r>
          <w:rPr>
            <w:noProof/>
            <w:webHidden/>
          </w:rPr>
          <w:t>49</w:t>
        </w:r>
        <w:r>
          <w:rPr>
            <w:noProof/>
            <w:webHidden/>
          </w:rPr>
          <w:fldChar w:fldCharType="end"/>
        </w:r>
      </w:hyperlink>
    </w:p>
    <w:p w14:paraId="4151B67B" w14:textId="77777777" w:rsidR="00A67064" w:rsidRDefault="00A67064">
      <w:pPr>
        <w:pStyle w:val="22"/>
        <w:ind w:left="420"/>
        <w:rPr>
          <w:rFonts w:asciiTheme="minorHAnsi" w:eastAsiaTheme="minorEastAsia" w:hAnsiTheme="minorHAnsi" w:cstheme="minorBidi"/>
          <w:noProof/>
          <w:kern w:val="2"/>
          <w:szCs w:val="22"/>
        </w:rPr>
      </w:pPr>
      <w:hyperlink w:anchor="_Toc509751892" w:history="1">
        <w:r w:rsidRPr="00496C74">
          <w:rPr>
            <w:rStyle w:val="a9"/>
            <w:noProof/>
          </w:rPr>
          <w:t>8.5</w:t>
        </w:r>
        <w:r w:rsidRPr="00496C74">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_Toc509751892 \h </w:instrText>
        </w:r>
        <w:r>
          <w:rPr>
            <w:noProof/>
            <w:webHidden/>
          </w:rPr>
        </w:r>
        <w:r>
          <w:rPr>
            <w:noProof/>
            <w:webHidden/>
          </w:rPr>
          <w:fldChar w:fldCharType="separate"/>
        </w:r>
        <w:r>
          <w:rPr>
            <w:noProof/>
            <w:webHidden/>
          </w:rPr>
          <w:t>49</w:t>
        </w:r>
        <w:r>
          <w:rPr>
            <w:noProof/>
            <w:webHidden/>
          </w:rPr>
          <w:fldChar w:fldCharType="end"/>
        </w:r>
      </w:hyperlink>
    </w:p>
    <w:p w14:paraId="76D251FE" w14:textId="77777777" w:rsidR="00A67064" w:rsidRDefault="00A67064">
      <w:pPr>
        <w:pStyle w:val="22"/>
        <w:ind w:left="420"/>
        <w:rPr>
          <w:rFonts w:asciiTheme="minorHAnsi" w:eastAsiaTheme="minorEastAsia" w:hAnsiTheme="minorHAnsi" w:cstheme="minorBidi"/>
          <w:noProof/>
          <w:kern w:val="2"/>
          <w:szCs w:val="22"/>
        </w:rPr>
      </w:pPr>
      <w:hyperlink w:anchor="_Toc509751893" w:history="1">
        <w:r w:rsidRPr="00496C74">
          <w:rPr>
            <w:rStyle w:val="a9"/>
            <w:noProof/>
          </w:rPr>
          <w:t>8.6</w:t>
        </w:r>
        <w:r w:rsidRPr="00496C74">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_Toc509751893 \h </w:instrText>
        </w:r>
        <w:r>
          <w:rPr>
            <w:noProof/>
            <w:webHidden/>
          </w:rPr>
        </w:r>
        <w:r>
          <w:rPr>
            <w:noProof/>
            <w:webHidden/>
          </w:rPr>
          <w:fldChar w:fldCharType="separate"/>
        </w:r>
        <w:r>
          <w:rPr>
            <w:noProof/>
            <w:webHidden/>
          </w:rPr>
          <w:t>49</w:t>
        </w:r>
        <w:r>
          <w:rPr>
            <w:noProof/>
            <w:webHidden/>
          </w:rPr>
          <w:fldChar w:fldCharType="end"/>
        </w:r>
      </w:hyperlink>
    </w:p>
    <w:p w14:paraId="7DA0633F" w14:textId="77777777" w:rsidR="00A67064" w:rsidRDefault="00A67064">
      <w:pPr>
        <w:pStyle w:val="22"/>
        <w:ind w:left="420"/>
        <w:rPr>
          <w:rFonts w:asciiTheme="minorHAnsi" w:eastAsiaTheme="minorEastAsia" w:hAnsiTheme="minorHAnsi" w:cstheme="minorBidi"/>
          <w:noProof/>
          <w:kern w:val="2"/>
          <w:szCs w:val="22"/>
        </w:rPr>
      </w:pPr>
      <w:hyperlink w:anchor="_Toc509751894" w:history="1">
        <w:r w:rsidRPr="00496C74">
          <w:rPr>
            <w:rStyle w:val="a9"/>
            <w:noProof/>
          </w:rPr>
          <w:t>8.7</w:t>
        </w:r>
        <w:r w:rsidRPr="00496C74">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_Toc509751894 \h </w:instrText>
        </w:r>
        <w:r>
          <w:rPr>
            <w:noProof/>
            <w:webHidden/>
          </w:rPr>
        </w:r>
        <w:r>
          <w:rPr>
            <w:noProof/>
            <w:webHidden/>
          </w:rPr>
          <w:fldChar w:fldCharType="separate"/>
        </w:r>
        <w:r>
          <w:rPr>
            <w:noProof/>
            <w:webHidden/>
          </w:rPr>
          <w:t>50</w:t>
        </w:r>
        <w:r>
          <w:rPr>
            <w:noProof/>
            <w:webHidden/>
          </w:rPr>
          <w:fldChar w:fldCharType="end"/>
        </w:r>
      </w:hyperlink>
    </w:p>
    <w:p w14:paraId="0D0C7056" w14:textId="77777777" w:rsidR="00A67064" w:rsidRDefault="00A67064">
      <w:pPr>
        <w:pStyle w:val="22"/>
        <w:ind w:left="420"/>
        <w:rPr>
          <w:rFonts w:asciiTheme="minorHAnsi" w:eastAsiaTheme="minorEastAsia" w:hAnsiTheme="minorHAnsi" w:cstheme="minorBidi"/>
          <w:noProof/>
          <w:kern w:val="2"/>
          <w:szCs w:val="22"/>
        </w:rPr>
      </w:pPr>
      <w:hyperlink w:anchor="_Toc509751895" w:history="1">
        <w:r w:rsidRPr="00496C74">
          <w:rPr>
            <w:rStyle w:val="a9"/>
            <w:noProof/>
          </w:rPr>
          <w:t>8.8</w:t>
        </w:r>
        <w:r w:rsidRPr="00496C74">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_Toc509751895 \h </w:instrText>
        </w:r>
        <w:r>
          <w:rPr>
            <w:noProof/>
            <w:webHidden/>
          </w:rPr>
        </w:r>
        <w:r>
          <w:rPr>
            <w:noProof/>
            <w:webHidden/>
          </w:rPr>
          <w:fldChar w:fldCharType="separate"/>
        </w:r>
        <w:r>
          <w:rPr>
            <w:noProof/>
            <w:webHidden/>
          </w:rPr>
          <w:t>50</w:t>
        </w:r>
        <w:r>
          <w:rPr>
            <w:noProof/>
            <w:webHidden/>
          </w:rPr>
          <w:fldChar w:fldCharType="end"/>
        </w:r>
      </w:hyperlink>
    </w:p>
    <w:p w14:paraId="313E3DE1" w14:textId="77777777" w:rsidR="00A67064" w:rsidRDefault="00A67064">
      <w:pPr>
        <w:pStyle w:val="22"/>
        <w:ind w:left="420"/>
        <w:rPr>
          <w:rFonts w:asciiTheme="minorHAnsi" w:eastAsiaTheme="minorEastAsia" w:hAnsiTheme="minorHAnsi" w:cstheme="minorBidi"/>
          <w:noProof/>
          <w:kern w:val="2"/>
          <w:szCs w:val="22"/>
        </w:rPr>
      </w:pPr>
      <w:hyperlink w:anchor="_Toc509751896" w:history="1">
        <w:r w:rsidRPr="00496C74">
          <w:rPr>
            <w:rStyle w:val="a9"/>
            <w:noProof/>
          </w:rPr>
          <w:t>8.9</w:t>
        </w:r>
        <w:r w:rsidRPr="00496C74">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_Toc509751896 \h </w:instrText>
        </w:r>
        <w:r>
          <w:rPr>
            <w:noProof/>
            <w:webHidden/>
          </w:rPr>
        </w:r>
        <w:r>
          <w:rPr>
            <w:noProof/>
            <w:webHidden/>
          </w:rPr>
          <w:fldChar w:fldCharType="separate"/>
        </w:r>
        <w:r>
          <w:rPr>
            <w:noProof/>
            <w:webHidden/>
          </w:rPr>
          <w:t>50</w:t>
        </w:r>
        <w:r>
          <w:rPr>
            <w:noProof/>
            <w:webHidden/>
          </w:rPr>
          <w:fldChar w:fldCharType="end"/>
        </w:r>
      </w:hyperlink>
    </w:p>
    <w:p w14:paraId="3BD8A1C7" w14:textId="77777777" w:rsidR="00A67064" w:rsidRDefault="00A67064">
      <w:pPr>
        <w:pStyle w:val="22"/>
        <w:ind w:left="420"/>
        <w:rPr>
          <w:rFonts w:asciiTheme="minorHAnsi" w:eastAsiaTheme="minorEastAsia" w:hAnsiTheme="minorHAnsi" w:cstheme="minorBidi"/>
          <w:noProof/>
          <w:kern w:val="2"/>
          <w:szCs w:val="22"/>
        </w:rPr>
      </w:pPr>
      <w:hyperlink w:anchor="_Toc509751897" w:history="1">
        <w:r w:rsidRPr="00496C74">
          <w:rPr>
            <w:rStyle w:val="a9"/>
            <w:noProof/>
          </w:rPr>
          <w:t xml:space="preserve">8.10 </w:t>
        </w:r>
        <w:r w:rsidRPr="00496C74">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_Toc509751897 \h </w:instrText>
        </w:r>
        <w:r>
          <w:rPr>
            <w:noProof/>
            <w:webHidden/>
          </w:rPr>
        </w:r>
        <w:r>
          <w:rPr>
            <w:noProof/>
            <w:webHidden/>
          </w:rPr>
          <w:fldChar w:fldCharType="separate"/>
        </w:r>
        <w:r>
          <w:rPr>
            <w:noProof/>
            <w:webHidden/>
          </w:rPr>
          <w:t>50</w:t>
        </w:r>
        <w:r>
          <w:rPr>
            <w:noProof/>
            <w:webHidden/>
          </w:rPr>
          <w:fldChar w:fldCharType="end"/>
        </w:r>
      </w:hyperlink>
    </w:p>
    <w:p w14:paraId="00C31C40" w14:textId="77777777" w:rsidR="00A67064" w:rsidRDefault="00A67064">
      <w:pPr>
        <w:pStyle w:val="22"/>
        <w:ind w:left="420"/>
        <w:rPr>
          <w:rFonts w:asciiTheme="minorHAnsi" w:eastAsiaTheme="minorEastAsia" w:hAnsiTheme="minorHAnsi" w:cstheme="minorBidi"/>
          <w:noProof/>
          <w:kern w:val="2"/>
          <w:szCs w:val="22"/>
        </w:rPr>
      </w:pPr>
      <w:hyperlink w:anchor="_Toc509751898" w:history="1">
        <w:r w:rsidRPr="00496C74">
          <w:rPr>
            <w:rStyle w:val="a9"/>
            <w:noProof/>
          </w:rPr>
          <w:t>8.11</w:t>
        </w:r>
        <w:r w:rsidRPr="00496C74">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_Toc509751898 \h </w:instrText>
        </w:r>
        <w:r>
          <w:rPr>
            <w:noProof/>
            <w:webHidden/>
          </w:rPr>
        </w:r>
        <w:r>
          <w:rPr>
            <w:noProof/>
            <w:webHidden/>
          </w:rPr>
          <w:fldChar w:fldCharType="separate"/>
        </w:r>
        <w:r>
          <w:rPr>
            <w:noProof/>
            <w:webHidden/>
          </w:rPr>
          <w:t>50</w:t>
        </w:r>
        <w:r>
          <w:rPr>
            <w:noProof/>
            <w:webHidden/>
          </w:rPr>
          <w:fldChar w:fldCharType="end"/>
        </w:r>
      </w:hyperlink>
    </w:p>
    <w:p w14:paraId="581F6544" w14:textId="77777777" w:rsidR="00A67064" w:rsidRDefault="00A67064">
      <w:pPr>
        <w:pStyle w:val="22"/>
        <w:ind w:left="420"/>
        <w:rPr>
          <w:rFonts w:asciiTheme="minorHAnsi" w:eastAsiaTheme="minorEastAsia" w:hAnsiTheme="minorHAnsi" w:cstheme="minorBidi"/>
          <w:noProof/>
          <w:kern w:val="2"/>
          <w:szCs w:val="22"/>
        </w:rPr>
      </w:pPr>
      <w:hyperlink w:anchor="_Toc509751899" w:history="1">
        <w:r w:rsidRPr="00496C74">
          <w:rPr>
            <w:rStyle w:val="a9"/>
            <w:noProof/>
          </w:rPr>
          <w:t xml:space="preserve">8.12 </w:t>
        </w:r>
        <w:r w:rsidRPr="00496C74">
          <w:rPr>
            <w:rStyle w:val="a9"/>
            <w:rFonts w:hint="eastAsia"/>
            <w:noProof/>
          </w:rPr>
          <w:t>投资组合报告附注</w:t>
        </w:r>
        <w:r>
          <w:rPr>
            <w:noProof/>
            <w:webHidden/>
          </w:rPr>
          <w:tab/>
        </w:r>
        <w:r>
          <w:rPr>
            <w:noProof/>
            <w:webHidden/>
          </w:rPr>
          <w:fldChar w:fldCharType="begin"/>
        </w:r>
        <w:r>
          <w:rPr>
            <w:noProof/>
            <w:webHidden/>
          </w:rPr>
          <w:instrText xml:space="preserve"> PAGEREF _Toc509751899 \h </w:instrText>
        </w:r>
        <w:r>
          <w:rPr>
            <w:noProof/>
            <w:webHidden/>
          </w:rPr>
        </w:r>
        <w:r>
          <w:rPr>
            <w:noProof/>
            <w:webHidden/>
          </w:rPr>
          <w:fldChar w:fldCharType="separate"/>
        </w:r>
        <w:r>
          <w:rPr>
            <w:noProof/>
            <w:webHidden/>
          </w:rPr>
          <w:t>50</w:t>
        </w:r>
        <w:r>
          <w:rPr>
            <w:noProof/>
            <w:webHidden/>
          </w:rPr>
          <w:fldChar w:fldCharType="end"/>
        </w:r>
      </w:hyperlink>
    </w:p>
    <w:p w14:paraId="477CCD60" w14:textId="77777777" w:rsidR="00A67064" w:rsidRDefault="00A67064">
      <w:pPr>
        <w:pStyle w:val="11"/>
        <w:rPr>
          <w:rFonts w:asciiTheme="minorHAnsi" w:eastAsiaTheme="minorEastAsia" w:hAnsiTheme="minorHAnsi" w:cstheme="minorBidi"/>
          <w:noProof/>
          <w:szCs w:val="22"/>
        </w:rPr>
      </w:pPr>
      <w:hyperlink w:anchor="_Toc509751900" w:history="1">
        <w:r w:rsidRPr="00496C74">
          <w:rPr>
            <w:rStyle w:val="a9"/>
            <w:b/>
            <w:bCs/>
            <w:noProof/>
          </w:rPr>
          <w:t>§9</w:t>
        </w:r>
        <w:r w:rsidRPr="00496C74">
          <w:rPr>
            <w:rStyle w:val="a9"/>
            <w:rFonts w:hint="eastAsia"/>
            <w:b/>
            <w:bCs/>
            <w:noProof/>
          </w:rPr>
          <w:t>基金份额持有人信息</w:t>
        </w:r>
        <w:r>
          <w:rPr>
            <w:noProof/>
            <w:webHidden/>
          </w:rPr>
          <w:tab/>
        </w:r>
        <w:r>
          <w:rPr>
            <w:noProof/>
            <w:webHidden/>
          </w:rPr>
          <w:fldChar w:fldCharType="begin"/>
        </w:r>
        <w:r>
          <w:rPr>
            <w:noProof/>
            <w:webHidden/>
          </w:rPr>
          <w:instrText xml:space="preserve"> PAGEREF _Toc509751900 \h </w:instrText>
        </w:r>
        <w:r>
          <w:rPr>
            <w:noProof/>
            <w:webHidden/>
          </w:rPr>
        </w:r>
        <w:r>
          <w:rPr>
            <w:noProof/>
            <w:webHidden/>
          </w:rPr>
          <w:fldChar w:fldCharType="separate"/>
        </w:r>
        <w:r>
          <w:rPr>
            <w:noProof/>
            <w:webHidden/>
          </w:rPr>
          <w:t>51</w:t>
        </w:r>
        <w:r>
          <w:rPr>
            <w:noProof/>
            <w:webHidden/>
          </w:rPr>
          <w:fldChar w:fldCharType="end"/>
        </w:r>
      </w:hyperlink>
    </w:p>
    <w:p w14:paraId="19DFC1DB" w14:textId="77777777" w:rsidR="00A67064" w:rsidRDefault="00A67064">
      <w:pPr>
        <w:pStyle w:val="22"/>
        <w:ind w:left="420"/>
        <w:rPr>
          <w:rFonts w:asciiTheme="minorHAnsi" w:eastAsiaTheme="minorEastAsia" w:hAnsiTheme="minorHAnsi" w:cstheme="minorBidi"/>
          <w:noProof/>
          <w:kern w:val="2"/>
          <w:szCs w:val="22"/>
        </w:rPr>
      </w:pPr>
      <w:hyperlink w:anchor="_Toc509751901" w:history="1">
        <w:r w:rsidRPr="00496C74">
          <w:rPr>
            <w:rStyle w:val="a9"/>
            <w:noProof/>
          </w:rPr>
          <w:t xml:space="preserve">9.1 </w:t>
        </w:r>
        <w:r w:rsidRPr="00496C74">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_Toc509751901 \h </w:instrText>
        </w:r>
        <w:r>
          <w:rPr>
            <w:noProof/>
            <w:webHidden/>
          </w:rPr>
        </w:r>
        <w:r>
          <w:rPr>
            <w:noProof/>
            <w:webHidden/>
          </w:rPr>
          <w:fldChar w:fldCharType="separate"/>
        </w:r>
        <w:r>
          <w:rPr>
            <w:noProof/>
            <w:webHidden/>
          </w:rPr>
          <w:t>51</w:t>
        </w:r>
        <w:r>
          <w:rPr>
            <w:noProof/>
            <w:webHidden/>
          </w:rPr>
          <w:fldChar w:fldCharType="end"/>
        </w:r>
      </w:hyperlink>
    </w:p>
    <w:p w14:paraId="381CAA34" w14:textId="77777777" w:rsidR="00A67064" w:rsidRDefault="00A67064">
      <w:pPr>
        <w:pStyle w:val="22"/>
        <w:ind w:left="420"/>
        <w:rPr>
          <w:rFonts w:asciiTheme="minorHAnsi" w:eastAsiaTheme="minorEastAsia" w:hAnsiTheme="minorHAnsi" w:cstheme="minorBidi"/>
          <w:noProof/>
          <w:kern w:val="2"/>
          <w:szCs w:val="22"/>
        </w:rPr>
      </w:pPr>
      <w:hyperlink w:anchor="_Toc509751902" w:history="1">
        <w:r w:rsidRPr="00496C74">
          <w:rPr>
            <w:rStyle w:val="a9"/>
            <w:noProof/>
          </w:rPr>
          <w:t>9.2</w:t>
        </w:r>
        <w:r w:rsidRPr="00496C74">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_Toc509751902 \h </w:instrText>
        </w:r>
        <w:r>
          <w:rPr>
            <w:noProof/>
            <w:webHidden/>
          </w:rPr>
        </w:r>
        <w:r>
          <w:rPr>
            <w:noProof/>
            <w:webHidden/>
          </w:rPr>
          <w:fldChar w:fldCharType="separate"/>
        </w:r>
        <w:r>
          <w:rPr>
            <w:noProof/>
            <w:webHidden/>
          </w:rPr>
          <w:t>52</w:t>
        </w:r>
        <w:r>
          <w:rPr>
            <w:noProof/>
            <w:webHidden/>
          </w:rPr>
          <w:fldChar w:fldCharType="end"/>
        </w:r>
      </w:hyperlink>
    </w:p>
    <w:p w14:paraId="3EBA56D8" w14:textId="77777777" w:rsidR="00A67064" w:rsidRDefault="00A67064">
      <w:pPr>
        <w:pStyle w:val="22"/>
        <w:ind w:left="420"/>
        <w:rPr>
          <w:rFonts w:asciiTheme="minorHAnsi" w:eastAsiaTheme="minorEastAsia" w:hAnsiTheme="minorHAnsi" w:cstheme="minorBidi"/>
          <w:noProof/>
          <w:kern w:val="2"/>
          <w:szCs w:val="22"/>
        </w:rPr>
      </w:pPr>
      <w:hyperlink w:anchor="_Toc509751903" w:history="1">
        <w:r w:rsidRPr="00496C74">
          <w:rPr>
            <w:rStyle w:val="a9"/>
            <w:noProof/>
          </w:rPr>
          <w:t>9.3</w:t>
        </w:r>
        <w:r w:rsidRPr="00496C74">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_Toc509751903 \h </w:instrText>
        </w:r>
        <w:r>
          <w:rPr>
            <w:noProof/>
            <w:webHidden/>
          </w:rPr>
        </w:r>
        <w:r>
          <w:rPr>
            <w:noProof/>
            <w:webHidden/>
          </w:rPr>
          <w:fldChar w:fldCharType="separate"/>
        </w:r>
        <w:r>
          <w:rPr>
            <w:noProof/>
            <w:webHidden/>
          </w:rPr>
          <w:t>52</w:t>
        </w:r>
        <w:r>
          <w:rPr>
            <w:noProof/>
            <w:webHidden/>
          </w:rPr>
          <w:fldChar w:fldCharType="end"/>
        </w:r>
      </w:hyperlink>
    </w:p>
    <w:p w14:paraId="0DA28107" w14:textId="77777777" w:rsidR="00A67064" w:rsidRDefault="00A67064">
      <w:pPr>
        <w:pStyle w:val="11"/>
        <w:rPr>
          <w:rFonts w:asciiTheme="minorHAnsi" w:eastAsiaTheme="minorEastAsia" w:hAnsiTheme="minorHAnsi" w:cstheme="minorBidi"/>
          <w:noProof/>
          <w:szCs w:val="22"/>
        </w:rPr>
      </w:pPr>
      <w:hyperlink w:anchor="_Toc509751904" w:history="1">
        <w:r w:rsidRPr="00496C74">
          <w:rPr>
            <w:rStyle w:val="a9"/>
            <w:b/>
            <w:bCs/>
            <w:noProof/>
          </w:rPr>
          <w:t>§10</w:t>
        </w:r>
        <w:r w:rsidRPr="00496C74">
          <w:rPr>
            <w:rStyle w:val="a9"/>
            <w:rFonts w:hint="eastAsia"/>
            <w:b/>
            <w:bCs/>
            <w:noProof/>
          </w:rPr>
          <w:t>开放式基金份额变动</w:t>
        </w:r>
        <w:r>
          <w:rPr>
            <w:noProof/>
            <w:webHidden/>
          </w:rPr>
          <w:tab/>
        </w:r>
        <w:r>
          <w:rPr>
            <w:noProof/>
            <w:webHidden/>
          </w:rPr>
          <w:fldChar w:fldCharType="begin"/>
        </w:r>
        <w:r>
          <w:rPr>
            <w:noProof/>
            <w:webHidden/>
          </w:rPr>
          <w:instrText xml:space="preserve"> PAGEREF _Toc509751904 \h </w:instrText>
        </w:r>
        <w:r>
          <w:rPr>
            <w:noProof/>
            <w:webHidden/>
          </w:rPr>
        </w:r>
        <w:r>
          <w:rPr>
            <w:noProof/>
            <w:webHidden/>
          </w:rPr>
          <w:fldChar w:fldCharType="separate"/>
        </w:r>
        <w:r>
          <w:rPr>
            <w:noProof/>
            <w:webHidden/>
          </w:rPr>
          <w:t>52</w:t>
        </w:r>
        <w:r>
          <w:rPr>
            <w:noProof/>
            <w:webHidden/>
          </w:rPr>
          <w:fldChar w:fldCharType="end"/>
        </w:r>
      </w:hyperlink>
    </w:p>
    <w:p w14:paraId="2E3C93E1" w14:textId="77777777" w:rsidR="00A67064" w:rsidRDefault="00A67064">
      <w:pPr>
        <w:pStyle w:val="11"/>
        <w:rPr>
          <w:rFonts w:asciiTheme="minorHAnsi" w:eastAsiaTheme="minorEastAsia" w:hAnsiTheme="minorHAnsi" w:cstheme="minorBidi"/>
          <w:noProof/>
          <w:szCs w:val="22"/>
        </w:rPr>
      </w:pPr>
      <w:hyperlink w:anchor="_Toc509751905" w:history="1">
        <w:r w:rsidRPr="00496C74">
          <w:rPr>
            <w:rStyle w:val="a9"/>
            <w:b/>
            <w:bCs/>
            <w:noProof/>
          </w:rPr>
          <w:t>§11</w:t>
        </w:r>
        <w:r w:rsidRPr="00496C74">
          <w:rPr>
            <w:rStyle w:val="a9"/>
            <w:rFonts w:hint="eastAsia"/>
            <w:b/>
            <w:bCs/>
            <w:noProof/>
          </w:rPr>
          <w:t>重大事件揭示</w:t>
        </w:r>
        <w:r>
          <w:rPr>
            <w:noProof/>
            <w:webHidden/>
          </w:rPr>
          <w:tab/>
        </w:r>
        <w:r>
          <w:rPr>
            <w:noProof/>
            <w:webHidden/>
          </w:rPr>
          <w:fldChar w:fldCharType="begin"/>
        </w:r>
        <w:r>
          <w:rPr>
            <w:noProof/>
            <w:webHidden/>
          </w:rPr>
          <w:instrText xml:space="preserve"> PAGEREF _Toc509751905 \h </w:instrText>
        </w:r>
        <w:r>
          <w:rPr>
            <w:noProof/>
            <w:webHidden/>
          </w:rPr>
        </w:r>
        <w:r>
          <w:rPr>
            <w:noProof/>
            <w:webHidden/>
          </w:rPr>
          <w:fldChar w:fldCharType="separate"/>
        </w:r>
        <w:r>
          <w:rPr>
            <w:noProof/>
            <w:webHidden/>
          </w:rPr>
          <w:t>53</w:t>
        </w:r>
        <w:r>
          <w:rPr>
            <w:noProof/>
            <w:webHidden/>
          </w:rPr>
          <w:fldChar w:fldCharType="end"/>
        </w:r>
      </w:hyperlink>
    </w:p>
    <w:p w14:paraId="6501EA44" w14:textId="77777777" w:rsidR="00A67064" w:rsidRDefault="00A67064">
      <w:pPr>
        <w:pStyle w:val="22"/>
        <w:ind w:left="420"/>
        <w:rPr>
          <w:rFonts w:asciiTheme="minorHAnsi" w:eastAsiaTheme="minorEastAsia" w:hAnsiTheme="minorHAnsi" w:cstheme="minorBidi"/>
          <w:noProof/>
          <w:kern w:val="2"/>
          <w:szCs w:val="22"/>
        </w:rPr>
      </w:pPr>
      <w:hyperlink w:anchor="_Toc509751906" w:history="1">
        <w:r w:rsidRPr="00496C74">
          <w:rPr>
            <w:rStyle w:val="a9"/>
            <w:noProof/>
          </w:rPr>
          <w:t>11.1</w:t>
        </w:r>
        <w:r w:rsidRPr="00496C74">
          <w:rPr>
            <w:rStyle w:val="a9"/>
            <w:rFonts w:hint="eastAsia"/>
            <w:noProof/>
          </w:rPr>
          <w:t>基金份额持有人大会决议</w:t>
        </w:r>
        <w:r>
          <w:rPr>
            <w:noProof/>
            <w:webHidden/>
          </w:rPr>
          <w:tab/>
        </w:r>
        <w:r>
          <w:rPr>
            <w:noProof/>
            <w:webHidden/>
          </w:rPr>
          <w:fldChar w:fldCharType="begin"/>
        </w:r>
        <w:r>
          <w:rPr>
            <w:noProof/>
            <w:webHidden/>
          </w:rPr>
          <w:instrText xml:space="preserve"> PAGEREF _Toc509751906 \h </w:instrText>
        </w:r>
        <w:r>
          <w:rPr>
            <w:noProof/>
            <w:webHidden/>
          </w:rPr>
        </w:r>
        <w:r>
          <w:rPr>
            <w:noProof/>
            <w:webHidden/>
          </w:rPr>
          <w:fldChar w:fldCharType="separate"/>
        </w:r>
        <w:r>
          <w:rPr>
            <w:noProof/>
            <w:webHidden/>
          </w:rPr>
          <w:t>53</w:t>
        </w:r>
        <w:r>
          <w:rPr>
            <w:noProof/>
            <w:webHidden/>
          </w:rPr>
          <w:fldChar w:fldCharType="end"/>
        </w:r>
      </w:hyperlink>
    </w:p>
    <w:p w14:paraId="15851024" w14:textId="77777777" w:rsidR="00A67064" w:rsidRDefault="00A67064">
      <w:pPr>
        <w:pStyle w:val="22"/>
        <w:ind w:left="420"/>
        <w:rPr>
          <w:rFonts w:asciiTheme="minorHAnsi" w:eastAsiaTheme="minorEastAsia" w:hAnsiTheme="minorHAnsi" w:cstheme="minorBidi"/>
          <w:noProof/>
          <w:kern w:val="2"/>
          <w:szCs w:val="22"/>
        </w:rPr>
      </w:pPr>
      <w:hyperlink w:anchor="_Toc509751907" w:history="1">
        <w:r w:rsidRPr="00496C74">
          <w:rPr>
            <w:rStyle w:val="a9"/>
            <w:noProof/>
          </w:rPr>
          <w:t xml:space="preserve">11.2 </w:t>
        </w:r>
        <w:r w:rsidRPr="00496C74">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_Toc509751907 \h </w:instrText>
        </w:r>
        <w:r>
          <w:rPr>
            <w:noProof/>
            <w:webHidden/>
          </w:rPr>
        </w:r>
        <w:r>
          <w:rPr>
            <w:noProof/>
            <w:webHidden/>
          </w:rPr>
          <w:fldChar w:fldCharType="separate"/>
        </w:r>
        <w:r>
          <w:rPr>
            <w:noProof/>
            <w:webHidden/>
          </w:rPr>
          <w:t>53</w:t>
        </w:r>
        <w:r>
          <w:rPr>
            <w:noProof/>
            <w:webHidden/>
          </w:rPr>
          <w:fldChar w:fldCharType="end"/>
        </w:r>
      </w:hyperlink>
    </w:p>
    <w:p w14:paraId="2CC8FBF6" w14:textId="77777777" w:rsidR="00A67064" w:rsidRDefault="00A67064">
      <w:pPr>
        <w:pStyle w:val="22"/>
        <w:ind w:left="420"/>
        <w:rPr>
          <w:rFonts w:asciiTheme="minorHAnsi" w:eastAsiaTheme="minorEastAsia" w:hAnsiTheme="minorHAnsi" w:cstheme="minorBidi"/>
          <w:noProof/>
          <w:kern w:val="2"/>
          <w:szCs w:val="22"/>
        </w:rPr>
      </w:pPr>
      <w:hyperlink w:anchor="_Toc509751908" w:history="1">
        <w:r w:rsidRPr="00496C74">
          <w:rPr>
            <w:rStyle w:val="a9"/>
            <w:noProof/>
          </w:rPr>
          <w:t xml:space="preserve">11.3 </w:t>
        </w:r>
        <w:r w:rsidRPr="00496C74">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_Toc509751908 \h </w:instrText>
        </w:r>
        <w:r>
          <w:rPr>
            <w:noProof/>
            <w:webHidden/>
          </w:rPr>
        </w:r>
        <w:r>
          <w:rPr>
            <w:noProof/>
            <w:webHidden/>
          </w:rPr>
          <w:fldChar w:fldCharType="separate"/>
        </w:r>
        <w:r>
          <w:rPr>
            <w:noProof/>
            <w:webHidden/>
          </w:rPr>
          <w:t>53</w:t>
        </w:r>
        <w:r>
          <w:rPr>
            <w:noProof/>
            <w:webHidden/>
          </w:rPr>
          <w:fldChar w:fldCharType="end"/>
        </w:r>
      </w:hyperlink>
    </w:p>
    <w:p w14:paraId="3576DFC3" w14:textId="77777777" w:rsidR="00A67064" w:rsidRDefault="00A67064">
      <w:pPr>
        <w:pStyle w:val="22"/>
        <w:ind w:left="420"/>
        <w:rPr>
          <w:rFonts w:asciiTheme="minorHAnsi" w:eastAsiaTheme="minorEastAsia" w:hAnsiTheme="minorHAnsi" w:cstheme="minorBidi"/>
          <w:noProof/>
          <w:kern w:val="2"/>
          <w:szCs w:val="22"/>
        </w:rPr>
      </w:pPr>
      <w:hyperlink w:anchor="_Toc509751909" w:history="1">
        <w:r w:rsidRPr="00496C74">
          <w:rPr>
            <w:rStyle w:val="a9"/>
            <w:noProof/>
          </w:rPr>
          <w:t xml:space="preserve">11.4 </w:t>
        </w:r>
        <w:r w:rsidRPr="00496C74">
          <w:rPr>
            <w:rStyle w:val="a9"/>
            <w:rFonts w:hint="eastAsia"/>
            <w:noProof/>
          </w:rPr>
          <w:t>基金投资策略的改变</w:t>
        </w:r>
        <w:r>
          <w:rPr>
            <w:noProof/>
            <w:webHidden/>
          </w:rPr>
          <w:tab/>
        </w:r>
        <w:r>
          <w:rPr>
            <w:noProof/>
            <w:webHidden/>
          </w:rPr>
          <w:fldChar w:fldCharType="begin"/>
        </w:r>
        <w:r>
          <w:rPr>
            <w:noProof/>
            <w:webHidden/>
          </w:rPr>
          <w:instrText xml:space="preserve"> PAGEREF _Toc509751909 \h </w:instrText>
        </w:r>
        <w:r>
          <w:rPr>
            <w:noProof/>
            <w:webHidden/>
          </w:rPr>
        </w:r>
        <w:r>
          <w:rPr>
            <w:noProof/>
            <w:webHidden/>
          </w:rPr>
          <w:fldChar w:fldCharType="separate"/>
        </w:r>
        <w:r>
          <w:rPr>
            <w:noProof/>
            <w:webHidden/>
          </w:rPr>
          <w:t>53</w:t>
        </w:r>
        <w:r>
          <w:rPr>
            <w:noProof/>
            <w:webHidden/>
          </w:rPr>
          <w:fldChar w:fldCharType="end"/>
        </w:r>
      </w:hyperlink>
    </w:p>
    <w:p w14:paraId="2C731C0D" w14:textId="77777777" w:rsidR="00A67064" w:rsidRDefault="00A67064">
      <w:pPr>
        <w:pStyle w:val="22"/>
        <w:ind w:left="420"/>
        <w:rPr>
          <w:rFonts w:asciiTheme="minorHAnsi" w:eastAsiaTheme="minorEastAsia" w:hAnsiTheme="minorHAnsi" w:cstheme="minorBidi"/>
          <w:noProof/>
          <w:kern w:val="2"/>
          <w:szCs w:val="22"/>
        </w:rPr>
      </w:pPr>
      <w:hyperlink w:anchor="_Toc509751910" w:history="1">
        <w:r w:rsidRPr="00496C74">
          <w:rPr>
            <w:rStyle w:val="a9"/>
            <w:noProof/>
          </w:rPr>
          <w:t>11.5</w:t>
        </w:r>
        <w:r w:rsidRPr="00496C74">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_Toc509751910 \h </w:instrText>
        </w:r>
        <w:r>
          <w:rPr>
            <w:noProof/>
            <w:webHidden/>
          </w:rPr>
        </w:r>
        <w:r>
          <w:rPr>
            <w:noProof/>
            <w:webHidden/>
          </w:rPr>
          <w:fldChar w:fldCharType="separate"/>
        </w:r>
        <w:r>
          <w:rPr>
            <w:noProof/>
            <w:webHidden/>
          </w:rPr>
          <w:t>53</w:t>
        </w:r>
        <w:r>
          <w:rPr>
            <w:noProof/>
            <w:webHidden/>
          </w:rPr>
          <w:fldChar w:fldCharType="end"/>
        </w:r>
      </w:hyperlink>
    </w:p>
    <w:p w14:paraId="5707DAE4" w14:textId="77777777" w:rsidR="00A67064" w:rsidRDefault="00A67064">
      <w:pPr>
        <w:pStyle w:val="22"/>
        <w:ind w:left="420"/>
        <w:rPr>
          <w:rFonts w:asciiTheme="minorHAnsi" w:eastAsiaTheme="minorEastAsia" w:hAnsiTheme="minorHAnsi" w:cstheme="minorBidi"/>
          <w:noProof/>
          <w:kern w:val="2"/>
          <w:szCs w:val="22"/>
        </w:rPr>
      </w:pPr>
      <w:hyperlink w:anchor="_Toc509751911" w:history="1">
        <w:r w:rsidRPr="00496C74">
          <w:rPr>
            <w:rStyle w:val="a9"/>
            <w:noProof/>
          </w:rPr>
          <w:t xml:space="preserve">11.6 </w:t>
        </w:r>
        <w:r w:rsidRPr="00496C74">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_Toc509751911 \h </w:instrText>
        </w:r>
        <w:r>
          <w:rPr>
            <w:noProof/>
            <w:webHidden/>
          </w:rPr>
        </w:r>
        <w:r>
          <w:rPr>
            <w:noProof/>
            <w:webHidden/>
          </w:rPr>
          <w:fldChar w:fldCharType="separate"/>
        </w:r>
        <w:r>
          <w:rPr>
            <w:noProof/>
            <w:webHidden/>
          </w:rPr>
          <w:t>53</w:t>
        </w:r>
        <w:r>
          <w:rPr>
            <w:noProof/>
            <w:webHidden/>
          </w:rPr>
          <w:fldChar w:fldCharType="end"/>
        </w:r>
      </w:hyperlink>
    </w:p>
    <w:p w14:paraId="63653132" w14:textId="77777777" w:rsidR="00A67064" w:rsidRDefault="00A67064">
      <w:pPr>
        <w:pStyle w:val="22"/>
        <w:ind w:left="420"/>
        <w:rPr>
          <w:rFonts w:asciiTheme="minorHAnsi" w:eastAsiaTheme="minorEastAsia" w:hAnsiTheme="minorHAnsi" w:cstheme="minorBidi"/>
          <w:noProof/>
          <w:kern w:val="2"/>
          <w:szCs w:val="22"/>
        </w:rPr>
      </w:pPr>
      <w:hyperlink w:anchor="_Toc509751912" w:history="1">
        <w:r w:rsidRPr="00496C74">
          <w:rPr>
            <w:rStyle w:val="a9"/>
            <w:noProof/>
          </w:rPr>
          <w:t xml:space="preserve">11.7 </w:t>
        </w:r>
        <w:r w:rsidRPr="00496C74">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_Toc509751912 \h </w:instrText>
        </w:r>
        <w:r>
          <w:rPr>
            <w:noProof/>
            <w:webHidden/>
          </w:rPr>
        </w:r>
        <w:r>
          <w:rPr>
            <w:noProof/>
            <w:webHidden/>
          </w:rPr>
          <w:fldChar w:fldCharType="separate"/>
        </w:r>
        <w:r>
          <w:rPr>
            <w:noProof/>
            <w:webHidden/>
          </w:rPr>
          <w:t>54</w:t>
        </w:r>
        <w:r>
          <w:rPr>
            <w:noProof/>
            <w:webHidden/>
          </w:rPr>
          <w:fldChar w:fldCharType="end"/>
        </w:r>
      </w:hyperlink>
    </w:p>
    <w:p w14:paraId="3C1D393C" w14:textId="77777777" w:rsidR="00A67064" w:rsidRDefault="00A67064">
      <w:pPr>
        <w:pStyle w:val="22"/>
        <w:ind w:left="420"/>
        <w:rPr>
          <w:rFonts w:asciiTheme="minorHAnsi" w:eastAsiaTheme="minorEastAsia" w:hAnsiTheme="minorHAnsi" w:cstheme="minorBidi"/>
          <w:noProof/>
          <w:kern w:val="2"/>
          <w:szCs w:val="22"/>
        </w:rPr>
      </w:pPr>
      <w:hyperlink w:anchor="_Toc509751913" w:history="1">
        <w:r w:rsidRPr="00496C74">
          <w:rPr>
            <w:rStyle w:val="a9"/>
            <w:noProof/>
          </w:rPr>
          <w:t>11.8</w:t>
        </w:r>
        <w:r w:rsidRPr="00496C74">
          <w:rPr>
            <w:rStyle w:val="a9"/>
            <w:rFonts w:hint="eastAsia"/>
            <w:noProof/>
          </w:rPr>
          <w:t>其他重大事件</w:t>
        </w:r>
        <w:r>
          <w:rPr>
            <w:noProof/>
            <w:webHidden/>
          </w:rPr>
          <w:tab/>
        </w:r>
        <w:r>
          <w:rPr>
            <w:noProof/>
            <w:webHidden/>
          </w:rPr>
          <w:fldChar w:fldCharType="begin"/>
        </w:r>
        <w:r>
          <w:rPr>
            <w:noProof/>
            <w:webHidden/>
          </w:rPr>
          <w:instrText xml:space="preserve"> PAGEREF _Toc509751913 \h </w:instrText>
        </w:r>
        <w:r>
          <w:rPr>
            <w:noProof/>
            <w:webHidden/>
          </w:rPr>
        </w:r>
        <w:r>
          <w:rPr>
            <w:noProof/>
            <w:webHidden/>
          </w:rPr>
          <w:fldChar w:fldCharType="separate"/>
        </w:r>
        <w:r>
          <w:rPr>
            <w:noProof/>
            <w:webHidden/>
          </w:rPr>
          <w:t>54</w:t>
        </w:r>
        <w:r>
          <w:rPr>
            <w:noProof/>
            <w:webHidden/>
          </w:rPr>
          <w:fldChar w:fldCharType="end"/>
        </w:r>
      </w:hyperlink>
    </w:p>
    <w:p w14:paraId="4829861E" w14:textId="77777777" w:rsidR="00A67064" w:rsidRDefault="00A67064">
      <w:pPr>
        <w:pStyle w:val="11"/>
        <w:rPr>
          <w:rFonts w:asciiTheme="minorHAnsi" w:eastAsiaTheme="minorEastAsia" w:hAnsiTheme="minorHAnsi" w:cstheme="minorBidi"/>
          <w:noProof/>
          <w:szCs w:val="22"/>
        </w:rPr>
      </w:pPr>
      <w:hyperlink w:anchor="_Toc509751914" w:history="1">
        <w:r w:rsidRPr="00496C74">
          <w:rPr>
            <w:rStyle w:val="a9"/>
            <w:b/>
            <w:bCs/>
            <w:noProof/>
          </w:rPr>
          <w:t xml:space="preserve">§12  </w:t>
        </w:r>
        <w:r w:rsidRPr="00496C74">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_Toc509751914 \h </w:instrText>
        </w:r>
        <w:r>
          <w:rPr>
            <w:noProof/>
            <w:webHidden/>
          </w:rPr>
        </w:r>
        <w:r>
          <w:rPr>
            <w:noProof/>
            <w:webHidden/>
          </w:rPr>
          <w:fldChar w:fldCharType="separate"/>
        </w:r>
        <w:r>
          <w:rPr>
            <w:noProof/>
            <w:webHidden/>
          </w:rPr>
          <w:t>56</w:t>
        </w:r>
        <w:r>
          <w:rPr>
            <w:noProof/>
            <w:webHidden/>
          </w:rPr>
          <w:fldChar w:fldCharType="end"/>
        </w:r>
      </w:hyperlink>
    </w:p>
    <w:p w14:paraId="7C0B0622" w14:textId="77777777" w:rsidR="00A67064" w:rsidRDefault="00A67064">
      <w:pPr>
        <w:pStyle w:val="22"/>
        <w:ind w:left="420"/>
        <w:rPr>
          <w:rFonts w:asciiTheme="minorHAnsi" w:eastAsiaTheme="minorEastAsia" w:hAnsiTheme="minorHAnsi" w:cstheme="minorBidi"/>
          <w:noProof/>
          <w:kern w:val="2"/>
          <w:szCs w:val="22"/>
        </w:rPr>
      </w:pPr>
      <w:hyperlink w:anchor="_Toc509751915" w:history="1">
        <w:r w:rsidRPr="00496C74">
          <w:rPr>
            <w:rStyle w:val="a9"/>
            <w:noProof/>
          </w:rPr>
          <w:t xml:space="preserve">12.1 </w:t>
        </w:r>
        <w:r w:rsidRPr="00496C74">
          <w:rPr>
            <w:rStyle w:val="a9"/>
            <w:rFonts w:hint="eastAsia"/>
            <w:noProof/>
          </w:rPr>
          <w:t>报告期内单一投资者持有基金份额比例达到或超过</w:t>
        </w:r>
        <w:r w:rsidRPr="00496C74">
          <w:rPr>
            <w:rStyle w:val="a9"/>
            <w:noProof/>
          </w:rPr>
          <w:t>20%</w:t>
        </w:r>
        <w:r w:rsidRPr="00496C74">
          <w:rPr>
            <w:rStyle w:val="a9"/>
            <w:rFonts w:hint="eastAsia"/>
            <w:noProof/>
          </w:rPr>
          <w:t>的情况</w:t>
        </w:r>
        <w:r>
          <w:rPr>
            <w:noProof/>
            <w:webHidden/>
          </w:rPr>
          <w:tab/>
        </w:r>
        <w:r>
          <w:rPr>
            <w:noProof/>
            <w:webHidden/>
          </w:rPr>
          <w:fldChar w:fldCharType="begin"/>
        </w:r>
        <w:r>
          <w:rPr>
            <w:noProof/>
            <w:webHidden/>
          </w:rPr>
          <w:instrText xml:space="preserve"> PAGEREF _Toc509751915 \h </w:instrText>
        </w:r>
        <w:r>
          <w:rPr>
            <w:noProof/>
            <w:webHidden/>
          </w:rPr>
        </w:r>
        <w:r>
          <w:rPr>
            <w:noProof/>
            <w:webHidden/>
          </w:rPr>
          <w:fldChar w:fldCharType="separate"/>
        </w:r>
        <w:r>
          <w:rPr>
            <w:noProof/>
            <w:webHidden/>
          </w:rPr>
          <w:t>56</w:t>
        </w:r>
        <w:r>
          <w:rPr>
            <w:noProof/>
            <w:webHidden/>
          </w:rPr>
          <w:fldChar w:fldCharType="end"/>
        </w:r>
      </w:hyperlink>
    </w:p>
    <w:p w14:paraId="4DF7535E" w14:textId="77777777" w:rsidR="00A67064" w:rsidRDefault="00A67064">
      <w:pPr>
        <w:pStyle w:val="11"/>
        <w:rPr>
          <w:rFonts w:asciiTheme="minorHAnsi" w:eastAsiaTheme="minorEastAsia" w:hAnsiTheme="minorHAnsi" w:cstheme="minorBidi"/>
          <w:noProof/>
          <w:szCs w:val="22"/>
        </w:rPr>
      </w:pPr>
      <w:hyperlink w:anchor="_Toc509751916" w:history="1">
        <w:r w:rsidRPr="00496C74">
          <w:rPr>
            <w:rStyle w:val="a9"/>
            <w:b/>
            <w:bCs/>
            <w:noProof/>
          </w:rPr>
          <w:t>§13</w:t>
        </w:r>
        <w:r w:rsidRPr="00496C74">
          <w:rPr>
            <w:rStyle w:val="a9"/>
            <w:rFonts w:hint="eastAsia"/>
            <w:b/>
            <w:bCs/>
            <w:noProof/>
          </w:rPr>
          <w:t>备查文件目录</w:t>
        </w:r>
        <w:r>
          <w:rPr>
            <w:noProof/>
            <w:webHidden/>
          </w:rPr>
          <w:tab/>
        </w:r>
        <w:r>
          <w:rPr>
            <w:noProof/>
            <w:webHidden/>
          </w:rPr>
          <w:fldChar w:fldCharType="begin"/>
        </w:r>
        <w:r>
          <w:rPr>
            <w:noProof/>
            <w:webHidden/>
          </w:rPr>
          <w:instrText xml:space="preserve"> PAGEREF _Toc509751916 \h </w:instrText>
        </w:r>
        <w:r>
          <w:rPr>
            <w:noProof/>
            <w:webHidden/>
          </w:rPr>
        </w:r>
        <w:r>
          <w:rPr>
            <w:noProof/>
            <w:webHidden/>
          </w:rPr>
          <w:fldChar w:fldCharType="separate"/>
        </w:r>
        <w:r>
          <w:rPr>
            <w:noProof/>
            <w:webHidden/>
          </w:rPr>
          <w:t>56</w:t>
        </w:r>
        <w:r>
          <w:rPr>
            <w:noProof/>
            <w:webHidden/>
          </w:rPr>
          <w:fldChar w:fldCharType="end"/>
        </w:r>
      </w:hyperlink>
    </w:p>
    <w:p w14:paraId="2446114C" w14:textId="77777777" w:rsidR="00A67064" w:rsidRDefault="00A67064">
      <w:pPr>
        <w:pStyle w:val="22"/>
        <w:ind w:left="420"/>
        <w:rPr>
          <w:rFonts w:asciiTheme="minorHAnsi" w:eastAsiaTheme="minorEastAsia" w:hAnsiTheme="minorHAnsi" w:cstheme="minorBidi"/>
          <w:noProof/>
          <w:kern w:val="2"/>
          <w:szCs w:val="22"/>
        </w:rPr>
      </w:pPr>
      <w:hyperlink w:anchor="_Toc509751917" w:history="1">
        <w:r w:rsidRPr="00496C74">
          <w:rPr>
            <w:rStyle w:val="a9"/>
            <w:noProof/>
          </w:rPr>
          <w:t xml:space="preserve">13.1 </w:t>
        </w:r>
        <w:r w:rsidRPr="00496C74">
          <w:rPr>
            <w:rStyle w:val="a9"/>
            <w:rFonts w:hint="eastAsia"/>
            <w:noProof/>
          </w:rPr>
          <w:t>备查文件目录</w:t>
        </w:r>
        <w:r>
          <w:rPr>
            <w:noProof/>
            <w:webHidden/>
          </w:rPr>
          <w:tab/>
        </w:r>
        <w:r>
          <w:rPr>
            <w:noProof/>
            <w:webHidden/>
          </w:rPr>
          <w:fldChar w:fldCharType="begin"/>
        </w:r>
        <w:r>
          <w:rPr>
            <w:noProof/>
            <w:webHidden/>
          </w:rPr>
          <w:instrText xml:space="preserve"> PAGEREF _Toc509751917 \h </w:instrText>
        </w:r>
        <w:r>
          <w:rPr>
            <w:noProof/>
            <w:webHidden/>
          </w:rPr>
        </w:r>
        <w:r>
          <w:rPr>
            <w:noProof/>
            <w:webHidden/>
          </w:rPr>
          <w:fldChar w:fldCharType="separate"/>
        </w:r>
        <w:r>
          <w:rPr>
            <w:noProof/>
            <w:webHidden/>
          </w:rPr>
          <w:t>56</w:t>
        </w:r>
        <w:r>
          <w:rPr>
            <w:noProof/>
            <w:webHidden/>
          </w:rPr>
          <w:fldChar w:fldCharType="end"/>
        </w:r>
      </w:hyperlink>
    </w:p>
    <w:p w14:paraId="2F12436A" w14:textId="77777777" w:rsidR="00A67064" w:rsidRDefault="00A67064">
      <w:pPr>
        <w:pStyle w:val="22"/>
        <w:ind w:left="420"/>
        <w:rPr>
          <w:rFonts w:asciiTheme="minorHAnsi" w:eastAsiaTheme="minorEastAsia" w:hAnsiTheme="minorHAnsi" w:cstheme="minorBidi"/>
          <w:noProof/>
          <w:kern w:val="2"/>
          <w:szCs w:val="22"/>
        </w:rPr>
      </w:pPr>
      <w:hyperlink w:anchor="_Toc509751918" w:history="1">
        <w:r w:rsidRPr="00496C74">
          <w:rPr>
            <w:rStyle w:val="a9"/>
            <w:noProof/>
          </w:rPr>
          <w:t>13.2</w:t>
        </w:r>
        <w:r w:rsidRPr="00496C74">
          <w:rPr>
            <w:rStyle w:val="a9"/>
            <w:rFonts w:hint="eastAsia"/>
            <w:noProof/>
          </w:rPr>
          <w:t>存放地点</w:t>
        </w:r>
        <w:r>
          <w:rPr>
            <w:noProof/>
            <w:webHidden/>
          </w:rPr>
          <w:tab/>
        </w:r>
        <w:r>
          <w:rPr>
            <w:noProof/>
            <w:webHidden/>
          </w:rPr>
          <w:fldChar w:fldCharType="begin"/>
        </w:r>
        <w:r>
          <w:rPr>
            <w:noProof/>
            <w:webHidden/>
          </w:rPr>
          <w:instrText xml:space="preserve"> PAGEREF _Toc509751918 \h </w:instrText>
        </w:r>
        <w:r>
          <w:rPr>
            <w:noProof/>
            <w:webHidden/>
          </w:rPr>
        </w:r>
        <w:r>
          <w:rPr>
            <w:noProof/>
            <w:webHidden/>
          </w:rPr>
          <w:fldChar w:fldCharType="separate"/>
        </w:r>
        <w:r>
          <w:rPr>
            <w:noProof/>
            <w:webHidden/>
          </w:rPr>
          <w:t>56</w:t>
        </w:r>
        <w:r>
          <w:rPr>
            <w:noProof/>
            <w:webHidden/>
          </w:rPr>
          <w:fldChar w:fldCharType="end"/>
        </w:r>
      </w:hyperlink>
    </w:p>
    <w:p w14:paraId="6AB0F2D3" w14:textId="77777777" w:rsidR="00A67064" w:rsidRDefault="00A67064">
      <w:pPr>
        <w:pStyle w:val="22"/>
        <w:ind w:left="420"/>
        <w:rPr>
          <w:rFonts w:asciiTheme="minorHAnsi" w:eastAsiaTheme="minorEastAsia" w:hAnsiTheme="minorHAnsi" w:cstheme="minorBidi"/>
          <w:noProof/>
          <w:kern w:val="2"/>
          <w:szCs w:val="22"/>
        </w:rPr>
      </w:pPr>
      <w:hyperlink w:anchor="_Toc509751919" w:history="1">
        <w:r w:rsidRPr="00496C74">
          <w:rPr>
            <w:rStyle w:val="a9"/>
            <w:noProof/>
          </w:rPr>
          <w:t>13.3</w:t>
        </w:r>
        <w:r w:rsidRPr="00496C74">
          <w:rPr>
            <w:rStyle w:val="a9"/>
            <w:rFonts w:hint="eastAsia"/>
            <w:noProof/>
          </w:rPr>
          <w:t>查阅方式</w:t>
        </w:r>
        <w:r>
          <w:rPr>
            <w:noProof/>
            <w:webHidden/>
          </w:rPr>
          <w:tab/>
        </w:r>
        <w:r>
          <w:rPr>
            <w:noProof/>
            <w:webHidden/>
          </w:rPr>
          <w:fldChar w:fldCharType="begin"/>
        </w:r>
        <w:r>
          <w:rPr>
            <w:noProof/>
            <w:webHidden/>
          </w:rPr>
          <w:instrText xml:space="preserve"> PAGEREF _Toc509751919 \h </w:instrText>
        </w:r>
        <w:r>
          <w:rPr>
            <w:noProof/>
            <w:webHidden/>
          </w:rPr>
        </w:r>
        <w:r>
          <w:rPr>
            <w:noProof/>
            <w:webHidden/>
          </w:rPr>
          <w:fldChar w:fldCharType="separate"/>
        </w:r>
        <w:r>
          <w:rPr>
            <w:noProof/>
            <w:webHidden/>
          </w:rPr>
          <w:t>56</w:t>
        </w:r>
        <w:r>
          <w:rPr>
            <w:noProof/>
            <w:webHidden/>
          </w:rPr>
          <w:fldChar w:fldCharType="end"/>
        </w:r>
      </w:hyperlink>
    </w:p>
    <w:p w14:paraId="725863A7" w14:textId="77777777" w:rsidR="001A59F9" w:rsidRPr="00D564C7" w:rsidRDefault="004220A8"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14:paraId="43F3FCD2"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0236E793"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0F5E995E"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3B2E7003"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7F8BEACB"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35BB676E"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717BC033"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33894B2E"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3515F7DB"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26D265BA"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10" w:name="_Toc225498244"/>
      <w:bookmarkStart w:id="11" w:name="_Toc361324844"/>
      <w:bookmarkStart w:id="12" w:name="_Toc509751853"/>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10"/>
      <w:bookmarkEnd w:id="11"/>
      <w:bookmarkEnd w:id="12"/>
    </w:p>
    <w:p w14:paraId="709549E3" w14:textId="77777777" w:rsidR="00DB6EA0" w:rsidRPr="00DB6EA0" w:rsidRDefault="00DB6EA0" w:rsidP="00DB6EA0"/>
    <w:p w14:paraId="2A4087F2" w14:textId="77777777" w:rsidR="001A59F9" w:rsidRPr="00EC5D69" w:rsidRDefault="001A59F9" w:rsidP="00EC5D69">
      <w:pPr>
        <w:pStyle w:val="20"/>
        <w:spacing w:before="29" w:after="0" w:line="288" w:lineRule="auto"/>
        <w:rPr>
          <w:rFonts w:ascii="Times New Roman" w:hAnsi="Times New Roman"/>
          <w:kern w:val="0"/>
          <w:szCs w:val="24"/>
        </w:rPr>
      </w:pPr>
      <w:bookmarkStart w:id="13" w:name="_Toc361324845"/>
      <w:bookmarkStart w:id="14" w:name="_Toc509751854"/>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14:paraId="45134F47" w14:textId="77777777" w:rsidTr="00F8131A">
        <w:tc>
          <w:tcPr>
            <w:tcW w:w="3119" w:type="dxa"/>
            <w:vAlign w:val="center"/>
          </w:tcPr>
          <w:p w14:paraId="08AC19C5" w14:textId="77777777"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14:paraId="4D655FA6" w14:textId="77777777" w:rsidR="001A59F9" w:rsidRPr="00400137" w:rsidRDefault="001A59F9" w:rsidP="00400137">
            <w:pPr>
              <w:spacing w:before="29" w:line="288" w:lineRule="auto"/>
              <w:jc w:val="center"/>
              <w:rPr>
                <w:sz w:val="24"/>
              </w:rPr>
            </w:pPr>
            <w:r w:rsidRPr="00400137">
              <w:rPr>
                <w:sz w:val="24"/>
              </w:rPr>
              <w:t>交银施罗德裕通纯债债券型证券投资基金</w:t>
            </w:r>
          </w:p>
        </w:tc>
      </w:tr>
      <w:tr w:rsidR="001A59F9" w:rsidRPr="00D564C7" w14:paraId="76F52664" w14:textId="77777777" w:rsidTr="00F8131A">
        <w:tc>
          <w:tcPr>
            <w:tcW w:w="3119" w:type="dxa"/>
            <w:vAlign w:val="center"/>
          </w:tcPr>
          <w:p w14:paraId="10D526D2" w14:textId="77777777"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14:paraId="5C3EF977" w14:textId="77777777" w:rsidR="001A59F9" w:rsidRPr="00400137" w:rsidRDefault="001A59F9" w:rsidP="00400137">
            <w:pPr>
              <w:spacing w:before="29" w:line="288" w:lineRule="auto"/>
              <w:jc w:val="center"/>
              <w:rPr>
                <w:sz w:val="24"/>
              </w:rPr>
            </w:pPr>
            <w:r w:rsidRPr="00400137">
              <w:rPr>
                <w:sz w:val="24"/>
              </w:rPr>
              <w:t>交银裕通纯债债券</w:t>
            </w:r>
          </w:p>
        </w:tc>
      </w:tr>
      <w:tr w:rsidR="001A59F9" w:rsidRPr="00D564C7" w14:paraId="263B961C" w14:textId="77777777" w:rsidTr="00F8131A">
        <w:tc>
          <w:tcPr>
            <w:tcW w:w="3119" w:type="dxa"/>
            <w:vAlign w:val="center"/>
          </w:tcPr>
          <w:p w14:paraId="35CEB434" w14:textId="77777777"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14:paraId="55E3FBB1" w14:textId="77777777" w:rsidR="001A59F9" w:rsidRPr="00400137" w:rsidRDefault="001A59F9" w:rsidP="00400137">
            <w:pPr>
              <w:spacing w:before="29" w:line="288" w:lineRule="auto"/>
              <w:jc w:val="center"/>
              <w:rPr>
                <w:sz w:val="24"/>
              </w:rPr>
            </w:pPr>
            <w:r w:rsidRPr="00400137">
              <w:rPr>
                <w:sz w:val="24"/>
              </w:rPr>
              <w:t>519762</w:t>
            </w:r>
          </w:p>
        </w:tc>
      </w:tr>
      <w:tr w:rsidR="00FE5EB7" w:rsidRPr="00D564C7" w14:paraId="7A904A28" w14:textId="77777777" w:rsidTr="00F8131A">
        <w:tc>
          <w:tcPr>
            <w:tcW w:w="3119" w:type="dxa"/>
            <w:vAlign w:val="center"/>
          </w:tcPr>
          <w:p w14:paraId="56FA7DB9" w14:textId="77777777"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14:paraId="62B5FBF8" w14:textId="77777777" w:rsidR="00FE5EB7" w:rsidRPr="00400137" w:rsidRDefault="00FE5EB7" w:rsidP="00400137">
            <w:pPr>
              <w:spacing w:before="29" w:line="288" w:lineRule="auto"/>
              <w:jc w:val="center"/>
              <w:rPr>
                <w:sz w:val="24"/>
              </w:rPr>
            </w:pPr>
            <w:r w:rsidRPr="00400137">
              <w:rPr>
                <w:sz w:val="24"/>
              </w:rPr>
              <w:t>519762</w:t>
            </w:r>
          </w:p>
        </w:tc>
      </w:tr>
      <w:tr w:rsidR="001A59F9" w:rsidRPr="00D564C7" w14:paraId="102F1121" w14:textId="77777777" w:rsidTr="00F8131A">
        <w:tc>
          <w:tcPr>
            <w:tcW w:w="3119" w:type="dxa"/>
            <w:vAlign w:val="center"/>
          </w:tcPr>
          <w:p w14:paraId="0C79E469" w14:textId="77777777"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14:paraId="3B3C37A2" w14:textId="77777777" w:rsidR="001A59F9" w:rsidRPr="00400137" w:rsidRDefault="001A59F9" w:rsidP="00400137">
            <w:pPr>
              <w:spacing w:before="29" w:line="288" w:lineRule="auto"/>
              <w:jc w:val="center"/>
              <w:rPr>
                <w:sz w:val="24"/>
              </w:rPr>
            </w:pPr>
            <w:r w:rsidRPr="00400137">
              <w:rPr>
                <w:sz w:val="24"/>
              </w:rPr>
              <w:t>契约型开放式</w:t>
            </w:r>
          </w:p>
        </w:tc>
      </w:tr>
      <w:tr w:rsidR="001A59F9" w:rsidRPr="00D564C7" w14:paraId="4295E178" w14:textId="77777777" w:rsidTr="00F8131A">
        <w:tc>
          <w:tcPr>
            <w:tcW w:w="3119" w:type="dxa"/>
            <w:vAlign w:val="center"/>
          </w:tcPr>
          <w:p w14:paraId="78B0D934" w14:textId="77777777"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14:paraId="3389A544" w14:textId="77777777" w:rsidR="001A59F9" w:rsidRPr="00400137" w:rsidRDefault="00146153" w:rsidP="00400137">
            <w:pPr>
              <w:spacing w:before="29" w:line="288" w:lineRule="auto"/>
              <w:jc w:val="center"/>
              <w:rPr>
                <w:sz w:val="24"/>
              </w:rPr>
            </w:pPr>
            <w:r w:rsidRPr="00400137">
              <w:rPr>
                <w:sz w:val="24"/>
              </w:rPr>
              <w:t>2015</w:t>
            </w:r>
            <w:r w:rsidRPr="00400137">
              <w:rPr>
                <w:sz w:val="24"/>
              </w:rPr>
              <w:t>年</w:t>
            </w:r>
            <w:r w:rsidRPr="00400137">
              <w:rPr>
                <w:sz w:val="24"/>
              </w:rPr>
              <w:t>12</w:t>
            </w:r>
            <w:r w:rsidRPr="00400137">
              <w:rPr>
                <w:sz w:val="24"/>
              </w:rPr>
              <w:t>月</w:t>
            </w:r>
            <w:r w:rsidRPr="00400137">
              <w:rPr>
                <w:sz w:val="24"/>
              </w:rPr>
              <w:t>29</w:t>
            </w:r>
            <w:r w:rsidRPr="00400137">
              <w:rPr>
                <w:sz w:val="24"/>
              </w:rPr>
              <w:t>日</w:t>
            </w:r>
          </w:p>
        </w:tc>
      </w:tr>
      <w:tr w:rsidR="001A59F9" w:rsidRPr="00D564C7" w14:paraId="2B73B6C1" w14:textId="77777777" w:rsidTr="00F8131A">
        <w:tc>
          <w:tcPr>
            <w:tcW w:w="3119" w:type="dxa"/>
            <w:vAlign w:val="center"/>
          </w:tcPr>
          <w:p w14:paraId="0AF7822D" w14:textId="77777777"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14:paraId="5449BA0F" w14:textId="77777777"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14:paraId="2BDB5312" w14:textId="77777777" w:rsidTr="00F8131A">
        <w:tc>
          <w:tcPr>
            <w:tcW w:w="3119" w:type="dxa"/>
            <w:vAlign w:val="center"/>
          </w:tcPr>
          <w:p w14:paraId="1136D3C5" w14:textId="77777777"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14:paraId="7F66F53E" w14:textId="77777777" w:rsidR="001A59F9" w:rsidRPr="00400137" w:rsidRDefault="001A59F9" w:rsidP="00400137">
            <w:pPr>
              <w:spacing w:before="29" w:line="288" w:lineRule="auto"/>
              <w:jc w:val="center"/>
              <w:rPr>
                <w:sz w:val="24"/>
              </w:rPr>
            </w:pPr>
            <w:r w:rsidRPr="00400137">
              <w:rPr>
                <w:sz w:val="24"/>
              </w:rPr>
              <w:t>兴业银行股份有限公司</w:t>
            </w:r>
          </w:p>
        </w:tc>
      </w:tr>
      <w:tr w:rsidR="001A59F9" w:rsidRPr="00D564C7" w14:paraId="586A23FE" w14:textId="77777777" w:rsidTr="00F8131A">
        <w:tc>
          <w:tcPr>
            <w:tcW w:w="3119" w:type="dxa"/>
            <w:vAlign w:val="center"/>
          </w:tcPr>
          <w:p w14:paraId="180EA3A5" w14:textId="77777777"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14:paraId="04A8BD13" w14:textId="77777777" w:rsidR="001A59F9" w:rsidRPr="00400137" w:rsidRDefault="001A59F9" w:rsidP="00400137">
            <w:pPr>
              <w:spacing w:before="29" w:line="288" w:lineRule="auto"/>
              <w:jc w:val="center"/>
              <w:rPr>
                <w:sz w:val="24"/>
              </w:rPr>
            </w:pPr>
            <w:r w:rsidRPr="00400137">
              <w:rPr>
                <w:sz w:val="24"/>
              </w:rPr>
              <w:t>1,196,290,344.13</w:t>
            </w:r>
            <w:r w:rsidRPr="00400137">
              <w:rPr>
                <w:rFonts w:hint="eastAsia"/>
                <w:sz w:val="24"/>
              </w:rPr>
              <w:t>份</w:t>
            </w:r>
          </w:p>
        </w:tc>
      </w:tr>
      <w:tr w:rsidR="001A59F9" w:rsidRPr="00D564C7" w14:paraId="17BE5F88" w14:textId="77777777" w:rsidTr="00F8131A">
        <w:tc>
          <w:tcPr>
            <w:tcW w:w="3119" w:type="dxa"/>
            <w:vAlign w:val="center"/>
          </w:tcPr>
          <w:p w14:paraId="7AF3B9E9" w14:textId="77777777"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14:paraId="73301C66" w14:textId="77777777" w:rsidR="001A59F9" w:rsidRPr="00400137" w:rsidRDefault="001A59F9" w:rsidP="00400137">
            <w:pPr>
              <w:spacing w:before="29" w:line="288" w:lineRule="auto"/>
              <w:jc w:val="center"/>
              <w:rPr>
                <w:sz w:val="24"/>
              </w:rPr>
            </w:pPr>
            <w:r w:rsidRPr="00400137">
              <w:rPr>
                <w:sz w:val="24"/>
              </w:rPr>
              <w:t>不定期</w:t>
            </w:r>
          </w:p>
        </w:tc>
      </w:tr>
      <w:tr w:rsidR="001A59F9" w:rsidRPr="00D564C7" w14:paraId="1E57EEDA" w14:textId="77777777" w:rsidTr="00F8131A">
        <w:trPr>
          <w:trHeight w:val="369"/>
        </w:trPr>
        <w:tc>
          <w:tcPr>
            <w:tcW w:w="3119" w:type="dxa"/>
            <w:vAlign w:val="center"/>
          </w:tcPr>
          <w:p w14:paraId="7D639C39" w14:textId="77777777"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14:paraId="716D4345" w14:textId="77777777" w:rsidR="001A59F9" w:rsidRPr="00400137" w:rsidRDefault="001A59F9" w:rsidP="00400137">
            <w:pPr>
              <w:spacing w:before="29" w:line="288" w:lineRule="auto"/>
              <w:jc w:val="center"/>
              <w:rPr>
                <w:sz w:val="24"/>
              </w:rPr>
            </w:pPr>
            <w:r w:rsidRPr="00400137">
              <w:rPr>
                <w:sz w:val="24"/>
              </w:rPr>
              <w:t>交银裕通纯债债券</w:t>
            </w:r>
            <w:r w:rsidRPr="00400137">
              <w:rPr>
                <w:sz w:val="24"/>
              </w:rPr>
              <w:t>A</w:t>
            </w:r>
          </w:p>
        </w:tc>
        <w:tc>
          <w:tcPr>
            <w:tcW w:w="2999" w:type="dxa"/>
            <w:vAlign w:val="center"/>
          </w:tcPr>
          <w:p w14:paraId="07BAA4FB" w14:textId="77777777" w:rsidR="001A59F9" w:rsidRPr="00400137" w:rsidRDefault="001A59F9" w:rsidP="00400137">
            <w:pPr>
              <w:spacing w:before="29" w:line="288" w:lineRule="auto"/>
              <w:jc w:val="center"/>
              <w:rPr>
                <w:sz w:val="24"/>
              </w:rPr>
            </w:pPr>
            <w:r w:rsidRPr="00400137">
              <w:rPr>
                <w:sz w:val="24"/>
              </w:rPr>
              <w:t>交银裕通纯债债券</w:t>
            </w:r>
            <w:r w:rsidRPr="00400137">
              <w:rPr>
                <w:sz w:val="24"/>
              </w:rPr>
              <w:t>C</w:t>
            </w:r>
          </w:p>
        </w:tc>
      </w:tr>
      <w:tr w:rsidR="00404CF4" w:rsidRPr="00D564C7" w14:paraId="4AD84CBD" w14:textId="77777777" w:rsidTr="00F8131A">
        <w:tc>
          <w:tcPr>
            <w:tcW w:w="3119" w:type="dxa"/>
            <w:vAlign w:val="center"/>
          </w:tcPr>
          <w:p w14:paraId="2E72E77B" w14:textId="77777777" w:rsidR="00404CF4" w:rsidRDefault="00404CF4" w:rsidP="0043592E">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14:paraId="09271BB3" w14:textId="77777777" w:rsidR="00404CF4" w:rsidRPr="007F52FA" w:rsidRDefault="00404CF4" w:rsidP="0043592E">
            <w:pPr>
              <w:adjustRightInd w:val="0"/>
              <w:spacing w:before="29" w:line="288" w:lineRule="auto"/>
              <w:ind w:left="17"/>
              <w:jc w:val="left"/>
              <w:rPr>
                <w:color w:val="000000"/>
                <w:sz w:val="24"/>
              </w:rPr>
            </w:pPr>
          </w:p>
        </w:tc>
        <w:tc>
          <w:tcPr>
            <w:tcW w:w="2880" w:type="dxa"/>
            <w:vAlign w:val="center"/>
          </w:tcPr>
          <w:p w14:paraId="3C5E567A" w14:textId="77777777" w:rsidR="00404CF4" w:rsidRPr="000E4C40" w:rsidRDefault="00404CF4" w:rsidP="0043592E">
            <w:pPr>
              <w:spacing w:before="29" w:line="288" w:lineRule="auto"/>
              <w:jc w:val="left"/>
              <w:rPr>
                <w:sz w:val="24"/>
              </w:rPr>
            </w:pPr>
            <w:r w:rsidRPr="000E4C40">
              <w:rPr>
                <w:sz w:val="24"/>
              </w:rPr>
              <w:t>519762</w:t>
            </w:r>
          </w:p>
        </w:tc>
        <w:tc>
          <w:tcPr>
            <w:tcW w:w="2999" w:type="dxa"/>
            <w:vAlign w:val="center"/>
          </w:tcPr>
          <w:p w14:paraId="0A2865DC" w14:textId="77777777" w:rsidR="00404CF4" w:rsidRPr="000E4C40" w:rsidRDefault="00404CF4" w:rsidP="0043592E">
            <w:pPr>
              <w:spacing w:before="29" w:line="288" w:lineRule="auto"/>
              <w:jc w:val="left"/>
              <w:rPr>
                <w:sz w:val="24"/>
              </w:rPr>
            </w:pPr>
            <w:r w:rsidRPr="000E4C40">
              <w:rPr>
                <w:sz w:val="24"/>
              </w:rPr>
              <w:t>519763</w:t>
            </w:r>
          </w:p>
        </w:tc>
      </w:tr>
      <w:tr w:rsidR="00404CF4" w:rsidRPr="00D564C7" w14:paraId="2E94F3DA" w14:textId="77777777" w:rsidTr="00F8131A">
        <w:trPr>
          <w:trHeight w:val="369"/>
        </w:trPr>
        <w:tc>
          <w:tcPr>
            <w:tcW w:w="3119" w:type="dxa"/>
            <w:vAlign w:val="center"/>
          </w:tcPr>
          <w:p w14:paraId="6704C1C1" w14:textId="77777777"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14:paraId="3C89F3D0" w14:textId="77777777" w:rsidR="00404CF4" w:rsidRPr="00400137" w:rsidRDefault="00404CF4" w:rsidP="00400137">
            <w:pPr>
              <w:spacing w:before="29" w:line="288" w:lineRule="auto"/>
              <w:jc w:val="center"/>
              <w:rPr>
                <w:sz w:val="24"/>
              </w:rPr>
            </w:pPr>
            <w:r w:rsidRPr="00400137">
              <w:rPr>
                <w:sz w:val="24"/>
              </w:rPr>
              <w:t>1,195,845,546.58</w:t>
            </w:r>
            <w:r w:rsidRPr="00400137">
              <w:rPr>
                <w:rFonts w:hint="eastAsia"/>
                <w:sz w:val="24"/>
              </w:rPr>
              <w:t>份</w:t>
            </w:r>
          </w:p>
        </w:tc>
        <w:tc>
          <w:tcPr>
            <w:tcW w:w="2999" w:type="dxa"/>
            <w:vAlign w:val="center"/>
          </w:tcPr>
          <w:p w14:paraId="135B3F38" w14:textId="77777777" w:rsidR="00404CF4" w:rsidRPr="00400137" w:rsidRDefault="00404CF4" w:rsidP="00400137">
            <w:pPr>
              <w:spacing w:before="29" w:line="288" w:lineRule="auto"/>
              <w:jc w:val="center"/>
              <w:rPr>
                <w:sz w:val="24"/>
              </w:rPr>
            </w:pPr>
            <w:r w:rsidRPr="00400137">
              <w:rPr>
                <w:sz w:val="24"/>
              </w:rPr>
              <w:t>444,797.55</w:t>
            </w:r>
            <w:r w:rsidRPr="00400137">
              <w:rPr>
                <w:rFonts w:hint="eastAsia"/>
                <w:sz w:val="24"/>
              </w:rPr>
              <w:t>份</w:t>
            </w:r>
          </w:p>
        </w:tc>
      </w:tr>
    </w:tbl>
    <w:p w14:paraId="235BC7FE" w14:textId="77777777" w:rsidR="00EC5D69" w:rsidRPr="007F57C2" w:rsidRDefault="00EC5D69" w:rsidP="007F57C2">
      <w:pPr>
        <w:spacing w:before="29" w:line="288" w:lineRule="auto"/>
        <w:rPr>
          <w:rFonts w:eastAsiaTheme="minorEastAsia"/>
          <w:b/>
          <w:sz w:val="24"/>
        </w:rPr>
      </w:pPr>
    </w:p>
    <w:p w14:paraId="13140DEE" w14:textId="77777777" w:rsidR="001A59F9" w:rsidRPr="00C359BE" w:rsidRDefault="001A59F9" w:rsidP="00C359BE">
      <w:pPr>
        <w:pStyle w:val="20"/>
        <w:spacing w:before="29" w:after="0" w:line="288" w:lineRule="auto"/>
        <w:rPr>
          <w:b w:val="0"/>
          <w:kern w:val="0"/>
        </w:rPr>
      </w:pPr>
      <w:bookmarkStart w:id="15" w:name="_Toc361324846"/>
      <w:bookmarkStart w:id="16" w:name="_Toc509751855"/>
      <w:r w:rsidRPr="00C359BE">
        <w:rPr>
          <w:rFonts w:ascii="Times New Roman" w:hAnsi="Times New Roman"/>
          <w:kern w:val="0"/>
          <w:szCs w:val="24"/>
        </w:rPr>
        <w:t xml:space="preserve">2.2 </w:t>
      </w:r>
      <w:r w:rsidRPr="00C359BE">
        <w:rPr>
          <w:rFonts w:ascii="Times New Roman" w:hAnsi="Times New Roman" w:hint="eastAsia"/>
          <w:kern w:val="0"/>
          <w:szCs w:val="24"/>
        </w:rPr>
        <w:t>基金产品说明</w:t>
      </w:r>
      <w:bookmarkEnd w:id="15"/>
      <w:bookmarkEnd w:id="1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14:paraId="6510131E" w14:textId="77777777" w:rsidTr="00F8131A">
        <w:tc>
          <w:tcPr>
            <w:tcW w:w="3119" w:type="dxa"/>
            <w:vAlign w:val="center"/>
          </w:tcPr>
          <w:p w14:paraId="03670ED9" w14:textId="77777777"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14:paraId="23B154D4" w14:textId="77777777" w:rsidR="001A59F9" w:rsidRPr="00400137" w:rsidRDefault="001A59F9" w:rsidP="00400137">
            <w:pPr>
              <w:spacing w:before="29" w:line="288" w:lineRule="auto"/>
              <w:rPr>
                <w:sz w:val="24"/>
              </w:rPr>
            </w:pPr>
            <w:r w:rsidRPr="00400137">
              <w:rPr>
                <w:sz w:val="24"/>
              </w:rPr>
              <w:t>在严格控制风险的基础上，通过积极主动的投资管理，追求基金资产的长期稳健增值，力争实现超越业绩比较基准的投资回报。</w:t>
            </w:r>
          </w:p>
        </w:tc>
      </w:tr>
      <w:tr w:rsidR="001A59F9" w:rsidRPr="00D564C7" w14:paraId="34A0374C" w14:textId="77777777" w:rsidTr="00F8131A">
        <w:tc>
          <w:tcPr>
            <w:tcW w:w="3119" w:type="dxa"/>
            <w:vAlign w:val="center"/>
          </w:tcPr>
          <w:p w14:paraId="34BA5864" w14:textId="77777777"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14:paraId="6BDDBCC8" w14:textId="77777777" w:rsidR="001A59F9" w:rsidRPr="00400137" w:rsidRDefault="001A59F9" w:rsidP="00400137">
            <w:pPr>
              <w:spacing w:before="29" w:line="288" w:lineRule="auto"/>
              <w:rPr>
                <w:sz w:val="24"/>
              </w:rPr>
            </w:pPr>
            <w:r w:rsidRPr="00400137">
              <w:rPr>
                <w:sz w:val="24"/>
              </w:rPr>
              <w:t>本基金充分发挥基金管理人的研究优势，将宏观周期研究、行业周期研究、公司研究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深入挖掘价值被低估的标的券种。</w:t>
            </w:r>
          </w:p>
        </w:tc>
      </w:tr>
      <w:tr w:rsidR="001A59F9" w:rsidRPr="00D564C7" w14:paraId="2C0692FB" w14:textId="77777777" w:rsidTr="00F8131A">
        <w:tc>
          <w:tcPr>
            <w:tcW w:w="3119" w:type="dxa"/>
            <w:vAlign w:val="center"/>
          </w:tcPr>
          <w:p w14:paraId="01763528" w14:textId="77777777"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14:paraId="2EE1EB24" w14:textId="77777777" w:rsidR="001A59F9" w:rsidRPr="00400137" w:rsidRDefault="001A59F9" w:rsidP="00400137">
            <w:pPr>
              <w:spacing w:before="29" w:line="288" w:lineRule="auto"/>
              <w:rPr>
                <w:sz w:val="24"/>
              </w:rPr>
            </w:pPr>
            <w:r w:rsidRPr="00400137">
              <w:rPr>
                <w:sz w:val="24"/>
              </w:rPr>
              <w:t>中债综合全价指数</w:t>
            </w:r>
          </w:p>
        </w:tc>
      </w:tr>
      <w:tr w:rsidR="001A59F9" w:rsidRPr="00D564C7" w14:paraId="4811A9CD" w14:textId="77777777" w:rsidTr="00F8131A">
        <w:tc>
          <w:tcPr>
            <w:tcW w:w="3119" w:type="dxa"/>
            <w:vAlign w:val="center"/>
          </w:tcPr>
          <w:p w14:paraId="1341706E" w14:textId="77777777"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14:paraId="5082E17F" w14:textId="77777777" w:rsidR="001A59F9" w:rsidRPr="00400137" w:rsidRDefault="001A59F9" w:rsidP="00400137">
            <w:pPr>
              <w:spacing w:before="29" w:line="288" w:lineRule="auto"/>
              <w:rPr>
                <w:sz w:val="24"/>
              </w:rPr>
            </w:pPr>
            <w:r w:rsidRPr="00400137">
              <w:rPr>
                <w:sz w:val="24"/>
              </w:rPr>
              <w:t>本基金是一只债券型基金，其风险与预期收益高于货币市场基金，低于混合型基金和股票型基金，属于证券投资基金中中等风险的品种。</w:t>
            </w:r>
          </w:p>
        </w:tc>
      </w:tr>
    </w:tbl>
    <w:p w14:paraId="68AC0BC4" w14:textId="77777777"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14:paraId="2B4C466E" w14:textId="77777777" w:rsidR="001A59F9" w:rsidRPr="00C359BE" w:rsidRDefault="001A59F9" w:rsidP="00C359BE">
      <w:pPr>
        <w:pStyle w:val="20"/>
        <w:spacing w:before="29" w:after="0" w:line="288" w:lineRule="auto"/>
        <w:rPr>
          <w:b w:val="0"/>
          <w:kern w:val="0"/>
        </w:rPr>
      </w:pPr>
      <w:bookmarkStart w:id="17" w:name="_Toc225498247"/>
      <w:bookmarkStart w:id="18" w:name="_Toc361324847"/>
      <w:bookmarkStart w:id="19" w:name="_Toc509751856"/>
      <w:r w:rsidRPr="00C359BE">
        <w:rPr>
          <w:rFonts w:ascii="Times New Roman" w:hAnsi="Times New Roman"/>
          <w:kern w:val="0"/>
          <w:szCs w:val="24"/>
        </w:rPr>
        <w:t xml:space="preserve">2.3 </w:t>
      </w:r>
      <w:r w:rsidRPr="00C359BE">
        <w:rPr>
          <w:rFonts w:ascii="Times New Roman" w:hAnsi="Times New Roman" w:hint="eastAsia"/>
          <w:kern w:val="0"/>
          <w:szCs w:val="24"/>
        </w:rPr>
        <w:t>基金管理人和基金托管人</w:t>
      </w:r>
      <w:bookmarkEnd w:id="17"/>
      <w:bookmarkEnd w:id="18"/>
      <w:bookmarkEnd w:id="1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14:paraId="2B9C0387" w14:textId="77777777" w:rsidTr="00113AE6">
        <w:tc>
          <w:tcPr>
            <w:tcW w:w="2552" w:type="dxa"/>
            <w:gridSpan w:val="2"/>
            <w:vAlign w:val="center"/>
          </w:tcPr>
          <w:p w14:paraId="2836B6D7" w14:textId="77777777"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14:paraId="56111784" w14:textId="77777777"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14:paraId="68C012BE" w14:textId="77777777"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14:paraId="0EC2A487" w14:textId="77777777" w:rsidTr="00113AE6">
        <w:tc>
          <w:tcPr>
            <w:tcW w:w="2552" w:type="dxa"/>
            <w:gridSpan w:val="2"/>
            <w:vAlign w:val="center"/>
          </w:tcPr>
          <w:p w14:paraId="1B40193A"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14:paraId="05148EFB"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14:paraId="00BDDC8C"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兴业银行股份有限公司</w:t>
            </w:r>
          </w:p>
        </w:tc>
      </w:tr>
      <w:tr w:rsidR="001A59F9" w:rsidRPr="00D564C7" w14:paraId="1508ECF9" w14:textId="77777777" w:rsidTr="00113AE6">
        <w:tc>
          <w:tcPr>
            <w:tcW w:w="1276" w:type="dxa"/>
            <w:vMerge w:val="restart"/>
            <w:vAlign w:val="center"/>
          </w:tcPr>
          <w:p w14:paraId="5C2E9553" w14:textId="77777777"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14:paraId="02238508" w14:textId="77777777"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14:paraId="27B3470B"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14:paraId="23B94140"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吴玉婷</w:t>
            </w:r>
          </w:p>
        </w:tc>
      </w:tr>
      <w:tr w:rsidR="001A59F9" w:rsidRPr="00D564C7" w14:paraId="67295FA6" w14:textId="77777777" w:rsidTr="00113AE6">
        <w:tc>
          <w:tcPr>
            <w:tcW w:w="1276" w:type="dxa"/>
            <w:vMerge/>
            <w:vAlign w:val="center"/>
          </w:tcPr>
          <w:p w14:paraId="1277D331" w14:textId="77777777"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14:paraId="19EDC443"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14:paraId="518F006D"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14:paraId="76103760"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021-52629999-212052</w:t>
            </w:r>
          </w:p>
        </w:tc>
      </w:tr>
      <w:tr w:rsidR="001A59F9" w:rsidRPr="00D564C7" w14:paraId="35BA4618" w14:textId="77777777" w:rsidTr="00113AE6">
        <w:tc>
          <w:tcPr>
            <w:tcW w:w="1276" w:type="dxa"/>
            <w:vMerge/>
            <w:vAlign w:val="center"/>
          </w:tcPr>
          <w:p w14:paraId="39475439" w14:textId="77777777"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14:paraId="0076DE49"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14:paraId="6B3A463F"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14:paraId="35A5D3C7"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015289@cib.com.cn</w:t>
            </w:r>
          </w:p>
        </w:tc>
      </w:tr>
      <w:tr w:rsidR="001A59F9" w:rsidRPr="00D564C7" w14:paraId="18D27941" w14:textId="77777777" w:rsidTr="00113AE6">
        <w:tc>
          <w:tcPr>
            <w:tcW w:w="2552" w:type="dxa"/>
            <w:gridSpan w:val="2"/>
            <w:vAlign w:val="center"/>
          </w:tcPr>
          <w:p w14:paraId="461FE787"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14:paraId="5101F398"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14:paraId="52EAE7FB"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95561</w:t>
            </w:r>
          </w:p>
        </w:tc>
      </w:tr>
      <w:tr w:rsidR="001A59F9" w:rsidRPr="00D564C7" w14:paraId="640B8C22" w14:textId="77777777" w:rsidTr="00113AE6">
        <w:tc>
          <w:tcPr>
            <w:tcW w:w="2552" w:type="dxa"/>
            <w:gridSpan w:val="2"/>
            <w:vAlign w:val="center"/>
          </w:tcPr>
          <w:p w14:paraId="5D8269C2"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14:paraId="6F202BB0"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14:paraId="4038F493"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021-62535823</w:t>
            </w:r>
          </w:p>
        </w:tc>
      </w:tr>
      <w:tr w:rsidR="001A59F9" w:rsidRPr="00D564C7" w14:paraId="68E56E43" w14:textId="77777777" w:rsidTr="00113AE6">
        <w:tc>
          <w:tcPr>
            <w:tcW w:w="2552" w:type="dxa"/>
            <w:gridSpan w:val="2"/>
            <w:vAlign w:val="center"/>
          </w:tcPr>
          <w:p w14:paraId="2A0BE14D"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14:paraId="24CEFE7F"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上海市浦东新区银城中路</w:t>
            </w:r>
            <w:r w:rsidRPr="00400137">
              <w:rPr>
                <w:color w:val="000000"/>
                <w:kern w:val="0"/>
                <w:sz w:val="24"/>
              </w:rPr>
              <w:t>188</w:t>
            </w:r>
            <w:r w:rsidRPr="00400137">
              <w:rPr>
                <w:color w:val="000000"/>
                <w:kern w:val="0"/>
                <w:sz w:val="24"/>
              </w:rPr>
              <w:t>号交通银行大楼二层（裙）</w:t>
            </w:r>
          </w:p>
        </w:tc>
        <w:tc>
          <w:tcPr>
            <w:tcW w:w="3186" w:type="dxa"/>
            <w:vAlign w:val="center"/>
          </w:tcPr>
          <w:p w14:paraId="34061877"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福建省福州市湖东路</w:t>
            </w:r>
            <w:r w:rsidRPr="00400137">
              <w:rPr>
                <w:color w:val="000000"/>
                <w:kern w:val="0"/>
                <w:sz w:val="24"/>
              </w:rPr>
              <w:t>154</w:t>
            </w:r>
            <w:r w:rsidRPr="00400137">
              <w:rPr>
                <w:color w:val="000000"/>
                <w:kern w:val="0"/>
                <w:sz w:val="24"/>
              </w:rPr>
              <w:t>号</w:t>
            </w:r>
          </w:p>
        </w:tc>
      </w:tr>
      <w:tr w:rsidR="001A59F9" w:rsidRPr="00D564C7" w14:paraId="27A675D2" w14:textId="77777777" w:rsidTr="00113AE6">
        <w:tc>
          <w:tcPr>
            <w:tcW w:w="2552" w:type="dxa"/>
            <w:gridSpan w:val="2"/>
            <w:vAlign w:val="center"/>
          </w:tcPr>
          <w:p w14:paraId="44C3E2CC"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14:paraId="29E07983"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14:paraId="23A2626B"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上海江宁路</w:t>
            </w:r>
            <w:r w:rsidRPr="00400137">
              <w:rPr>
                <w:color w:val="000000"/>
                <w:kern w:val="0"/>
                <w:sz w:val="24"/>
              </w:rPr>
              <w:t>168</w:t>
            </w:r>
            <w:r w:rsidRPr="00400137">
              <w:rPr>
                <w:color w:val="000000"/>
                <w:kern w:val="0"/>
                <w:sz w:val="24"/>
              </w:rPr>
              <w:t>号兴业大厦</w:t>
            </w:r>
            <w:r w:rsidRPr="00400137">
              <w:rPr>
                <w:color w:val="000000"/>
                <w:kern w:val="0"/>
                <w:sz w:val="24"/>
              </w:rPr>
              <w:t>20</w:t>
            </w:r>
            <w:r w:rsidRPr="00400137">
              <w:rPr>
                <w:color w:val="000000"/>
                <w:kern w:val="0"/>
                <w:sz w:val="24"/>
              </w:rPr>
              <w:t>楼</w:t>
            </w:r>
          </w:p>
        </w:tc>
      </w:tr>
      <w:tr w:rsidR="001A59F9" w:rsidRPr="00D564C7" w14:paraId="1B5FF357" w14:textId="77777777" w:rsidTr="00113AE6">
        <w:tc>
          <w:tcPr>
            <w:tcW w:w="2552" w:type="dxa"/>
            <w:gridSpan w:val="2"/>
            <w:vAlign w:val="center"/>
          </w:tcPr>
          <w:p w14:paraId="3802AFB0"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14:paraId="5A1AC7D4"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14:paraId="50710880"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200041</w:t>
            </w:r>
          </w:p>
        </w:tc>
      </w:tr>
      <w:tr w:rsidR="001A59F9" w:rsidRPr="00D564C7" w14:paraId="7ADC2D7B" w14:textId="77777777" w:rsidTr="00113AE6">
        <w:tc>
          <w:tcPr>
            <w:tcW w:w="2552" w:type="dxa"/>
            <w:gridSpan w:val="2"/>
            <w:vAlign w:val="center"/>
          </w:tcPr>
          <w:p w14:paraId="4B07061B"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14:paraId="678207CF"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于亚利</w:t>
            </w:r>
          </w:p>
        </w:tc>
        <w:tc>
          <w:tcPr>
            <w:tcW w:w="3186" w:type="dxa"/>
            <w:vAlign w:val="center"/>
          </w:tcPr>
          <w:p w14:paraId="02726D6A"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高建平</w:t>
            </w:r>
          </w:p>
        </w:tc>
      </w:tr>
    </w:tbl>
    <w:p w14:paraId="6BC9CDCE" w14:textId="77777777"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14:paraId="37E94E00" w14:textId="77777777" w:rsidR="001A59F9" w:rsidRPr="00C359BE" w:rsidRDefault="001A59F9" w:rsidP="00C359BE">
      <w:pPr>
        <w:pStyle w:val="20"/>
        <w:spacing w:before="29" w:after="0" w:line="288" w:lineRule="auto"/>
        <w:rPr>
          <w:b w:val="0"/>
          <w:kern w:val="0"/>
        </w:rPr>
      </w:pPr>
      <w:bookmarkStart w:id="20" w:name="_Toc225498248"/>
      <w:bookmarkStart w:id="21" w:name="_Toc361324848"/>
      <w:bookmarkStart w:id="22" w:name="_Toc509751857"/>
      <w:r w:rsidRPr="00C359BE">
        <w:rPr>
          <w:rFonts w:ascii="Times New Roman" w:hAnsi="Times New Roman"/>
          <w:kern w:val="0"/>
          <w:szCs w:val="24"/>
        </w:rPr>
        <w:t xml:space="preserve">2.4 </w:t>
      </w:r>
      <w:r w:rsidRPr="00C359BE">
        <w:rPr>
          <w:rFonts w:ascii="Times New Roman" w:hAnsi="Times New Roman" w:hint="eastAsia"/>
          <w:kern w:val="0"/>
          <w:szCs w:val="24"/>
        </w:rPr>
        <w:t>信息披露方式</w:t>
      </w:r>
      <w:bookmarkEnd w:id="20"/>
      <w:bookmarkEnd w:id="21"/>
      <w:bookmarkEnd w:id="2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14:paraId="77163283" w14:textId="77777777" w:rsidTr="00A16F9C">
        <w:tc>
          <w:tcPr>
            <w:tcW w:w="3459" w:type="dxa"/>
            <w:vAlign w:val="center"/>
          </w:tcPr>
          <w:p w14:paraId="0C621AB6"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14:paraId="2AA78140" w14:textId="77777777"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14:paraId="49E62F2C" w14:textId="77777777" w:rsidTr="00A16F9C">
        <w:tc>
          <w:tcPr>
            <w:tcW w:w="3459" w:type="dxa"/>
            <w:vAlign w:val="center"/>
          </w:tcPr>
          <w:p w14:paraId="299CC99F"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14:paraId="7EEFA051" w14:textId="77777777"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r w:rsidRPr="00400137">
              <w:rPr>
                <w:color w:val="000000"/>
                <w:sz w:val="24"/>
              </w:rPr>
              <w:t>，</w:t>
            </w:r>
            <w:r w:rsidRPr="00400137">
              <w:rPr>
                <w:color w:val="000000"/>
                <w:sz w:val="24"/>
              </w:rPr>
              <w:t>www.bocomschroder.com</w:t>
            </w:r>
          </w:p>
        </w:tc>
      </w:tr>
      <w:tr w:rsidR="001A59F9" w:rsidRPr="00D564C7" w14:paraId="4E60A22C" w14:textId="77777777" w:rsidTr="00A16F9C">
        <w:tc>
          <w:tcPr>
            <w:tcW w:w="3459" w:type="dxa"/>
            <w:vAlign w:val="center"/>
          </w:tcPr>
          <w:p w14:paraId="1EAC8C9E"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14:paraId="5C9B56DF" w14:textId="77777777"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14:paraId="6C3A40CE" w14:textId="77777777" w:rsidR="001A59F9" w:rsidRPr="00D564C7" w:rsidRDefault="001A59F9" w:rsidP="00026C9C">
      <w:pPr>
        <w:spacing w:line="360" w:lineRule="auto"/>
        <w:rPr>
          <w:rFonts w:asciiTheme="minorEastAsia" w:eastAsiaTheme="minorEastAsia" w:hAnsiTheme="minorEastAsia"/>
          <w:color w:val="000000"/>
          <w:szCs w:val="21"/>
        </w:rPr>
      </w:pPr>
    </w:p>
    <w:p w14:paraId="11D52257" w14:textId="77777777" w:rsidR="001A59F9" w:rsidRPr="00C359BE" w:rsidRDefault="001A59F9" w:rsidP="00C359BE">
      <w:pPr>
        <w:pStyle w:val="20"/>
        <w:spacing w:before="29" w:after="0" w:line="288" w:lineRule="auto"/>
        <w:rPr>
          <w:b w:val="0"/>
          <w:kern w:val="0"/>
        </w:rPr>
      </w:pPr>
      <w:bookmarkStart w:id="23" w:name="_Toc225498249"/>
      <w:bookmarkStart w:id="24" w:name="_Toc361324849"/>
      <w:bookmarkStart w:id="25" w:name="_Toc509751858"/>
      <w:r w:rsidRPr="00C359BE">
        <w:rPr>
          <w:rFonts w:ascii="Times New Roman" w:hAnsi="Times New Roman"/>
          <w:kern w:val="0"/>
          <w:szCs w:val="24"/>
        </w:rPr>
        <w:t xml:space="preserve">2.5 </w:t>
      </w:r>
      <w:r w:rsidRPr="00C359BE">
        <w:rPr>
          <w:rFonts w:ascii="Times New Roman" w:hAnsi="Times New Roman" w:hint="eastAsia"/>
          <w:kern w:val="0"/>
          <w:szCs w:val="24"/>
        </w:rPr>
        <w:t>其他相关资料</w:t>
      </w:r>
      <w:bookmarkEnd w:id="23"/>
      <w:bookmarkEnd w:id="24"/>
      <w:bookmarkEnd w:id="25"/>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14:paraId="6C01005F" w14:textId="77777777" w:rsidTr="00C526EF">
        <w:tc>
          <w:tcPr>
            <w:tcW w:w="2268" w:type="dxa"/>
            <w:vAlign w:val="center"/>
          </w:tcPr>
          <w:p w14:paraId="38930EB1" w14:textId="77777777"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14:paraId="7CA760C8" w14:textId="77777777"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14:paraId="3C38D99C" w14:textId="77777777"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14:paraId="79689CFA" w14:textId="77777777" w:rsidTr="00C526EF">
        <w:tc>
          <w:tcPr>
            <w:tcW w:w="2268" w:type="dxa"/>
            <w:vAlign w:val="center"/>
          </w:tcPr>
          <w:p w14:paraId="7D784062"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14:paraId="094AE3D2" w14:textId="77777777"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w:t>
            </w:r>
            <w:r w:rsidRPr="00400137">
              <w:rPr>
                <w:color w:val="000000"/>
                <w:sz w:val="24"/>
              </w:rPr>
              <w:t>(</w:t>
            </w:r>
            <w:r w:rsidRPr="00400137">
              <w:rPr>
                <w:color w:val="000000"/>
                <w:sz w:val="24"/>
              </w:rPr>
              <w:t>特殊普通合伙）</w:t>
            </w:r>
          </w:p>
        </w:tc>
        <w:tc>
          <w:tcPr>
            <w:tcW w:w="3328" w:type="dxa"/>
            <w:vAlign w:val="center"/>
          </w:tcPr>
          <w:p w14:paraId="19129847" w14:textId="77777777"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14:paraId="7EB66771" w14:textId="77777777" w:rsidTr="00C526EF">
        <w:tc>
          <w:tcPr>
            <w:tcW w:w="2268" w:type="dxa"/>
            <w:vAlign w:val="center"/>
          </w:tcPr>
          <w:p w14:paraId="3D5B2412"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14:paraId="6C83AD1D" w14:textId="77777777"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14:paraId="129524EE" w14:textId="77777777"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14:paraId="36AB67F7" w14:textId="77777777"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14:paraId="68C049C4"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26" w:name="_Toc225498250"/>
      <w:bookmarkStart w:id="27" w:name="_Toc361324850"/>
      <w:bookmarkStart w:id="28" w:name="_Toc509751859"/>
      <w:bookmarkStart w:id="29" w:name="_Toc194312019"/>
      <w:bookmarkStart w:id="30" w:name="_Toc193947512"/>
      <w:r w:rsidRPr="00F717A8">
        <w:rPr>
          <w:rFonts w:hint="eastAsia"/>
          <w:b/>
          <w:bCs/>
          <w:szCs w:val="24"/>
          <w:lang w:val="en-US"/>
        </w:rPr>
        <w:lastRenderedPageBreak/>
        <w:t>§</w:t>
      </w:r>
      <w:r w:rsidRPr="00F717A8">
        <w:rPr>
          <w:b/>
          <w:bCs/>
          <w:szCs w:val="24"/>
          <w:lang w:val="en-US"/>
        </w:rPr>
        <w:t xml:space="preserve">3 </w:t>
      </w:r>
      <w:r w:rsidRPr="00F717A8">
        <w:rPr>
          <w:rFonts w:hint="eastAsia"/>
          <w:b/>
          <w:bCs/>
          <w:szCs w:val="24"/>
          <w:lang w:val="en-US"/>
        </w:rPr>
        <w:t>主要财务指标、基金净值表现</w:t>
      </w:r>
      <w:bookmarkEnd w:id="26"/>
      <w:r w:rsidRPr="00F717A8">
        <w:rPr>
          <w:rFonts w:hint="eastAsia"/>
          <w:b/>
          <w:bCs/>
          <w:szCs w:val="24"/>
          <w:lang w:val="en-US"/>
        </w:rPr>
        <w:t>及利润分配情况</w:t>
      </w:r>
      <w:bookmarkEnd w:id="27"/>
      <w:bookmarkEnd w:id="28"/>
    </w:p>
    <w:p w14:paraId="33DAD8A5" w14:textId="77777777" w:rsidR="00DB6EA0" w:rsidRPr="00DB6EA0" w:rsidRDefault="00DB6EA0" w:rsidP="00DB6EA0"/>
    <w:p w14:paraId="6DB5EFC1" w14:textId="77777777" w:rsidR="001A59F9" w:rsidRPr="00C359BE" w:rsidRDefault="001A59F9" w:rsidP="00C359BE">
      <w:pPr>
        <w:pStyle w:val="20"/>
        <w:spacing w:before="29" w:after="0" w:line="288" w:lineRule="auto"/>
        <w:rPr>
          <w:b w:val="0"/>
          <w:kern w:val="0"/>
        </w:rPr>
      </w:pPr>
      <w:bookmarkStart w:id="31" w:name="_Toc286996129"/>
      <w:bookmarkStart w:id="32" w:name="_Toc361324851"/>
      <w:bookmarkStart w:id="33" w:name="_Toc509751860"/>
      <w:r w:rsidRPr="00C359BE">
        <w:rPr>
          <w:rFonts w:ascii="Times New Roman" w:hAnsi="Times New Roman"/>
          <w:kern w:val="0"/>
          <w:szCs w:val="24"/>
        </w:rPr>
        <w:t xml:space="preserve">3.1 </w:t>
      </w:r>
      <w:r w:rsidRPr="00C359BE">
        <w:rPr>
          <w:rFonts w:ascii="Times New Roman" w:hAnsi="Times New Roman" w:hint="eastAsia"/>
          <w:kern w:val="0"/>
          <w:szCs w:val="24"/>
        </w:rPr>
        <w:t>主要会计数据和财务指标</w:t>
      </w:r>
      <w:bookmarkEnd w:id="31"/>
      <w:bookmarkEnd w:id="32"/>
      <w:bookmarkEnd w:id="33"/>
    </w:p>
    <w:p w14:paraId="77BBB9B1" w14:textId="77777777"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14:paraId="6C598EF9" w14:textId="77777777" w:rsidTr="00E471FA">
        <w:trPr>
          <w:trHeight w:val="487"/>
        </w:trPr>
        <w:tc>
          <w:tcPr>
            <w:tcW w:w="823" w:type="pct"/>
            <w:vMerge w:val="restart"/>
            <w:vAlign w:val="center"/>
          </w:tcPr>
          <w:bookmarkEnd w:id="29"/>
          <w:bookmarkEnd w:id="30"/>
          <w:p w14:paraId="77CFC1CB" w14:textId="77777777"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14:paraId="784A8ABE" w14:textId="77777777"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c>
          <w:tcPr>
            <w:tcW w:w="1374" w:type="pct"/>
            <w:gridSpan w:val="2"/>
            <w:vAlign w:val="center"/>
          </w:tcPr>
          <w:p w14:paraId="5EB9A0EB" w14:textId="77777777" w:rsidR="00F523C2" w:rsidRPr="005C7DCF" w:rsidRDefault="00F523C2" w:rsidP="00F717A8">
            <w:pPr>
              <w:spacing w:before="29" w:line="288" w:lineRule="auto"/>
              <w:jc w:val="center"/>
              <w:rPr>
                <w:b/>
                <w:szCs w:val="21"/>
              </w:rPr>
            </w:pPr>
            <w:r w:rsidRPr="005C7DCF">
              <w:rPr>
                <w:b/>
                <w:szCs w:val="21"/>
              </w:rPr>
              <w:t>2016</w:t>
            </w:r>
            <w:r w:rsidRPr="005C7DCF">
              <w:rPr>
                <w:b/>
                <w:szCs w:val="21"/>
              </w:rPr>
              <w:t>年</w:t>
            </w:r>
          </w:p>
        </w:tc>
        <w:tc>
          <w:tcPr>
            <w:tcW w:w="1431" w:type="pct"/>
            <w:gridSpan w:val="2"/>
            <w:vAlign w:val="center"/>
          </w:tcPr>
          <w:p w14:paraId="125F47FE" w14:textId="77777777" w:rsidR="00F523C2" w:rsidRPr="005C7DCF" w:rsidRDefault="00F523C2" w:rsidP="00F717A8">
            <w:pPr>
              <w:spacing w:before="29" w:line="288" w:lineRule="auto"/>
              <w:jc w:val="center"/>
              <w:rPr>
                <w:b/>
                <w:szCs w:val="21"/>
              </w:rPr>
            </w:pPr>
            <w:r w:rsidRPr="005C7DCF">
              <w:rPr>
                <w:b/>
                <w:szCs w:val="21"/>
              </w:rPr>
              <w:t>2015</w:t>
            </w:r>
            <w:r w:rsidRPr="005C7DCF">
              <w:rPr>
                <w:b/>
                <w:szCs w:val="21"/>
              </w:rPr>
              <w:t>年</w:t>
            </w:r>
            <w:r w:rsidRPr="005C7DCF">
              <w:rPr>
                <w:b/>
                <w:szCs w:val="21"/>
              </w:rPr>
              <w:t>12</w:t>
            </w:r>
            <w:r w:rsidRPr="005C7DCF">
              <w:rPr>
                <w:b/>
                <w:szCs w:val="21"/>
              </w:rPr>
              <w:t>月</w:t>
            </w:r>
            <w:r w:rsidRPr="005C7DCF">
              <w:rPr>
                <w:b/>
                <w:szCs w:val="21"/>
              </w:rPr>
              <w:t>29</w:t>
            </w:r>
            <w:r w:rsidRPr="005C7DCF">
              <w:rPr>
                <w:b/>
                <w:szCs w:val="21"/>
              </w:rPr>
              <w:t>日（基金合同生效日）至</w:t>
            </w:r>
            <w:r w:rsidRPr="005C7DCF">
              <w:rPr>
                <w:b/>
                <w:szCs w:val="21"/>
              </w:rPr>
              <w:t>2015</w:t>
            </w:r>
            <w:r w:rsidRPr="005C7DCF">
              <w:rPr>
                <w:b/>
                <w:szCs w:val="21"/>
              </w:rPr>
              <w:t>年</w:t>
            </w:r>
            <w:r w:rsidRPr="005C7DCF">
              <w:rPr>
                <w:b/>
                <w:szCs w:val="21"/>
              </w:rPr>
              <w:t>12</w:t>
            </w:r>
            <w:r w:rsidRPr="005C7DCF">
              <w:rPr>
                <w:b/>
                <w:szCs w:val="21"/>
              </w:rPr>
              <w:t>月</w:t>
            </w:r>
            <w:r w:rsidRPr="005C7DCF">
              <w:rPr>
                <w:b/>
                <w:szCs w:val="21"/>
              </w:rPr>
              <w:t>31</w:t>
            </w:r>
            <w:r w:rsidRPr="005C7DCF">
              <w:rPr>
                <w:b/>
                <w:szCs w:val="21"/>
              </w:rPr>
              <w:t>日</w:t>
            </w:r>
          </w:p>
        </w:tc>
      </w:tr>
      <w:tr w:rsidR="004C6FD0" w:rsidRPr="005C7DCF" w14:paraId="47BAFCB9" w14:textId="77777777" w:rsidTr="00E471FA">
        <w:trPr>
          <w:trHeight w:val="487"/>
        </w:trPr>
        <w:tc>
          <w:tcPr>
            <w:tcW w:w="823" w:type="pct"/>
            <w:vMerge/>
            <w:vAlign w:val="center"/>
          </w:tcPr>
          <w:p w14:paraId="42CECD09" w14:textId="77777777" w:rsidR="00F523C2" w:rsidRPr="005C7DCF" w:rsidRDefault="00F523C2" w:rsidP="003B54DF">
            <w:pPr>
              <w:spacing w:before="29" w:line="288" w:lineRule="auto"/>
              <w:jc w:val="right"/>
              <w:rPr>
                <w:szCs w:val="21"/>
              </w:rPr>
            </w:pPr>
          </w:p>
        </w:tc>
        <w:tc>
          <w:tcPr>
            <w:tcW w:w="686" w:type="pct"/>
            <w:vAlign w:val="center"/>
          </w:tcPr>
          <w:p w14:paraId="129C9F60" w14:textId="77777777" w:rsidR="00FB7A99" w:rsidRPr="005C7DCF" w:rsidRDefault="00F523C2" w:rsidP="00E471FA">
            <w:pPr>
              <w:spacing w:before="29" w:line="288" w:lineRule="auto"/>
              <w:rPr>
                <w:szCs w:val="21"/>
              </w:rPr>
            </w:pPr>
            <w:r w:rsidRPr="005C7DCF">
              <w:rPr>
                <w:szCs w:val="21"/>
              </w:rPr>
              <w:t>交银裕通纯债债券</w:t>
            </w:r>
            <w:r w:rsidRPr="005C7DCF">
              <w:rPr>
                <w:szCs w:val="21"/>
              </w:rPr>
              <w:t>A</w:t>
            </w:r>
          </w:p>
        </w:tc>
        <w:tc>
          <w:tcPr>
            <w:tcW w:w="686" w:type="pct"/>
            <w:vAlign w:val="center"/>
          </w:tcPr>
          <w:p w14:paraId="1D9AD5D5" w14:textId="77777777" w:rsidR="00FB7A99" w:rsidRPr="005C7DCF" w:rsidRDefault="00F523C2" w:rsidP="00E471FA">
            <w:pPr>
              <w:spacing w:before="29" w:line="288" w:lineRule="auto"/>
              <w:rPr>
                <w:szCs w:val="21"/>
              </w:rPr>
            </w:pPr>
            <w:r w:rsidRPr="005C7DCF">
              <w:rPr>
                <w:szCs w:val="21"/>
              </w:rPr>
              <w:t>交银裕通纯债债券</w:t>
            </w:r>
            <w:r w:rsidRPr="005C7DCF">
              <w:rPr>
                <w:szCs w:val="21"/>
              </w:rPr>
              <w:t>C</w:t>
            </w:r>
          </w:p>
        </w:tc>
        <w:tc>
          <w:tcPr>
            <w:tcW w:w="687" w:type="pct"/>
            <w:vAlign w:val="center"/>
          </w:tcPr>
          <w:p w14:paraId="580A0972" w14:textId="77777777" w:rsidR="00FB7A99" w:rsidRPr="005C7DCF" w:rsidRDefault="00F523C2" w:rsidP="00E471FA">
            <w:pPr>
              <w:spacing w:before="29" w:line="288" w:lineRule="auto"/>
              <w:rPr>
                <w:szCs w:val="21"/>
              </w:rPr>
            </w:pPr>
            <w:r w:rsidRPr="005C7DCF">
              <w:rPr>
                <w:szCs w:val="21"/>
              </w:rPr>
              <w:t>交银裕通纯债债券</w:t>
            </w:r>
            <w:r w:rsidRPr="005C7DCF">
              <w:rPr>
                <w:szCs w:val="21"/>
              </w:rPr>
              <w:t>A</w:t>
            </w:r>
          </w:p>
        </w:tc>
        <w:tc>
          <w:tcPr>
            <w:tcW w:w="687" w:type="pct"/>
            <w:vAlign w:val="center"/>
          </w:tcPr>
          <w:p w14:paraId="141935AE" w14:textId="77777777" w:rsidR="00FB7A99" w:rsidRPr="005C7DCF" w:rsidRDefault="00F523C2" w:rsidP="00E471FA">
            <w:pPr>
              <w:spacing w:before="29" w:line="288" w:lineRule="auto"/>
              <w:rPr>
                <w:szCs w:val="21"/>
              </w:rPr>
            </w:pPr>
            <w:r w:rsidRPr="005C7DCF">
              <w:rPr>
                <w:szCs w:val="21"/>
              </w:rPr>
              <w:t>交银裕通纯债债券</w:t>
            </w:r>
            <w:r w:rsidRPr="005C7DCF">
              <w:rPr>
                <w:szCs w:val="21"/>
              </w:rPr>
              <w:t>C</w:t>
            </w:r>
          </w:p>
        </w:tc>
        <w:tc>
          <w:tcPr>
            <w:tcW w:w="688" w:type="pct"/>
            <w:vAlign w:val="center"/>
          </w:tcPr>
          <w:p w14:paraId="262D10D4" w14:textId="77777777" w:rsidR="00FB7A99" w:rsidRPr="005C7DCF" w:rsidRDefault="00F523C2" w:rsidP="00E471FA">
            <w:pPr>
              <w:spacing w:before="29" w:line="288" w:lineRule="auto"/>
              <w:rPr>
                <w:szCs w:val="21"/>
              </w:rPr>
            </w:pPr>
            <w:r w:rsidRPr="005C7DCF">
              <w:rPr>
                <w:szCs w:val="21"/>
              </w:rPr>
              <w:t>交银裕通纯债债券</w:t>
            </w:r>
            <w:r w:rsidRPr="005C7DCF">
              <w:rPr>
                <w:szCs w:val="21"/>
              </w:rPr>
              <w:t>A</w:t>
            </w:r>
          </w:p>
        </w:tc>
        <w:tc>
          <w:tcPr>
            <w:tcW w:w="744" w:type="pct"/>
            <w:vAlign w:val="center"/>
          </w:tcPr>
          <w:p w14:paraId="29EB6CD5" w14:textId="77777777" w:rsidR="00FB7A99" w:rsidRPr="005C7DCF" w:rsidRDefault="00F523C2" w:rsidP="00E471FA">
            <w:pPr>
              <w:spacing w:before="29" w:line="288" w:lineRule="auto"/>
              <w:rPr>
                <w:szCs w:val="21"/>
              </w:rPr>
            </w:pPr>
            <w:r w:rsidRPr="005C7DCF">
              <w:rPr>
                <w:szCs w:val="21"/>
              </w:rPr>
              <w:t>交银裕通纯债债券</w:t>
            </w:r>
            <w:r w:rsidRPr="005C7DCF">
              <w:rPr>
                <w:szCs w:val="21"/>
              </w:rPr>
              <w:t>C</w:t>
            </w:r>
          </w:p>
        </w:tc>
      </w:tr>
      <w:tr w:rsidR="004C6FD0" w:rsidRPr="005C7DCF" w14:paraId="1AC62FAF" w14:textId="77777777" w:rsidTr="00704789">
        <w:tc>
          <w:tcPr>
            <w:tcW w:w="823" w:type="pct"/>
            <w:vAlign w:val="center"/>
          </w:tcPr>
          <w:p w14:paraId="6B7E1AC6" w14:textId="77777777"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14:paraId="5FD60867" w14:textId="77777777" w:rsidR="001A59F9" w:rsidRPr="005C7DCF" w:rsidRDefault="001A59F9" w:rsidP="00704789">
            <w:pPr>
              <w:spacing w:before="29" w:line="288" w:lineRule="auto"/>
              <w:jc w:val="right"/>
              <w:rPr>
                <w:szCs w:val="21"/>
              </w:rPr>
            </w:pPr>
            <w:r w:rsidRPr="005C7DCF">
              <w:rPr>
                <w:szCs w:val="21"/>
              </w:rPr>
              <w:t>-33,594,707.57</w:t>
            </w:r>
          </w:p>
        </w:tc>
        <w:tc>
          <w:tcPr>
            <w:tcW w:w="686" w:type="pct"/>
            <w:vAlign w:val="center"/>
          </w:tcPr>
          <w:p w14:paraId="310D359B" w14:textId="77777777" w:rsidR="001A59F9" w:rsidRPr="005C7DCF" w:rsidRDefault="001A59F9" w:rsidP="00704789">
            <w:pPr>
              <w:spacing w:before="29" w:line="288" w:lineRule="auto"/>
              <w:jc w:val="right"/>
              <w:rPr>
                <w:szCs w:val="21"/>
              </w:rPr>
            </w:pPr>
            <w:r w:rsidRPr="005C7DCF">
              <w:rPr>
                <w:szCs w:val="21"/>
              </w:rPr>
              <w:t>-20,815.82</w:t>
            </w:r>
          </w:p>
        </w:tc>
        <w:tc>
          <w:tcPr>
            <w:tcW w:w="687" w:type="pct"/>
            <w:vAlign w:val="center"/>
          </w:tcPr>
          <w:p w14:paraId="62CE3B25" w14:textId="77777777" w:rsidR="001A59F9" w:rsidRPr="005C7DCF" w:rsidRDefault="00AB54C1" w:rsidP="00704789">
            <w:pPr>
              <w:spacing w:before="29" w:line="288" w:lineRule="auto"/>
              <w:jc w:val="right"/>
              <w:rPr>
                <w:szCs w:val="21"/>
              </w:rPr>
            </w:pPr>
            <w:r w:rsidRPr="005C7DCF">
              <w:rPr>
                <w:szCs w:val="21"/>
              </w:rPr>
              <w:t>44,341,631.55</w:t>
            </w:r>
          </w:p>
        </w:tc>
        <w:tc>
          <w:tcPr>
            <w:tcW w:w="687" w:type="pct"/>
            <w:vAlign w:val="center"/>
          </w:tcPr>
          <w:p w14:paraId="1CBFF15B" w14:textId="77777777" w:rsidR="001A59F9" w:rsidRPr="005C7DCF" w:rsidRDefault="00AB54C1" w:rsidP="00704789">
            <w:pPr>
              <w:spacing w:before="29" w:line="288" w:lineRule="auto"/>
              <w:jc w:val="right"/>
              <w:rPr>
                <w:szCs w:val="21"/>
              </w:rPr>
            </w:pPr>
            <w:r w:rsidRPr="005C7DCF">
              <w:rPr>
                <w:szCs w:val="21"/>
              </w:rPr>
              <w:t>25,521.82</w:t>
            </w:r>
          </w:p>
        </w:tc>
        <w:tc>
          <w:tcPr>
            <w:tcW w:w="688" w:type="pct"/>
            <w:vAlign w:val="center"/>
          </w:tcPr>
          <w:p w14:paraId="0A9AEDA7" w14:textId="77777777" w:rsidR="001A59F9" w:rsidRPr="005C7DCF" w:rsidRDefault="00AB54C1" w:rsidP="00704789">
            <w:pPr>
              <w:spacing w:before="29" w:line="288" w:lineRule="auto"/>
              <w:jc w:val="right"/>
              <w:rPr>
                <w:szCs w:val="21"/>
              </w:rPr>
            </w:pPr>
            <w:r w:rsidRPr="005C7DCF">
              <w:rPr>
                <w:szCs w:val="21"/>
              </w:rPr>
              <w:t>36,634.40</w:t>
            </w:r>
          </w:p>
        </w:tc>
        <w:tc>
          <w:tcPr>
            <w:tcW w:w="744" w:type="pct"/>
            <w:vAlign w:val="center"/>
          </w:tcPr>
          <w:p w14:paraId="749BDEFB" w14:textId="77777777" w:rsidR="001A59F9" w:rsidRPr="005C7DCF" w:rsidRDefault="00AB54C1" w:rsidP="00704789">
            <w:pPr>
              <w:spacing w:before="29" w:line="288" w:lineRule="auto"/>
              <w:jc w:val="right"/>
              <w:rPr>
                <w:szCs w:val="21"/>
              </w:rPr>
            </w:pPr>
            <w:r w:rsidRPr="005C7DCF">
              <w:rPr>
                <w:szCs w:val="21"/>
              </w:rPr>
              <w:t>200.11</w:t>
            </w:r>
          </w:p>
        </w:tc>
      </w:tr>
      <w:tr w:rsidR="004C6FD0" w:rsidRPr="005C7DCF" w14:paraId="709198DB" w14:textId="77777777" w:rsidTr="00704789">
        <w:trPr>
          <w:trHeight w:val="754"/>
        </w:trPr>
        <w:tc>
          <w:tcPr>
            <w:tcW w:w="823" w:type="pct"/>
            <w:vAlign w:val="center"/>
          </w:tcPr>
          <w:p w14:paraId="402000A6" w14:textId="77777777"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14:paraId="26C5C35D" w14:textId="77777777" w:rsidR="001A59F9" w:rsidRPr="005C7DCF" w:rsidRDefault="001A59F9" w:rsidP="00704789">
            <w:pPr>
              <w:spacing w:before="29" w:line="288" w:lineRule="auto"/>
              <w:jc w:val="right"/>
              <w:rPr>
                <w:szCs w:val="21"/>
              </w:rPr>
            </w:pPr>
            <w:r w:rsidRPr="005C7DCF">
              <w:rPr>
                <w:szCs w:val="21"/>
              </w:rPr>
              <w:t>5,760,774.61</w:t>
            </w:r>
          </w:p>
        </w:tc>
        <w:tc>
          <w:tcPr>
            <w:tcW w:w="686" w:type="pct"/>
            <w:vAlign w:val="center"/>
          </w:tcPr>
          <w:p w14:paraId="0BE47F36" w14:textId="77777777" w:rsidR="001A59F9" w:rsidRPr="005C7DCF" w:rsidRDefault="001A59F9" w:rsidP="00704789">
            <w:pPr>
              <w:spacing w:before="29" w:line="288" w:lineRule="auto"/>
              <w:jc w:val="right"/>
              <w:rPr>
                <w:szCs w:val="21"/>
              </w:rPr>
            </w:pPr>
            <w:r w:rsidRPr="005C7DCF">
              <w:rPr>
                <w:szCs w:val="21"/>
              </w:rPr>
              <w:t>2,412.79</w:t>
            </w:r>
          </w:p>
        </w:tc>
        <w:tc>
          <w:tcPr>
            <w:tcW w:w="687" w:type="pct"/>
            <w:vAlign w:val="center"/>
          </w:tcPr>
          <w:p w14:paraId="57F0E57A" w14:textId="77777777" w:rsidR="001A59F9" w:rsidRPr="005C7DCF" w:rsidRDefault="00AB54C1" w:rsidP="00704789">
            <w:pPr>
              <w:spacing w:before="29" w:line="288" w:lineRule="auto"/>
              <w:jc w:val="right"/>
              <w:rPr>
                <w:szCs w:val="21"/>
              </w:rPr>
            </w:pPr>
            <w:r w:rsidRPr="005C7DCF">
              <w:rPr>
                <w:szCs w:val="21"/>
              </w:rPr>
              <w:t>-10,731,577.56</w:t>
            </w:r>
          </w:p>
        </w:tc>
        <w:tc>
          <w:tcPr>
            <w:tcW w:w="687" w:type="pct"/>
            <w:vAlign w:val="center"/>
          </w:tcPr>
          <w:p w14:paraId="4FA04F43" w14:textId="77777777" w:rsidR="001A59F9" w:rsidRPr="005C7DCF" w:rsidRDefault="00AB54C1" w:rsidP="00704789">
            <w:pPr>
              <w:spacing w:before="29" w:line="288" w:lineRule="auto"/>
              <w:jc w:val="right"/>
              <w:rPr>
                <w:szCs w:val="21"/>
              </w:rPr>
            </w:pPr>
            <w:r w:rsidRPr="005C7DCF">
              <w:rPr>
                <w:szCs w:val="21"/>
              </w:rPr>
              <w:t>-3,504.37</w:t>
            </w:r>
          </w:p>
        </w:tc>
        <w:tc>
          <w:tcPr>
            <w:tcW w:w="688" w:type="pct"/>
            <w:vAlign w:val="center"/>
          </w:tcPr>
          <w:p w14:paraId="540DA44A" w14:textId="77777777" w:rsidR="001A59F9" w:rsidRPr="005C7DCF" w:rsidRDefault="00AB54C1" w:rsidP="00704789">
            <w:pPr>
              <w:spacing w:before="29" w:line="288" w:lineRule="auto"/>
              <w:jc w:val="right"/>
              <w:rPr>
                <w:szCs w:val="21"/>
              </w:rPr>
            </w:pPr>
            <w:r w:rsidRPr="005C7DCF">
              <w:rPr>
                <w:szCs w:val="21"/>
              </w:rPr>
              <w:t>36,634.40</w:t>
            </w:r>
          </w:p>
        </w:tc>
        <w:tc>
          <w:tcPr>
            <w:tcW w:w="744" w:type="pct"/>
            <w:vAlign w:val="center"/>
          </w:tcPr>
          <w:p w14:paraId="2A649AC1" w14:textId="77777777" w:rsidR="001A59F9" w:rsidRPr="005C7DCF" w:rsidRDefault="00AB54C1" w:rsidP="00704789">
            <w:pPr>
              <w:spacing w:before="29" w:line="288" w:lineRule="auto"/>
              <w:jc w:val="right"/>
              <w:rPr>
                <w:szCs w:val="21"/>
              </w:rPr>
            </w:pPr>
            <w:r w:rsidRPr="005C7DCF">
              <w:rPr>
                <w:szCs w:val="21"/>
              </w:rPr>
              <w:t>200.11</w:t>
            </w:r>
          </w:p>
        </w:tc>
      </w:tr>
      <w:tr w:rsidR="004C6FD0" w:rsidRPr="003B54DF" w14:paraId="29358EEF" w14:textId="77777777" w:rsidTr="00704789">
        <w:tc>
          <w:tcPr>
            <w:tcW w:w="823" w:type="pct"/>
            <w:vAlign w:val="center"/>
          </w:tcPr>
          <w:p w14:paraId="1CA1F2FC" w14:textId="77777777"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14:paraId="0BF376E8" w14:textId="77777777" w:rsidR="001A59F9" w:rsidRPr="005C7DCF" w:rsidRDefault="001A59F9" w:rsidP="00704789">
            <w:pPr>
              <w:spacing w:before="29" w:line="288" w:lineRule="auto"/>
              <w:jc w:val="right"/>
              <w:rPr>
                <w:szCs w:val="21"/>
              </w:rPr>
            </w:pPr>
            <w:r w:rsidRPr="005C7DCF">
              <w:rPr>
                <w:szCs w:val="21"/>
              </w:rPr>
              <w:t>0.0047</w:t>
            </w:r>
          </w:p>
        </w:tc>
        <w:tc>
          <w:tcPr>
            <w:tcW w:w="686" w:type="pct"/>
            <w:vAlign w:val="center"/>
          </w:tcPr>
          <w:p w14:paraId="16254F17" w14:textId="77777777" w:rsidR="001A59F9" w:rsidRPr="005C7DCF" w:rsidRDefault="001A59F9" w:rsidP="00704789">
            <w:pPr>
              <w:spacing w:before="29" w:line="288" w:lineRule="auto"/>
              <w:jc w:val="right"/>
              <w:rPr>
                <w:szCs w:val="21"/>
              </w:rPr>
            </w:pPr>
            <w:r w:rsidRPr="005C7DCF">
              <w:rPr>
                <w:szCs w:val="21"/>
              </w:rPr>
              <w:t>0.0035</w:t>
            </w:r>
          </w:p>
        </w:tc>
        <w:tc>
          <w:tcPr>
            <w:tcW w:w="687" w:type="pct"/>
            <w:vAlign w:val="center"/>
          </w:tcPr>
          <w:p w14:paraId="3057F0A9" w14:textId="77777777" w:rsidR="001A59F9" w:rsidRPr="005C7DCF" w:rsidRDefault="00AB54C1" w:rsidP="00704789">
            <w:pPr>
              <w:spacing w:before="29" w:line="288" w:lineRule="auto"/>
              <w:jc w:val="right"/>
              <w:rPr>
                <w:szCs w:val="21"/>
              </w:rPr>
            </w:pPr>
            <w:r w:rsidRPr="005C7DCF">
              <w:rPr>
                <w:szCs w:val="21"/>
              </w:rPr>
              <w:t>-0.0069</w:t>
            </w:r>
          </w:p>
        </w:tc>
        <w:tc>
          <w:tcPr>
            <w:tcW w:w="687" w:type="pct"/>
            <w:vAlign w:val="center"/>
          </w:tcPr>
          <w:p w14:paraId="38B84BED" w14:textId="77777777" w:rsidR="001A59F9" w:rsidRPr="005C7DCF" w:rsidRDefault="00AB54C1" w:rsidP="00704789">
            <w:pPr>
              <w:spacing w:before="29" w:line="288" w:lineRule="auto"/>
              <w:jc w:val="right"/>
              <w:rPr>
                <w:szCs w:val="21"/>
              </w:rPr>
            </w:pPr>
            <w:r w:rsidRPr="005C7DCF">
              <w:rPr>
                <w:szCs w:val="21"/>
              </w:rPr>
              <w:t>-0.0033</w:t>
            </w:r>
          </w:p>
        </w:tc>
        <w:tc>
          <w:tcPr>
            <w:tcW w:w="688" w:type="pct"/>
            <w:vAlign w:val="center"/>
          </w:tcPr>
          <w:p w14:paraId="11459659" w14:textId="77777777" w:rsidR="001A59F9" w:rsidRPr="005C7DCF" w:rsidRDefault="00AB54C1" w:rsidP="00704789">
            <w:pPr>
              <w:spacing w:before="29" w:line="288" w:lineRule="auto"/>
              <w:jc w:val="right"/>
              <w:rPr>
                <w:szCs w:val="21"/>
              </w:rPr>
            </w:pPr>
            <w:r w:rsidRPr="005C7DCF">
              <w:rPr>
                <w:szCs w:val="21"/>
              </w:rPr>
              <w:t>0.0002</w:t>
            </w:r>
          </w:p>
        </w:tc>
        <w:tc>
          <w:tcPr>
            <w:tcW w:w="744" w:type="pct"/>
            <w:vAlign w:val="center"/>
          </w:tcPr>
          <w:p w14:paraId="35A5803E" w14:textId="77777777" w:rsidR="001A59F9" w:rsidRPr="005C7DCF" w:rsidRDefault="00AB54C1" w:rsidP="00704789">
            <w:pPr>
              <w:spacing w:before="29" w:line="288" w:lineRule="auto"/>
              <w:jc w:val="right"/>
              <w:rPr>
                <w:szCs w:val="21"/>
              </w:rPr>
            </w:pPr>
            <w:r w:rsidRPr="005C7DCF">
              <w:rPr>
                <w:szCs w:val="21"/>
              </w:rPr>
              <w:t>0.0001</w:t>
            </w:r>
          </w:p>
        </w:tc>
      </w:tr>
      <w:tr w:rsidR="004C6FD0" w:rsidRPr="003B54DF" w14:paraId="4B01E0BC" w14:textId="77777777" w:rsidTr="00704789">
        <w:tc>
          <w:tcPr>
            <w:tcW w:w="823" w:type="pct"/>
            <w:vAlign w:val="center"/>
          </w:tcPr>
          <w:p w14:paraId="06B93A73" w14:textId="77777777"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14:paraId="0B03F62B" w14:textId="77777777" w:rsidR="001A59F9" w:rsidRPr="005C7DCF" w:rsidRDefault="001A59F9" w:rsidP="00704789">
            <w:pPr>
              <w:spacing w:before="29" w:line="288" w:lineRule="auto"/>
              <w:jc w:val="right"/>
              <w:rPr>
                <w:szCs w:val="21"/>
              </w:rPr>
            </w:pPr>
            <w:r w:rsidRPr="005C7DCF">
              <w:rPr>
                <w:szCs w:val="21"/>
              </w:rPr>
              <w:t>0.48%</w:t>
            </w:r>
          </w:p>
        </w:tc>
        <w:tc>
          <w:tcPr>
            <w:tcW w:w="686" w:type="pct"/>
            <w:vAlign w:val="center"/>
          </w:tcPr>
          <w:p w14:paraId="32077F6D" w14:textId="77777777" w:rsidR="001A59F9" w:rsidRPr="005C7DCF" w:rsidRDefault="001A59F9" w:rsidP="00704789">
            <w:pPr>
              <w:spacing w:before="29" w:line="288" w:lineRule="auto"/>
              <w:jc w:val="right"/>
              <w:rPr>
                <w:szCs w:val="21"/>
              </w:rPr>
            </w:pPr>
            <w:r w:rsidRPr="005C7DCF">
              <w:rPr>
                <w:szCs w:val="21"/>
              </w:rPr>
              <w:t>0.35%</w:t>
            </w:r>
          </w:p>
        </w:tc>
        <w:tc>
          <w:tcPr>
            <w:tcW w:w="687" w:type="pct"/>
            <w:vAlign w:val="center"/>
          </w:tcPr>
          <w:p w14:paraId="64B04E17" w14:textId="77777777" w:rsidR="001A59F9" w:rsidRPr="005C7DCF" w:rsidRDefault="00AB54C1" w:rsidP="00704789">
            <w:pPr>
              <w:spacing w:before="29" w:line="288" w:lineRule="auto"/>
              <w:jc w:val="right"/>
              <w:rPr>
                <w:szCs w:val="21"/>
              </w:rPr>
            </w:pPr>
            <w:r w:rsidRPr="005C7DCF">
              <w:rPr>
                <w:szCs w:val="21"/>
              </w:rPr>
              <w:t>-0.68%</w:t>
            </w:r>
          </w:p>
        </w:tc>
        <w:tc>
          <w:tcPr>
            <w:tcW w:w="687" w:type="pct"/>
            <w:vAlign w:val="center"/>
          </w:tcPr>
          <w:p w14:paraId="5AB0ABDC" w14:textId="77777777" w:rsidR="001A59F9" w:rsidRPr="005C7DCF" w:rsidRDefault="00AB54C1" w:rsidP="00704789">
            <w:pPr>
              <w:spacing w:before="29" w:line="288" w:lineRule="auto"/>
              <w:jc w:val="right"/>
              <w:rPr>
                <w:szCs w:val="21"/>
              </w:rPr>
            </w:pPr>
            <w:r w:rsidRPr="005C7DCF">
              <w:rPr>
                <w:szCs w:val="21"/>
              </w:rPr>
              <w:t>-0.33%</w:t>
            </w:r>
          </w:p>
        </w:tc>
        <w:tc>
          <w:tcPr>
            <w:tcW w:w="688" w:type="pct"/>
            <w:vAlign w:val="center"/>
          </w:tcPr>
          <w:p w14:paraId="46BDF927" w14:textId="77777777" w:rsidR="001A59F9" w:rsidRPr="005C7DCF" w:rsidRDefault="00AB54C1" w:rsidP="00704789">
            <w:pPr>
              <w:spacing w:before="29" w:line="288" w:lineRule="auto"/>
              <w:jc w:val="right"/>
              <w:rPr>
                <w:szCs w:val="21"/>
              </w:rPr>
            </w:pPr>
            <w:r w:rsidRPr="005C7DCF">
              <w:rPr>
                <w:szCs w:val="21"/>
              </w:rPr>
              <w:t>0.02%</w:t>
            </w:r>
          </w:p>
        </w:tc>
        <w:tc>
          <w:tcPr>
            <w:tcW w:w="744" w:type="pct"/>
            <w:vAlign w:val="center"/>
          </w:tcPr>
          <w:p w14:paraId="010C2C08" w14:textId="77777777" w:rsidR="001A59F9" w:rsidRPr="005C7DCF" w:rsidRDefault="00AB54C1" w:rsidP="00704789">
            <w:pPr>
              <w:spacing w:before="29" w:line="288" w:lineRule="auto"/>
              <w:jc w:val="right"/>
              <w:rPr>
                <w:szCs w:val="21"/>
              </w:rPr>
            </w:pPr>
            <w:r w:rsidRPr="005C7DCF">
              <w:rPr>
                <w:szCs w:val="21"/>
              </w:rPr>
              <w:t>0.01%</w:t>
            </w:r>
          </w:p>
        </w:tc>
      </w:tr>
      <w:tr w:rsidR="004C6FD0" w:rsidRPr="003B54DF" w14:paraId="415AC382" w14:textId="77777777" w:rsidTr="00704789">
        <w:tc>
          <w:tcPr>
            <w:tcW w:w="823" w:type="pct"/>
            <w:vAlign w:val="center"/>
          </w:tcPr>
          <w:p w14:paraId="22175E1F" w14:textId="77777777"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14:paraId="758297B0" w14:textId="77777777" w:rsidR="001A59F9" w:rsidRPr="005C7DCF" w:rsidRDefault="001A59F9" w:rsidP="00704789">
            <w:pPr>
              <w:spacing w:before="29" w:line="288" w:lineRule="auto"/>
              <w:jc w:val="right"/>
              <w:rPr>
                <w:szCs w:val="21"/>
              </w:rPr>
            </w:pPr>
            <w:r w:rsidRPr="005C7DCF">
              <w:rPr>
                <w:szCs w:val="21"/>
              </w:rPr>
              <w:t>1.00%</w:t>
            </w:r>
          </w:p>
        </w:tc>
        <w:tc>
          <w:tcPr>
            <w:tcW w:w="686" w:type="pct"/>
            <w:vAlign w:val="center"/>
          </w:tcPr>
          <w:p w14:paraId="2E021F45" w14:textId="77777777" w:rsidR="001A59F9" w:rsidRPr="005C7DCF" w:rsidRDefault="001A59F9" w:rsidP="00704789">
            <w:pPr>
              <w:spacing w:before="29" w:line="288" w:lineRule="auto"/>
              <w:jc w:val="right"/>
              <w:rPr>
                <w:szCs w:val="21"/>
              </w:rPr>
            </w:pPr>
            <w:r w:rsidRPr="005C7DCF">
              <w:rPr>
                <w:szCs w:val="21"/>
              </w:rPr>
              <w:t>0.60%</w:t>
            </w:r>
          </w:p>
        </w:tc>
        <w:tc>
          <w:tcPr>
            <w:tcW w:w="687" w:type="pct"/>
            <w:vAlign w:val="center"/>
          </w:tcPr>
          <w:p w14:paraId="227655F0" w14:textId="77777777" w:rsidR="001A59F9" w:rsidRPr="005C7DCF" w:rsidRDefault="00AB54C1" w:rsidP="00704789">
            <w:pPr>
              <w:spacing w:before="29" w:line="288" w:lineRule="auto"/>
              <w:jc w:val="right"/>
              <w:rPr>
                <w:szCs w:val="21"/>
              </w:rPr>
            </w:pPr>
            <w:r w:rsidRPr="005C7DCF">
              <w:rPr>
                <w:szCs w:val="21"/>
              </w:rPr>
              <w:t>-0.30%</w:t>
            </w:r>
          </w:p>
        </w:tc>
        <w:tc>
          <w:tcPr>
            <w:tcW w:w="687" w:type="pct"/>
            <w:vAlign w:val="center"/>
          </w:tcPr>
          <w:p w14:paraId="30CB90AF" w14:textId="77777777" w:rsidR="001A59F9" w:rsidRPr="005C7DCF" w:rsidRDefault="00AB54C1" w:rsidP="00704789">
            <w:pPr>
              <w:spacing w:before="29" w:line="288" w:lineRule="auto"/>
              <w:jc w:val="right"/>
              <w:rPr>
                <w:szCs w:val="21"/>
              </w:rPr>
            </w:pPr>
            <w:r w:rsidRPr="005C7DCF">
              <w:rPr>
                <w:szCs w:val="21"/>
              </w:rPr>
              <w:t>-0.70%</w:t>
            </w:r>
          </w:p>
        </w:tc>
        <w:tc>
          <w:tcPr>
            <w:tcW w:w="688" w:type="pct"/>
            <w:vAlign w:val="center"/>
          </w:tcPr>
          <w:p w14:paraId="0C7A61C5" w14:textId="77777777" w:rsidR="001A59F9" w:rsidRPr="005C7DCF" w:rsidRDefault="00AB54C1" w:rsidP="00704789">
            <w:pPr>
              <w:spacing w:before="29" w:line="288" w:lineRule="auto"/>
              <w:jc w:val="right"/>
              <w:rPr>
                <w:szCs w:val="21"/>
              </w:rPr>
            </w:pPr>
            <w:r w:rsidRPr="005C7DCF">
              <w:rPr>
                <w:szCs w:val="21"/>
              </w:rPr>
              <w:t>0.00%</w:t>
            </w:r>
          </w:p>
        </w:tc>
        <w:tc>
          <w:tcPr>
            <w:tcW w:w="744" w:type="pct"/>
            <w:vAlign w:val="center"/>
          </w:tcPr>
          <w:p w14:paraId="4E056E06" w14:textId="77777777" w:rsidR="001A59F9" w:rsidRPr="005C7DCF" w:rsidRDefault="00AB54C1" w:rsidP="00704789">
            <w:pPr>
              <w:spacing w:before="29" w:line="288" w:lineRule="auto"/>
              <w:jc w:val="right"/>
              <w:rPr>
                <w:szCs w:val="21"/>
              </w:rPr>
            </w:pPr>
            <w:r w:rsidRPr="005C7DCF">
              <w:rPr>
                <w:szCs w:val="21"/>
              </w:rPr>
              <w:t>0.00%</w:t>
            </w:r>
          </w:p>
        </w:tc>
      </w:tr>
      <w:tr w:rsidR="00C23BEA" w:rsidRPr="00D564C7" w14:paraId="604F2ECB" w14:textId="77777777" w:rsidTr="00F6352D">
        <w:tc>
          <w:tcPr>
            <w:tcW w:w="822" w:type="pct"/>
            <w:vMerge w:val="restart"/>
            <w:vAlign w:val="center"/>
          </w:tcPr>
          <w:p w14:paraId="520B1835" w14:textId="77777777"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14:paraId="0EAC9C1F" w14:textId="77777777"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14:paraId="0EEE1633" w14:textId="77777777"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14:paraId="5ED65A33" w14:textId="77777777" w:rsidR="00C23BEA" w:rsidRPr="005C7DCF" w:rsidRDefault="00C23BEA" w:rsidP="00C623D0">
            <w:pPr>
              <w:spacing w:before="29" w:line="288" w:lineRule="auto"/>
              <w:jc w:val="center"/>
              <w:rPr>
                <w:b/>
                <w:color w:val="000000"/>
                <w:szCs w:val="21"/>
              </w:rPr>
            </w:pPr>
            <w:r w:rsidRPr="005C7DCF">
              <w:rPr>
                <w:b/>
                <w:color w:val="000000"/>
                <w:szCs w:val="21"/>
              </w:rPr>
              <w:t>2015</w:t>
            </w:r>
            <w:r w:rsidR="006D2BE2" w:rsidRPr="005C7DCF">
              <w:rPr>
                <w:rFonts w:hint="eastAsia"/>
                <w:b/>
                <w:color w:val="000000"/>
                <w:szCs w:val="21"/>
              </w:rPr>
              <w:t>年</w:t>
            </w:r>
            <w:r w:rsidRPr="005C7DCF">
              <w:rPr>
                <w:rFonts w:hint="eastAsia"/>
                <w:b/>
                <w:color w:val="000000"/>
                <w:szCs w:val="21"/>
              </w:rPr>
              <w:t>末</w:t>
            </w:r>
          </w:p>
        </w:tc>
      </w:tr>
      <w:tr w:rsidR="007B6DD8" w:rsidRPr="00D564C7" w14:paraId="03B6A5CB" w14:textId="77777777" w:rsidTr="00F6352D">
        <w:trPr>
          <w:trHeight w:val="373"/>
        </w:trPr>
        <w:tc>
          <w:tcPr>
            <w:tcW w:w="822" w:type="pct"/>
            <w:vMerge/>
            <w:vAlign w:val="center"/>
          </w:tcPr>
          <w:p w14:paraId="58C2FA89" w14:textId="77777777"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14:paraId="4B123CF9" w14:textId="77777777" w:rsidR="001A59F9" w:rsidRPr="005C7DCF" w:rsidRDefault="001A59F9" w:rsidP="00C179C7">
            <w:pPr>
              <w:spacing w:before="29" w:line="288" w:lineRule="auto"/>
              <w:rPr>
                <w:szCs w:val="21"/>
              </w:rPr>
            </w:pPr>
            <w:r w:rsidRPr="005C7DCF">
              <w:rPr>
                <w:szCs w:val="21"/>
              </w:rPr>
              <w:t>交银裕通纯债债券</w:t>
            </w:r>
            <w:r w:rsidRPr="005C7DCF">
              <w:rPr>
                <w:szCs w:val="21"/>
              </w:rPr>
              <w:t>A</w:t>
            </w:r>
          </w:p>
        </w:tc>
        <w:tc>
          <w:tcPr>
            <w:tcW w:w="687" w:type="pct"/>
            <w:vAlign w:val="center"/>
          </w:tcPr>
          <w:p w14:paraId="15BA092E" w14:textId="77777777" w:rsidR="001A59F9" w:rsidRPr="005C7DCF" w:rsidRDefault="001A59F9" w:rsidP="00C179C7">
            <w:pPr>
              <w:spacing w:before="29" w:line="288" w:lineRule="auto"/>
              <w:rPr>
                <w:szCs w:val="21"/>
              </w:rPr>
            </w:pPr>
            <w:r w:rsidRPr="005C7DCF">
              <w:rPr>
                <w:szCs w:val="21"/>
              </w:rPr>
              <w:t>交银裕通纯债债券</w:t>
            </w:r>
            <w:r w:rsidRPr="005C7DCF">
              <w:rPr>
                <w:szCs w:val="21"/>
              </w:rPr>
              <w:t>C</w:t>
            </w:r>
          </w:p>
        </w:tc>
        <w:tc>
          <w:tcPr>
            <w:tcW w:w="688" w:type="pct"/>
            <w:vAlign w:val="center"/>
          </w:tcPr>
          <w:p w14:paraId="1CFEF2B2" w14:textId="77777777" w:rsidR="001A59F9" w:rsidRPr="005C7DCF" w:rsidRDefault="00AB54C1" w:rsidP="00C179C7">
            <w:pPr>
              <w:spacing w:before="29" w:line="288" w:lineRule="auto"/>
              <w:rPr>
                <w:szCs w:val="21"/>
              </w:rPr>
            </w:pPr>
            <w:r w:rsidRPr="005C7DCF">
              <w:rPr>
                <w:szCs w:val="21"/>
              </w:rPr>
              <w:t>交银裕通纯债债券</w:t>
            </w:r>
            <w:r w:rsidRPr="005C7DCF">
              <w:rPr>
                <w:szCs w:val="21"/>
              </w:rPr>
              <w:t>A</w:t>
            </w:r>
          </w:p>
        </w:tc>
        <w:tc>
          <w:tcPr>
            <w:tcW w:w="688" w:type="pct"/>
            <w:vAlign w:val="center"/>
          </w:tcPr>
          <w:p w14:paraId="7BB146FD" w14:textId="77777777" w:rsidR="001A59F9" w:rsidRPr="005C7DCF" w:rsidRDefault="00AB54C1" w:rsidP="00C179C7">
            <w:pPr>
              <w:spacing w:before="29" w:line="288" w:lineRule="auto"/>
              <w:rPr>
                <w:szCs w:val="21"/>
              </w:rPr>
            </w:pPr>
            <w:r w:rsidRPr="005C7DCF">
              <w:rPr>
                <w:szCs w:val="21"/>
              </w:rPr>
              <w:t>交银裕通纯债债券</w:t>
            </w:r>
            <w:r w:rsidRPr="005C7DCF">
              <w:rPr>
                <w:szCs w:val="21"/>
              </w:rPr>
              <w:t>C</w:t>
            </w:r>
          </w:p>
        </w:tc>
        <w:tc>
          <w:tcPr>
            <w:tcW w:w="684" w:type="pct"/>
            <w:vAlign w:val="center"/>
          </w:tcPr>
          <w:p w14:paraId="5AFD5E2E" w14:textId="77777777" w:rsidR="001A59F9" w:rsidRPr="005C7DCF" w:rsidRDefault="00AB54C1" w:rsidP="00C179C7">
            <w:pPr>
              <w:spacing w:before="29" w:line="288" w:lineRule="auto"/>
              <w:rPr>
                <w:szCs w:val="21"/>
              </w:rPr>
            </w:pPr>
            <w:r w:rsidRPr="005C7DCF">
              <w:rPr>
                <w:szCs w:val="21"/>
              </w:rPr>
              <w:t>交银裕通纯债债券</w:t>
            </w:r>
            <w:r w:rsidRPr="005C7DCF">
              <w:rPr>
                <w:szCs w:val="21"/>
              </w:rPr>
              <w:t>A</w:t>
            </w:r>
          </w:p>
        </w:tc>
        <w:tc>
          <w:tcPr>
            <w:tcW w:w="744" w:type="pct"/>
            <w:vAlign w:val="center"/>
          </w:tcPr>
          <w:p w14:paraId="4512F7BB" w14:textId="77777777" w:rsidR="001A59F9" w:rsidRPr="005C7DCF" w:rsidRDefault="00AB54C1" w:rsidP="00C179C7">
            <w:pPr>
              <w:spacing w:before="29" w:line="288" w:lineRule="auto"/>
              <w:rPr>
                <w:szCs w:val="21"/>
              </w:rPr>
            </w:pPr>
            <w:r w:rsidRPr="005C7DCF">
              <w:rPr>
                <w:szCs w:val="21"/>
              </w:rPr>
              <w:t>交银裕通纯债债券</w:t>
            </w:r>
            <w:r w:rsidRPr="005C7DCF">
              <w:rPr>
                <w:szCs w:val="21"/>
              </w:rPr>
              <w:t>C</w:t>
            </w:r>
          </w:p>
        </w:tc>
      </w:tr>
      <w:tr w:rsidR="007B6DD8" w:rsidRPr="00D564C7" w14:paraId="1CA71F3B" w14:textId="77777777" w:rsidTr="0078762A">
        <w:tc>
          <w:tcPr>
            <w:tcW w:w="822" w:type="pct"/>
            <w:vAlign w:val="center"/>
          </w:tcPr>
          <w:p w14:paraId="1102FC98" w14:textId="77777777"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14:paraId="3AA10E43" w14:textId="77777777" w:rsidR="001A59F9" w:rsidRPr="005C7DCF" w:rsidRDefault="001A59F9" w:rsidP="0078762A">
            <w:pPr>
              <w:spacing w:before="29" w:line="288" w:lineRule="auto"/>
              <w:jc w:val="right"/>
              <w:rPr>
                <w:szCs w:val="21"/>
              </w:rPr>
            </w:pPr>
            <w:r w:rsidRPr="005C7DCF">
              <w:rPr>
                <w:szCs w:val="21"/>
              </w:rPr>
              <w:t>8,942,473.37</w:t>
            </w:r>
          </w:p>
        </w:tc>
        <w:tc>
          <w:tcPr>
            <w:tcW w:w="687" w:type="pct"/>
            <w:vAlign w:val="center"/>
          </w:tcPr>
          <w:p w14:paraId="4FACFF46" w14:textId="77777777" w:rsidR="001A59F9" w:rsidRPr="005C7DCF" w:rsidRDefault="001A59F9" w:rsidP="0078762A">
            <w:pPr>
              <w:spacing w:before="29" w:line="288" w:lineRule="auto"/>
              <w:jc w:val="right"/>
              <w:rPr>
                <w:szCs w:val="21"/>
              </w:rPr>
            </w:pPr>
            <w:r w:rsidRPr="005C7DCF">
              <w:rPr>
                <w:szCs w:val="21"/>
              </w:rPr>
              <w:t>-362.34</w:t>
            </w:r>
          </w:p>
        </w:tc>
        <w:tc>
          <w:tcPr>
            <w:tcW w:w="688" w:type="pct"/>
            <w:vAlign w:val="center"/>
          </w:tcPr>
          <w:p w14:paraId="3AC9FF97" w14:textId="77777777" w:rsidR="001A59F9" w:rsidRPr="005C7DCF" w:rsidRDefault="00AB54C1" w:rsidP="0078762A">
            <w:pPr>
              <w:spacing w:before="29" w:line="288" w:lineRule="auto"/>
              <w:jc w:val="right"/>
              <w:rPr>
                <w:szCs w:val="21"/>
              </w:rPr>
            </w:pPr>
            <w:r w:rsidRPr="005C7DCF">
              <w:rPr>
                <w:szCs w:val="21"/>
              </w:rPr>
              <w:t>-4,365,644.74</w:t>
            </w:r>
          </w:p>
        </w:tc>
        <w:tc>
          <w:tcPr>
            <w:tcW w:w="688" w:type="pct"/>
            <w:vAlign w:val="center"/>
          </w:tcPr>
          <w:p w14:paraId="725F118E" w14:textId="77777777" w:rsidR="001A59F9" w:rsidRPr="005C7DCF" w:rsidRDefault="00AB54C1" w:rsidP="0078762A">
            <w:pPr>
              <w:spacing w:before="29" w:line="288" w:lineRule="auto"/>
              <w:jc w:val="right"/>
              <w:rPr>
                <w:szCs w:val="21"/>
              </w:rPr>
            </w:pPr>
            <w:r w:rsidRPr="005C7DCF">
              <w:rPr>
                <w:szCs w:val="21"/>
              </w:rPr>
              <w:t>-5,768.17</w:t>
            </w:r>
          </w:p>
        </w:tc>
        <w:tc>
          <w:tcPr>
            <w:tcW w:w="684" w:type="pct"/>
            <w:vAlign w:val="center"/>
          </w:tcPr>
          <w:p w14:paraId="44315C49" w14:textId="77777777" w:rsidR="001A59F9" w:rsidRPr="005C7DCF" w:rsidRDefault="00AB54C1" w:rsidP="0078762A">
            <w:pPr>
              <w:spacing w:before="29" w:line="288" w:lineRule="auto"/>
              <w:jc w:val="right"/>
              <w:rPr>
                <w:szCs w:val="21"/>
              </w:rPr>
            </w:pPr>
            <w:r w:rsidRPr="005C7DCF">
              <w:rPr>
                <w:szCs w:val="21"/>
              </w:rPr>
              <w:t>36,634.40</w:t>
            </w:r>
          </w:p>
        </w:tc>
        <w:tc>
          <w:tcPr>
            <w:tcW w:w="744" w:type="pct"/>
            <w:vAlign w:val="center"/>
          </w:tcPr>
          <w:p w14:paraId="34AE4558" w14:textId="77777777" w:rsidR="001A59F9" w:rsidRPr="005C7DCF" w:rsidRDefault="00AB54C1" w:rsidP="0078762A">
            <w:pPr>
              <w:spacing w:before="29" w:line="288" w:lineRule="auto"/>
              <w:jc w:val="right"/>
              <w:rPr>
                <w:szCs w:val="21"/>
              </w:rPr>
            </w:pPr>
            <w:r w:rsidRPr="005C7DCF">
              <w:rPr>
                <w:szCs w:val="21"/>
              </w:rPr>
              <w:t>200.11</w:t>
            </w:r>
          </w:p>
        </w:tc>
      </w:tr>
      <w:tr w:rsidR="007B6DD8" w:rsidRPr="00D564C7" w14:paraId="36C35BE2" w14:textId="77777777" w:rsidTr="0078762A">
        <w:tc>
          <w:tcPr>
            <w:tcW w:w="822" w:type="pct"/>
            <w:vAlign w:val="center"/>
          </w:tcPr>
          <w:p w14:paraId="5265E13D" w14:textId="77777777"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14:paraId="297ED3F4" w14:textId="77777777" w:rsidR="001A59F9" w:rsidRPr="005C7DCF" w:rsidRDefault="001A59F9" w:rsidP="0078762A">
            <w:pPr>
              <w:spacing w:before="29" w:line="288" w:lineRule="auto"/>
              <w:jc w:val="right"/>
              <w:rPr>
                <w:szCs w:val="21"/>
              </w:rPr>
            </w:pPr>
            <w:r w:rsidRPr="005C7DCF">
              <w:rPr>
                <w:szCs w:val="21"/>
              </w:rPr>
              <w:t>0.007</w:t>
            </w:r>
          </w:p>
        </w:tc>
        <w:tc>
          <w:tcPr>
            <w:tcW w:w="687" w:type="pct"/>
            <w:vAlign w:val="center"/>
          </w:tcPr>
          <w:p w14:paraId="0195F59C" w14:textId="77777777" w:rsidR="001A59F9" w:rsidRPr="005C7DCF" w:rsidRDefault="001A59F9" w:rsidP="0078762A">
            <w:pPr>
              <w:spacing w:before="29" w:line="288" w:lineRule="auto"/>
              <w:jc w:val="right"/>
              <w:rPr>
                <w:szCs w:val="21"/>
              </w:rPr>
            </w:pPr>
            <w:r w:rsidRPr="005C7DCF">
              <w:rPr>
                <w:szCs w:val="21"/>
              </w:rPr>
              <w:t>-0.001</w:t>
            </w:r>
          </w:p>
        </w:tc>
        <w:tc>
          <w:tcPr>
            <w:tcW w:w="688" w:type="pct"/>
            <w:vAlign w:val="center"/>
          </w:tcPr>
          <w:p w14:paraId="70FC1D76" w14:textId="77777777" w:rsidR="001A59F9" w:rsidRPr="005C7DCF" w:rsidRDefault="00AB54C1" w:rsidP="0078762A">
            <w:pPr>
              <w:spacing w:before="29" w:line="288" w:lineRule="auto"/>
              <w:jc w:val="right"/>
              <w:rPr>
                <w:szCs w:val="21"/>
              </w:rPr>
            </w:pPr>
            <w:r w:rsidRPr="005C7DCF">
              <w:rPr>
                <w:szCs w:val="21"/>
              </w:rPr>
              <w:t>-0.003</w:t>
            </w:r>
          </w:p>
        </w:tc>
        <w:tc>
          <w:tcPr>
            <w:tcW w:w="688" w:type="pct"/>
            <w:vAlign w:val="center"/>
          </w:tcPr>
          <w:p w14:paraId="13033620" w14:textId="77777777" w:rsidR="001A59F9" w:rsidRPr="005C7DCF" w:rsidRDefault="00AB54C1" w:rsidP="0078762A">
            <w:pPr>
              <w:spacing w:before="29" w:line="288" w:lineRule="auto"/>
              <w:jc w:val="right"/>
              <w:rPr>
                <w:szCs w:val="21"/>
              </w:rPr>
            </w:pPr>
            <w:r w:rsidRPr="005C7DCF">
              <w:rPr>
                <w:szCs w:val="21"/>
              </w:rPr>
              <w:t>-0.007</w:t>
            </w:r>
          </w:p>
        </w:tc>
        <w:tc>
          <w:tcPr>
            <w:tcW w:w="684" w:type="pct"/>
            <w:vAlign w:val="center"/>
          </w:tcPr>
          <w:p w14:paraId="7D402B2F" w14:textId="77777777" w:rsidR="001A59F9" w:rsidRPr="005C7DCF" w:rsidRDefault="00AB54C1" w:rsidP="0078762A">
            <w:pPr>
              <w:spacing w:before="29" w:line="288" w:lineRule="auto"/>
              <w:jc w:val="right"/>
              <w:rPr>
                <w:szCs w:val="21"/>
              </w:rPr>
            </w:pPr>
            <w:r w:rsidRPr="005C7DCF">
              <w:rPr>
                <w:szCs w:val="21"/>
              </w:rPr>
              <w:t>0.000</w:t>
            </w:r>
          </w:p>
        </w:tc>
        <w:tc>
          <w:tcPr>
            <w:tcW w:w="744" w:type="pct"/>
            <w:vAlign w:val="center"/>
          </w:tcPr>
          <w:p w14:paraId="21C5A7CE" w14:textId="77777777" w:rsidR="001A59F9" w:rsidRPr="005C7DCF" w:rsidRDefault="00AB54C1" w:rsidP="0078762A">
            <w:pPr>
              <w:spacing w:before="29" w:line="288" w:lineRule="auto"/>
              <w:jc w:val="right"/>
              <w:rPr>
                <w:szCs w:val="21"/>
              </w:rPr>
            </w:pPr>
            <w:r w:rsidRPr="005C7DCF">
              <w:rPr>
                <w:szCs w:val="21"/>
              </w:rPr>
              <w:t>0.000</w:t>
            </w:r>
          </w:p>
        </w:tc>
      </w:tr>
      <w:tr w:rsidR="007B6DD8" w:rsidRPr="00D564C7" w14:paraId="37D4543C" w14:textId="77777777" w:rsidTr="0078762A">
        <w:tc>
          <w:tcPr>
            <w:tcW w:w="822" w:type="pct"/>
            <w:vAlign w:val="center"/>
          </w:tcPr>
          <w:p w14:paraId="7FA8C2F7" w14:textId="77777777"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14:paraId="084C8415" w14:textId="77777777" w:rsidR="001A59F9" w:rsidRPr="005C7DCF" w:rsidRDefault="001A59F9" w:rsidP="0078762A">
            <w:pPr>
              <w:spacing w:before="29" w:line="288" w:lineRule="auto"/>
              <w:jc w:val="right"/>
              <w:rPr>
                <w:szCs w:val="21"/>
              </w:rPr>
            </w:pPr>
            <w:r w:rsidRPr="005C7DCF">
              <w:rPr>
                <w:szCs w:val="21"/>
              </w:rPr>
              <w:t>1,204,788,019.95</w:t>
            </w:r>
          </w:p>
        </w:tc>
        <w:tc>
          <w:tcPr>
            <w:tcW w:w="687" w:type="pct"/>
            <w:vAlign w:val="center"/>
          </w:tcPr>
          <w:p w14:paraId="7A73C0F7" w14:textId="77777777" w:rsidR="001A59F9" w:rsidRPr="005C7DCF" w:rsidRDefault="001A59F9" w:rsidP="0078762A">
            <w:pPr>
              <w:spacing w:before="29" w:line="288" w:lineRule="auto"/>
              <w:jc w:val="right"/>
              <w:rPr>
                <w:szCs w:val="21"/>
              </w:rPr>
            </w:pPr>
            <w:r w:rsidRPr="005C7DCF">
              <w:rPr>
                <w:szCs w:val="21"/>
              </w:rPr>
              <w:t>444,435.21</w:t>
            </w:r>
          </w:p>
        </w:tc>
        <w:tc>
          <w:tcPr>
            <w:tcW w:w="688" w:type="pct"/>
            <w:vAlign w:val="center"/>
          </w:tcPr>
          <w:p w14:paraId="45BEAB6E" w14:textId="77777777" w:rsidR="001A59F9" w:rsidRPr="005C7DCF" w:rsidRDefault="00AB54C1" w:rsidP="0078762A">
            <w:pPr>
              <w:spacing w:before="29" w:line="288" w:lineRule="auto"/>
              <w:jc w:val="right"/>
              <w:rPr>
                <w:szCs w:val="21"/>
              </w:rPr>
            </w:pPr>
            <w:r w:rsidRPr="005C7DCF">
              <w:rPr>
                <w:szCs w:val="21"/>
              </w:rPr>
              <w:t>1,700,027,273.69</w:t>
            </w:r>
          </w:p>
        </w:tc>
        <w:tc>
          <w:tcPr>
            <w:tcW w:w="688" w:type="pct"/>
            <w:vAlign w:val="center"/>
          </w:tcPr>
          <w:p w14:paraId="3EC383C9" w14:textId="77777777" w:rsidR="001A59F9" w:rsidRPr="005C7DCF" w:rsidRDefault="00AB54C1" w:rsidP="0078762A">
            <w:pPr>
              <w:spacing w:before="29" w:line="288" w:lineRule="auto"/>
              <w:jc w:val="right"/>
              <w:rPr>
                <w:szCs w:val="21"/>
              </w:rPr>
            </w:pPr>
            <w:r w:rsidRPr="005C7DCF">
              <w:rPr>
                <w:szCs w:val="21"/>
              </w:rPr>
              <w:t>848,642.18</w:t>
            </w:r>
          </w:p>
        </w:tc>
        <w:tc>
          <w:tcPr>
            <w:tcW w:w="684" w:type="pct"/>
            <w:vAlign w:val="center"/>
          </w:tcPr>
          <w:p w14:paraId="6DA39447" w14:textId="77777777" w:rsidR="001A59F9" w:rsidRPr="005C7DCF" w:rsidRDefault="00AB54C1" w:rsidP="0078762A">
            <w:pPr>
              <w:spacing w:before="29" w:line="288" w:lineRule="auto"/>
              <w:jc w:val="right"/>
              <w:rPr>
                <w:szCs w:val="21"/>
              </w:rPr>
            </w:pPr>
            <w:r w:rsidRPr="005C7DCF">
              <w:rPr>
                <w:szCs w:val="21"/>
              </w:rPr>
              <w:t>219,930,809.78</w:t>
            </w:r>
          </w:p>
        </w:tc>
        <w:tc>
          <w:tcPr>
            <w:tcW w:w="744" w:type="pct"/>
            <w:vAlign w:val="center"/>
          </w:tcPr>
          <w:p w14:paraId="377C54F7" w14:textId="77777777" w:rsidR="001A59F9" w:rsidRPr="005C7DCF" w:rsidRDefault="00AB54C1" w:rsidP="0078762A">
            <w:pPr>
              <w:spacing w:before="29" w:line="288" w:lineRule="auto"/>
              <w:jc w:val="right"/>
              <w:rPr>
                <w:szCs w:val="21"/>
              </w:rPr>
            </w:pPr>
            <w:r w:rsidRPr="005C7DCF">
              <w:rPr>
                <w:szCs w:val="21"/>
              </w:rPr>
              <w:t>1,383,362.09</w:t>
            </w:r>
          </w:p>
        </w:tc>
      </w:tr>
      <w:tr w:rsidR="007B6DD8" w:rsidRPr="00D564C7" w14:paraId="735B37F7" w14:textId="77777777" w:rsidTr="0078762A">
        <w:tc>
          <w:tcPr>
            <w:tcW w:w="822" w:type="pct"/>
            <w:vAlign w:val="center"/>
          </w:tcPr>
          <w:p w14:paraId="67B046BB" w14:textId="77777777"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14:paraId="709651F7" w14:textId="77777777" w:rsidR="001A59F9" w:rsidRPr="005C7DCF" w:rsidRDefault="001A59F9" w:rsidP="0078762A">
            <w:pPr>
              <w:spacing w:before="29" w:line="288" w:lineRule="auto"/>
              <w:jc w:val="right"/>
              <w:rPr>
                <w:szCs w:val="21"/>
              </w:rPr>
            </w:pPr>
            <w:r w:rsidRPr="005C7DCF">
              <w:rPr>
                <w:szCs w:val="21"/>
              </w:rPr>
              <w:t>1.007</w:t>
            </w:r>
          </w:p>
        </w:tc>
        <w:tc>
          <w:tcPr>
            <w:tcW w:w="687" w:type="pct"/>
            <w:vAlign w:val="center"/>
          </w:tcPr>
          <w:p w14:paraId="51D36F5C" w14:textId="77777777" w:rsidR="001A59F9" w:rsidRPr="005C7DCF" w:rsidRDefault="001A59F9" w:rsidP="0078762A">
            <w:pPr>
              <w:spacing w:before="29" w:line="288" w:lineRule="auto"/>
              <w:jc w:val="right"/>
              <w:rPr>
                <w:szCs w:val="21"/>
              </w:rPr>
            </w:pPr>
            <w:r w:rsidRPr="005C7DCF">
              <w:rPr>
                <w:szCs w:val="21"/>
              </w:rPr>
              <w:t>0.999</w:t>
            </w:r>
          </w:p>
        </w:tc>
        <w:tc>
          <w:tcPr>
            <w:tcW w:w="688" w:type="pct"/>
            <w:vAlign w:val="center"/>
          </w:tcPr>
          <w:p w14:paraId="3763F55D" w14:textId="77777777" w:rsidR="001A59F9" w:rsidRPr="005C7DCF" w:rsidRDefault="00AB54C1" w:rsidP="0078762A">
            <w:pPr>
              <w:spacing w:before="29" w:line="288" w:lineRule="auto"/>
              <w:jc w:val="right"/>
              <w:rPr>
                <w:szCs w:val="21"/>
              </w:rPr>
            </w:pPr>
            <w:r w:rsidRPr="005C7DCF">
              <w:rPr>
                <w:szCs w:val="21"/>
              </w:rPr>
              <w:t>0.997</w:t>
            </w:r>
          </w:p>
        </w:tc>
        <w:tc>
          <w:tcPr>
            <w:tcW w:w="688" w:type="pct"/>
            <w:vAlign w:val="center"/>
          </w:tcPr>
          <w:p w14:paraId="10C8BB91" w14:textId="77777777" w:rsidR="001A59F9" w:rsidRPr="005C7DCF" w:rsidRDefault="00AB54C1" w:rsidP="0078762A">
            <w:pPr>
              <w:spacing w:before="29" w:line="288" w:lineRule="auto"/>
              <w:jc w:val="right"/>
              <w:rPr>
                <w:szCs w:val="21"/>
              </w:rPr>
            </w:pPr>
            <w:r w:rsidRPr="005C7DCF">
              <w:rPr>
                <w:szCs w:val="21"/>
              </w:rPr>
              <w:t>0.993</w:t>
            </w:r>
          </w:p>
        </w:tc>
        <w:tc>
          <w:tcPr>
            <w:tcW w:w="684" w:type="pct"/>
            <w:vAlign w:val="center"/>
          </w:tcPr>
          <w:p w14:paraId="7FD067CA" w14:textId="77777777" w:rsidR="001A59F9" w:rsidRPr="005C7DCF" w:rsidRDefault="00AB54C1" w:rsidP="0078762A">
            <w:pPr>
              <w:spacing w:before="29" w:line="288" w:lineRule="auto"/>
              <w:jc w:val="right"/>
              <w:rPr>
                <w:szCs w:val="21"/>
              </w:rPr>
            </w:pPr>
            <w:r w:rsidRPr="005C7DCF">
              <w:rPr>
                <w:szCs w:val="21"/>
              </w:rPr>
              <w:t>1.000</w:t>
            </w:r>
          </w:p>
        </w:tc>
        <w:tc>
          <w:tcPr>
            <w:tcW w:w="744" w:type="pct"/>
            <w:vAlign w:val="center"/>
          </w:tcPr>
          <w:p w14:paraId="792AA079" w14:textId="77777777" w:rsidR="001A59F9" w:rsidRPr="005C7DCF" w:rsidRDefault="00AB54C1" w:rsidP="0078762A">
            <w:pPr>
              <w:spacing w:before="29" w:line="288" w:lineRule="auto"/>
              <w:jc w:val="right"/>
              <w:rPr>
                <w:szCs w:val="21"/>
              </w:rPr>
            </w:pPr>
            <w:r w:rsidRPr="005C7DCF">
              <w:rPr>
                <w:szCs w:val="21"/>
              </w:rPr>
              <w:t>1.000</w:t>
            </w:r>
          </w:p>
        </w:tc>
      </w:tr>
      <w:tr w:rsidR="00C23BEA" w:rsidRPr="00D564C7" w14:paraId="21E5ED42" w14:textId="77777777" w:rsidTr="00C7548E">
        <w:tc>
          <w:tcPr>
            <w:tcW w:w="822" w:type="pct"/>
            <w:vMerge w:val="restart"/>
            <w:vAlign w:val="center"/>
          </w:tcPr>
          <w:p w14:paraId="0D7F023C" w14:textId="77777777"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14:paraId="5C8562E1" w14:textId="77777777"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14:paraId="042F3C97" w14:textId="77777777"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14:paraId="23342115" w14:textId="77777777" w:rsidR="00C23BEA" w:rsidRPr="005C7DCF" w:rsidRDefault="00C23BEA" w:rsidP="00C623D0">
            <w:pPr>
              <w:spacing w:before="29" w:line="288" w:lineRule="auto"/>
              <w:jc w:val="center"/>
              <w:rPr>
                <w:b/>
                <w:color w:val="000000"/>
                <w:szCs w:val="21"/>
              </w:rPr>
            </w:pPr>
            <w:r w:rsidRPr="005C7DCF">
              <w:rPr>
                <w:b/>
                <w:color w:val="000000"/>
                <w:szCs w:val="21"/>
              </w:rPr>
              <w:t>2015</w:t>
            </w:r>
            <w:r w:rsidR="006D2BE2" w:rsidRPr="005C7DCF">
              <w:rPr>
                <w:rFonts w:hint="eastAsia"/>
                <w:b/>
                <w:color w:val="000000"/>
                <w:szCs w:val="21"/>
              </w:rPr>
              <w:t>年</w:t>
            </w:r>
            <w:r w:rsidRPr="005C7DCF">
              <w:rPr>
                <w:rFonts w:hint="eastAsia"/>
                <w:b/>
                <w:color w:val="000000"/>
                <w:szCs w:val="21"/>
              </w:rPr>
              <w:t>末</w:t>
            </w:r>
          </w:p>
        </w:tc>
      </w:tr>
      <w:tr w:rsidR="007B6DD8" w:rsidRPr="00D564C7" w14:paraId="3D45C12F" w14:textId="77777777" w:rsidTr="00C7548E">
        <w:tc>
          <w:tcPr>
            <w:tcW w:w="822" w:type="pct"/>
            <w:vMerge/>
            <w:vAlign w:val="center"/>
          </w:tcPr>
          <w:p w14:paraId="0CCBD386" w14:textId="77777777"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14:paraId="027E674B" w14:textId="77777777" w:rsidR="001A59F9" w:rsidRPr="005C7DCF" w:rsidRDefault="001A59F9" w:rsidP="002C1FC6">
            <w:pPr>
              <w:spacing w:before="29" w:line="288" w:lineRule="auto"/>
              <w:rPr>
                <w:szCs w:val="21"/>
              </w:rPr>
            </w:pPr>
            <w:r w:rsidRPr="005C7DCF">
              <w:rPr>
                <w:szCs w:val="21"/>
              </w:rPr>
              <w:t>交银裕通纯债债券</w:t>
            </w:r>
            <w:r w:rsidRPr="005C7DCF">
              <w:rPr>
                <w:szCs w:val="21"/>
              </w:rPr>
              <w:t>A</w:t>
            </w:r>
          </w:p>
        </w:tc>
        <w:tc>
          <w:tcPr>
            <w:tcW w:w="687" w:type="pct"/>
            <w:vAlign w:val="center"/>
          </w:tcPr>
          <w:p w14:paraId="464D50C8" w14:textId="77777777" w:rsidR="001A59F9" w:rsidRPr="005C7DCF" w:rsidRDefault="001A59F9" w:rsidP="002C1FC6">
            <w:pPr>
              <w:spacing w:before="29" w:line="288" w:lineRule="auto"/>
              <w:rPr>
                <w:szCs w:val="21"/>
              </w:rPr>
            </w:pPr>
            <w:r w:rsidRPr="005C7DCF">
              <w:rPr>
                <w:szCs w:val="21"/>
              </w:rPr>
              <w:t>交银裕通纯债债券</w:t>
            </w:r>
            <w:r w:rsidRPr="005C7DCF">
              <w:rPr>
                <w:szCs w:val="21"/>
              </w:rPr>
              <w:t>C</w:t>
            </w:r>
          </w:p>
        </w:tc>
        <w:tc>
          <w:tcPr>
            <w:tcW w:w="687" w:type="pct"/>
            <w:vAlign w:val="center"/>
          </w:tcPr>
          <w:p w14:paraId="1F20ECC4" w14:textId="77777777" w:rsidR="001A59F9" w:rsidRPr="005C7DCF" w:rsidRDefault="00AB54C1" w:rsidP="002C1FC6">
            <w:pPr>
              <w:spacing w:before="29" w:line="288" w:lineRule="auto"/>
              <w:rPr>
                <w:szCs w:val="21"/>
              </w:rPr>
            </w:pPr>
            <w:r w:rsidRPr="005C7DCF">
              <w:rPr>
                <w:szCs w:val="21"/>
              </w:rPr>
              <w:t>交银裕通纯债债券</w:t>
            </w:r>
            <w:r w:rsidRPr="005C7DCF">
              <w:rPr>
                <w:szCs w:val="21"/>
              </w:rPr>
              <w:t>A</w:t>
            </w:r>
          </w:p>
        </w:tc>
        <w:tc>
          <w:tcPr>
            <w:tcW w:w="688" w:type="pct"/>
            <w:vAlign w:val="center"/>
          </w:tcPr>
          <w:p w14:paraId="4D27D918" w14:textId="77777777" w:rsidR="001A59F9" w:rsidRPr="005C7DCF" w:rsidRDefault="00AB54C1" w:rsidP="002C1FC6">
            <w:pPr>
              <w:spacing w:before="29" w:line="288" w:lineRule="auto"/>
              <w:rPr>
                <w:szCs w:val="21"/>
              </w:rPr>
            </w:pPr>
            <w:r w:rsidRPr="005C7DCF">
              <w:rPr>
                <w:szCs w:val="21"/>
              </w:rPr>
              <w:t>交银裕通纯债债券</w:t>
            </w:r>
            <w:r w:rsidRPr="005C7DCF">
              <w:rPr>
                <w:szCs w:val="21"/>
              </w:rPr>
              <w:t>C</w:t>
            </w:r>
          </w:p>
        </w:tc>
        <w:tc>
          <w:tcPr>
            <w:tcW w:w="687" w:type="pct"/>
            <w:vAlign w:val="center"/>
          </w:tcPr>
          <w:p w14:paraId="0CC048E9" w14:textId="77777777" w:rsidR="001A59F9" w:rsidRPr="005C7DCF" w:rsidRDefault="00AB54C1" w:rsidP="002C1FC6">
            <w:pPr>
              <w:spacing w:before="29" w:line="288" w:lineRule="auto"/>
              <w:rPr>
                <w:szCs w:val="21"/>
              </w:rPr>
            </w:pPr>
            <w:r w:rsidRPr="005C7DCF">
              <w:rPr>
                <w:szCs w:val="21"/>
              </w:rPr>
              <w:t>交银裕通纯债债券</w:t>
            </w:r>
            <w:r w:rsidRPr="005C7DCF">
              <w:rPr>
                <w:szCs w:val="21"/>
              </w:rPr>
              <w:t>A</w:t>
            </w:r>
          </w:p>
        </w:tc>
        <w:tc>
          <w:tcPr>
            <w:tcW w:w="743" w:type="pct"/>
            <w:vAlign w:val="center"/>
          </w:tcPr>
          <w:p w14:paraId="47B9C84B" w14:textId="77777777" w:rsidR="001A59F9" w:rsidRPr="005C7DCF" w:rsidRDefault="00AB54C1" w:rsidP="002C1FC6">
            <w:pPr>
              <w:spacing w:before="29" w:line="288" w:lineRule="auto"/>
              <w:rPr>
                <w:szCs w:val="21"/>
              </w:rPr>
            </w:pPr>
            <w:r w:rsidRPr="005C7DCF">
              <w:rPr>
                <w:szCs w:val="21"/>
              </w:rPr>
              <w:t>交银裕通纯债债券</w:t>
            </w:r>
            <w:r w:rsidRPr="005C7DCF">
              <w:rPr>
                <w:szCs w:val="21"/>
              </w:rPr>
              <w:t>C</w:t>
            </w:r>
          </w:p>
        </w:tc>
      </w:tr>
      <w:tr w:rsidR="007B6DD8" w:rsidRPr="00D564C7" w14:paraId="6F7E7761" w14:textId="77777777" w:rsidTr="00704789">
        <w:tc>
          <w:tcPr>
            <w:tcW w:w="822" w:type="pct"/>
            <w:vAlign w:val="center"/>
          </w:tcPr>
          <w:p w14:paraId="3810FD0B" w14:textId="77777777"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14:paraId="7EC86815" w14:textId="77777777" w:rsidR="001A59F9" w:rsidRPr="005C7DCF" w:rsidRDefault="001A59F9" w:rsidP="00704789">
            <w:pPr>
              <w:spacing w:before="29" w:line="288" w:lineRule="auto"/>
              <w:jc w:val="right"/>
              <w:rPr>
                <w:szCs w:val="21"/>
              </w:rPr>
            </w:pPr>
            <w:r w:rsidRPr="005C7DCF">
              <w:rPr>
                <w:szCs w:val="21"/>
              </w:rPr>
              <w:t>0.70%</w:t>
            </w:r>
          </w:p>
        </w:tc>
        <w:tc>
          <w:tcPr>
            <w:tcW w:w="687" w:type="pct"/>
            <w:vAlign w:val="center"/>
          </w:tcPr>
          <w:p w14:paraId="694DECB5" w14:textId="77777777" w:rsidR="001A59F9" w:rsidRPr="005C7DCF" w:rsidRDefault="001A59F9" w:rsidP="00704789">
            <w:pPr>
              <w:spacing w:before="29" w:line="288" w:lineRule="auto"/>
              <w:jc w:val="right"/>
              <w:rPr>
                <w:szCs w:val="21"/>
              </w:rPr>
            </w:pPr>
            <w:r w:rsidRPr="005C7DCF">
              <w:rPr>
                <w:szCs w:val="21"/>
              </w:rPr>
              <w:t>-0.10%</w:t>
            </w:r>
          </w:p>
        </w:tc>
        <w:tc>
          <w:tcPr>
            <w:tcW w:w="687" w:type="pct"/>
            <w:vAlign w:val="center"/>
          </w:tcPr>
          <w:p w14:paraId="6D7EB7FD" w14:textId="77777777" w:rsidR="001A59F9" w:rsidRPr="005C7DCF" w:rsidRDefault="00AB54C1" w:rsidP="00704789">
            <w:pPr>
              <w:spacing w:before="29" w:line="288" w:lineRule="auto"/>
              <w:jc w:val="right"/>
              <w:rPr>
                <w:szCs w:val="21"/>
              </w:rPr>
            </w:pPr>
            <w:r w:rsidRPr="005C7DCF">
              <w:rPr>
                <w:szCs w:val="21"/>
              </w:rPr>
              <w:t>-0.30%</w:t>
            </w:r>
          </w:p>
        </w:tc>
        <w:tc>
          <w:tcPr>
            <w:tcW w:w="688" w:type="pct"/>
            <w:vAlign w:val="center"/>
          </w:tcPr>
          <w:p w14:paraId="316555C1" w14:textId="77777777" w:rsidR="001A59F9" w:rsidRPr="005C7DCF" w:rsidRDefault="00AB54C1" w:rsidP="00704789">
            <w:pPr>
              <w:spacing w:before="29" w:line="288" w:lineRule="auto"/>
              <w:jc w:val="right"/>
              <w:rPr>
                <w:szCs w:val="21"/>
              </w:rPr>
            </w:pPr>
            <w:r w:rsidRPr="005C7DCF">
              <w:rPr>
                <w:szCs w:val="21"/>
              </w:rPr>
              <w:t>-0.70%</w:t>
            </w:r>
          </w:p>
        </w:tc>
        <w:tc>
          <w:tcPr>
            <w:tcW w:w="687" w:type="pct"/>
            <w:vAlign w:val="center"/>
          </w:tcPr>
          <w:p w14:paraId="179795DF" w14:textId="77777777" w:rsidR="001A59F9" w:rsidRPr="005C7DCF" w:rsidRDefault="00AB54C1" w:rsidP="00704789">
            <w:pPr>
              <w:spacing w:before="29" w:line="288" w:lineRule="auto"/>
              <w:jc w:val="right"/>
              <w:rPr>
                <w:szCs w:val="21"/>
              </w:rPr>
            </w:pPr>
            <w:r w:rsidRPr="005C7DCF">
              <w:rPr>
                <w:szCs w:val="21"/>
              </w:rPr>
              <w:t>0.00%</w:t>
            </w:r>
          </w:p>
        </w:tc>
        <w:tc>
          <w:tcPr>
            <w:tcW w:w="743" w:type="pct"/>
            <w:vAlign w:val="center"/>
          </w:tcPr>
          <w:p w14:paraId="2D5D4DCD" w14:textId="77777777" w:rsidR="001A59F9" w:rsidRPr="005C7DCF" w:rsidRDefault="00AB54C1" w:rsidP="00704789">
            <w:pPr>
              <w:spacing w:before="29" w:line="288" w:lineRule="auto"/>
              <w:jc w:val="right"/>
              <w:rPr>
                <w:szCs w:val="21"/>
              </w:rPr>
            </w:pPr>
            <w:r w:rsidRPr="005C7DCF">
              <w:rPr>
                <w:szCs w:val="21"/>
              </w:rPr>
              <w:t>0.00%</w:t>
            </w:r>
          </w:p>
        </w:tc>
      </w:tr>
    </w:tbl>
    <w:p w14:paraId="61B6B022" w14:textId="77777777" w:rsidR="007E4D25" w:rsidRDefault="0069095C">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p>
    <w:p w14:paraId="388FF7C5" w14:textId="77777777" w:rsidR="001A59F9" w:rsidRPr="00400137" w:rsidRDefault="001A59F9" w:rsidP="00400137">
      <w:pPr>
        <w:tabs>
          <w:tab w:val="left" w:pos="426"/>
        </w:tabs>
        <w:spacing w:before="29" w:line="288" w:lineRule="auto"/>
        <w:jc w:val="left"/>
        <w:rPr>
          <w:kern w:val="0"/>
          <w:sz w:val="24"/>
        </w:rPr>
      </w:pPr>
      <w:r w:rsidRPr="00400137">
        <w:rPr>
          <w:kern w:val="0"/>
          <w:sz w:val="24"/>
        </w:rPr>
        <w:t>2</w:t>
      </w:r>
      <w:r w:rsidRPr="00400137">
        <w:rPr>
          <w:kern w:val="0"/>
          <w:sz w:val="24"/>
        </w:rPr>
        <w:t>、本期已实现收益指基金本期利息收入、投资收益、其他收入（不含公允价值变动收益）扣除相关费用后的余额，本期利润为本期已实现收益加上本期公允价值变动收益。</w:t>
      </w:r>
    </w:p>
    <w:p w14:paraId="06211E3B" w14:textId="77777777" w:rsidR="001A59F9" w:rsidRPr="00D564C7" w:rsidRDefault="001A59F9" w:rsidP="00026C9C">
      <w:pPr>
        <w:spacing w:line="360" w:lineRule="auto"/>
        <w:rPr>
          <w:rFonts w:asciiTheme="minorEastAsia" w:eastAsiaTheme="minorEastAsia" w:hAnsiTheme="minorEastAsia"/>
          <w:color w:val="000000"/>
          <w:szCs w:val="21"/>
        </w:rPr>
      </w:pPr>
    </w:p>
    <w:p w14:paraId="3F9172DC" w14:textId="77777777" w:rsidR="001A59F9" w:rsidRPr="00C359BE" w:rsidRDefault="001A59F9" w:rsidP="00C359BE">
      <w:pPr>
        <w:pStyle w:val="20"/>
        <w:spacing w:before="29" w:after="0" w:line="288" w:lineRule="auto"/>
        <w:rPr>
          <w:b w:val="0"/>
          <w:kern w:val="0"/>
        </w:rPr>
      </w:pPr>
      <w:bookmarkStart w:id="34" w:name="_Toc225498252"/>
      <w:bookmarkStart w:id="35" w:name="_Toc361324852"/>
      <w:bookmarkStart w:id="36" w:name="_Toc509751861"/>
      <w:r w:rsidRPr="00C359BE">
        <w:rPr>
          <w:rFonts w:ascii="Times New Roman" w:hAnsi="Times New Roman"/>
          <w:kern w:val="0"/>
          <w:szCs w:val="24"/>
        </w:rPr>
        <w:t xml:space="preserve">3.2 </w:t>
      </w:r>
      <w:r w:rsidRPr="00C359BE">
        <w:rPr>
          <w:rFonts w:ascii="Times New Roman" w:hAnsi="Times New Roman" w:hint="eastAsia"/>
          <w:kern w:val="0"/>
          <w:szCs w:val="24"/>
        </w:rPr>
        <w:t>基金净值表现</w:t>
      </w:r>
      <w:bookmarkEnd w:id="34"/>
      <w:bookmarkEnd w:id="35"/>
      <w:bookmarkEnd w:id="36"/>
    </w:p>
    <w:p w14:paraId="49F028F4"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14:paraId="1D5FF9FA" w14:textId="77777777"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交银裕通纯债债券</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14:paraId="1206CF91" w14:textId="77777777" w:rsidTr="0036558F">
        <w:tc>
          <w:tcPr>
            <w:tcW w:w="3459" w:type="dxa"/>
            <w:vAlign w:val="center"/>
          </w:tcPr>
          <w:p w14:paraId="06059D6D" w14:textId="77777777"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14:paraId="20751B84" w14:textId="77777777"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14:paraId="47AD6447" w14:textId="77777777"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14:paraId="61ECE303" w14:textId="77777777"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14:paraId="57CDE785" w14:textId="77777777"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14:paraId="1137B5B5" w14:textId="77777777"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14:paraId="214292CF" w14:textId="77777777"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7E4D25" w14:paraId="781C9073" w14:textId="77777777">
        <w:tc>
          <w:tcPr>
            <w:tcW w:w="1286" w:type="dxa"/>
            <w:vAlign w:val="center"/>
          </w:tcPr>
          <w:p w14:paraId="2A55A247" w14:textId="77777777" w:rsidR="007E4D25" w:rsidRDefault="0069095C">
            <w:pPr>
              <w:jc w:val="left"/>
            </w:pPr>
            <w:r>
              <w:rPr>
                <w:color w:val="000000"/>
                <w:sz w:val="24"/>
              </w:rPr>
              <w:t>过去三个月</w:t>
            </w:r>
          </w:p>
        </w:tc>
        <w:tc>
          <w:tcPr>
            <w:tcW w:w="1286" w:type="dxa"/>
            <w:vAlign w:val="center"/>
          </w:tcPr>
          <w:p w14:paraId="323F44E7" w14:textId="77777777" w:rsidR="007E4D25" w:rsidRDefault="0069095C">
            <w:pPr>
              <w:jc w:val="center"/>
            </w:pPr>
            <w:r>
              <w:rPr>
                <w:color w:val="000000"/>
                <w:sz w:val="24"/>
              </w:rPr>
              <w:t>0.30%</w:t>
            </w:r>
          </w:p>
        </w:tc>
        <w:tc>
          <w:tcPr>
            <w:tcW w:w="1286" w:type="dxa"/>
            <w:vAlign w:val="center"/>
          </w:tcPr>
          <w:p w14:paraId="404313DB" w14:textId="77777777" w:rsidR="007E4D25" w:rsidRDefault="0069095C">
            <w:pPr>
              <w:jc w:val="center"/>
            </w:pPr>
            <w:r>
              <w:rPr>
                <w:color w:val="000000"/>
                <w:sz w:val="24"/>
              </w:rPr>
              <w:t>0.03%</w:t>
            </w:r>
          </w:p>
        </w:tc>
        <w:tc>
          <w:tcPr>
            <w:tcW w:w="1285" w:type="dxa"/>
            <w:vAlign w:val="center"/>
          </w:tcPr>
          <w:p w14:paraId="685D8C67" w14:textId="77777777" w:rsidR="007E4D25" w:rsidRDefault="0069095C">
            <w:pPr>
              <w:jc w:val="center"/>
            </w:pPr>
            <w:r>
              <w:rPr>
                <w:color w:val="000000"/>
                <w:sz w:val="24"/>
              </w:rPr>
              <w:t>-1.15%</w:t>
            </w:r>
          </w:p>
        </w:tc>
        <w:tc>
          <w:tcPr>
            <w:tcW w:w="1285" w:type="dxa"/>
            <w:vAlign w:val="center"/>
          </w:tcPr>
          <w:p w14:paraId="67E02F12" w14:textId="77777777" w:rsidR="007E4D25" w:rsidRDefault="0069095C">
            <w:pPr>
              <w:jc w:val="center"/>
            </w:pPr>
            <w:r>
              <w:rPr>
                <w:color w:val="000000"/>
                <w:sz w:val="24"/>
              </w:rPr>
              <w:t>0.06%</w:t>
            </w:r>
          </w:p>
        </w:tc>
        <w:tc>
          <w:tcPr>
            <w:tcW w:w="1285" w:type="dxa"/>
            <w:vAlign w:val="center"/>
          </w:tcPr>
          <w:p w14:paraId="1E7AB5B6" w14:textId="77777777" w:rsidR="007E4D25" w:rsidRDefault="0069095C">
            <w:pPr>
              <w:jc w:val="center"/>
            </w:pPr>
            <w:r>
              <w:rPr>
                <w:color w:val="000000"/>
                <w:sz w:val="24"/>
              </w:rPr>
              <w:t>1.45%</w:t>
            </w:r>
          </w:p>
        </w:tc>
        <w:tc>
          <w:tcPr>
            <w:tcW w:w="1285" w:type="dxa"/>
            <w:vAlign w:val="center"/>
          </w:tcPr>
          <w:p w14:paraId="6499B75E" w14:textId="77777777" w:rsidR="007E4D25" w:rsidRDefault="0069095C">
            <w:pPr>
              <w:jc w:val="center"/>
            </w:pPr>
            <w:r>
              <w:rPr>
                <w:color w:val="000000"/>
                <w:sz w:val="24"/>
              </w:rPr>
              <w:t>-0.03%</w:t>
            </w:r>
          </w:p>
        </w:tc>
      </w:tr>
      <w:tr w:rsidR="007E4D25" w14:paraId="1B251BAB" w14:textId="77777777">
        <w:tc>
          <w:tcPr>
            <w:tcW w:w="1286" w:type="dxa"/>
            <w:vAlign w:val="center"/>
          </w:tcPr>
          <w:p w14:paraId="7ADE7CEA" w14:textId="77777777" w:rsidR="007E4D25" w:rsidRDefault="0069095C">
            <w:pPr>
              <w:jc w:val="left"/>
            </w:pPr>
            <w:r>
              <w:rPr>
                <w:color w:val="000000"/>
                <w:sz w:val="24"/>
              </w:rPr>
              <w:t>过去六个月</w:t>
            </w:r>
          </w:p>
        </w:tc>
        <w:tc>
          <w:tcPr>
            <w:tcW w:w="1286" w:type="dxa"/>
            <w:vAlign w:val="center"/>
          </w:tcPr>
          <w:p w14:paraId="446B2800" w14:textId="77777777" w:rsidR="007E4D25" w:rsidRDefault="0069095C">
            <w:pPr>
              <w:jc w:val="center"/>
            </w:pPr>
            <w:r>
              <w:rPr>
                <w:color w:val="000000"/>
                <w:sz w:val="24"/>
              </w:rPr>
              <w:t>1.10%</w:t>
            </w:r>
          </w:p>
        </w:tc>
        <w:tc>
          <w:tcPr>
            <w:tcW w:w="1286" w:type="dxa"/>
            <w:vAlign w:val="center"/>
          </w:tcPr>
          <w:p w14:paraId="5DEA5FBD" w14:textId="77777777" w:rsidR="007E4D25" w:rsidRDefault="0069095C">
            <w:pPr>
              <w:jc w:val="center"/>
            </w:pPr>
            <w:r>
              <w:rPr>
                <w:color w:val="000000"/>
                <w:sz w:val="24"/>
              </w:rPr>
              <w:t>0.04%</w:t>
            </w:r>
          </w:p>
        </w:tc>
        <w:tc>
          <w:tcPr>
            <w:tcW w:w="1285" w:type="dxa"/>
            <w:vAlign w:val="center"/>
          </w:tcPr>
          <w:p w14:paraId="0367CA67" w14:textId="77777777" w:rsidR="007E4D25" w:rsidRDefault="0069095C">
            <w:pPr>
              <w:jc w:val="center"/>
            </w:pPr>
            <w:r>
              <w:rPr>
                <w:color w:val="000000"/>
                <w:sz w:val="24"/>
              </w:rPr>
              <w:t>-1.30%</w:t>
            </w:r>
          </w:p>
        </w:tc>
        <w:tc>
          <w:tcPr>
            <w:tcW w:w="1285" w:type="dxa"/>
            <w:vAlign w:val="center"/>
          </w:tcPr>
          <w:p w14:paraId="3FCC84BF" w14:textId="77777777" w:rsidR="007E4D25" w:rsidRDefault="0069095C">
            <w:pPr>
              <w:jc w:val="center"/>
            </w:pPr>
            <w:r>
              <w:rPr>
                <w:color w:val="000000"/>
                <w:sz w:val="24"/>
              </w:rPr>
              <w:t>0.05%</w:t>
            </w:r>
          </w:p>
        </w:tc>
        <w:tc>
          <w:tcPr>
            <w:tcW w:w="1285" w:type="dxa"/>
            <w:vAlign w:val="center"/>
          </w:tcPr>
          <w:p w14:paraId="240D5720" w14:textId="77777777" w:rsidR="007E4D25" w:rsidRDefault="0069095C">
            <w:pPr>
              <w:jc w:val="center"/>
            </w:pPr>
            <w:r>
              <w:rPr>
                <w:color w:val="000000"/>
                <w:sz w:val="24"/>
              </w:rPr>
              <w:t>2.40%</w:t>
            </w:r>
          </w:p>
        </w:tc>
        <w:tc>
          <w:tcPr>
            <w:tcW w:w="1285" w:type="dxa"/>
            <w:vAlign w:val="center"/>
          </w:tcPr>
          <w:p w14:paraId="2ED421E5" w14:textId="77777777" w:rsidR="007E4D25" w:rsidRDefault="0069095C">
            <w:pPr>
              <w:jc w:val="center"/>
            </w:pPr>
            <w:r>
              <w:rPr>
                <w:color w:val="000000"/>
                <w:sz w:val="24"/>
              </w:rPr>
              <w:t>-0.01%</w:t>
            </w:r>
          </w:p>
        </w:tc>
      </w:tr>
      <w:tr w:rsidR="007E4D25" w14:paraId="091794D1" w14:textId="77777777">
        <w:tc>
          <w:tcPr>
            <w:tcW w:w="1286" w:type="dxa"/>
            <w:vAlign w:val="center"/>
          </w:tcPr>
          <w:p w14:paraId="79A341EA" w14:textId="77777777" w:rsidR="007E4D25" w:rsidRDefault="0069095C">
            <w:pPr>
              <w:jc w:val="left"/>
            </w:pPr>
            <w:r>
              <w:rPr>
                <w:color w:val="000000"/>
                <w:sz w:val="24"/>
              </w:rPr>
              <w:t>过去一年</w:t>
            </w:r>
          </w:p>
        </w:tc>
        <w:tc>
          <w:tcPr>
            <w:tcW w:w="1286" w:type="dxa"/>
            <w:vAlign w:val="center"/>
          </w:tcPr>
          <w:p w14:paraId="0724A333" w14:textId="77777777" w:rsidR="007E4D25" w:rsidRDefault="0069095C">
            <w:pPr>
              <w:jc w:val="center"/>
            </w:pPr>
            <w:r>
              <w:rPr>
                <w:color w:val="000000"/>
                <w:sz w:val="24"/>
              </w:rPr>
              <w:t>1.00%</w:t>
            </w:r>
          </w:p>
        </w:tc>
        <w:tc>
          <w:tcPr>
            <w:tcW w:w="1286" w:type="dxa"/>
            <w:vAlign w:val="center"/>
          </w:tcPr>
          <w:p w14:paraId="2395924D" w14:textId="77777777" w:rsidR="007E4D25" w:rsidRDefault="0069095C">
            <w:pPr>
              <w:jc w:val="center"/>
            </w:pPr>
            <w:r>
              <w:rPr>
                <w:color w:val="000000"/>
                <w:sz w:val="24"/>
              </w:rPr>
              <w:t>0.07%</w:t>
            </w:r>
          </w:p>
        </w:tc>
        <w:tc>
          <w:tcPr>
            <w:tcW w:w="1285" w:type="dxa"/>
            <w:vAlign w:val="center"/>
          </w:tcPr>
          <w:p w14:paraId="3C1A6558" w14:textId="77777777" w:rsidR="007E4D25" w:rsidRDefault="0069095C">
            <w:pPr>
              <w:jc w:val="center"/>
            </w:pPr>
            <w:r>
              <w:rPr>
                <w:color w:val="000000"/>
                <w:sz w:val="24"/>
              </w:rPr>
              <w:t>-3.38%</w:t>
            </w:r>
          </w:p>
        </w:tc>
        <w:tc>
          <w:tcPr>
            <w:tcW w:w="1285" w:type="dxa"/>
            <w:vAlign w:val="center"/>
          </w:tcPr>
          <w:p w14:paraId="5BAEC4D9" w14:textId="77777777" w:rsidR="007E4D25" w:rsidRDefault="0069095C">
            <w:pPr>
              <w:jc w:val="center"/>
            </w:pPr>
            <w:r>
              <w:rPr>
                <w:color w:val="000000"/>
                <w:sz w:val="24"/>
              </w:rPr>
              <w:t>0.06%</w:t>
            </w:r>
          </w:p>
        </w:tc>
        <w:tc>
          <w:tcPr>
            <w:tcW w:w="1285" w:type="dxa"/>
            <w:vAlign w:val="center"/>
          </w:tcPr>
          <w:p w14:paraId="5AC2978A" w14:textId="77777777" w:rsidR="007E4D25" w:rsidRDefault="0069095C">
            <w:pPr>
              <w:jc w:val="center"/>
            </w:pPr>
            <w:r>
              <w:rPr>
                <w:color w:val="000000"/>
                <w:sz w:val="24"/>
              </w:rPr>
              <w:t>4.38%</w:t>
            </w:r>
          </w:p>
        </w:tc>
        <w:tc>
          <w:tcPr>
            <w:tcW w:w="1285" w:type="dxa"/>
            <w:vAlign w:val="center"/>
          </w:tcPr>
          <w:p w14:paraId="763C79BF" w14:textId="77777777" w:rsidR="007E4D25" w:rsidRDefault="0069095C">
            <w:pPr>
              <w:jc w:val="center"/>
            </w:pPr>
            <w:r>
              <w:rPr>
                <w:color w:val="000000"/>
                <w:sz w:val="24"/>
              </w:rPr>
              <w:t>0.01%</w:t>
            </w:r>
          </w:p>
        </w:tc>
      </w:tr>
      <w:tr w:rsidR="007E4D25" w14:paraId="629481FF" w14:textId="77777777">
        <w:tc>
          <w:tcPr>
            <w:tcW w:w="1286" w:type="dxa"/>
            <w:vAlign w:val="center"/>
          </w:tcPr>
          <w:p w14:paraId="68B4D649" w14:textId="77777777" w:rsidR="007E4D25" w:rsidRDefault="0069095C">
            <w:pPr>
              <w:jc w:val="left"/>
            </w:pPr>
            <w:r>
              <w:rPr>
                <w:color w:val="000000"/>
                <w:sz w:val="24"/>
              </w:rPr>
              <w:t>自基金合同生效起至今</w:t>
            </w:r>
          </w:p>
        </w:tc>
        <w:tc>
          <w:tcPr>
            <w:tcW w:w="1286" w:type="dxa"/>
            <w:vAlign w:val="center"/>
          </w:tcPr>
          <w:p w14:paraId="7C8DAFD8" w14:textId="77777777" w:rsidR="007E4D25" w:rsidRDefault="0069095C">
            <w:pPr>
              <w:jc w:val="center"/>
            </w:pPr>
            <w:r>
              <w:rPr>
                <w:color w:val="000000"/>
                <w:sz w:val="24"/>
              </w:rPr>
              <w:t>0.70%</w:t>
            </w:r>
          </w:p>
        </w:tc>
        <w:tc>
          <w:tcPr>
            <w:tcW w:w="1286" w:type="dxa"/>
            <w:vAlign w:val="center"/>
          </w:tcPr>
          <w:p w14:paraId="629FDEF0" w14:textId="77777777" w:rsidR="007E4D25" w:rsidRDefault="0069095C">
            <w:pPr>
              <w:jc w:val="center"/>
            </w:pPr>
            <w:r>
              <w:rPr>
                <w:color w:val="000000"/>
                <w:sz w:val="24"/>
              </w:rPr>
              <w:t>0.09%</w:t>
            </w:r>
          </w:p>
        </w:tc>
        <w:tc>
          <w:tcPr>
            <w:tcW w:w="1285" w:type="dxa"/>
            <w:vAlign w:val="center"/>
          </w:tcPr>
          <w:p w14:paraId="2A388590" w14:textId="77777777" w:rsidR="007E4D25" w:rsidRDefault="0069095C">
            <w:pPr>
              <w:jc w:val="center"/>
            </w:pPr>
            <w:r>
              <w:rPr>
                <w:color w:val="000000"/>
                <w:sz w:val="24"/>
              </w:rPr>
              <w:t>-4.94%</w:t>
            </w:r>
          </w:p>
        </w:tc>
        <w:tc>
          <w:tcPr>
            <w:tcW w:w="1285" w:type="dxa"/>
            <w:vAlign w:val="center"/>
          </w:tcPr>
          <w:p w14:paraId="5568C020" w14:textId="77777777" w:rsidR="007E4D25" w:rsidRDefault="0069095C">
            <w:pPr>
              <w:jc w:val="center"/>
            </w:pPr>
            <w:r>
              <w:rPr>
                <w:color w:val="000000"/>
                <w:sz w:val="24"/>
              </w:rPr>
              <w:t>0.08%</w:t>
            </w:r>
          </w:p>
        </w:tc>
        <w:tc>
          <w:tcPr>
            <w:tcW w:w="1285" w:type="dxa"/>
            <w:vAlign w:val="center"/>
          </w:tcPr>
          <w:p w14:paraId="2E9F6B29" w14:textId="77777777" w:rsidR="007E4D25" w:rsidRDefault="0069095C">
            <w:pPr>
              <w:jc w:val="center"/>
            </w:pPr>
            <w:r>
              <w:rPr>
                <w:color w:val="000000"/>
                <w:sz w:val="24"/>
              </w:rPr>
              <w:t>5.64%</w:t>
            </w:r>
          </w:p>
        </w:tc>
        <w:tc>
          <w:tcPr>
            <w:tcW w:w="1285" w:type="dxa"/>
            <w:vAlign w:val="center"/>
          </w:tcPr>
          <w:p w14:paraId="34DECE13" w14:textId="77777777" w:rsidR="007E4D25" w:rsidRDefault="0069095C">
            <w:pPr>
              <w:jc w:val="center"/>
            </w:pPr>
            <w:r>
              <w:rPr>
                <w:color w:val="000000"/>
                <w:sz w:val="24"/>
              </w:rPr>
              <w:t>0.01%</w:t>
            </w:r>
          </w:p>
        </w:tc>
      </w:tr>
    </w:tbl>
    <w:p w14:paraId="764BFE55" w14:textId="77777777" w:rsidR="001A59F9" w:rsidRDefault="001A59F9" w:rsidP="00400137">
      <w:pPr>
        <w:tabs>
          <w:tab w:val="left" w:pos="426"/>
        </w:tabs>
        <w:spacing w:before="29" w:line="288" w:lineRule="auto"/>
        <w:jc w:val="left"/>
        <w:rPr>
          <w:kern w:val="0"/>
          <w:sz w:val="24"/>
        </w:rPr>
      </w:pPr>
      <w:r w:rsidRPr="00400137">
        <w:rPr>
          <w:kern w:val="0"/>
          <w:sz w:val="24"/>
        </w:rPr>
        <w:t>注：本基金业绩比较基准为中债综合全价指数</w:t>
      </w:r>
    </w:p>
    <w:p w14:paraId="5C68F5E4" w14:textId="77777777" w:rsidR="002F732E" w:rsidRPr="00400137" w:rsidRDefault="002F732E" w:rsidP="00400137">
      <w:pPr>
        <w:tabs>
          <w:tab w:val="left" w:pos="426"/>
        </w:tabs>
        <w:spacing w:before="29" w:line="288" w:lineRule="auto"/>
        <w:jc w:val="left"/>
        <w:rPr>
          <w:kern w:val="0"/>
          <w:sz w:val="24"/>
        </w:rPr>
      </w:pPr>
    </w:p>
    <w:p w14:paraId="41AE2523" w14:textId="77777777"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交银裕通纯债债券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14:paraId="3720A00E" w14:textId="77777777" w:rsidTr="00873D21">
        <w:tc>
          <w:tcPr>
            <w:tcW w:w="3459" w:type="dxa"/>
            <w:vAlign w:val="center"/>
          </w:tcPr>
          <w:p w14:paraId="50D38C7A" w14:textId="77777777"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14:paraId="5EC0F936" w14:textId="77777777"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14:paraId="2C25851A" w14:textId="77777777"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14:paraId="36701348" w14:textId="77777777"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14:paraId="04A08D06" w14:textId="77777777"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14:paraId="1E4EC6D2" w14:textId="77777777"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14:paraId="4F2E1D23" w14:textId="77777777"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7E4D25" w14:paraId="5F628B80" w14:textId="77777777">
        <w:tc>
          <w:tcPr>
            <w:tcW w:w="1286" w:type="dxa"/>
            <w:vAlign w:val="center"/>
          </w:tcPr>
          <w:p w14:paraId="79A918D7" w14:textId="77777777" w:rsidR="007E4D25" w:rsidRDefault="0069095C">
            <w:pPr>
              <w:jc w:val="left"/>
            </w:pPr>
            <w:r>
              <w:rPr>
                <w:color w:val="000000"/>
                <w:sz w:val="24"/>
              </w:rPr>
              <w:t>过去三个月</w:t>
            </w:r>
          </w:p>
        </w:tc>
        <w:tc>
          <w:tcPr>
            <w:tcW w:w="1286" w:type="dxa"/>
            <w:vAlign w:val="center"/>
          </w:tcPr>
          <w:p w14:paraId="672AF58D" w14:textId="77777777" w:rsidR="007E4D25" w:rsidRDefault="0069095C">
            <w:pPr>
              <w:jc w:val="center"/>
            </w:pPr>
            <w:r>
              <w:rPr>
                <w:color w:val="000000"/>
                <w:sz w:val="24"/>
              </w:rPr>
              <w:t>0.30%</w:t>
            </w:r>
          </w:p>
        </w:tc>
        <w:tc>
          <w:tcPr>
            <w:tcW w:w="1286" w:type="dxa"/>
            <w:vAlign w:val="center"/>
          </w:tcPr>
          <w:p w14:paraId="761B0F64" w14:textId="77777777" w:rsidR="007E4D25" w:rsidRDefault="0069095C">
            <w:pPr>
              <w:jc w:val="center"/>
            </w:pPr>
            <w:r>
              <w:rPr>
                <w:color w:val="000000"/>
                <w:sz w:val="24"/>
              </w:rPr>
              <w:t>0.04%</w:t>
            </w:r>
          </w:p>
        </w:tc>
        <w:tc>
          <w:tcPr>
            <w:tcW w:w="1285" w:type="dxa"/>
            <w:vAlign w:val="center"/>
          </w:tcPr>
          <w:p w14:paraId="072A621F" w14:textId="77777777" w:rsidR="007E4D25" w:rsidRDefault="0069095C">
            <w:pPr>
              <w:jc w:val="center"/>
            </w:pPr>
            <w:r>
              <w:rPr>
                <w:color w:val="000000"/>
                <w:sz w:val="24"/>
              </w:rPr>
              <w:t>-1.15%</w:t>
            </w:r>
          </w:p>
        </w:tc>
        <w:tc>
          <w:tcPr>
            <w:tcW w:w="1285" w:type="dxa"/>
            <w:vAlign w:val="center"/>
          </w:tcPr>
          <w:p w14:paraId="0002FD3B" w14:textId="77777777" w:rsidR="007E4D25" w:rsidRDefault="0069095C">
            <w:pPr>
              <w:jc w:val="center"/>
            </w:pPr>
            <w:r>
              <w:rPr>
                <w:color w:val="000000"/>
                <w:sz w:val="24"/>
              </w:rPr>
              <w:t>0.06%</w:t>
            </w:r>
          </w:p>
        </w:tc>
        <w:tc>
          <w:tcPr>
            <w:tcW w:w="1285" w:type="dxa"/>
            <w:vAlign w:val="center"/>
          </w:tcPr>
          <w:p w14:paraId="0DB97C3B" w14:textId="77777777" w:rsidR="007E4D25" w:rsidRDefault="0069095C">
            <w:pPr>
              <w:jc w:val="center"/>
            </w:pPr>
            <w:r>
              <w:rPr>
                <w:color w:val="000000"/>
                <w:sz w:val="24"/>
              </w:rPr>
              <w:t>1.45%</w:t>
            </w:r>
          </w:p>
        </w:tc>
        <w:tc>
          <w:tcPr>
            <w:tcW w:w="1285" w:type="dxa"/>
            <w:vAlign w:val="center"/>
          </w:tcPr>
          <w:p w14:paraId="1FDF94F7" w14:textId="77777777" w:rsidR="007E4D25" w:rsidRDefault="0069095C">
            <w:pPr>
              <w:jc w:val="center"/>
            </w:pPr>
            <w:r>
              <w:rPr>
                <w:color w:val="000000"/>
                <w:sz w:val="24"/>
              </w:rPr>
              <w:t>-0.02%</w:t>
            </w:r>
          </w:p>
        </w:tc>
      </w:tr>
      <w:tr w:rsidR="007E4D25" w14:paraId="3C342DE0" w14:textId="77777777">
        <w:tc>
          <w:tcPr>
            <w:tcW w:w="1286" w:type="dxa"/>
            <w:vAlign w:val="center"/>
          </w:tcPr>
          <w:p w14:paraId="628EA5CC" w14:textId="77777777" w:rsidR="007E4D25" w:rsidRDefault="0069095C">
            <w:pPr>
              <w:jc w:val="left"/>
            </w:pPr>
            <w:r>
              <w:rPr>
                <w:color w:val="000000"/>
                <w:sz w:val="24"/>
              </w:rPr>
              <w:t>过去六个月</w:t>
            </w:r>
          </w:p>
        </w:tc>
        <w:tc>
          <w:tcPr>
            <w:tcW w:w="1286" w:type="dxa"/>
            <w:vAlign w:val="center"/>
          </w:tcPr>
          <w:p w14:paraId="157B61AC" w14:textId="77777777" w:rsidR="007E4D25" w:rsidRDefault="0069095C">
            <w:pPr>
              <w:jc w:val="center"/>
            </w:pPr>
            <w:r>
              <w:rPr>
                <w:color w:val="000000"/>
                <w:sz w:val="24"/>
              </w:rPr>
              <w:t>0.91%</w:t>
            </w:r>
          </w:p>
        </w:tc>
        <w:tc>
          <w:tcPr>
            <w:tcW w:w="1286" w:type="dxa"/>
            <w:vAlign w:val="center"/>
          </w:tcPr>
          <w:p w14:paraId="395EBFCD" w14:textId="77777777" w:rsidR="007E4D25" w:rsidRDefault="0069095C">
            <w:pPr>
              <w:jc w:val="center"/>
            </w:pPr>
            <w:r>
              <w:rPr>
                <w:color w:val="000000"/>
                <w:sz w:val="24"/>
              </w:rPr>
              <w:t>0.04%</w:t>
            </w:r>
          </w:p>
        </w:tc>
        <w:tc>
          <w:tcPr>
            <w:tcW w:w="1285" w:type="dxa"/>
            <w:vAlign w:val="center"/>
          </w:tcPr>
          <w:p w14:paraId="02F0FDC8" w14:textId="77777777" w:rsidR="007E4D25" w:rsidRDefault="0069095C">
            <w:pPr>
              <w:jc w:val="center"/>
            </w:pPr>
            <w:r>
              <w:rPr>
                <w:color w:val="000000"/>
                <w:sz w:val="24"/>
              </w:rPr>
              <w:t>-1.30%</w:t>
            </w:r>
          </w:p>
        </w:tc>
        <w:tc>
          <w:tcPr>
            <w:tcW w:w="1285" w:type="dxa"/>
            <w:vAlign w:val="center"/>
          </w:tcPr>
          <w:p w14:paraId="7244A11E" w14:textId="77777777" w:rsidR="007E4D25" w:rsidRDefault="0069095C">
            <w:pPr>
              <w:jc w:val="center"/>
            </w:pPr>
            <w:r>
              <w:rPr>
                <w:color w:val="000000"/>
                <w:sz w:val="24"/>
              </w:rPr>
              <w:t>0.05%</w:t>
            </w:r>
          </w:p>
        </w:tc>
        <w:tc>
          <w:tcPr>
            <w:tcW w:w="1285" w:type="dxa"/>
            <w:vAlign w:val="center"/>
          </w:tcPr>
          <w:p w14:paraId="4DE5F655" w14:textId="77777777" w:rsidR="007E4D25" w:rsidRDefault="0069095C">
            <w:pPr>
              <w:jc w:val="center"/>
            </w:pPr>
            <w:r>
              <w:rPr>
                <w:color w:val="000000"/>
                <w:sz w:val="24"/>
              </w:rPr>
              <w:t>2.21%</w:t>
            </w:r>
          </w:p>
        </w:tc>
        <w:tc>
          <w:tcPr>
            <w:tcW w:w="1285" w:type="dxa"/>
            <w:vAlign w:val="center"/>
          </w:tcPr>
          <w:p w14:paraId="0A280428" w14:textId="77777777" w:rsidR="007E4D25" w:rsidRDefault="0069095C">
            <w:pPr>
              <w:jc w:val="center"/>
            </w:pPr>
            <w:r>
              <w:rPr>
                <w:color w:val="000000"/>
                <w:sz w:val="24"/>
              </w:rPr>
              <w:t>-0.01%</w:t>
            </w:r>
          </w:p>
        </w:tc>
      </w:tr>
      <w:tr w:rsidR="007E4D25" w14:paraId="2BFDE638" w14:textId="77777777">
        <w:tc>
          <w:tcPr>
            <w:tcW w:w="1286" w:type="dxa"/>
            <w:vAlign w:val="center"/>
          </w:tcPr>
          <w:p w14:paraId="38D0BED2" w14:textId="77777777" w:rsidR="007E4D25" w:rsidRDefault="0069095C">
            <w:pPr>
              <w:jc w:val="left"/>
            </w:pPr>
            <w:r>
              <w:rPr>
                <w:color w:val="000000"/>
                <w:sz w:val="24"/>
              </w:rPr>
              <w:t>过去一年</w:t>
            </w:r>
          </w:p>
        </w:tc>
        <w:tc>
          <w:tcPr>
            <w:tcW w:w="1286" w:type="dxa"/>
            <w:vAlign w:val="center"/>
          </w:tcPr>
          <w:p w14:paraId="3B354CF7" w14:textId="77777777" w:rsidR="007E4D25" w:rsidRDefault="0069095C">
            <w:pPr>
              <w:jc w:val="center"/>
            </w:pPr>
            <w:r>
              <w:rPr>
                <w:color w:val="000000"/>
                <w:sz w:val="24"/>
              </w:rPr>
              <w:t>0.60%</w:t>
            </w:r>
          </w:p>
        </w:tc>
        <w:tc>
          <w:tcPr>
            <w:tcW w:w="1286" w:type="dxa"/>
            <w:vAlign w:val="center"/>
          </w:tcPr>
          <w:p w14:paraId="06D66EEF" w14:textId="77777777" w:rsidR="007E4D25" w:rsidRDefault="0069095C">
            <w:pPr>
              <w:jc w:val="center"/>
            </w:pPr>
            <w:r>
              <w:rPr>
                <w:color w:val="000000"/>
                <w:sz w:val="24"/>
              </w:rPr>
              <w:t>0.07%</w:t>
            </w:r>
          </w:p>
        </w:tc>
        <w:tc>
          <w:tcPr>
            <w:tcW w:w="1285" w:type="dxa"/>
            <w:vAlign w:val="center"/>
          </w:tcPr>
          <w:p w14:paraId="6B6A7A13" w14:textId="77777777" w:rsidR="007E4D25" w:rsidRDefault="0069095C">
            <w:pPr>
              <w:jc w:val="center"/>
            </w:pPr>
            <w:r>
              <w:rPr>
                <w:color w:val="000000"/>
                <w:sz w:val="24"/>
              </w:rPr>
              <w:t>-3.38%</w:t>
            </w:r>
          </w:p>
        </w:tc>
        <w:tc>
          <w:tcPr>
            <w:tcW w:w="1285" w:type="dxa"/>
            <w:vAlign w:val="center"/>
          </w:tcPr>
          <w:p w14:paraId="6EDA0E08" w14:textId="77777777" w:rsidR="007E4D25" w:rsidRDefault="0069095C">
            <w:pPr>
              <w:jc w:val="center"/>
            </w:pPr>
            <w:r>
              <w:rPr>
                <w:color w:val="000000"/>
                <w:sz w:val="24"/>
              </w:rPr>
              <w:t>0.06%</w:t>
            </w:r>
          </w:p>
        </w:tc>
        <w:tc>
          <w:tcPr>
            <w:tcW w:w="1285" w:type="dxa"/>
            <w:vAlign w:val="center"/>
          </w:tcPr>
          <w:p w14:paraId="3E592EBC" w14:textId="77777777" w:rsidR="007E4D25" w:rsidRDefault="0069095C">
            <w:pPr>
              <w:jc w:val="center"/>
            </w:pPr>
            <w:r>
              <w:rPr>
                <w:color w:val="000000"/>
                <w:sz w:val="24"/>
              </w:rPr>
              <w:t>3.98%</w:t>
            </w:r>
          </w:p>
        </w:tc>
        <w:tc>
          <w:tcPr>
            <w:tcW w:w="1285" w:type="dxa"/>
            <w:vAlign w:val="center"/>
          </w:tcPr>
          <w:p w14:paraId="7E62B670" w14:textId="77777777" w:rsidR="007E4D25" w:rsidRDefault="0069095C">
            <w:pPr>
              <w:jc w:val="center"/>
            </w:pPr>
            <w:r>
              <w:rPr>
                <w:color w:val="000000"/>
                <w:sz w:val="24"/>
              </w:rPr>
              <w:t>0.01%</w:t>
            </w:r>
          </w:p>
        </w:tc>
      </w:tr>
      <w:tr w:rsidR="007E4D25" w14:paraId="6FA89F7A" w14:textId="77777777">
        <w:tc>
          <w:tcPr>
            <w:tcW w:w="1286" w:type="dxa"/>
            <w:vAlign w:val="center"/>
          </w:tcPr>
          <w:p w14:paraId="4675ABD0" w14:textId="77777777" w:rsidR="007E4D25" w:rsidRDefault="0069095C">
            <w:pPr>
              <w:jc w:val="left"/>
            </w:pPr>
            <w:r>
              <w:rPr>
                <w:color w:val="000000"/>
                <w:sz w:val="24"/>
              </w:rPr>
              <w:t>自基金合同生效起至今</w:t>
            </w:r>
          </w:p>
        </w:tc>
        <w:tc>
          <w:tcPr>
            <w:tcW w:w="1286" w:type="dxa"/>
            <w:vAlign w:val="center"/>
          </w:tcPr>
          <w:p w14:paraId="2B4D309E" w14:textId="77777777" w:rsidR="007E4D25" w:rsidRDefault="0069095C">
            <w:pPr>
              <w:jc w:val="center"/>
            </w:pPr>
            <w:r>
              <w:rPr>
                <w:color w:val="000000"/>
                <w:sz w:val="24"/>
              </w:rPr>
              <w:t>-0.10%</w:t>
            </w:r>
          </w:p>
        </w:tc>
        <w:tc>
          <w:tcPr>
            <w:tcW w:w="1286" w:type="dxa"/>
            <w:vAlign w:val="center"/>
          </w:tcPr>
          <w:p w14:paraId="4B4EE002" w14:textId="77777777" w:rsidR="007E4D25" w:rsidRDefault="0069095C">
            <w:pPr>
              <w:jc w:val="center"/>
            </w:pPr>
            <w:r>
              <w:rPr>
                <w:color w:val="000000"/>
                <w:sz w:val="24"/>
              </w:rPr>
              <w:t>0.09%</w:t>
            </w:r>
          </w:p>
        </w:tc>
        <w:tc>
          <w:tcPr>
            <w:tcW w:w="1285" w:type="dxa"/>
            <w:vAlign w:val="center"/>
          </w:tcPr>
          <w:p w14:paraId="2BF498ED" w14:textId="77777777" w:rsidR="007E4D25" w:rsidRDefault="0069095C">
            <w:pPr>
              <w:jc w:val="center"/>
            </w:pPr>
            <w:r>
              <w:rPr>
                <w:color w:val="000000"/>
                <w:sz w:val="24"/>
              </w:rPr>
              <w:t>-4.94%</w:t>
            </w:r>
          </w:p>
        </w:tc>
        <w:tc>
          <w:tcPr>
            <w:tcW w:w="1285" w:type="dxa"/>
            <w:vAlign w:val="center"/>
          </w:tcPr>
          <w:p w14:paraId="619B7AA9" w14:textId="77777777" w:rsidR="007E4D25" w:rsidRDefault="0069095C">
            <w:pPr>
              <w:jc w:val="center"/>
            </w:pPr>
            <w:r>
              <w:rPr>
                <w:color w:val="000000"/>
                <w:sz w:val="24"/>
              </w:rPr>
              <w:t>0.08%</w:t>
            </w:r>
          </w:p>
        </w:tc>
        <w:tc>
          <w:tcPr>
            <w:tcW w:w="1285" w:type="dxa"/>
            <w:vAlign w:val="center"/>
          </w:tcPr>
          <w:p w14:paraId="24BD98F0" w14:textId="77777777" w:rsidR="007E4D25" w:rsidRDefault="0069095C">
            <w:pPr>
              <w:jc w:val="center"/>
            </w:pPr>
            <w:r>
              <w:rPr>
                <w:color w:val="000000"/>
                <w:sz w:val="24"/>
              </w:rPr>
              <w:t>4.84%</w:t>
            </w:r>
          </w:p>
        </w:tc>
        <w:tc>
          <w:tcPr>
            <w:tcW w:w="1285" w:type="dxa"/>
            <w:vAlign w:val="center"/>
          </w:tcPr>
          <w:p w14:paraId="18A0E61D" w14:textId="77777777" w:rsidR="007E4D25" w:rsidRDefault="0069095C">
            <w:pPr>
              <w:jc w:val="center"/>
            </w:pPr>
            <w:r>
              <w:rPr>
                <w:color w:val="000000"/>
                <w:sz w:val="24"/>
              </w:rPr>
              <w:t>0.01%</w:t>
            </w:r>
          </w:p>
        </w:tc>
      </w:tr>
    </w:tbl>
    <w:p w14:paraId="32FB0D52" w14:textId="77777777" w:rsidR="001A59F9" w:rsidRPr="00400137" w:rsidRDefault="001A59F9" w:rsidP="00400137">
      <w:pPr>
        <w:tabs>
          <w:tab w:val="left" w:pos="426"/>
        </w:tabs>
        <w:spacing w:before="29" w:line="288" w:lineRule="auto"/>
        <w:jc w:val="left"/>
        <w:rPr>
          <w:kern w:val="0"/>
          <w:sz w:val="24"/>
        </w:rPr>
      </w:pPr>
      <w:r w:rsidRPr="00400137">
        <w:rPr>
          <w:kern w:val="0"/>
          <w:sz w:val="24"/>
        </w:rPr>
        <w:t>注：本基金业绩比较基准为中债综合全价指数</w:t>
      </w:r>
    </w:p>
    <w:p w14:paraId="643AE252" w14:textId="77777777"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14:paraId="42095455" w14:textId="77777777"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交银裕通纯债债券</w:t>
      </w:r>
      <w:r w:rsidRPr="00C83741">
        <w:rPr>
          <w:rFonts w:ascii="Times New Roman" w:hAnsi="Times New Roman"/>
          <w:color w:val="auto"/>
        </w:rPr>
        <w:t>A</w:t>
      </w:r>
    </w:p>
    <w:p w14:paraId="7AF513F9" w14:textId="77777777"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14:anchorId="4AF7737E" wp14:editId="121697F8">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270C2228" w14:textId="77777777"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14:paraId="17872530" w14:textId="77777777" w:rsidR="00C83741" w:rsidRPr="00400137" w:rsidRDefault="00C83741" w:rsidP="00400137">
      <w:pPr>
        <w:tabs>
          <w:tab w:val="left" w:pos="426"/>
        </w:tabs>
        <w:spacing w:before="29" w:line="288" w:lineRule="auto"/>
        <w:jc w:val="left"/>
        <w:rPr>
          <w:kern w:val="0"/>
          <w:sz w:val="24"/>
        </w:rPr>
      </w:pPr>
    </w:p>
    <w:p w14:paraId="36AA4EF2" w14:textId="77777777"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交银裕通纯债债券</w:t>
      </w:r>
      <w:r w:rsidRPr="00C83741">
        <w:rPr>
          <w:rFonts w:ascii="Times New Roman" w:hAnsi="Times New Roman"/>
          <w:color w:val="auto"/>
        </w:rPr>
        <w:t>C</w:t>
      </w:r>
    </w:p>
    <w:p w14:paraId="3EA36FB5" w14:textId="77777777"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14:anchorId="07D0CDDA" wp14:editId="7075E5FB">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F014BC5" w14:textId="77777777"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14:paraId="0FC49651" w14:textId="77777777" w:rsidR="001A59F9" w:rsidRPr="00400137" w:rsidRDefault="001A59F9" w:rsidP="00400137">
      <w:pPr>
        <w:tabs>
          <w:tab w:val="left" w:pos="426"/>
        </w:tabs>
        <w:spacing w:before="29" w:line="288" w:lineRule="auto"/>
        <w:jc w:val="left"/>
        <w:rPr>
          <w:kern w:val="0"/>
          <w:sz w:val="24"/>
        </w:rPr>
      </w:pPr>
    </w:p>
    <w:p w14:paraId="03C75B6D" w14:textId="77777777" w:rsidR="001A59F9" w:rsidRPr="00D564C7" w:rsidRDefault="001A59F9" w:rsidP="00026C9C">
      <w:pPr>
        <w:spacing w:line="360" w:lineRule="auto"/>
        <w:rPr>
          <w:rFonts w:asciiTheme="minorEastAsia" w:eastAsiaTheme="minorEastAsia" w:hAnsiTheme="minorEastAsia"/>
          <w:color w:val="000000"/>
          <w:szCs w:val="21"/>
        </w:rPr>
      </w:pPr>
    </w:p>
    <w:p w14:paraId="120B0857"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14:paraId="4C4BBDBB" w14:textId="77777777"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交银裕通纯债债券</w:t>
      </w:r>
      <w:r w:rsidR="00097CBA" w:rsidRPr="00E62358">
        <w:rPr>
          <w:rFonts w:ascii="Times New Roman" w:hAnsi="Times New Roman"/>
          <w:color w:val="auto"/>
        </w:rPr>
        <w:t>A</w:t>
      </w:r>
    </w:p>
    <w:p w14:paraId="10BA9DC1" w14:textId="77777777"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7604BA74" wp14:editId="2E71E01D">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242C163" w14:textId="77777777"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2015</w:t>
      </w:r>
      <w:r w:rsidRPr="00400137">
        <w:rPr>
          <w:kern w:val="0"/>
          <w:sz w:val="24"/>
        </w:rPr>
        <w:t>年</w:t>
      </w:r>
      <w:r w:rsidRPr="00400137">
        <w:rPr>
          <w:kern w:val="0"/>
          <w:sz w:val="24"/>
        </w:rPr>
        <w:t>12</w:t>
      </w:r>
      <w:r w:rsidRPr="00400137">
        <w:rPr>
          <w:kern w:val="0"/>
          <w:sz w:val="24"/>
        </w:rPr>
        <w:t>月</w:t>
      </w:r>
      <w:r w:rsidRPr="00400137">
        <w:rPr>
          <w:kern w:val="0"/>
          <w:sz w:val="24"/>
        </w:rPr>
        <w:t>29</w:t>
      </w:r>
      <w:r w:rsidRPr="00400137">
        <w:rPr>
          <w:kern w:val="0"/>
          <w:sz w:val="24"/>
        </w:rPr>
        <w:t>日至</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14:paraId="3601EFB9" w14:textId="77777777" w:rsidR="00E62358" w:rsidRPr="00400137" w:rsidRDefault="00E62358" w:rsidP="00400137">
      <w:pPr>
        <w:tabs>
          <w:tab w:val="left" w:pos="426"/>
        </w:tabs>
        <w:spacing w:before="29" w:line="288" w:lineRule="auto"/>
        <w:jc w:val="left"/>
        <w:rPr>
          <w:kern w:val="0"/>
          <w:sz w:val="24"/>
        </w:rPr>
      </w:pPr>
    </w:p>
    <w:p w14:paraId="0356503F" w14:textId="77777777"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交银裕通纯债债券</w:t>
      </w:r>
      <w:r w:rsidRPr="00E62358">
        <w:rPr>
          <w:rFonts w:ascii="Times New Roman" w:hAnsi="Times New Roman"/>
          <w:color w:val="auto"/>
        </w:rPr>
        <w:t>C</w:t>
      </w:r>
    </w:p>
    <w:p w14:paraId="215131AB" w14:textId="77777777"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61AF88A2" wp14:editId="26198F5C">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2EB2A1D" w14:textId="77777777"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2015</w:t>
      </w:r>
      <w:r w:rsidRPr="00400137">
        <w:rPr>
          <w:kern w:val="0"/>
          <w:sz w:val="24"/>
        </w:rPr>
        <w:t>年</w:t>
      </w:r>
      <w:r w:rsidRPr="00400137">
        <w:rPr>
          <w:kern w:val="0"/>
          <w:sz w:val="24"/>
        </w:rPr>
        <w:t>12</w:t>
      </w:r>
      <w:r w:rsidRPr="00400137">
        <w:rPr>
          <w:kern w:val="0"/>
          <w:sz w:val="24"/>
        </w:rPr>
        <w:t>月</w:t>
      </w:r>
      <w:r w:rsidRPr="00400137">
        <w:rPr>
          <w:kern w:val="0"/>
          <w:sz w:val="24"/>
        </w:rPr>
        <w:t>29</w:t>
      </w:r>
      <w:r w:rsidRPr="00400137">
        <w:rPr>
          <w:kern w:val="0"/>
          <w:sz w:val="24"/>
        </w:rPr>
        <w:t>日至</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14:paraId="52BB6ED4" w14:textId="77777777" w:rsidR="001A59F9" w:rsidRPr="00400137" w:rsidRDefault="001A59F9" w:rsidP="00400137">
      <w:pPr>
        <w:tabs>
          <w:tab w:val="left" w:pos="426"/>
        </w:tabs>
        <w:spacing w:before="29" w:line="288" w:lineRule="auto"/>
        <w:jc w:val="left"/>
        <w:rPr>
          <w:kern w:val="0"/>
          <w:sz w:val="24"/>
        </w:rPr>
      </w:pPr>
    </w:p>
    <w:p w14:paraId="7B97A21D" w14:textId="77777777" w:rsidR="002E63B8" w:rsidRPr="00D564C7" w:rsidRDefault="002E63B8" w:rsidP="00026C9C">
      <w:pPr>
        <w:spacing w:line="360" w:lineRule="auto"/>
        <w:ind w:firstLine="420"/>
        <w:jc w:val="left"/>
        <w:rPr>
          <w:rFonts w:asciiTheme="minorEastAsia" w:eastAsiaTheme="minorEastAsia" w:hAnsiTheme="minorEastAsia"/>
          <w:color w:val="000000"/>
          <w:szCs w:val="21"/>
        </w:rPr>
      </w:pPr>
    </w:p>
    <w:p w14:paraId="03333058" w14:textId="77777777" w:rsidR="000B2C76" w:rsidRPr="00C359BE" w:rsidRDefault="000B2C76" w:rsidP="00C359BE">
      <w:pPr>
        <w:pStyle w:val="20"/>
        <w:spacing w:before="29" w:after="0" w:line="288" w:lineRule="auto"/>
        <w:rPr>
          <w:b w:val="0"/>
          <w:kern w:val="0"/>
        </w:rPr>
      </w:pPr>
      <w:bookmarkStart w:id="37" w:name="_Toc249760033"/>
      <w:bookmarkStart w:id="38" w:name="_Toc361324853"/>
      <w:bookmarkStart w:id="39" w:name="_Toc509751862"/>
      <w:r w:rsidRPr="00C359BE">
        <w:rPr>
          <w:rFonts w:ascii="Times New Roman" w:hAnsi="Times New Roman"/>
          <w:kern w:val="0"/>
          <w:szCs w:val="24"/>
        </w:rPr>
        <w:t>3.3</w:t>
      </w:r>
      <w:r w:rsidRPr="00C359BE">
        <w:rPr>
          <w:rFonts w:ascii="Times New Roman" w:hAnsi="Times New Roman" w:hint="eastAsia"/>
          <w:kern w:val="0"/>
          <w:szCs w:val="24"/>
        </w:rPr>
        <w:t>过去三年基金的利润分配情况</w:t>
      </w:r>
      <w:bookmarkEnd w:id="37"/>
      <w:bookmarkEnd w:id="38"/>
      <w:bookmarkEnd w:id="39"/>
    </w:p>
    <w:p w14:paraId="5DD2528B" w14:textId="77777777"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交银裕通纯债债券</w:t>
      </w:r>
      <w:r w:rsidR="000B2C76" w:rsidRPr="00EC2228">
        <w:rPr>
          <w:rFonts w:ascii="Times New Roman" w:hAnsi="Times New Roman"/>
          <w:color w:val="auto"/>
        </w:rPr>
        <w:t>A</w:t>
      </w:r>
      <w:r w:rsidR="000B2C76" w:rsidRPr="00EC2228">
        <w:rPr>
          <w:rFonts w:ascii="Times New Roman" w:hAnsi="Times New Roman" w:hint="eastAsia"/>
          <w:color w:val="auto"/>
        </w:rPr>
        <w:t>：</w:t>
      </w:r>
    </w:p>
    <w:p w14:paraId="68B58FA3" w14:textId="77777777"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14:paraId="327BB95F" w14:textId="77777777" w:rsidTr="000D7898">
        <w:trPr>
          <w:jc w:val="center"/>
        </w:trPr>
        <w:tc>
          <w:tcPr>
            <w:tcW w:w="1157" w:type="dxa"/>
            <w:vAlign w:val="center"/>
          </w:tcPr>
          <w:p w14:paraId="18545BB3" w14:textId="77777777"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14:paraId="774EA2B0" w14:textId="77777777"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14:paraId="1EC430C7" w14:textId="77777777"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14:paraId="678FF910" w14:textId="77777777"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14:paraId="1952D28D" w14:textId="77777777"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14:paraId="196428BE" w14:textId="77777777"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7E4D25" w14:paraId="7D10B41B" w14:textId="77777777">
        <w:trPr>
          <w:jc w:val="center"/>
        </w:trPr>
        <w:tc>
          <w:tcPr>
            <w:tcW w:w="1157" w:type="dxa"/>
            <w:vAlign w:val="center"/>
          </w:tcPr>
          <w:p w14:paraId="4F833BC4" w14:textId="77777777" w:rsidR="007E4D25" w:rsidRDefault="0069095C">
            <w:pPr>
              <w:jc w:val="center"/>
            </w:pPr>
            <w:r>
              <w:rPr>
                <w:color w:val="000000"/>
                <w:sz w:val="24"/>
              </w:rPr>
              <w:t>2017</w:t>
            </w:r>
            <w:r>
              <w:rPr>
                <w:color w:val="000000"/>
                <w:sz w:val="24"/>
              </w:rPr>
              <w:t>年</w:t>
            </w:r>
          </w:p>
        </w:tc>
        <w:tc>
          <w:tcPr>
            <w:tcW w:w="1378" w:type="dxa"/>
            <w:vAlign w:val="center"/>
          </w:tcPr>
          <w:p w14:paraId="7898A844" w14:textId="77777777" w:rsidR="007E4D25" w:rsidRDefault="0069095C">
            <w:pPr>
              <w:jc w:val="right"/>
            </w:pPr>
            <w:r>
              <w:rPr>
                <w:color w:val="000000"/>
                <w:sz w:val="24"/>
              </w:rPr>
              <w:t>-</w:t>
            </w:r>
          </w:p>
        </w:tc>
        <w:tc>
          <w:tcPr>
            <w:tcW w:w="1839" w:type="dxa"/>
            <w:vAlign w:val="center"/>
          </w:tcPr>
          <w:p w14:paraId="137C1F48" w14:textId="77777777" w:rsidR="007E4D25" w:rsidRDefault="0069095C">
            <w:pPr>
              <w:jc w:val="right"/>
            </w:pPr>
            <w:r>
              <w:rPr>
                <w:color w:val="000000"/>
                <w:sz w:val="24"/>
              </w:rPr>
              <w:t>-</w:t>
            </w:r>
          </w:p>
        </w:tc>
        <w:tc>
          <w:tcPr>
            <w:tcW w:w="1950" w:type="dxa"/>
            <w:vAlign w:val="center"/>
          </w:tcPr>
          <w:p w14:paraId="1BC8DA43" w14:textId="77777777" w:rsidR="007E4D25" w:rsidRDefault="0069095C">
            <w:pPr>
              <w:jc w:val="right"/>
            </w:pPr>
            <w:r>
              <w:rPr>
                <w:color w:val="000000"/>
                <w:sz w:val="24"/>
              </w:rPr>
              <w:t>-</w:t>
            </w:r>
          </w:p>
        </w:tc>
        <w:tc>
          <w:tcPr>
            <w:tcW w:w="1894" w:type="dxa"/>
            <w:vAlign w:val="center"/>
          </w:tcPr>
          <w:p w14:paraId="0369EC4C" w14:textId="77777777" w:rsidR="007E4D25" w:rsidRDefault="0069095C">
            <w:pPr>
              <w:jc w:val="right"/>
            </w:pPr>
            <w:r>
              <w:rPr>
                <w:color w:val="000000"/>
                <w:sz w:val="24"/>
              </w:rPr>
              <w:t>-</w:t>
            </w:r>
          </w:p>
        </w:tc>
        <w:tc>
          <w:tcPr>
            <w:tcW w:w="1068" w:type="dxa"/>
            <w:vAlign w:val="center"/>
          </w:tcPr>
          <w:p w14:paraId="119ADCAE" w14:textId="77777777" w:rsidR="007E4D25" w:rsidRDefault="0069095C">
            <w:pPr>
              <w:jc w:val="left"/>
            </w:pPr>
            <w:r>
              <w:rPr>
                <w:color w:val="000000"/>
                <w:sz w:val="24"/>
              </w:rPr>
              <w:t>-</w:t>
            </w:r>
          </w:p>
        </w:tc>
      </w:tr>
      <w:tr w:rsidR="007E4D25" w14:paraId="26033E5E" w14:textId="77777777">
        <w:trPr>
          <w:jc w:val="center"/>
        </w:trPr>
        <w:tc>
          <w:tcPr>
            <w:tcW w:w="1157" w:type="dxa"/>
            <w:vAlign w:val="center"/>
          </w:tcPr>
          <w:p w14:paraId="04DA7928" w14:textId="77777777" w:rsidR="007E4D25" w:rsidRDefault="0069095C">
            <w:pPr>
              <w:jc w:val="center"/>
            </w:pPr>
            <w:r>
              <w:rPr>
                <w:color w:val="000000"/>
                <w:sz w:val="24"/>
              </w:rPr>
              <w:t>2016</w:t>
            </w:r>
            <w:r>
              <w:rPr>
                <w:color w:val="000000"/>
                <w:sz w:val="24"/>
              </w:rPr>
              <w:t>年</w:t>
            </w:r>
          </w:p>
        </w:tc>
        <w:tc>
          <w:tcPr>
            <w:tcW w:w="1378" w:type="dxa"/>
            <w:vAlign w:val="center"/>
          </w:tcPr>
          <w:p w14:paraId="4C66A50F" w14:textId="77777777" w:rsidR="007E4D25" w:rsidRDefault="0069095C">
            <w:pPr>
              <w:jc w:val="right"/>
            </w:pPr>
            <w:r>
              <w:rPr>
                <w:color w:val="000000"/>
                <w:sz w:val="24"/>
              </w:rPr>
              <w:t>-</w:t>
            </w:r>
          </w:p>
        </w:tc>
        <w:tc>
          <w:tcPr>
            <w:tcW w:w="1839" w:type="dxa"/>
            <w:vAlign w:val="center"/>
          </w:tcPr>
          <w:p w14:paraId="18D70CC3" w14:textId="77777777" w:rsidR="007E4D25" w:rsidRDefault="0069095C">
            <w:pPr>
              <w:jc w:val="right"/>
            </w:pPr>
            <w:r>
              <w:rPr>
                <w:color w:val="000000"/>
                <w:sz w:val="24"/>
              </w:rPr>
              <w:t>-</w:t>
            </w:r>
          </w:p>
        </w:tc>
        <w:tc>
          <w:tcPr>
            <w:tcW w:w="1950" w:type="dxa"/>
            <w:vAlign w:val="center"/>
          </w:tcPr>
          <w:p w14:paraId="0D11664A" w14:textId="77777777" w:rsidR="007E4D25" w:rsidRDefault="0069095C">
            <w:pPr>
              <w:jc w:val="right"/>
            </w:pPr>
            <w:r>
              <w:rPr>
                <w:color w:val="000000"/>
                <w:sz w:val="24"/>
              </w:rPr>
              <w:t>-</w:t>
            </w:r>
          </w:p>
        </w:tc>
        <w:tc>
          <w:tcPr>
            <w:tcW w:w="1894" w:type="dxa"/>
            <w:vAlign w:val="center"/>
          </w:tcPr>
          <w:p w14:paraId="6F8DE95D" w14:textId="77777777" w:rsidR="007E4D25" w:rsidRDefault="0069095C">
            <w:pPr>
              <w:jc w:val="right"/>
            </w:pPr>
            <w:r>
              <w:rPr>
                <w:color w:val="000000"/>
                <w:sz w:val="24"/>
              </w:rPr>
              <w:t>-</w:t>
            </w:r>
          </w:p>
        </w:tc>
        <w:tc>
          <w:tcPr>
            <w:tcW w:w="1068" w:type="dxa"/>
            <w:vAlign w:val="center"/>
          </w:tcPr>
          <w:p w14:paraId="323E95BD" w14:textId="77777777" w:rsidR="007E4D25" w:rsidRDefault="0069095C">
            <w:pPr>
              <w:jc w:val="left"/>
            </w:pPr>
            <w:r>
              <w:rPr>
                <w:color w:val="000000"/>
                <w:sz w:val="24"/>
              </w:rPr>
              <w:t>-</w:t>
            </w:r>
          </w:p>
        </w:tc>
      </w:tr>
      <w:tr w:rsidR="007E4D25" w14:paraId="77A0A0BB" w14:textId="77777777">
        <w:trPr>
          <w:jc w:val="center"/>
        </w:trPr>
        <w:tc>
          <w:tcPr>
            <w:tcW w:w="1157" w:type="dxa"/>
            <w:vAlign w:val="center"/>
          </w:tcPr>
          <w:p w14:paraId="657C534B" w14:textId="77777777" w:rsidR="007E4D25" w:rsidRDefault="0069095C">
            <w:pPr>
              <w:jc w:val="center"/>
            </w:pPr>
            <w:r>
              <w:rPr>
                <w:color w:val="000000"/>
                <w:sz w:val="24"/>
              </w:rPr>
              <w:t>2015</w:t>
            </w:r>
            <w:r>
              <w:rPr>
                <w:color w:val="000000"/>
                <w:sz w:val="24"/>
              </w:rPr>
              <w:t>年</w:t>
            </w:r>
          </w:p>
        </w:tc>
        <w:tc>
          <w:tcPr>
            <w:tcW w:w="1378" w:type="dxa"/>
            <w:vAlign w:val="center"/>
          </w:tcPr>
          <w:p w14:paraId="6D945875" w14:textId="77777777" w:rsidR="007E4D25" w:rsidRDefault="0069095C">
            <w:pPr>
              <w:jc w:val="right"/>
            </w:pPr>
            <w:r>
              <w:rPr>
                <w:color w:val="000000"/>
                <w:sz w:val="24"/>
              </w:rPr>
              <w:t>-</w:t>
            </w:r>
          </w:p>
        </w:tc>
        <w:tc>
          <w:tcPr>
            <w:tcW w:w="1839" w:type="dxa"/>
            <w:vAlign w:val="center"/>
          </w:tcPr>
          <w:p w14:paraId="6F127624" w14:textId="77777777" w:rsidR="007E4D25" w:rsidRDefault="0069095C">
            <w:pPr>
              <w:jc w:val="right"/>
            </w:pPr>
            <w:r>
              <w:rPr>
                <w:color w:val="000000"/>
                <w:sz w:val="24"/>
              </w:rPr>
              <w:t>-</w:t>
            </w:r>
          </w:p>
        </w:tc>
        <w:tc>
          <w:tcPr>
            <w:tcW w:w="1950" w:type="dxa"/>
            <w:vAlign w:val="center"/>
          </w:tcPr>
          <w:p w14:paraId="324B23D0" w14:textId="77777777" w:rsidR="007E4D25" w:rsidRDefault="0069095C">
            <w:pPr>
              <w:jc w:val="right"/>
            </w:pPr>
            <w:r>
              <w:rPr>
                <w:color w:val="000000"/>
                <w:sz w:val="24"/>
              </w:rPr>
              <w:t>-</w:t>
            </w:r>
          </w:p>
        </w:tc>
        <w:tc>
          <w:tcPr>
            <w:tcW w:w="1894" w:type="dxa"/>
            <w:vAlign w:val="center"/>
          </w:tcPr>
          <w:p w14:paraId="07A9A939" w14:textId="77777777" w:rsidR="007E4D25" w:rsidRDefault="0069095C">
            <w:pPr>
              <w:jc w:val="right"/>
            </w:pPr>
            <w:r>
              <w:rPr>
                <w:color w:val="000000"/>
                <w:sz w:val="24"/>
              </w:rPr>
              <w:t>-</w:t>
            </w:r>
          </w:p>
        </w:tc>
        <w:tc>
          <w:tcPr>
            <w:tcW w:w="1068" w:type="dxa"/>
            <w:vAlign w:val="center"/>
          </w:tcPr>
          <w:p w14:paraId="12CDAE33" w14:textId="77777777" w:rsidR="007E4D25" w:rsidRDefault="0069095C">
            <w:pPr>
              <w:jc w:val="left"/>
            </w:pPr>
            <w:r>
              <w:rPr>
                <w:color w:val="000000"/>
                <w:sz w:val="24"/>
              </w:rPr>
              <w:t>-</w:t>
            </w:r>
          </w:p>
        </w:tc>
      </w:tr>
      <w:tr w:rsidR="006C3415" w:rsidRPr="00D564C7" w14:paraId="3355A1BF" w14:textId="77777777" w:rsidTr="00511875">
        <w:trPr>
          <w:jc w:val="center"/>
        </w:trPr>
        <w:tc>
          <w:tcPr>
            <w:tcW w:w="1157" w:type="dxa"/>
            <w:vAlign w:val="center"/>
          </w:tcPr>
          <w:p w14:paraId="68432DB4" w14:textId="77777777"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14:paraId="743D3152" w14:textId="77777777"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14:paraId="6A9A1C4F" w14:textId="77777777"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14:paraId="353CF6EA" w14:textId="77777777"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14:paraId="7ED93E47" w14:textId="77777777"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14:paraId="6F3730BC" w14:textId="77777777"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14:paraId="772AE331" w14:textId="77777777" w:rsidR="00E90E12" w:rsidRPr="00400137" w:rsidRDefault="00E90E12" w:rsidP="00400137">
      <w:pPr>
        <w:tabs>
          <w:tab w:val="left" w:pos="426"/>
        </w:tabs>
        <w:spacing w:before="29" w:line="288" w:lineRule="auto"/>
        <w:jc w:val="left"/>
        <w:rPr>
          <w:kern w:val="0"/>
          <w:sz w:val="24"/>
        </w:rPr>
      </w:pPr>
    </w:p>
    <w:p w14:paraId="435AC197" w14:textId="77777777"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交银裕通纯债债券</w:t>
      </w:r>
      <w:r w:rsidR="000B2C76" w:rsidRPr="00EC2228">
        <w:rPr>
          <w:rFonts w:ascii="Times New Roman" w:hAnsi="Times New Roman"/>
          <w:color w:val="auto"/>
        </w:rPr>
        <w:t>C</w:t>
      </w:r>
      <w:r w:rsidR="000B2C76" w:rsidRPr="00EC2228">
        <w:rPr>
          <w:rFonts w:ascii="Times New Roman" w:hAnsi="Times New Roman" w:hint="eastAsia"/>
          <w:color w:val="auto"/>
        </w:rPr>
        <w:t>：</w:t>
      </w:r>
    </w:p>
    <w:p w14:paraId="0BC1A230" w14:textId="77777777"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14:paraId="647A8821" w14:textId="77777777" w:rsidTr="000D7898">
        <w:trPr>
          <w:jc w:val="center"/>
        </w:trPr>
        <w:tc>
          <w:tcPr>
            <w:tcW w:w="1157" w:type="dxa"/>
            <w:vAlign w:val="center"/>
          </w:tcPr>
          <w:p w14:paraId="1E77C73C" w14:textId="77777777"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14:paraId="7422FA52" w14:textId="77777777"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14:paraId="7CEA1E76" w14:textId="77777777"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14:paraId="3C9F8CAE" w14:textId="77777777"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14:paraId="4FE4B3C5" w14:textId="77777777"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14:paraId="13D16E20" w14:textId="77777777"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7E4D25" w14:paraId="078B6B4F" w14:textId="77777777">
        <w:trPr>
          <w:jc w:val="center"/>
        </w:trPr>
        <w:tc>
          <w:tcPr>
            <w:tcW w:w="1157" w:type="dxa"/>
            <w:vAlign w:val="center"/>
          </w:tcPr>
          <w:p w14:paraId="4BC55745" w14:textId="77777777" w:rsidR="007E4D25" w:rsidRDefault="0069095C">
            <w:pPr>
              <w:jc w:val="center"/>
            </w:pPr>
            <w:r>
              <w:rPr>
                <w:color w:val="000000"/>
                <w:sz w:val="24"/>
              </w:rPr>
              <w:t>2017</w:t>
            </w:r>
            <w:r>
              <w:rPr>
                <w:color w:val="000000"/>
                <w:sz w:val="24"/>
              </w:rPr>
              <w:t>年</w:t>
            </w:r>
          </w:p>
        </w:tc>
        <w:tc>
          <w:tcPr>
            <w:tcW w:w="1378" w:type="dxa"/>
            <w:vAlign w:val="center"/>
          </w:tcPr>
          <w:p w14:paraId="6CB1C084" w14:textId="77777777" w:rsidR="007E4D25" w:rsidRDefault="0069095C">
            <w:pPr>
              <w:jc w:val="right"/>
            </w:pPr>
            <w:r>
              <w:rPr>
                <w:color w:val="000000"/>
                <w:sz w:val="24"/>
              </w:rPr>
              <w:t>-</w:t>
            </w:r>
          </w:p>
        </w:tc>
        <w:tc>
          <w:tcPr>
            <w:tcW w:w="1839" w:type="dxa"/>
            <w:vAlign w:val="center"/>
          </w:tcPr>
          <w:p w14:paraId="7A33689B" w14:textId="77777777" w:rsidR="007E4D25" w:rsidRDefault="0069095C">
            <w:pPr>
              <w:jc w:val="right"/>
            </w:pPr>
            <w:r>
              <w:rPr>
                <w:color w:val="000000"/>
                <w:sz w:val="24"/>
              </w:rPr>
              <w:t>-</w:t>
            </w:r>
          </w:p>
        </w:tc>
        <w:tc>
          <w:tcPr>
            <w:tcW w:w="1950" w:type="dxa"/>
            <w:vAlign w:val="center"/>
          </w:tcPr>
          <w:p w14:paraId="21410ECD" w14:textId="77777777" w:rsidR="007E4D25" w:rsidRDefault="0069095C">
            <w:pPr>
              <w:jc w:val="right"/>
            </w:pPr>
            <w:r>
              <w:rPr>
                <w:color w:val="000000"/>
                <w:sz w:val="24"/>
              </w:rPr>
              <w:t>-</w:t>
            </w:r>
          </w:p>
        </w:tc>
        <w:tc>
          <w:tcPr>
            <w:tcW w:w="1894" w:type="dxa"/>
            <w:vAlign w:val="center"/>
          </w:tcPr>
          <w:p w14:paraId="57E19820" w14:textId="77777777" w:rsidR="007E4D25" w:rsidRDefault="0069095C">
            <w:pPr>
              <w:jc w:val="right"/>
            </w:pPr>
            <w:r>
              <w:rPr>
                <w:color w:val="000000"/>
                <w:sz w:val="24"/>
              </w:rPr>
              <w:t>-</w:t>
            </w:r>
          </w:p>
        </w:tc>
        <w:tc>
          <w:tcPr>
            <w:tcW w:w="1068" w:type="dxa"/>
            <w:vAlign w:val="center"/>
          </w:tcPr>
          <w:p w14:paraId="0495F2AC" w14:textId="77777777" w:rsidR="007E4D25" w:rsidRDefault="0069095C">
            <w:pPr>
              <w:jc w:val="left"/>
            </w:pPr>
            <w:r>
              <w:rPr>
                <w:color w:val="000000"/>
                <w:sz w:val="24"/>
              </w:rPr>
              <w:t>-</w:t>
            </w:r>
          </w:p>
        </w:tc>
      </w:tr>
      <w:tr w:rsidR="007E4D25" w14:paraId="19387D0D" w14:textId="77777777">
        <w:trPr>
          <w:jc w:val="center"/>
        </w:trPr>
        <w:tc>
          <w:tcPr>
            <w:tcW w:w="1157" w:type="dxa"/>
            <w:vAlign w:val="center"/>
          </w:tcPr>
          <w:p w14:paraId="0AA0595E" w14:textId="77777777" w:rsidR="007E4D25" w:rsidRDefault="0069095C">
            <w:pPr>
              <w:jc w:val="center"/>
            </w:pPr>
            <w:r>
              <w:rPr>
                <w:color w:val="000000"/>
                <w:sz w:val="24"/>
              </w:rPr>
              <w:t>2016</w:t>
            </w:r>
            <w:r>
              <w:rPr>
                <w:color w:val="000000"/>
                <w:sz w:val="24"/>
              </w:rPr>
              <w:t>年</w:t>
            </w:r>
          </w:p>
        </w:tc>
        <w:tc>
          <w:tcPr>
            <w:tcW w:w="1378" w:type="dxa"/>
            <w:vAlign w:val="center"/>
          </w:tcPr>
          <w:p w14:paraId="4491304F" w14:textId="77777777" w:rsidR="007E4D25" w:rsidRDefault="0069095C">
            <w:pPr>
              <w:jc w:val="right"/>
            </w:pPr>
            <w:r>
              <w:rPr>
                <w:color w:val="000000"/>
                <w:sz w:val="24"/>
              </w:rPr>
              <w:t>-</w:t>
            </w:r>
          </w:p>
        </w:tc>
        <w:tc>
          <w:tcPr>
            <w:tcW w:w="1839" w:type="dxa"/>
            <w:vAlign w:val="center"/>
          </w:tcPr>
          <w:p w14:paraId="10F71347" w14:textId="77777777" w:rsidR="007E4D25" w:rsidRDefault="0069095C">
            <w:pPr>
              <w:jc w:val="right"/>
            </w:pPr>
            <w:r>
              <w:rPr>
                <w:color w:val="000000"/>
                <w:sz w:val="24"/>
              </w:rPr>
              <w:t>-</w:t>
            </w:r>
          </w:p>
        </w:tc>
        <w:tc>
          <w:tcPr>
            <w:tcW w:w="1950" w:type="dxa"/>
            <w:vAlign w:val="center"/>
          </w:tcPr>
          <w:p w14:paraId="71AB56B1" w14:textId="77777777" w:rsidR="007E4D25" w:rsidRDefault="0069095C">
            <w:pPr>
              <w:jc w:val="right"/>
            </w:pPr>
            <w:r>
              <w:rPr>
                <w:color w:val="000000"/>
                <w:sz w:val="24"/>
              </w:rPr>
              <w:t>-</w:t>
            </w:r>
          </w:p>
        </w:tc>
        <w:tc>
          <w:tcPr>
            <w:tcW w:w="1894" w:type="dxa"/>
            <w:vAlign w:val="center"/>
          </w:tcPr>
          <w:p w14:paraId="5529C494" w14:textId="77777777" w:rsidR="007E4D25" w:rsidRDefault="0069095C">
            <w:pPr>
              <w:jc w:val="right"/>
            </w:pPr>
            <w:r>
              <w:rPr>
                <w:color w:val="000000"/>
                <w:sz w:val="24"/>
              </w:rPr>
              <w:t>-</w:t>
            </w:r>
          </w:p>
        </w:tc>
        <w:tc>
          <w:tcPr>
            <w:tcW w:w="1068" w:type="dxa"/>
            <w:vAlign w:val="center"/>
          </w:tcPr>
          <w:p w14:paraId="3E673A68" w14:textId="77777777" w:rsidR="007E4D25" w:rsidRDefault="0069095C">
            <w:pPr>
              <w:jc w:val="left"/>
            </w:pPr>
            <w:r>
              <w:rPr>
                <w:color w:val="000000"/>
                <w:sz w:val="24"/>
              </w:rPr>
              <w:t>-</w:t>
            </w:r>
          </w:p>
        </w:tc>
      </w:tr>
      <w:tr w:rsidR="007E4D25" w14:paraId="1BE38013" w14:textId="77777777">
        <w:trPr>
          <w:jc w:val="center"/>
        </w:trPr>
        <w:tc>
          <w:tcPr>
            <w:tcW w:w="1157" w:type="dxa"/>
            <w:vAlign w:val="center"/>
          </w:tcPr>
          <w:p w14:paraId="27222A53" w14:textId="77777777" w:rsidR="007E4D25" w:rsidRDefault="0069095C">
            <w:pPr>
              <w:jc w:val="center"/>
            </w:pPr>
            <w:r>
              <w:rPr>
                <w:color w:val="000000"/>
                <w:sz w:val="24"/>
              </w:rPr>
              <w:t>2015</w:t>
            </w:r>
            <w:r>
              <w:rPr>
                <w:color w:val="000000"/>
                <w:sz w:val="24"/>
              </w:rPr>
              <w:t>年</w:t>
            </w:r>
          </w:p>
        </w:tc>
        <w:tc>
          <w:tcPr>
            <w:tcW w:w="1378" w:type="dxa"/>
            <w:vAlign w:val="center"/>
          </w:tcPr>
          <w:p w14:paraId="64BE7A62" w14:textId="77777777" w:rsidR="007E4D25" w:rsidRDefault="0069095C">
            <w:pPr>
              <w:jc w:val="right"/>
            </w:pPr>
            <w:r>
              <w:rPr>
                <w:color w:val="000000"/>
                <w:sz w:val="24"/>
              </w:rPr>
              <w:t>-</w:t>
            </w:r>
          </w:p>
        </w:tc>
        <w:tc>
          <w:tcPr>
            <w:tcW w:w="1839" w:type="dxa"/>
            <w:vAlign w:val="center"/>
          </w:tcPr>
          <w:p w14:paraId="7A69DF55" w14:textId="77777777" w:rsidR="007E4D25" w:rsidRDefault="0069095C">
            <w:pPr>
              <w:jc w:val="right"/>
            </w:pPr>
            <w:r>
              <w:rPr>
                <w:color w:val="000000"/>
                <w:sz w:val="24"/>
              </w:rPr>
              <w:t>-</w:t>
            </w:r>
          </w:p>
        </w:tc>
        <w:tc>
          <w:tcPr>
            <w:tcW w:w="1950" w:type="dxa"/>
            <w:vAlign w:val="center"/>
          </w:tcPr>
          <w:p w14:paraId="4AA9C8FF" w14:textId="77777777" w:rsidR="007E4D25" w:rsidRDefault="0069095C">
            <w:pPr>
              <w:jc w:val="right"/>
            </w:pPr>
            <w:r>
              <w:rPr>
                <w:color w:val="000000"/>
                <w:sz w:val="24"/>
              </w:rPr>
              <w:t>-</w:t>
            </w:r>
          </w:p>
        </w:tc>
        <w:tc>
          <w:tcPr>
            <w:tcW w:w="1894" w:type="dxa"/>
            <w:vAlign w:val="center"/>
          </w:tcPr>
          <w:p w14:paraId="6E90C80F" w14:textId="77777777" w:rsidR="007E4D25" w:rsidRDefault="0069095C">
            <w:pPr>
              <w:jc w:val="right"/>
            </w:pPr>
            <w:r>
              <w:rPr>
                <w:color w:val="000000"/>
                <w:sz w:val="24"/>
              </w:rPr>
              <w:t>-</w:t>
            </w:r>
          </w:p>
        </w:tc>
        <w:tc>
          <w:tcPr>
            <w:tcW w:w="1068" w:type="dxa"/>
            <w:vAlign w:val="center"/>
          </w:tcPr>
          <w:p w14:paraId="4357D718" w14:textId="77777777" w:rsidR="007E4D25" w:rsidRDefault="0069095C">
            <w:pPr>
              <w:jc w:val="left"/>
            </w:pPr>
            <w:r>
              <w:rPr>
                <w:color w:val="000000"/>
                <w:sz w:val="24"/>
              </w:rPr>
              <w:t>-</w:t>
            </w:r>
          </w:p>
        </w:tc>
      </w:tr>
      <w:tr w:rsidR="000525D9" w:rsidRPr="00D564C7" w14:paraId="3848833A" w14:textId="77777777" w:rsidTr="00511875">
        <w:trPr>
          <w:jc w:val="center"/>
        </w:trPr>
        <w:tc>
          <w:tcPr>
            <w:tcW w:w="1157" w:type="dxa"/>
            <w:vAlign w:val="center"/>
          </w:tcPr>
          <w:p w14:paraId="01B50FE7" w14:textId="77777777"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14:paraId="1A2FD0D6" w14:textId="77777777"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14:paraId="376B52E6" w14:textId="77777777"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14:paraId="2B581207" w14:textId="77777777"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14:paraId="6CB87387" w14:textId="77777777"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14:paraId="7B34EBD7" w14:textId="77777777"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14:paraId="50DF261B" w14:textId="77777777" w:rsidR="001A59F9" w:rsidRPr="00D564C7" w:rsidRDefault="001A59F9" w:rsidP="00026C9C">
      <w:pPr>
        <w:spacing w:line="360" w:lineRule="auto"/>
        <w:jc w:val="left"/>
        <w:rPr>
          <w:rFonts w:asciiTheme="minorEastAsia" w:eastAsiaTheme="minorEastAsia" w:hAnsiTheme="minorEastAsia"/>
          <w:color w:val="000000"/>
          <w:szCs w:val="21"/>
        </w:rPr>
      </w:pPr>
    </w:p>
    <w:p w14:paraId="1BC5B214"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40" w:name="_Toc225498254"/>
      <w:bookmarkStart w:id="41" w:name="_Toc361324854"/>
      <w:bookmarkStart w:id="42" w:name="_Toc509751863"/>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40"/>
      <w:bookmarkEnd w:id="41"/>
      <w:bookmarkEnd w:id="42"/>
    </w:p>
    <w:p w14:paraId="0A4D5BB2" w14:textId="77777777" w:rsidR="00DB6EA0" w:rsidRPr="00DB6EA0" w:rsidRDefault="00DB6EA0" w:rsidP="00DB6EA0"/>
    <w:p w14:paraId="54C37881" w14:textId="77777777" w:rsidR="001A59F9" w:rsidRPr="00C359BE" w:rsidRDefault="001A59F9" w:rsidP="00C359BE">
      <w:pPr>
        <w:pStyle w:val="20"/>
        <w:spacing w:before="29" w:after="0" w:line="288" w:lineRule="auto"/>
        <w:rPr>
          <w:b w:val="0"/>
          <w:kern w:val="0"/>
        </w:rPr>
      </w:pPr>
      <w:bookmarkStart w:id="43" w:name="_Toc361324855"/>
      <w:bookmarkStart w:id="44" w:name="_Toc509751864"/>
      <w:r w:rsidRPr="00C359BE">
        <w:rPr>
          <w:rFonts w:ascii="Times New Roman" w:hAnsi="Times New Roman"/>
          <w:kern w:val="0"/>
          <w:szCs w:val="24"/>
        </w:rPr>
        <w:t xml:space="preserve">4.1 </w:t>
      </w:r>
      <w:r w:rsidRPr="00C359BE">
        <w:rPr>
          <w:rFonts w:ascii="Times New Roman" w:hAnsi="Times New Roman" w:hint="eastAsia"/>
          <w:kern w:val="0"/>
          <w:szCs w:val="24"/>
        </w:rPr>
        <w:t>基金管理人及基金经理情况</w:t>
      </w:r>
      <w:bookmarkEnd w:id="43"/>
      <w:bookmarkEnd w:id="44"/>
    </w:p>
    <w:p w14:paraId="69F2D995"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14:paraId="24921879" w14:textId="77777777" w:rsidR="007E4D25" w:rsidRDefault="0069095C">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14:paraId="13C1B0A7" w14:textId="77777777"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78</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w:t>
      </w:r>
      <w:r w:rsidRPr="00A40DA7">
        <w:rPr>
          <w:kern w:val="0"/>
          <w:sz w:val="24"/>
        </w:rPr>
        <w:lastRenderedPageBreak/>
        <w:t>同类型基金。</w:t>
      </w:r>
    </w:p>
    <w:p w14:paraId="08A2B037" w14:textId="77777777" w:rsidR="001A59F9" w:rsidRPr="007F57C2" w:rsidRDefault="001A59F9" w:rsidP="007F57C2">
      <w:pPr>
        <w:spacing w:before="29" w:line="288" w:lineRule="auto"/>
        <w:rPr>
          <w:rFonts w:eastAsiaTheme="minorEastAsia"/>
          <w:b/>
          <w:sz w:val="24"/>
        </w:rPr>
      </w:pPr>
    </w:p>
    <w:p w14:paraId="644EF4A3"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14:paraId="013F4437" w14:textId="77777777" w:rsidTr="003729D1">
        <w:tc>
          <w:tcPr>
            <w:tcW w:w="1276" w:type="dxa"/>
            <w:vMerge w:val="restart"/>
            <w:vAlign w:val="center"/>
          </w:tcPr>
          <w:p w14:paraId="440BF612" w14:textId="77777777"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14:paraId="19EBD6C0" w14:textId="77777777"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14:paraId="079A3ECC" w14:textId="77777777"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14:paraId="4367D0AE" w14:textId="77777777"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14:paraId="00BD8260" w14:textId="77777777"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14:paraId="120DB0FE" w14:textId="77777777" w:rsidTr="003729D1">
        <w:tc>
          <w:tcPr>
            <w:tcW w:w="1276" w:type="dxa"/>
            <w:vMerge/>
            <w:vAlign w:val="center"/>
          </w:tcPr>
          <w:p w14:paraId="7328B351"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14:paraId="7B741EBF" w14:textId="77777777" w:rsidR="001A59F9" w:rsidRPr="001E6AA7" w:rsidRDefault="001A59F9" w:rsidP="001E6AA7">
            <w:pPr>
              <w:spacing w:before="29" w:line="288" w:lineRule="auto"/>
              <w:jc w:val="center"/>
              <w:rPr>
                <w:color w:val="000000"/>
                <w:sz w:val="24"/>
              </w:rPr>
            </w:pPr>
          </w:p>
        </w:tc>
        <w:tc>
          <w:tcPr>
            <w:tcW w:w="1418" w:type="dxa"/>
            <w:vAlign w:val="center"/>
          </w:tcPr>
          <w:p w14:paraId="30CC81B2" w14:textId="77777777"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14:paraId="30984A54" w14:textId="77777777"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14:paraId="5D6848FD"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14:paraId="04C4EEE6"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7E4D25" w14:paraId="49CABBAF" w14:textId="77777777">
        <w:tc>
          <w:tcPr>
            <w:tcW w:w="1276" w:type="dxa"/>
            <w:vAlign w:val="center"/>
          </w:tcPr>
          <w:p w14:paraId="324BC608" w14:textId="77777777" w:rsidR="007E4D25" w:rsidRDefault="0069095C">
            <w:pPr>
              <w:jc w:val="center"/>
            </w:pPr>
            <w:r>
              <w:rPr>
                <w:color w:val="000000"/>
                <w:sz w:val="24"/>
              </w:rPr>
              <w:t>黄莹洁</w:t>
            </w:r>
          </w:p>
        </w:tc>
        <w:tc>
          <w:tcPr>
            <w:tcW w:w="1134" w:type="dxa"/>
            <w:vAlign w:val="center"/>
          </w:tcPr>
          <w:p w14:paraId="1FF8FEDE" w14:textId="77777777" w:rsidR="007E4D25" w:rsidRDefault="0069095C">
            <w:pPr>
              <w:jc w:val="center"/>
            </w:pPr>
            <w:r>
              <w:rPr>
                <w:color w:val="000000"/>
                <w:sz w:val="24"/>
              </w:rPr>
              <w:t>交银货币、交银理财</w:t>
            </w:r>
            <w:r>
              <w:rPr>
                <w:color w:val="000000"/>
                <w:sz w:val="24"/>
              </w:rPr>
              <w:t>21</w:t>
            </w:r>
            <w:r>
              <w:rPr>
                <w:color w:val="000000"/>
                <w:sz w:val="24"/>
              </w:rPr>
              <w:t>天债券、交银现金宝货币、交银丰享收益债券、交银丰泽收益债券、交银裕通纯债债券、交银活期通货币、交银天利宝货币、交银裕隆纯债债券、交银天鑫宝货币、交银天益宝货币、交银境尚收益债券的基金经理</w:t>
            </w:r>
          </w:p>
        </w:tc>
        <w:tc>
          <w:tcPr>
            <w:tcW w:w="1418" w:type="dxa"/>
            <w:vAlign w:val="center"/>
          </w:tcPr>
          <w:p w14:paraId="2E565BF2" w14:textId="77777777" w:rsidR="007E4D25" w:rsidRDefault="0069095C">
            <w:pPr>
              <w:jc w:val="center"/>
            </w:pPr>
            <w:r>
              <w:rPr>
                <w:color w:val="000000"/>
                <w:sz w:val="24"/>
              </w:rPr>
              <w:t>2015-12-29</w:t>
            </w:r>
          </w:p>
        </w:tc>
        <w:tc>
          <w:tcPr>
            <w:tcW w:w="1275" w:type="dxa"/>
            <w:vAlign w:val="center"/>
          </w:tcPr>
          <w:p w14:paraId="42122FD3" w14:textId="77777777" w:rsidR="007E4D25" w:rsidRDefault="0069095C">
            <w:pPr>
              <w:jc w:val="center"/>
            </w:pPr>
            <w:r>
              <w:rPr>
                <w:color w:val="000000"/>
                <w:sz w:val="24"/>
              </w:rPr>
              <w:t>-</w:t>
            </w:r>
          </w:p>
        </w:tc>
        <w:tc>
          <w:tcPr>
            <w:tcW w:w="993" w:type="dxa"/>
            <w:vAlign w:val="center"/>
          </w:tcPr>
          <w:p w14:paraId="4EC1947B" w14:textId="77777777" w:rsidR="007E4D25" w:rsidRDefault="0069095C">
            <w:pPr>
              <w:jc w:val="center"/>
            </w:pPr>
            <w:r>
              <w:rPr>
                <w:color w:val="000000"/>
                <w:sz w:val="24"/>
              </w:rPr>
              <w:t>9</w:t>
            </w:r>
            <w:r>
              <w:rPr>
                <w:color w:val="000000"/>
                <w:sz w:val="24"/>
              </w:rPr>
              <w:t>年</w:t>
            </w:r>
          </w:p>
        </w:tc>
        <w:tc>
          <w:tcPr>
            <w:tcW w:w="2902" w:type="dxa"/>
            <w:vAlign w:val="center"/>
          </w:tcPr>
          <w:p w14:paraId="736A22EC" w14:textId="77777777" w:rsidR="007E4D25" w:rsidRDefault="0069095C">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tc>
      </w:tr>
      <w:tr w:rsidR="007E4D25" w14:paraId="7B14C96C" w14:textId="77777777">
        <w:tc>
          <w:tcPr>
            <w:tcW w:w="1276" w:type="dxa"/>
            <w:vAlign w:val="center"/>
          </w:tcPr>
          <w:p w14:paraId="018EFD79" w14:textId="77777777" w:rsidR="007E4D25" w:rsidRDefault="0069095C">
            <w:pPr>
              <w:jc w:val="center"/>
            </w:pPr>
            <w:r>
              <w:rPr>
                <w:color w:val="000000"/>
                <w:sz w:val="24"/>
              </w:rPr>
              <w:t>唐赟</w:t>
            </w:r>
          </w:p>
        </w:tc>
        <w:tc>
          <w:tcPr>
            <w:tcW w:w="1134" w:type="dxa"/>
            <w:vAlign w:val="center"/>
          </w:tcPr>
          <w:p w14:paraId="659EB6B7" w14:textId="77777777" w:rsidR="007E4D25" w:rsidRDefault="0069095C">
            <w:pPr>
              <w:jc w:val="center"/>
            </w:pPr>
            <w:r>
              <w:rPr>
                <w:color w:val="000000"/>
                <w:sz w:val="24"/>
              </w:rPr>
              <w:t>交银信用添利债券</w:t>
            </w:r>
            <w:r>
              <w:rPr>
                <w:color w:val="000000"/>
                <w:sz w:val="24"/>
              </w:rPr>
              <w:t>(LOF)</w:t>
            </w:r>
            <w:r>
              <w:rPr>
                <w:color w:val="000000"/>
                <w:sz w:val="24"/>
              </w:rPr>
              <w:t>、交银双利债券、</w:t>
            </w:r>
            <w:r>
              <w:rPr>
                <w:color w:val="000000"/>
                <w:sz w:val="24"/>
              </w:rPr>
              <w:lastRenderedPageBreak/>
              <w:t>交银双轮动债券、交银荣和保本混合、交银裕通纯债债券的基金经理</w:t>
            </w:r>
          </w:p>
        </w:tc>
        <w:tc>
          <w:tcPr>
            <w:tcW w:w="1418" w:type="dxa"/>
            <w:vAlign w:val="center"/>
          </w:tcPr>
          <w:p w14:paraId="14D46752" w14:textId="77777777" w:rsidR="007E4D25" w:rsidRDefault="0069095C">
            <w:pPr>
              <w:jc w:val="center"/>
            </w:pPr>
            <w:r>
              <w:rPr>
                <w:color w:val="000000"/>
                <w:sz w:val="24"/>
              </w:rPr>
              <w:lastRenderedPageBreak/>
              <w:t>2017-03-31</w:t>
            </w:r>
          </w:p>
        </w:tc>
        <w:tc>
          <w:tcPr>
            <w:tcW w:w="1275" w:type="dxa"/>
            <w:vAlign w:val="center"/>
          </w:tcPr>
          <w:p w14:paraId="338C75C1" w14:textId="77777777" w:rsidR="007E4D25" w:rsidRDefault="0069095C">
            <w:pPr>
              <w:jc w:val="center"/>
            </w:pPr>
            <w:r>
              <w:rPr>
                <w:color w:val="000000"/>
                <w:sz w:val="24"/>
              </w:rPr>
              <w:t>-</w:t>
            </w:r>
          </w:p>
        </w:tc>
        <w:tc>
          <w:tcPr>
            <w:tcW w:w="993" w:type="dxa"/>
            <w:vAlign w:val="center"/>
          </w:tcPr>
          <w:p w14:paraId="2E8E3319" w14:textId="77777777" w:rsidR="007E4D25" w:rsidRDefault="0069095C">
            <w:pPr>
              <w:jc w:val="center"/>
            </w:pPr>
            <w:r>
              <w:rPr>
                <w:color w:val="000000"/>
                <w:sz w:val="24"/>
              </w:rPr>
              <w:t>5</w:t>
            </w:r>
            <w:r>
              <w:rPr>
                <w:color w:val="000000"/>
                <w:sz w:val="24"/>
              </w:rPr>
              <w:t>年</w:t>
            </w:r>
          </w:p>
        </w:tc>
        <w:tc>
          <w:tcPr>
            <w:tcW w:w="2902" w:type="dxa"/>
            <w:vAlign w:val="center"/>
          </w:tcPr>
          <w:p w14:paraId="204B1296" w14:textId="77777777" w:rsidR="007E4D25" w:rsidRDefault="0069095C">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w:t>
            </w:r>
            <w:r>
              <w:rPr>
                <w:color w:val="000000"/>
                <w:sz w:val="24"/>
              </w:rPr>
              <w:lastRenderedPageBreak/>
              <w:t>公司，历任固定收益研究员、基金经理助理。</w:t>
            </w:r>
          </w:p>
        </w:tc>
      </w:tr>
      <w:tr w:rsidR="007E4D25" w14:paraId="251372D1" w14:textId="77777777">
        <w:tc>
          <w:tcPr>
            <w:tcW w:w="1276" w:type="dxa"/>
            <w:vAlign w:val="center"/>
          </w:tcPr>
          <w:p w14:paraId="678038A1" w14:textId="77777777" w:rsidR="007E4D25" w:rsidRDefault="0069095C">
            <w:pPr>
              <w:jc w:val="center"/>
            </w:pPr>
            <w:r>
              <w:rPr>
                <w:color w:val="000000"/>
                <w:sz w:val="24"/>
              </w:rPr>
              <w:lastRenderedPageBreak/>
              <w:t>章妍</w:t>
            </w:r>
          </w:p>
        </w:tc>
        <w:tc>
          <w:tcPr>
            <w:tcW w:w="1134" w:type="dxa"/>
            <w:vAlign w:val="center"/>
          </w:tcPr>
          <w:p w14:paraId="3D097731" w14:textId="77777777" w:rsidR="007E4D25" w:rsidRDefault="0069095C">
            <w:pPr>
              <w:jc w:val="center"/>
            </w:pPr>
            <w:r>
              <w:rPr>
                <w:color w:val="000000"/>
                <w:sz w:val="24"/>
              </w:rPr>
              <w:t>交银荣祥保本混合、交银增强收益债券、交银裕通纯债债券、交银裕兴纯债债券、交银裕盈纯债债券、交银裕利纯债债券、交银启通灵活配置混合的基金经理</w:t>
            </w:r>
          </w:p>
        </w:tc>
        <w:tc>
          <w:tcPr>
            <w:tcW w:w="1418" w:type="dxa"/>
            <w:vAlign w:val="center"/>
          </w:tcPr>
          <w:p w14:paraId="2F2E728F" w14:textId="77777777" w:rsidR="007E4D25" w:rsidRDefault="0069095C">
            <w:pPr>
              <w:jc w:val="center"/>
            </w:pPr>
            <w:r>
              <w:rPr>
                <w:color w:val="000000"/>
                <w:sz w:val="24"/>
              </w:rPr>
              <w:t>2016-01-09</w:t>
            </w:r>
          </w:p>
        </w:tc>
        <w:tc>
          <w:tcPr>
            <w:tcW w:w="1275" w:type="dxa"/>
            <w:vAlign w:val="center"/>
          </w:tcPr>
          <w:p w14:paraId="23EDB709" w14:textId="77777777" w:rsidR="007E4D25" w:rsidRDefault="0069095C">
            <w:pPr>
              <w:jc w:val="center"/>
            </w:pPr>
            <w:r>
              <w:rPr>
                <w:color w:val="000000"/>
                <w:sz w:val="24"/>
              </w:rPr>
              <w:t>2017-03-31</w:t>
            </w:r>
          </w:p>
        </w:tc>
        <w:tc>
          <w:tcPr>
            <w:tcW w:w="993" w:type="dxa"/>
            <w:vAlign w:val="center"/>
          </w:tcPr>
          <w:p w14:paraId="71939B00" w14:textId="77777777" w:rsidR="007E4D25" w:rsidRDefault="0069095C">
            <w:pPr>
              <w:jc w:val="center"/>
            </w:pPr>
            <w:r>
              <w:rPr>
                <w:color w:val="000000"/>
                <w:sz w:val="24"/>
              </w:rPr>
              <w:t>2</w:t>
            </w:r>
            <w:r>
              <w:rPr>
                <w:color w:val="000000"/>
                <w:sz w:val="24"/>
              </w:rPr>
              <w:t>年</w:t>
            </w:r>
          </w:p>
        </w:tc>
        <w:tc>
          <w:tcPr>
            <w:tcW w:w="2902" w:type="dxa"/>
            <w:vAlign w:val="center"/>
          </w:tcPr>
          <w:p w14:paraId="46AE3AD2" w14:textId="77777777" w:rsidR="007E4D25" w:rsidRDefault="0069095C">
            <w:r>
              <w:rPr>
                <w:color w:val="000000"/>
                <w:sz w:val="24"/>
              </w:rPr>
              <w:t>章妍女士，复旦大学金融学硕士、中央财经大学统计学学士。</w:t>
            </w:r>
            <w:r>
              <w:rPr>
                <w:color w:val="000000"/>
                <w:sz w:val="24"/>
              </w:rPr>
              <w:t>9</w:t>
            </w:r>
            <w:r>
              <w:rPr>
                <w:color w:val="000000"/>
                <w:sz w:val="24"/>
              </w:rPr>
              <w:t>年金融行业证券投资工作经验，历任太平洋资产管理有限公司高级投资经理、资深投资经理。</w:t>
            </w:r>
            <w:r>
              <w:rPr>
                <w:color w:val="000000"/>
                <w:sz w:val="24"/>
              </w:rPr>
              <w:t>2015</w:t>
            </w:r>
            <w:r>
              <w:rPr>
                <w:color w:val="000000"/>
                <w:sz w:val="24"/>
              </w:rPr>
              <w:t>年加入交银施罗德基金管理有限公司。</w:t>
            </w:r>
            <w:r>
              <w:rPr>
                <w:color w:val="000000"/>
                <w:sz w:val="24"/>
              </w:rPr>
              <w:t>2015</w:t>
            </w:r>
            <w:r>
              <w:rPr>
                <w:color w:val="000000"/>
                <w:sz w:val="24"/>
              </w:rPr>
              <w:t>年</w:t>
            </w:r>
            <w:r>
              <w:rPr>
                <w:color w:val="000000"/>
                <w:sz w:val="24"/>
              </w:rPr>
              <w:t>11</w:t>
            </w:r>
            <w:r>
              <w:rPr>
                <w:color w:val="000000"/>
                <w:sz w:val="24"/>
              </w:rPr>
              <w:t>月</w:t>
            </w:r>
            <w:r>
              <w:rPr>
                <w:color w:val="000000"/>
                <w:sz w:val="24"/>
              </w:rPr>
              <w:t>21</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r>
              <w:rPr>
                <w:color w:val="000000"/>
                <w:sz w:val="24"/>
              </w:rPr>
              <w:t>2016</w:t>
            </w:r>
            <w:r>
              <w:rPr>
                <w:color w:val="000000"/>
                <w:sz w:val="24"/>
              </w:rPr>
              <w:t>年</w:t>
            </w:r>
            <w:r>
              <w:rPr>
                <w:color w:val="000000"/>
                <w:sz w:val="24"/>
              </w:rPr>
              <w:t>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日担任交银施罗德裕通纯债债券型证券投资基金的基金经理，</w:t>
            </w:r>
            <w:r>
              <w:rPr>
                <w:color w:val="000000"/>
                <w:sz w:val="24"/>
              </w:rPr>
              <w:t>2016</w:t>
            </w:r>
            <w:r>
              <w:rPr>
                <w:color w:val="000000"/>
                <w:sz w:val="24"/>
              </w:rPr>
              <w:t>年</w:t>
            </w:r>
            <w:r>
              <w:rPr>
                <w:color w:val="000000"/>
                <w:sz w:val="24"/>
              </w:rPr>
              <w:t>6</w:t>
            </w:r>
            <w:r>
              <w:rPr>
                <w:color w:val="000000"/>
                <w:sz w:val="24"/>
              </w:rPr>
              <w:t>月</w:t>
            </w:r>
            <w:r>
              <w:rPr>
                <w:color w:val="000000"/>
                <w:sz w:val="24"/>
              </w:rPr>
              <w:t>20</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日担任交银施罗德荣祥保本混合型证券投资基金的基金经理，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日担任交银施罗德裕兴纯债债券型证券投资基金的基金经理，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4</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日担任交银施罗德裕盈纯债债券型证券投资基金的基金经理，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23</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日担任交银施罗德裕利纯债债券型证券投资基金的基金经理，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日担任交银施罗德增强收益债券型证券投资基金的基金经</w:t>
            </w:r>
            <w:r>
              <w:rPr>
                <w:color w:val="000000"/>
                <w:sz w:val="24"/>
              </w:rPr>
              <w:lastRenderedPageBreak/>
              <w:t>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日担任交银施罗德启通灵活配置混合型证券投资基金的基金经理。</w:t>
            </w:r>
          </w:p>
        </w:tc>
      </w:tr>
    </w:tbl>
    <w:p w14:paraId="76287E4F" w14:textId="77777777" w:rsidR="007E4D25" w:rsidRDefault="0069095C">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14:paraId="0A829A5C" w14:textId="77777777" w:rsidR="007E4D25" w:rsidRDefault="0069095C">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14:paraId="4F686010" w14:textId="77777777"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14:paraId="723A18D5" w14:textId="77777777" w:rsidR="001A59F9" w:rsidRPr="007F57C2" w:rsidRDefault="001A59F9" w:rsidP="007F57C2">
      <w:pPr>
        <w:spacing w:before="29" w:line="288" w:lineRule="auto"/>
        <w:rPr>
          <w:rFonts w:eastAsiaTheme="minorEastAsia"/>
          <w:b/>
          <w:sz w:val="24"/>
        </w:rPr>
      </w:pPr>
    </w:p>
    <w:p w14:paraId="39D7871C" w14:textId="77777777" w:rsidR="001A59F9" w:rsidRPr="00C359BE" w:rsidRDefault="001A59F9" w:rsidP="00C359BE">
      <w:pPr>
        <w:pStyle w:val="20"/>
        <w:spacing w:before="29" w:after="0" w:line="288" w:lineRule="auto"/>
        <w:rPr>
          <w:b w:val="0"/>
          <w:kern w:val="0"/>
        </w:rPr>
      </w:pPr>
      <w:bookmarkStart w:id="45" w:name="_Toc225498256"/>
      <w:bookmarkStart w:id="46" w:name="_Toc361324856"/>
      <w:bookmarkStart w:id="47" w:name="_Toc509751865"/>
      <w:r w:rsidRPr="00C359BE">
        <w:rPr>
          <w:rFonts w:ascii="Times New Roman" w:hAnsi="Times New Roman"/>
          <w:kern w:val="0"/>
          <w:szCs w:val="24"/>
        </w:rPr>
        <w:t xml:space="preserve">4.2 </w:t>
      </w:r>
      <w:r w:rsidRPr="00C359BE">
        <w:rPr>
          <w:rFonts w:ascii="Times New Roman" w:hAnsi="Times New Roman" w:hint="eastAsia"/>
          <w:kern w:val="0"/>
          <w:szCs w:val="24"/>
        </w:rPr>
        <w:t>管理人对报告期内本基金运作遵规守信情况的说明</w:t>
      </w:r>
      <w:bookmarkEnd w:id="45"/>
      <w:bookmarkEnd w:id="46"/>
      <w:bookmarkEnd w:id="47"/>
    </w:p>
    <w:p w14:paraId="1C670E06" w14:textId="77777777" w:rsidR="007E4D25" w:rsidRDefault="0069095C">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3891AF48" w14:textId="77777777" w:rsidR="001A59F9" w:rsidRPr="00A40DA7" w:rsidRDefault="001A59F9" w:rsidP="00A40DA7">
      <w:pPr>
        <w:spacing w:before="29" w:line="288" w:lineRule="auto"/>
        <w:ind w:firstLineChars="200" w:firstLine="480"/>
        <w:rPr>
          <w:kern w:val="0"/>
          <w:sz w:val="24"/>
        </w:rPr>
      </w:pPr>
      <w:r w:rsidRPr="00A40DA7">
        <w:rPr>
          <w:kern w:val="0"/>
          <w:sz w:val="24"/>
        </w:rPr>
        <w:t>本报告期内，本基金整体运作合规合法，无不当内幕交易和关联交易，基金投资范围、投资比例及投资组合符合有关法律法规及基金合同的约定，未发生损害基金持有人利益的行为。</w:t>
      </w:r>
    </w:p>
    <w:p w14:paraId="47FE3259"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7DDE6E53" w14:textId="77777777" w:rsidR="001A59F9" w:rsidRPr="00C359BE" w:rsidRDefault="001A59F9" w:rsidP="00C359BE">
      <w:pPr>
        <w:pStyle w:val="20"/>
        <w:spacing w:before="29" w:after="0" w:line="288" w:lineRule="auto"/>
        <w:rPr>
          <w:b w:val="0"/>
          <w:kern w:val="0"/>
        </w:rPr>
      </w:pPr>
      <w:bookmarkStart w:id="48" w:name="_Toc225498257"/>
      <w:bookmarkStart w:id="49" w:name="_Toc361324857"/>
      <w:bookmarkStart w:id="50" w:name="_Toc509751866"/>
      <w:r w:rsidRPr="00C359BE">
        <w:rPr>
          <w:rFonts w:ascii="Times New Roman" w:hAnsi="Times New Roman"/>
          <w:kern w:val="0"/>
          <w:szCs w:val="24"/>
        </w:rPr>
        <w:t xml:space="preserve">4.3 </w:t>
      </w:r>
      <w:r w:rsidRPr="00C359BE">
        <w:rPr>
          <w:rFonts w:ascii="Times New Roman" w:hAnsi="Times New Roman" w:hint="eastAsia"/>
          <w:kern w:val="0"/>
          <w:szCs w:val="24"/>
        </w:rPr>
        <w:t>管理人对报告期内公平交易情况的专项说明</w:t>
      </w:r>
      <w:bookmarkEnd w:id="48"/>
      <w:bookmarkEnd w:id="49"/>
      <w:bookmarkEnd w:id="50"/>
    </w:p>
    <w:p w14:paraId="593B58DE"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14:paraId="54CD1A15" w14:textId="77777777" w:rsidR="007E4D25" w:rsidRDefault="0069095C">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5B6E84DF" w14:textId="77777777" w:rsidR="007E4D25" w:rsidRDefault="0069095C">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14:paraId="39EC58C5" w14:textId="77777777" w:rsidR="007E4D25" w:rsidRDefault="0069095C">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14:paraId="3B165DC6" w14:textId="77777777" w:rsidR="007E4D25" w:rsidRDefault="0069095C">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14:paraId="64185775" w14:textId="77777777" w:rsidR="007E4D25" w:rsidRDefault="0069095C">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w:t>
      </w:r>
      <w:r>
        <w:rPr>
          <w:kern w:val="0"/>
          <w:sz w:val="24"/>
        </w:rPr>
        <w:lastRenderedPageBreak/>
        <w:t>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14E01E3D" w14:textId="77777777"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74F4D1DD" w14:textId="77777777" w:rsidR="001A59F9" w:rsidRPr="00D564C7" w:rsidRDefault="001A59F9" w:rsidP="00625AE8">
      <w:pPr>
        <w:spacing w:line="360" w:lineRule="auto"/>
        <w:jc w:val="left"/>
        <w:rPr>
          <w:rFonts w:asciiTheme="minorEastAsia" w:eastAsiaTheme="minorEastAsia" w:hAnsiTheme="minorEastAsia"/>
          <w:color w:val="000000"/>
          <w:szCs w:val="21"/>
        </w:rPr>
      </w:pPr>
    </w:p>
    <w:p w14:paraId="6F2404F7"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14:paraId="53DF7755" w14:textId="77777777" w:rsidR="001A59F9" w:rsidRPr="00A40DA7" w:rsidRDefault="001A59F9" w:rsidP="00A40DA7">
      <w:pPr>
        <w:spacing w:before="29" w:line="288" w:lineRule="auto"/>
        <w:ind w:firstLineChars="200" w:firstLine="480"/>
        <w:rPr>
          <w:kern w:val="0"/>
          <w:sz w:val="24"/>
        </w:rPr>
      </w:pPr>
      <w:r w:rsidRPr="00A40DA7">
        <w:rPr>
          <w:kern w:val="0"/>
          <w:sz w:val="24"/>
        </w:rPr>
        <w:t>本报告期内公司严格执行公平交易制度，公平对待旗下各投资组合。通过投资交易监控、交易数据分析、专项稽核检查等，本基金管理人未发现任何违反公平交易制度的行为。</w:t>
      </w:r>
    </w:p>
    <w:p w14:paraId="3EF1DE9B" w14:textId="77777777" w:rsidR="001A59F9" w:rsidRPr="00D564C7" w:rsidRDefault="001A59F9" w:rsidP="00625AE8">
      <w:pPr>
        <w:spacing w:line="360" w:lineRule="auto"/>
        <w:jc w:val="left"/>
        <w:rPr>
          <w:rFonts w:asciiTheme="minorEastAsia" w:eastAsiaTheme="minorEastAsia" w:hAnsiTheme="minorEastAsia"/>
          <w:color w:val="000000"/>
          <w:szCs w:val="21"/>
        </w:rPr>
      </w:pPr>
    </w:p>
    <w:p w14:paraId="5FF5BB45"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14:paraId="711E3389" w14:textId="77777777"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14:paraId="2EABF712"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16324163" w14:textId="77777777" w:rsidR="001A59F9" w:rsidRPr="00C359BE" w:rsidRDefault="001A59F9" w:rsidP="00C359BE">
      <w:pPr>
        <w:pStyle w:val="20"/>
        <w:spacing w:before="29" w:after="0" w:line="288" w:lineRule="auto"/>
        <w:rPr>
          <w:b w:val="0"/>
          <w:kern w:val="0"/>
        </w:rPr>
      </w:pPr>
      <w:bookmarkStart w:id="51" w:name="_Toc225498258"/>
      <w:bookmarkStart w:id="52" w:name="_Toc361324858"/>
      <w:bookmarkStart w:id="53" w:name="_Toc509751867"/>
      <w:r w:rsidRPr="00C359BE">
        <w:rPr>
          <w:rFonts w:ascii="Times New Roman" w:hAnsi="Times New Roman"/>
          <w:kern w:val="0"/>
          <w:szCs w:val="24"/>
        </w:rPr>
        <w:t xml:space="preserve">4.4 </w:t>
      </w:r>
      <w:r w:rsidRPr="00C359BE">
        <w:rPr>
          <w:rFonts w:ascii="Times New Roman" w:hAnsi="Times New Roman" w:hint="eastAsia"/>
          <w:kern w:val="0"/>
          <w:szCs w:val="24"/>
        </w:rPr>
        <w:t>管理人对报告期内基金的投资策略和业绩表现的说明</w:t>
      </w:r>
      <w:bookmarkEnd w:id="51"/>
      <w:bookmarkEnd w:id="52"/>
      <w:bookmarkEnd w:id="53"/>
    </w:p>
    <w:p w14:paraId="21033042"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14:paraId="125F1DC9" w14:textId="77777777" w:rsidR="007E4D25" w:rsidRDefault="0069095C">
      <w:pPr>
        <w:spacing w:before="29" w:line="288" w:lineRule="auto"/>
        <w:ind w:firstLineChars="200" w:firstLine="480"/>
        <w:rPr>
          <w:kern w:val="0"/>
          <w:sz w:val="24"/>
        </w:rPr>
      </w:pPr>
      <w:r>
        <w:rPr>
          <w:kern w:val="0"/>
          <w:sz w:val="24"/>
        </w:rPr>
        <w:t>2017</w:t>
      </w:r>
      <w:r>
        <w:rPr>
          <w:kern w:val="0"/>
          <w:sz w:val="24"/>
        </w:rPr>
        <w:t>年债券市场收益率大幅上行。基本面方面，</w:t>
      </w:r>
      <w:r>
        <w:rPr>
          <w:kern w:val="0"/>
          <w:sz w:val="24"/>
        </w:rPr>
        <w:t>2017</w:t>
      </w:r>
      <w:r>
        <w:rPr>
          <w:kern w:val="0"/>
          <w:sz w:val="24"/>
        </w:rPr>
        <w:t>年年初市场形成经济前高后低的一致预期，但实际始终未能兑现，经济保持了强劲的韧性。通胀方面，虽然</w:t>
      </w:r>
      <w:r>
        <w:rPr>
          <w:kern w:val="0"/>
          <w:sz w:val="24"/>
        </w:rPr>
        <w:t>CPI</w:t>
      </w:r>
      <w:r>
        <w:rPr>
          <w:kern w:val="0"/>
          <w:sz w:val="24"/>
        </w:rPr>
        <w:t>保持在低位运行，但环保限产引发的</w:t>
      </w:r>
      <w:r>
        <w:rPr>
          <w:kern w:val="0"/>
          <w:sz w:val="24"/>
        </w:rPr>
        <w:t>PPI</w:t>
      </w:r>
      <w:r>
        <w:rPr>
          <w:kern w:val="0"/>
          <w:sz w:val="24"/>
        </w:rPr>
        <w:t>走高，通胀预期抬升不时扰动市场。货币政策与流动性方面，在去杠杆的大背景下，央行保持稳定中性货币政策，超储率维持低位，资金面波动性加大，在缴税等关键时点资金面紧张局面常有发生，资金中枢也随着公开市场操作利率上调明显抬升。海外市场方面，美欧央行紧缩政策频出，特朗普减税进程和汇率也时常扰动敏感的债券市场情绪。监管方面屡超预期，市场情绪不稳。总而言之，在</w:t>
      </w:r>
      <w:r>
        <w:rPr>
          <w:kern w:val="0"/>
          <w:sz w:val="24"/>
        </w:rPr>
        <w:t>2017</w:t>
      </w:r>
      <w:r>
        <w:rPr>
          <w:kern w:val="0"/>
          <w:sz w:val="24"/>
        </w:rPr>
        <w:t>年经济基本面表现出较强韧性的背景下，受偏紧的货币政策和频出的监管政策影响，债券市场收益率出现了较大幅度上行。</w:t>
      </w:r>
    </w:p>
    <w:p w14:paraId="66065845" w14:textId="77777777" w:rsidR="001A59F9" w:rsidRPr="00A40DA7" w:rsidRDefault="001A59F9" w:rsidP="00A40DA7">
      <w:pPr>
        <w:spacing w:before="29" w:line="288" w:lineRule="auto"/>
        <w:ind w:firstLineChars="200" w:firstLine="480"/>
        <w:rPr>
          <w:kern w:val="0"/>
          <w:sz w:val="24"/>
        </w:rPr>
      </w:pPr>
      <w:r w:rsidRPr="00A40DA7">
        <w:rPr>
          <w:kern w:val="0"/>
          <w:sz w:val="24"/>
        </w:rPr>
        <w:t>报告期内，基于对债券市场偏谨慎的判断，本基金始终维持以短期融资券、同业存单为主的短久期债券底仓组合，在市场收益率大幅上行的过程中获取了稳定的票息收入。</w:t>
      </w:r>
    </w:p>
    <w:p w14:paraId="1C754E5F" w14:textId="77777777" w:rsidR="001A59F9" w:rsidRPr="00D564C7" w:rsidRDefault="001A59F9" w:rsidP="00625AE8">
      <w:pPr>
        <w:spacing w:line="360" w:lineRule="auto"/>
        <w:ind w:firstLineChars="200" w:firstLine="420"/>
        <w:rPr>
          <w:rFonts w:asciiTheme="minorEastAsia" w:eastAsiaTheme="minorEastAsia" w:hAnsiTheme="minorEastAsia"/>
          <w:kern w:val="0"/>
          <w:szCs w:val="21"/>
        </w:rPr>
      </w:pPr>
    </w:p>
    <w:p w14:paraId="5B4C5D4A"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14:paraId="1BA3C45D" w14:textId="38F9CC5B" w:rsidR="001A59F9" w:rsidRPr="00A40DA7" w:rsidRDefault="001A59F9" w:rsidP="00A40DA7">
      <w:pPr>
        <w:spacing w:before="29" w:line="288" w:lineRule="auto"/>
        <w:ind w:firstLineChars="200" w:firstLine="480"/>
        <w:rPr>
          <w:kern w:val="0"/>
          <w:sz w:val="24"/>
        </w:rPr>
      </w:pPr>
      <w:r w:rsidRPr="00A40DA7">
        <w:rPr>
          <w:kern w:val="0"/>
          <w:sz w:val="24"/>
        </w:rPr>
        <w:t>截至</w:t>
      </w:r>
      <w:r w:rsidRPr="00A40DA7">
        <w:rPr>
          <w:kern w:val="0"/>
          <w:sz w:val="24"/>
        </w:rPr>
        <w:t>2017</w:t>
      </w:r>
      <w:r w:rsidRPr="00A40DA7">
        <w:rPr>
          <w:kern w:val="0"/>
          <w:sz w:val="24"/>
        </w:rPr>
        <w:t>年</w:t>
      </w:r>
      <w:r w:rsidRPr="00A40DA7">
        <w:rPr>
          <w:kern w:val="0"/>
          <w:sz w:val="24"/>
        </w:rPr>
        <w:t>12</w:t>
      </w:r>
      <w:r w:rsidRPr="00A40DA7">
        <w:rPr>
          <w:kern w:val="0"/>
          <w:sz w:val="24"/>
        </w:rPr>
        <w:t>月</w:t>
      </w:r>
      <w:r w:rsidRPr="00A40DA7">
        <w:rPr>
          <w:kern w:val="0"/>
          <w:sz w:val="24"/>
        </w:rPr>
        <w:t>31</w:t>
      </w:r>
      <w:r w:rsidRPr="00A40DA7">
        <w:rPr>
          <w:kern w:val="0"/>
          <w:sz w:val="24"/>
        </w:rPr>
        <w:t>日，交银裕通纯债债券</w:t>
      </w:r>
      <w:r w:rsidRPr="00A40DA7">
        <w:rPr>
          <w:kern w:val="0"/>
          <w:sz w:val="24"/>
        </w:rPr>
        <w:t>A</w:t>
      </w:r>
      <w:r w:rsidRPr="00A40DA7">
        <w:rPr>
          <w:kern w:val="0"/>
          <w:sz w:val="24"/>
        </w:rPr>
        <w:t>份额净值为</w:t>
      </w:r>
      <w:r w:rsidRPr="00A40DA7">
        <w:rPr>
          <w:kern w:val="0"/>
          <w:sz w:val="24"/>
        </w:rPr>
        <w:t>1.007</w:t>
      </w:r>
      <w:r w:rsidRPr="00A40DA7">
        <w:rPr>
          <w:kern w:val="0"/>
          <w:sz w:val="24"/>
        </w:rPr>
        <w:t>元，本报告期份额净值增长率为</w:t>
      </w:r>
      <w:r w:rsidRPr="00A40DA7">
        <w:rPr>
          <w:kern w:val="0"/>
          <w:sz w:val="24"/>
        </w:rPr>
        <w:t>1.00%</w:t>
      </w:r>
      <w:r w:rsidRPr="00A40DA7">
        <w:rPr>
          <w:kern w:val="0"/>
          <w:sz w:val="24"/>
        </w:rPr>
        <w:t>，同期业绩比较基准增长率为</w:t>
      </w:r>
      <w:r w:rsidRPr="00A40DA7">
        <w:rPr>
          <w:kern w:val="0"/>
          <w:sz w:val="24"/>
        </w:rPr>
        <w:t>-3.38</w:t>
      </w:r>
      <w:r w:rsidR="00014830">
        <w:rPr>
          <w:kern w:val="0"/>
          <w:sz w:val="24"/>
        </w:rPr>
        <w:t>%</w:t>
      </w:r>
      <w:r w:rsidRPr="00A40DA7">
        <w:rPr>
          <w:kern w:val="0"/>
          <w:sz w:val="24"/>
        </w:rPr>
        <w:t>；交银裕通纯债债券</w:t>
      </w:r>
      <w:r w:rsidRPr="00A40DA7">
        <w:rPr>
          <w:kern w:val="0"/>
          <w:sz w:val="24"/>
        </w:rPr>
        <w:t>C</w:t>
      </w:r>
      <w:r w:rsidRPr="00A40DA7">
        <w:rPr>
          <w:kern w:val="0"/>
          <w:sz w:val="24"/>
        </w:rPr>
        <w:t>份额</w:t>
      </w:r>
      <w:r w:rsidRPr="00A40DA7">
        <w:rPr>
          <w:kern w:val="0"/>
          <w:sz w:val="24"/>
        </w:rPr>
        <w:lastRenderedPageBreak/>
        <w:t>净值为</w:t>
      </w:r>
      <w:r w:rsidRPr="00A40DA7">
        <w:rPr>
          <w:kern w:val="0"/>
          <w:sz w:val="24"/>
        </w:rPr>
        <w:t>0.999</w:t>
      </w:r>
      <w:r w:rsidRPr="00A40DA7">
        <w:rPr>
          <w:kern w:val="0"/>
          <w:sz w:val="24"/>
        </w:rPr>
        <w:t>元，本报告期份额净值增长率为</w:t>
      </w:r>
      <w:r w:rsidRPr="00A40DA7">
        <w:rPr>
          <w:kern w:val="0"/>
          <w:sz w:val="24"/>
        </w:rPr>
        <w:t>0.60%</w:t>
      </w:r>
      <w:r w:rsidRPr="00A40DA7">
        <w:rPr>
          <w:kern w:val="0"/>
          <w:sz w:val="24"/>
        </w:rPr>
        <w:t>，同期业绩比较基准增长率为</w:t>
      </w:r>
      <w:r w:rsidRPr="00A40DA7">
        <w:rPr>
          <w:kern w:val="0"/>
          <w:sz w:val="24"/>
        </w:rPr>
        <w:t>-3.38%</w:t>
      </w:r>
      <w:r w:rsidRPr="00A40DA7">
        <w:rPr>
          <w:kern w:val="0"/>
          <w:sz w:val="24"/>
        </w:rPr>
        <w:t>。</w:t>
      </w:r>
    </w:p>
    <w:p w14:paraId="74B0ED83"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4294B09A" w14:textId="77777777" w:rsidR="001A59F9" w:rsidRPr="00C359BE" w:rsidRDefault="001A59F9" w:rsidP="00C359BE">
      <w:pPr>
        <w:pStyle w:val="20"/>
        <w:spacing w:before="29" w:after="0" w:line="288" w:lineRule="auto"/>
        <w:rPr>
          <w:b w:val="0"/>
          <w:kern w:val="0"/>
        </w:rPr>
      </w:pPr>
      <w:bookmarkStart w:id="54" w:name="_Toc225498259"/>
      <w:bookmarkStart w:id="55" w:name="_Toc361324859"/>
      <w:bookmarkStart w:id="56" w:name="_Toc509751868"/>
      <w:r w:rsidRPr="00C359BE">
        <w:rPr>
          <w:rFonts w:ascii="Times New Roman" w:hAnsi="Times New Roman"/>
          <w:kern w:val="0"/>
          <w:szCs w:val="24"/>
        </w:rPr>
        <w:t xml:space="preserve">4.5 </w:t>
      </w:r>
      <w:r w:rsidRPr="00C359BE">
        <w:rPr>
          <w:rFonts w:ascii="Times New Roman" w:hAnsi="Times New Roman" w:hint="eastAsia"/>
          <w:kern w:val="0"/>
          <w:szCs w:val="24"/>
        </w:rPr>
        <w:t>管理人对宏观经济、证券市场及行业走势的简要展望</w:t>
      </w:r>
      <w:bookmarkEnd w:id="54"/>
      <w:bookmarkEnd w:id="55"/>
      <w:bookmarkEnd w:id="56"/>
    </w:p>
    <w:p w14:paraId="5D47E114" w14:textId="77777777" w:rsidR="007E4D25" w:rsidRDefault="0069095C">
      <w:pPr>
        <w:spacing w:before="29" w:line="288" w:lineRule="auto"/>
        <w:ind w:firstLineChars="200" w:firstLine="480"/>
        <w:rPr>
          <w:kern w:val="0"/>
          <w:sz w:val="24"/>
        </w:rPr>
      </w:pPr>
      <w:r>
        <w:rPr>
          <w:kern w:val="0"/>
          <w:sz w:val="24"/>
        </w:rPr>
        <w:t>展望</w:t>
      </w:r>
      <w:r>
        <w:rPr>
          <w:kern w:val="0"/>
          <w:sz w:val="24"/>
        </w:rPr>
        <w:t>2018</w:t>
      </w:r>
      <w:r>
        <w:rPr>
          <w:kern w:val="0"/>
          <w:sz w:val="24"/>
        </w:rPr>
        <w:t>年，房地产、基建和出口均显出一定疲态，我们预计这将带动经济增速逐步下行，对债市形成一定支撑，而收益率上行到高位之后具有一定的配置价值。但一季度通胀回升压力加大，监管落地的力度和节奏以及金融机构的应对行为不甚明朗，超储率低位及银行流动性监管指标强化将导致资金利率波动加大等负面因素仍然存在，债券收益率或将继续维持高位震荡。</w:t>
      </w:r>
    </w:p>
    <w:p w14:paraId="2992B401" w14:textId="77777777" w:rsidR="001A59F9" w:rsidRPr="00A40DA7" w:rsidRDefault="001A59F9" w:rsidP="00A40DA7">
      <w:pPr>
        <w:spacing w:before="29" w:line="288" w:lineRule="auto"/>
        <w:ind w:firstLineChars="200" w:firstLine="480"/>
        <w:rPr>
          <w:kern w:val="0"/>
          <w:sz w:val="24"/>
        </w:rPr>
      </w:pPr>
      <w:r w:rsidRPr="00A40DA7">
        <w:rPr>
          <w:kern w:val="0"/>
          <w:sz w:val="24"/>
        </w:rPr>
        <w:t>信用债方面，信用利差自去年以来有所走阔，但随着资管新规的实施，信用债投资模式的改变是否会导致信用利差中枢抬高值得关注。此外，现阶段低等级信用债利差未能充分反应未来的信用风险，我们将一如既往地规避中低评级信用债，在利率曲线平坦的情况下，我们将维持目前偏短的久期配置，并审慎择机进行利率债的波段操作。</w:t>
      </w:r>
    </w:p>
    <w:p w14:paraId="7C1047E0"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17A26173" w14:textId="77777777" w:rsidR="001A59F9" w:rsidRPr="00C359BE" w:rsidRDefault="001A59F9" w:rsidP="00C359BE">
      <w:pPr>
        <w:pStyle w:val="20"/>
        <w:spacing w:before="29" w:after="0" w:line="288" w:lineRule="auto"/>
        <w:rPr>
          <w:b w:val="0"/>
          <w:kern w:val="0"/>
        </w:rPr>
      </w:pPr>
      <w:bookmarkStart w:id="57" w:name="_Toc247959456"/>
      <w:bookmarkStart w:id="58" w:name="_Toc245801806"/>
      <w:bookmarkStart w:id="59" w:name="_Toc361324860"/>
      <w:bookmarkStart w:id="60" w:name="_Toc509751869"/>
      <w:r w:rsidRPr="00C359BE">
        <w:rPr>
          <w:rFonts w:ascii="Times New Roman" w:hAnsi="Times New Roman"/>
          <w:kern w:val="0"/>
          <w:szCs w:val="24"/>
        </w:rPr>
        <w:t xml:space="preserve">4.6 </w:t>
      </w:r>
      <w:r w:rsidRPr="00C359BE">
        <w:rPr>
          <w:rFonts w:ascii="Times New Roman" w:hAnsi="Times New Roman" w:hint="eastAsia"/>
          <w:kern w:val="0"/>
          <w:szCs w:val="24"/>
        </w:rPr>
        <w:t>管理人内部有关本基金的监察稽核工作情况</w:t>
      </w:r>
      <w:bookmarkEnd w:id="57"/>
      <w:bookmarkEnd w:id="58"/>
      <w:bookmarkEnd w:id="59"/>
      <w:bookmarkEnd w:id="60"/>
    </w:p>
    <w:p w14:paraId="4B814308" w14:textId="77777777" w:rsidR="007E4D25" w:rsidRDefault="0069095C">
      <w:pPr>
        <w:spacing w:before="29" w:line="288" w:lineRule="auto"/>
        <w:ind w:firstLineChars="200" w:firstLine="480"/>
        <w:rPr>
          <w:kern w:val="0"/>
          <w:sz w:val="24"/>
        </w:rPr>
      </w:pPr>
      <w:r>
        <w:rPr>
          <w:kern w:val="0"/>
          <w:sz w:val="24"/>
        </w:rPr>
        <w:t>2017</w:t>
      </w:r>
      <w:r>
        <w:rPr>
          <w:kern w:val="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14:paraId="38F563F9" w14:textId="77777777" w:rsidR="007E4D25" w:rsidRDefault="0069095C">
      <w:pPr>
        <w:spacing w:before="29" w:line="288" w:lineRule="auto"/>
        <w:ind w:firstLineChars="200" w:firstLine="480"/>
        <w:rPr>
          <w:kern w:val="0"/>
          <w:sz w:val="24"/>
        </w:rPr>
      </w:pPr>
      <w:r>
        <w:rPr>
          <w:kern w:val="0"/>
          <w:sz w:val="24"/>
        </w:rPr>
        <w:t>本报告期内，本基金管理人为了确保公司业务的规范运作，主要做了以下工作：</w:t>
      </w:r>
    </w:p>
    <w:p w14:paraId="390907AC" w14:textId="77777777" w:rsidR="007E4D25" w:rsidRDefault="0069095C">
      <w:pPr>
        <w:spacing w:before="29" w:line="288" w:lineRule="auto"/>
        <w:ind w:firstLineChars="200" w:firstLine="480"/>
        <w:rPr>
          <w:kern w:val="0"/>
          <w:sz w:val="24"/>
        </w:rPr>
      </w:pPr>
      <w:r>
        <w:rPr>
          <w:kern w:val="0"/>
          <w:sz w:val="24"/>
        </w:rPr>
        <w:t>（一）持续完善公司内部控制制度和业务流程，推动制度流程的及时更新。</w:t>
      </w:r>
    </w:p>
    <w:p w14:paraId="2A781E83" w14:textId="77777777" w:rsidR="007E4D25" w:rsidRDefault="0069095C">
      <w:pPr>
        <w:spacing w:before="29" w:line="288" w:lineRule="auto"/>
        <w:ind w:firstLineChars="200" w:firstLine="480"/>
        <w:rPr>
          <w:kern w:val="0"/>
          <w:sz w:val="24"/>
        </w:rPr>
      </w:pPr>
      <w:r>
        <w:rPr>
          <w:kern w:val="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14:paraId="5D3756F0" w14:textId="77777777" w:rsidR="007E4D25" w:rsidRDefault="0069095C">
      <w:pPr>
        <w:spacing w:before="29" w:line="288" w:lineRule="auto"/>
        <w:ind w:firstLineChars="200" w:firstLine="480"/>
        <w:rPr>
          <w:kern w:val="0"/>
          <w:sz w:val="24"/>
        </w:rPr>
      </w:pPr>
      <w:r>
        <w:rPr>
          <w:kern w:val="0"/>
          <w:sz w:val="24"/>
        </w:rPr>
        <w:t>（二）深化事前事中合规及风险管理，提高合规管理及风险控制有效性。</w:t>
      </w:r>
    </w:p>
    <w:p w14:paraId="2F0F1CBD" w14:textId="77777777" w:rsidR="007E4D25" w:rsidRDefault="0069095C">
      <w:pPr>
        <w:spacing w:before="29" w:line="288" w:lineRule="auto"/>
        <w:ind w:firstLineChars="200" w:firstLine="480"/>
        <w:rPr>
          <w:kern w:val="0"/>
          <w:sz w:val="24"/>
        </w:rPr>
      </w:pPr>
      <w:r>
        <w:rPr>
          <w:kern w:val="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14:paraId="71CE598C" w14:textId="77777777" w:rsidR="007E4D25" w:rsidRDefault="0069095C">
      <w:pPr>
        <w:spacing w:before="29" w:line="288" w:lineRule="auto"/>
        <w:ind w:firstLineChars="200" w:firstLine="480"/>
        <w:rPr>
          <w:kern w:val="0"/>
          <w:sz w:val="24"/>
        </w:rPr>
      </w:pPr>
      <w:r>
        <w:rPr>
          <w:kern w:val="0"/>
          <w:sz w:val="24"/>
        </w:rPr>
        <w:t>（三）全面开展内部监督检查，强化公司内部控制。</w:t>
      </w:r>
    </w:p>
    <w:p w14:paraId="144E365D" w14:textId="77777777" w:rsidR="007E4D25" w:rsidRDefault="0069095C">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14:paraId="178853D9" w14:textId="77777777" w:rsidR="007E4D25" w:rsidRDefault="0069095C">
      <w:pPr>
        <w:spacing w:before="29" w:line="288" w:lineRule="auto"/>
        <w:ind w:firstLineChars="200" w:firstLine="480"/>
        <w:rPr>
          <w:kern w:val="0"/>
          <w:sz w:val="24"/>
        </w:rPr>
      </w:pPr>
      <w:r>
        <w:rPr>
          <w:kern w:val="0"/>
          <w:sz w:val="24"/>
        </w:rPr>
        <w:t>（四）强化培训教育，持续提高全员风险合规意识。</w:t>
      </w:r>
    </w:p>
    <w:p w14:paraId="640558F0" w14:textId="77777777" w:rsidR="001A59F9" w:rsidRPr="00A40DA7" w:rsidRDefault="001A59F9" w:rsidP="00A40DA7">
      <w:pPr>
        <w:spacing w:before="29" w:line="288" w:lineRule="auto"/>
        <w:ind w:firstLineChars="200" w:firstLine="480"/>
        <w:rPr>
          <w:kern w:val="0"/>
          <w:sz w:val="24"/>
        </w:rPr>
      </w:pPr>
      <w:r w:rsidRPr="00A40DA7">
        <w:rPr>
          <w:kern w:val="0"/>
          <w:sz w:val="24"/>
        </w:rPr>
        <w:t>公司积极推动各项新法规落实和风险合规教育工作。通过及时、有序和针对性的法</w:t>
      </w:r>
      <w:r w:rsidRPr="00A40DA7">
        <w:rPr>
          <w:kern w:val="0"/>
          <w:sz w:val="24"/>
        </w:rPr>
        <w:lastRenderedPageBreak/>
        <w:t>律法规、制度规章、风险案例的研讨、培训和交流，提升了员工的风险合规意识，提高了员工内部控制、风险管理的技能和水平，公司内部控制和风险管理基础得到夯实和优化。</w:t>
      </w:r>
    </w:p>
    <w:p w14:paraId="3C31D65D" w14:textId="77777777"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14:paraId="5EF98C31" w14:textId="77777777" w:rsidR="001A59F9" w:rsidRPr="00C359BE" w:rsidRDefault="001A59F9" w:rsidP="00C359BE">
      <w:pPr>
        <w:pStyle w:val="20"/>
        <w:spacing w:before="29" w:after="0" w:line="288" w:lineRule="auto"/>
        <w:rPr>
          <w:b w:val="0"/>
          <w:kern w:val="0"/>
        </w:rPr>
      </w:pPr>
      <w:bookmarkStart w:id="61" w:name="_Toc247959457"/>
      <w:bookmarkStart w:id="62" w:name="_Toc225570083"/>
      <w:bookmarkStart w:id="63" w:name="_Toc361324861"/>
      <w:bookmarkStart w:id="64" w:name="_Toc509751870"/>
      <w:r w:rsidRPr="00C359BE">
        <w:rPr>
          <w:rFonts w:ascii="Times New Roman" w:hAnsi="Times New Roman"/>
          <w:kern w:val="0"/>
          <w:szCs w:val="24"/>
        </w:rPr>
        <w:t xml:space="preserve">4.7 </w:t>
      </w:r>
      <w:r w:rsidRPr="00C359BE">
        <w:rPr>
          <w:rFonts w:ascii="Times New Roman" w:hAnsi="Times New Roman" w:hint="eastAsia"/>
          <w:kern w:val="0"/>
          <w:szCs w:val="24"/>
        </w:rPr>
        <w:t>管理人对报告期内基金估值程序等事项的说明</w:t>
      </w:r>
      <w:bookmarkEnd w:id="61"/>
      <w:bookmarkEnd w:id="62"/>
      <w:bookmarkEnd w:id="63"/>
      <w:bookmarkEnd w:id="64"/>
    </w:p>
    <w:p w14:paraId="26842EE9" w14:textId="77777777" w:rsidR="007E4D25" w:rsidRDefault="0069095C">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14:paraId="380864D5" w14:textId="77777777" w:rsidR="007E4D25" w:rsidRDefault="0069095C">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3510FE18" w14:textId="77777777"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67F0B9D4" w14:textId="77777777"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14:paraId="1915F56D" w14:textId="77777777" w:rsidR="00BB731C" w:rsidRPr="00C359BE" w:rsidRDefault="00BB731C" w:rsidP="00C359BE">
      <w:pPr>
        <w:pStyle w:val="20"/>
        <w:spacing w:before="29" w:after="0" w:line="288" w:lineRule="auto"/>
        <w:rPr>
          <w:b w:val="0"/>
          <w:kern w:val="0"/>
        </w:rPr>
      </w:pPr>
      <w:bookmarkStart w:id="65" w:name="_Toc247959458"/>
      <w:bookmarkStart w:id="66" w:name="_Toc225570084"/>
      <w:bookmarkStart w:id="67" w:name="_Toc361324862"/>
      <w:bookmarkStart w:id="68" w:name="_Toc509751871"/>
      <w:r w:rsidRPr="00C359BE">
        <w:rPr>
          <w:rFonts w:ascii="Times New Roman" w:hAnsi="Times New Roman"/>
          <w:kern w:val="0"/>
          <w:szCs w:val="24"/>
        </w:rPr>
        <w:t>4.8</w:t>
      </w:r>
      <w:r w:rsidRPr="00C359BE">
        <w:rPr>
          <w:rFonts w:ascii="Times New Roman" w:hAnsi="Times New Roman" w:hint="eastAsia"/>
          <w:kern w:val="0"/>
          <w:szCs w:val="24"/>
        </w:rPr>
        <w:t>管理人对报告期内基金利润分配情况的说明</w:t>
      </w:r>
      <w:bookmarkEnd w:id="65"/>
      <w:bookmarkEnd w:id="66"/>
      <w:bookmarkEnd w:id="67"/>
      <w:bookmarkEnd w:id="68"/>
    </w:p>
    <w:p w14:paraId="7A75104A" w14:textId="77777777" w:rsidR="00BB731C" w:rsidRPr="00BB731C" w:rsidRDefault="00BB731C" w:rsidP="00BB731C">
      <w:pPr>
        <w:spacing w:before="29" w:line="288" w:lineRule="auto"/>
        <w:ind w:firstLineChars="200" w:firstLine="480"/>
        <w:rPr>
          <w:kern w:val="0"/>
          <w:sz w:val="24"/>
        </w:rPr>
      </w:pPr>
      <w:r w:rsidRPr="00BB731C">
        <w:rPr>
          <w:kern w:val="0"/>
          <w:sz w:val="24"/>
        </w:rPr>
        <w:t>本基金本报告期内未进行利润分配。</w:t>
      </w:r>
    </w:p>
    <w:p w14:paraId="77FEE1D6" w14:textId="77777777" w:rsidR="00BB731C" w:rsidRPr="00A4203E" w:rsidRDefault="00BB731C" w:rsidP="00BB731C">
      <w:pPr>
        <w:spacing w:line="360" w:lineRule="auto"/>
        <w:ind w:firstLineChars="200" w:firstLine="420"/>
        <w:rPr>
          <w:rFonts w:eastAsiaTheme="minorEastAsia"/>
          <w:color w:val="000000"/>
          <w:szCs w:val="21"/>
        </w:rPr>
      </w:pPr>
    </w:p>
    <w:p w14:paraId="082AD1CC" w14:textId="77777777" w:rsidR="00BB731C" w:rsidRPr="00C359BE" w:rsidRDefault="00BB731C" w:rsidP="00C359BE">
      <w:pPr>
        <w:pStyle w:val="20"/>
        <w:spacing w:before="29" w:after="0" w:line="288" w:lineRule="auto"/>
        <w:rPr>
          <w:b w:val="0"/>
          <w:kern w:val="0"/>
        </w:rPr>
      </w:pPr>
      <w:bookmarkStart w:id="69" w:name="_Toc509751872"/>
      <w:r w:rsidRPr="00C359BE">
        <w:rPr>
          <w:rFonts w:ascii="Times New Roman" w:hAnsi="Times New Roman"/>
          <w:kern w:val="0"/>
          <w:szCs w:val="24"/>
        </w:rPr>
        <w:t>4.9</w:t>
      </w:r>
      <w:r w:rsidRPr="00C359BE">
        <w:rPr>
          <w:rFonts w:ascii="Times New Roman" w:hAnsi="Times New Roman" w:hint="eastAsia"/>
          <w:kern w:val="0"/>
          <w:szCs w:val="24"/>
        </w:rPr>
        <w:t>报告期内管理人对本基金持有人数或基金资产净值预警情形的说明</w:t>
      </w:r>
      <w:bookmarkEnd w:id="69"/>
    </w:p>
    <w:p w14:paraId="6DBF26BE" w14:textId="77777777" w:rsidR="00BB731C" w:rsidRPr="00BB731C" w:rsidRDefault="00BB731C" w:rsidP="00BB731C">
      <w:pPr>
        <w:spacing w:before="29" w:line="288" w:lineRule="auto"/>
        <w:ind w:firstLineChars="200" w:firstLine="480"/>
        <w:rPr>
          <w:kern w:val="0"/>
          <w:sz w:val="24"/>
        </w:rPr>
      </w:pPr>
      <w:r w:rsidRPr="00BB731C">
        <w:rPr>
          <w:kern w:val="0"/>
          <w:sz w:val="24"/>
        </w:rPr>
        <w:t>本基金本报告期内曾连续二十个工作日以上出现基金份额持有人数量不满</w:t>
      </w:r>
      <w:r w:rsidRPr="00BB731C">
        <w:rPr>
          <w:kern w:val="0"/>
          <w:sz w:val="24"/>
        </w:rPr>
        <w:t>200</w:t>
      </w:r>
      <w:r w:rsidRPr="00BB731C">
        <w:rPr>
          <w:kern w:val="0"/>
          <w:sz w:val="24"/>
        </w:rPr>
        <w:t>人的情形，但截至本报告期末，本基金基金份额持有人数量已高于</w:t>
      </w:r>
      <w:r w:rsidRPr="00BB731C">
        <w:rPr>
          <w:kern w:val="0"/>
          <w:sz w:val="24"/>
        </w:rPr>
        <w:t>200</w:t>
      </w:r>
      <w:r w:rsidRPr="00BB731C">
        <w:rPr>
          <w:kern w:val="0"/>
          <w:sz w:val="24"/>
        </w:rPr>
        <w:t>人。</w:t>
      </w:r>
    </w:p>
    <w:p w14:paraId="593E4A99" w14:textId="77777777" w:rsidR="001E6AA7" w:rsidRPr="00A40DA7" w:rsidRDefault="001E6AA7" w:rsidP="00A40DA7">
      <w:pPr>
        <w:spacing w:before="29" w:line="288" w:lineRule="auto"/>
        <w:ind w:firstLineChars="200" w:firstLine="480"/>
        <w:rPr>
          <w:kern w:val="0"/>
          <w:sz w:val="24"/>
        </w:rPr>
      </w:pPr>
    </w:p>
    <w:p w14:paraId="45C0A7EC"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70" w:name="_Toc225498263"/>
      <w:bookmarkStart w:id="71" w:name="_Toc361324864"/>
      <w:bookmarkStart w:id="72" w:name="_Toc509751873"/>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70"/>
      <w:bookmarkEnd w:id="71"/>
      <w:bookmarkEnd w:id="72"/>
    </w:p>
    <w:p w14:paraId="0AF6E87F" w14:textId="77777777" w:rsidR="00DB6EA0" w:rsidRPr="00DB6EA0" w:rsidRDefault="00DB6EA0" w:rsidP="00DB6EA0"/>
    <w:p w14:paraId="3D4208DC" w14:textId="77777777" w:rsidR="001A59F9" w:rsidRPr="00C359BE" w:rsidRDefault="001A59F9" w:rsidP="00C359BE">
      <w:pPr>
        <w:pStyle w:val="20"/>
        <w:spacing w:before="29" w:after="0" w:line="288" w:lineRule="auto"/>
        <w:rPr>
          <w:b w:val="0"/>
          <w:kern w:val="0"/>
        </w:rPr>
      </w:pPr>
      <w:bookmarkStart w:id="73" w:name="_Toc225498264"/>
      <w:bookmarkStart w:id="74" w:name="_Toc361324865"/>
      <w:bookmarkStart w:id="75" w:name="_Toc509751874"/>
      <w:r w:rsidRPr="00C359BE">
        <w:rPr>
          <w:rFonts w:ascii="Times New Roman" w:hAnsi="Times New Roman"/>
          <w:kern w:val="0"/>
          <w:szCs w:val="24"/>
        </w:rPr>
        <w:t xml:space="preserve">5.1 </w:t>
      </w:r>
      <w:r w:rsidRPr="00C359BE">
        <w:rPr>
          <w:rFonts w:ascii="Times New Roman" w:hAnsi="Times New Roman" w:hint="eastAsia"/>
          <w:kern w:val="0"/>
          <w:szCs w:val="24"/>
        </w:rPr>
        <w:t>报告期内本基金托管人遵规守信情况声明</w:t>
      </w:r>
      <w:bookmarkEnd w:id="73"/>
      <w:bookmarkEnd w:id="74"/>
      <w:bookmarkEnd w:id="75"/>
    </w:p>
    <w:p w14:paraId="295AA6A8" w14:textId="77777777" w:rsidR="001A59F9" w:rsidRPr="00A40DA7" w:rsidRDefault="001A59F9" w:rsidP="00A40DA7">
      <w:pPr>
        <w:spacing w:before="29" w:line="288" w:lineRule="auto"/>
        <w:ind w:firstLineChars="200" w:firstLine="480"/>
        <w:rPr>
          <w:kern w:val="0"/>
          <w:sz w:val="24"/>
        </w:rPr>
      </w:pPr>
      <w:r w:rsidRPr="00A40DA7">
        <w:rPr>
          <w:kern w:val="0"/>
          <w:sz w:val="24"/>
        </w:rPr>
        <w:t>报告期内，本托管人严格遵守《中华人民共和国证券投资基金法》及其他有关法律法规、基金合同和托管协议的规定，诚信、尽责地履行了基金托管人义务，不存在损害本基金份额持有人利益的行为。</w:t>
      </w:r>
    </w:p>
    <w:p w14:paraId="15B8407E" w14:textId="77777777"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14:paraId="588EE3DC" w14:textId="77777777" w:rsidR="001A59F9" w:rsidRPr="00C359BE" w:rsidRDefault="001A59F9" w:rsidP="00C359BE">
      <w:pPr>
        <w:pStyle w:val="20"/>
        <w:spacing w:before="29" w:after="0" w:line="288" w:lineRule="auto"/>
        <w:rPr>
          <w:b w:val="0"/>
          <w:kern w:val="0"/>
        </w:rPr>
      </w:pPr>
      <w:bookmarkStart w:id="76" w:name="_Toc225498265"/>
      <w:bookmarkStart w:id="77" w:name="_Toc361324866"/>
      <w:bookmarkStart w:id="78" w:name="_Toc509751875"/>
      <w:r w:rsidRPr="00C359BE">
        <w:rPr>
          <w:rFonts w:ascii="Times New Roman" w:hAnsi="Times New Roman"/>
          <w:kern w:val="0"/>
          <w:szCs w:val="24"/>
        </w:rPr>
        <w:lastRenderedPageBreak/>
        <w:t xml:space="preserve">5.2 </w:t>
      </w:r>
      <w:r w:rsidRPr="00C359BE">
        <w:rPr>
          <w:rFonts w:ascii="Times New Roman" w:hAnsi="Times New Roman" w:hint="eastAsia"/>
          <w:kern w:val="0"/>
          <w:szCs w:val="24"/>
        </w:rPr>
        <w:t>托管人对报告期内本基金投资运作遵规守信、净值计算、利润分配等情况的</w:t>
      </w:r>
      <w:bookmarkEnd w:id="76"/>
      <w:r w:rsidRPr="00C359BE">
        <w:rPr>
          <w:rFonts w:ascii="Times New Roman" w:hAnsi="Times New Roman" w:hint="eastAsia"/>
          <w:kern w:val="0"/>
          <w:szCs w:val="24"/>
        </w:rPr>
        <w:t>说明</w:t>
      </w:r>
      <w:bookmarkEnd w:id="77"/>
      <w:bookmarkEnd w:id="78"/>
    </w:p>
    <w:p w14:paraId="7CC850B3" w14:textId="77777777" w:rsidR="001A59F9" w:rsidRPr="00A40DA7" w:rsidRDefault="001A59F9" w:rsidP="00A40DA7">
      <w:pPr>
        <w:spacing w:before="29" w:line="288" w:lineRule="auto"/>
        <w:ind w:firstLineChars="200" w:firstLine="480"/>
        <w:rPr>
          <w:kern w:val="0"/>
          <w:sz w:val="24"/>
        </w:rPr>
      </w:pPr>
      <w:r w:rsidRPr="00A40DA7">
        <w:rPr>
          <w:kern w:val="0"/>
          <w:sz w:val="24"/>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基金管理人在报告期内，严格遵守了《证券投资基金法》等有关法律法规，在各重要方面的运作严格按照基金合同的规定进行。</w:t>
      </w:r>
    </w:p>
    <w:p w14:paraId="2BCCE4CE" w14:textId="77777777"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14:paraId="6E727D63" w14:textId="77777777" w:rsidR="001A59F9" w:rsidRPr="00C359BE" w:rsidRDefault="001A59F9" w:rsidP="00C359BE">
      <w:pPr>
        <w:pStyle w:val="20"/>
        <w:spacing w:before="29" w:after="0" w:line="288" w:lineRule="auto"/>
        <w:rPr>
          <w:b w:val="0"/>
          <w:kern w:val="0"/>
        </w:rPr>
      </w:pPr>
      <w:bookmarkStart w:id="79" w:name="_Toc225498266"/>
      <w:bookmarkStart w:id="80" w:name="_Toc361324867"/>
      <w:bookmarkStart w:id="81" w:name="_Toc509751876"/>
      <w:r w:rsidRPr="00C359BE">
        <w:rPr>
          <w:rFonts w:ascii="Times New Roman" w:hAnsi="Times New Roman"/>
          <w:kern w:val="0"/>
          <w:szCs w:val="24"/>
        </w:rPr>
        <w:t xml:space="preserve">5.3 </w:t>
      </w:r>
      <w:r w:rsidRPr="00C359BE">
        <w:rPr>
          <w:rFonts w:ascii="Times New Roman" w:hAnsi="Times New Roman" w:hint="eastAsia"/>
          <w:kern w:val="0"/>
          <w:szCs w:val="24"/>
        </w:rPr>
        <w:t>托管人对本年度报告中财务信息等内容的真实、准确和完整发表意见</w:t>
      </w:r>
      <w:bookmarkEnd w:id="79"/>
      <w:bookmarkEnd w:id="80"/>
      <w:bookmarkEnd w:id="81"/>
    </w:p>
    <w:p w14:paraId="394134E7" w14:textId="77777777" w:rsidR="001A59F9" w:rsidRDefault="001A59F9" w:rsidP="00A40DA7">
      <w:pPr>
        <w:spacing w:before="29" w:line="288" w:lineRule="auto"/>
        <w:ind w:firstLineChars="200" w:firstLine="480"/>
        <w:rPr>
          <w:kern w:val="0"/>
          <w:sz w:val="24"/>
        </w:rPr>
      </w:pPr>
      <w:r w:rsidRPr="00A40DA7">
        <w:rPr>
          <w:kern w:val="0"/>
          <w:sz w:val="24"/>
        </w:rPr>
        <w:t>本托管人认真复核了本年度报告中的财务指标、净值表现、收益分配情况、财务会计报告、投资组合报告等内容，认为其真实、准确和完整，不存在虚假记载、误导性陈述或者重大遗漏。</w:t>
      </w:r>
    </w:p>
    <w:p w14:paraId="1597582A" w14:textId="77777777" w:rsidR="006B4B92" w:rsidRPr="00A40DA7" w:rsidRDefault="006B4B92" w:rsidP="00A40DA7">
      <w:pPr>
        <w:spacing w:before="29" w:line="288" w:lineRule="auto"/>
        <w:ind w:firstLineChars="200" w:firstLine="480"/>
        <w:rPr>
          <w:kern w:val="0"/>
          <w:sz w:val="24"/>
        </w:rPr>
      </w:pPr>
    </w:p>
    <w:p w14:paraId="6A1DF95B" w14:textId="77777777" w:rsidR="00A148F0" w:rsidRDefault="00A148F0" w:rsidP="008C1B19">
      <w:pPr>
        <w:pStyle w:val="1"/>
        <w:keepNext/>
        <w:keepLines/>
        <w:widowControl w:val="0"/>
        <w:spacing w:beforeLines="100" w:before="312" w:afterLines="100" w:after="312" w:line="288" w:lineRule="auto"/>
        <w:jc w:val="center"/>
        <w:rPr>
          <w:b/>
          <w:bCs/>
          <w:szCs w:val="24"/>
          <w:lang w:val="en-US"/>
        </w:rPr>
      </w:pPr>
      <w:bookmarkStart w:id="82" w:name="_Toc245801814"/>
      <w:bookmarkStart w:id="83" w:name="_Toc247959464"/>
      <w:bookmarkStart w:id="84" w:name="_Toc352255986"/>
      <w:bookmarkStart w:id="85" w:name="_Toc352256054"/>
      <w:bookmarkStart w:id="86" w:name="_Toc352331232"/>
      <w:bookmarkStart w:id="87" w:name="_Toc362424010"/>
      <w:bookmarkStart w:id="88" w:name="_Toc374459272"/>
      <w:bookmarkStart w:id="89" w:name="_Toc509751877"/>
      <w:bookmarkStart w:id="90" w:name="_Toc361324872"/>
      <w:r w:rsidRPr="001E6AA7">
        <w:rPr>
          <w:rFonts w:hint="eastAsia"/>
          <w:b/>
          <w:bCs/>
          <w:szCs w:val="24"/>
          <w:lang w:val="en-US"/>
        </w:rPr>
        <w:t>§</w:t>
      </w:r>
      <w:r w:rsidRPr="001E6AA7">
        <w:rPr>
          <w:b/>
          <w:bCs/>
          <w:szCs w:val="24"/>
          <w:lang w:val="en-US"/>
        </w:rPr>
        <w:t xml:space="preserve">6 </w:t>
      </w:r>
      <w:r w:rsidRPr="001E6AA7">
        <w:rPr>
          <w:rFonts w:hint="eastAsia"/>
          <w:b/>
          <w:bCs/>
          <w:szCs w:val="24"/>
          <w:lang w:val="en-US"/>
        </w:rPr>
        <w:t>审计报告</w:t>
      </w:r>
      <w:bookmarkEnd w:id="82"/>
      <w:bookmarkEnd w:id="83"/>
      <w:bookmarkEnd w:id="84"/>
      <w:bookmarkEnd w:id="85"/>
      <w:bookmarkEnd w:id="86"/>
      <w:bookmarkEnd w:id="87"/>
      <w:bookmarkEnd w:id="88"/>
      <w:bookmarkEnd w:id="89"/>
    </w:p>
    <w:p w14:paraId="1AF3F772" w14:textId="77777777" w:rsidR="00E45CF8" w:rsidRDefault="00E45CF8" w:rsidP="00E45CF8">
      <w:pPr>
        <w:wordWrap w:val="0"/>
        <w:ind w:left="540" w:right="8"/>
        <w:jc w:val="right"/>
        <w:rPr>
          <w:rFonts w:ascii="Georgia" w:hAnsi="Georgia" w:cs="Arial"/>
          <w:kern w:val="0"/>
          <w:sz w:val="24"/>
        </w:rPr>
      </w:pPr>
      <w:r>
        <w:rPr>
          <w:rFonts w:ascii="Georgia" w:hAnsi="Georgia" w:cs="Arial" w:hint="eastAsia"/>
          <w:noProof/>
          <w:sz w:val="24"/>
        </w:rPr>
        <w:t>普华永道中天审字</w:t>
      </w:r>
      <w:r>
        <w:rPr>
          <w:rFonts w:ascii="Georgia" w:hAnsi="Georgia" w:cs="Arial"/>
          <w:noProof/>
          <w:sz w:val="24"/>
        </w:rPr>
        <w:t>(2018)</w:t>
      </w:r>
      <w:r>
        <w:rPr>
          <w:rFonts w:ascii="Georgia" w:hAnsi="Georgia" w:cs="Arial" w:hint="eastAsia"/>
          <w:noProof/>
          <w:sz w:val="24"/>
        </w:rPr>
        <w:t>第</w:t>
      </w:r>
      <w:r>
        <w:rPr>
          <w:rFonts w:ascii="Georgia" w:hAnsi="Georgia" w:cs="Arial"/>
          <w:noProof/>
          <w:sz w:val="24"/>
        </w:rPr>
        <w:t>21934</w:t>
      </w:r>
      <w:r>
        <w:rPr>
          <w:rFonts w:ascii="Georgia" w:hAnsi="Georgia" w:cs="Arial" w:hint="eastAsia"/>
          <w:noProof/>
          <w:sz w:val="24"/>
        </w:rPr>
        <w:t>号</w:t>
      </w:r>
    </w:p>
    <w:p w14:paraId="1C688CA9" w14:textId="77777777" w:rsidR="00E45CF8" w:rsidRDefault="00E45CF8" w:rsidP="00E45CF8">
      <w:pPr>
        <w:rPr>
          <w:rFonts w:ascii="Georgia" w:hAnsi="Georgia"/>
          <w:noProof/>
          <w:sz w:val="24"/>
        </w:rPr>
      </w:pPr>
    </w:p>
    <w:p w14:paraId="71E8E45E" w14:textId="77777777" w:rsidR="00E45CF8" w:rsidRDefault="00E45CF8" w:rsidP="00E45CF8">
      <w:pPr>
        <w:rPr>
          <w:rFonts w:ascii="Georgia" w:hAnsi="Georgia"/>
          <w:kern w:val="0"/>
          <w:sz w:val="24"/>
        </w:rPr>
      </w:pPr>
      <w:r>
        <w:rPr>
          <w:rFonts w:ascii="Georgia" w:hAnsi="Georgia" w:hint="eastAsia"/>
          <w:noProof/>
          <w:sz w:val="24"/>
        </w:rPr>
        <w:t>交银施罗德裕通纯债债券型证券投资基金</w:t>
      </w:r>
      <w:r>
        <w:rPr>
          <w:rFonts w:ascii="Georgia" w:hAnsi="Georgia" w:hint="eastAsia"/>
          <w:sz w:val="24"/>
        </w:rPr>
        <w:t>全体基金份额持有人：</w:t>
      </w:r>
    </w:p>
    <w:p w14:paraId="0E8DD41A" w14:textId="77777777" w:rsidR="00E45CF8" w:rsidRDefault="00E45CF8" w:rsidP="00E45CF8">
      <w:pPr>
        <w:rPr>
          <w:rFonts w:ascii="Georgia" w:hAnsi="Georgia" w:cs="Arial"/>
          <w:sz w:val="24"/>
        </w:rPr>
      </w:pPr>
    </w:p>
    <w:p w14:paraId="720E96ED" w14:textId="77777777" w:rsidR="00E45CF8" w:rsidRPr="00C359BE" w:rsidRDefault="00E45CF8" w:rsidP="00C359BE">
      <w:pPr>
        <w:pStyle w:val="20"/>
        <w:numPr>
          <w:ilvl w:val="0"/>
          <w:numId w:val="17"/>
        </w:numPr>
        <w:spacing w:beforeLines="50" w:before="156" w:after="0" w:line="288" w:lineRule="auto"/>
        <w:ind w:left="0" w:firstLine="0"/>
        <w:rPr>
          <w:rFonts w:ascii="Times New Roman" w:hAnsi="Times New Roman"/>
          <w:b w:val="0"/>
          <w:szCs w:val="24"/>
        </w:rPr>
      </w:pPr>
      <w:bookmarkStart w:id="91" w:name="_Toc509751878"/>
      <w:r w:rsidRPr="00C359BE">
        <w:rPr>
          <w:rFonts w:ascii="Times New Roman" w:hAnsi="Times New Roman" w:hint="eastAsia"/>
          <w:kern w:val="0"/>
          <w:szCs w:val="24"/>
        </w:rPr>
        <w:t>审计意见</w:t>
      </w:r>
      <w:bookmarkEnd w:id="91"/>
    </w:p>
    <w:p w14:paraId="34C0E5C1" w14:textId="77777777" w:rsidR="00E45CF8" w:rsidRDefault="00E45CF8" w:rsidP="00E45CF8">
      <w:pPr>
        <w:pStyle w:val="af9"/>
        <w:numPr>
          <w:ilvl w:val="0"/>
          <w:numId w:val="18"/>
        </w:numPr>
        <w:ind w:left="1484" w:right="113" w:hanging="884"/>
        <w:jc w:val="both"/>
        <w:rPr>
          <w:rFonts w:ascii="Georgia" w:hAnsi="Georgia"/>
          <w:sz w:val="24"/>
          <w:szCs w:val="24"/>
        </w:rPr>
      </w:pPr>
      <w:r>
        <w:rPr>
          <w:rFonts w:ascii="Georgia" w:hAnsi="Georgia" w:hint="eastAsia"/>
          <w:sz w:val="24"/>
          <w:szCs w:val="24"/>
        </w:rPr>
        <w:t>我们审计的内容</w:t>
      </w:r>
    </w:p>
    <w:p w14:paraId="673AE711" w14:textId="77777777" w:rsidR="00E45CF8" w:rsidRDefault="00E45CF8" w:rsidP="00E45CF8">
      <w:pPr>
        <w:ind w:firstLineChars="227" w:firstLine="545"/>
        <w:rPr>
          <w:rFonts w:ascii="Georgia" w:hAnsi="Georgia"/>
          <w:sz w:val="24"/>
        </w:rPr>
      </w:pPr>
      <w:r>
        <w:rPr>
          <w:rFonts w:ascii="Georgia" w:hAnsi="Georgia" w:hint="eastAsia"/>
          <w:sz w:val="24"/>
        </w:rPr>
        <w:t>我们审计了</w:t>
      </w:r>
      <w:r>
        <w:rPr>
          <w:rFonts w:ascii="Georgia" w:hAnsi="Georgia" w:cs="Arial" w:hint="eastAsia"/>
          <w:noProof/>
          <w:sz w:val="24"/>
        </w:rPr>
        <w:t>交银施罗德裕通纯债债券型证券投资基金</w:t>
      </w:r>
      <w:r>
        <w:rPr>
          <w:rFonts w:ascii="Georgia" w:hAnsi="Georgia" w:cs="Arial"/>
          <w:sz w:val="24"/>
        </w:rPr>
        <w:t>(</w:t>
      </w:r>
      <w:r>
        <w:rPr>
          <w:rFonts w:ascii="Georgia" w:hAnsi="Georgia" w:cs="Arial" w:hint="eastAsia"/>
          <w:sz w:val="24"/>
          <w:lang w:val="en-AU"/>
        </w:rPr>
        <w:t>以下简称</w:t>
      </w:r>
      <w:r>
        <w:rPr>
          <w:rFonts w:ascii="宋体" w:hAnsi="宋体" w:cs="Arial" w:hint="eastAsia"/>
          <w:sz w:val="24"/>
          <w:lang w:val="en-AU"/>
        </w:rPr>
        <w:t>“</w:t>
      </w:r>
      <w:r>
        <w:rPr>
          <w:rFonts w:ascii="Georgia" w:hAnsi="Georgia" w:cs="Arial" w:hint="eastAsia"/>
          <w:noProof/>
          <w:sz w:val="24"/>
          <w:lang w:val="en-AU"/>
        </w:rPr>
        <w:t>交银施罗德裕通基金</w:t>
      </w:r>
      <w:r>
        <w:rPr>
          <w:rFonts w:ascii="宋体" w:hAnsi="宋体" w:cs="Arial" w:hint="eastAsia"/>
          <w:sz w:val="24"/>
          <w:lang w:val="en-AU"/>
        </w:rPr>
        <w:t>”</w:t>
      </w:r>
      <w:r>
        <w:rPr>
          <w:rFonts w:ascii="Georgia" w:hAnsi="Georgia" w:cs="Arial"/>
          <w:sz w:val="24"/>
          <w:lang w:val="en-AU"/>
        </w:rPr>
        <w:t>)</w:t>
      </w:r>
      <w:r>
        <w:rPr>
          <w:rFonts w:ascii="Georgia" w:hAnsi="Georgia" w:hint="eastAsia"/>
          <w:sz w:val="24"/>
        </w:rPr>
        <w:t>的财务报表，包括</w:t>
      </w:r>
      <w:r>
        <w:rPr>
          <w:rFonts w:ascii="Georgia" w:hAnsi="Georgia" w:cs="Arial"/>
          <w:noProof/>
          <w:sz w:val="24"/>
        </w:rPr>
        <w:t>2017</w:t>
      </w:r>
      <w:r>
        <w:rPr>
          <w:rFonts w:ascii="Georgia" w:hAnsi="Georgia" w:cs="Arial" w:hint="eastAsia"/>
          <w:noProof/>
          <w:sz w:val="24"/>
        </w:rPr>
        <w:t>年</w:t>
      </w:r>
      <w:r>
        <w:rPr>
          <w:rFonts w:ascii="Georgia" w:hAnsi="Georgia" w:cs="Arial"/>
          <w:noProof/>
          <w:sz w:val="24"/>
        </w:rPr>
        <w:t>12</w:t>
      </w:r>
      <w:r>
        <w:rPr>
          <w:rFonts w:ascii="Georgia" w:hAnsi="Georgia" w:cs="Arial" w:hint="eastAsia"/>
          <w:noProof/>
          <w:sz w:val="24"/>
        </w:rPr>
        <w:t>月</w:t>
      </w:r>
      <w:r>
        <w:rPr>
          <w:rFonts w:ascii="Georgia" w:hAnsi="Georgia" w:cs="Arial"/>
          <w:noProof/>
          <w:sz w:val="24"/>
        </w:rPr>
        <w:t>31</w:t>
      </w:r>
      <w:r>
        <w:rPr>
          <w:rFonts w:ascii="Georgia" w:hAnsi="Georgia" w:cs="Arial" w:hint="eastAsia"/>
          <w:noProof/>
          <w:sz w:val="24"/>
        </w:rPr>
        <w:t>日</w:t>
      </w:r>
      <w:r>
        <w:rPr>
          <w:rFonts w:ascii="Georgia" w:hAnsi="Georgia" w:hint="eastAsia"/>
          <w:sz w:val="24"/>
        </w:rPr>
        <w:t>的资产负债表，</w:t>
      </w:r>
      <w:r>
        <w:rPr>
          <w:rFonts w:ascii="Georgia" w:hAnsi="Georgia" w:cs="Arial"/>
          <w:noProof/>
          <w:sz w:val="24"/>
        </w:rPr>
        <w:t>2017</w:t>
      </w:r>
      <w:r>
        <w:rPr>
          <w:rFonts w:ascii="Georgia" w:hAnsi="Georgia" w:cs="Arial" w:hint="eastAsia"/>
          <w:noProof/>
          <w:sz w:val="24"/>
        </w:rPr>
        <w:t>年度</w:t>
      </w:r>
      <w:r>
        <w:rPr>
          <w:rFonts w:ascii="Georgia" w:hAnsi="Georgia" w:hint="eastAsia"/>
          <w:sz w:val="24"/>
        </w:rPr>
        <w:t>的利润表</w:t>
      </w:r>
      <w:r>
        <w:rPr>
          <w:rFonts w:ascii="Georgia" w:hAnsi="Georgia" w:cs="Arial" w:hint="eastAsia"/>
          <w:sz w:val="24"/>
        </w:rPr>
        <w:t>和所有者权益</w:t>
      </w:r>
      <w:r>
        <w:rPr>
          <w:rFonts w:ascii="Georgia" w:hAnsi="Georgia" w:cs="Arial"/>
          <w:sz w:val="24"/>
        </w:rPr>
        <w:t>(</w:t>
      </w:r>
      <w:r>
        <w:rPr>
          <w:rFonts w:ascii="Georgia" w:hAnsi="Georgia" w:cs="Arial" w:hint="eastAsia"/>
          <w:sz w:val="24"/>
        </w:rPr>
        <w:t>基金净值</w:t>
      </w:r>
      <w:r>
        <w:rPr>
          <w:rFonts w:ascii="Georgia" w:hAnsi="Georgia" w:cs="Arial"/>
          <w:sz w:val="24"/>
        </w:rPr>
        <w:t>)</w:t>
      </w:r>
      <w:r>
        <w:rPr>
          <w:rFonts w:ascii="Georgia" w:hAnsi="Georgia" w:cs="Arial" w:hint="eastAsia"/>
          <w:sz w:val="24"/>
        </w:rPr>
        <w:t>变动表</w:t>
      </w:r>
      <w:r>
        <w:rPr>
          <w:rFonts w:ascii="Georgia" w:hAnsi="Georgia" w:hint="eastAsia"/>
          <w:sz w:val="24"/>
        </w:rPr>
        <w:t>以及财务报表附注。</w:t>
      </w:r>
    </w:p>
    <w:p w14:paraId="59BF5BBA" w14:textId="77777777" w:rsidR="00E45CF8" w:rsidRDefault="00E45CF8" w:rsidP="00E45CF8">
      <w:pPr>
        <w:ind w:right="113" w:firstLine="567"/>
        <w:rPr>
          <w:rFonts w:ascii="Georgia" w:hAnsi="Georgia"/>
          <w:sz w:val="24"/>
        </w:rPr>
      </w:pPr>
    </w:p>
    <w:p w14:paraId="1D2EE5A2" w14:textId="77777777" w:rsidR="00E45CF8" w:rsidRDefault="00E45CF8" w:rsidP="00E45CF8">
      <w:pPr>
        <w:pStyle w:val="af9"/>
        <w:numPr>
          <w:ilvl w:val="0"/>
          <w:numId w:val="18"/>
        </w:numPr>
        <w:ind w:left="1470" w:right="113" w:hanging="870"/>
        <w:jc w:val="both"/>
        <w:rPr>
          <w:rFonts w:ascii="Georgia" w:hAnsi="Georgia"/>
          <w:sz w:val="24"/>
          <w:szCs w:val="24"/>
        </w:rPr>
      </w:pPr>
      <w:r>
        <w:rPr>
          <w:rFonts w:ascii="Georgia" w:hAnsi="Georgia" w:hint="eastAsia"/>
          <w:sz w:val="24"/>
          <w:szCs w:val="24"/>
        </w:rPr>
        <w:t>我们的意见</w:t>
      </w:r>
    </w:p>
    <w:p w14:paraId="2B2C4362" w14:textId="77777777" w:rsidR="00E45CF8" w:rsidRDefault="00E45CF8" w:rsidP="00E45CF8">
      <w:pPr>
        <w:ind w:firstLineChars="227" w:firstLine="545"/>
        <w:rPr>
          <w:rFonts w:ascii="Georgia" w:hAnsi="Georgia"/>
          <w:sz w:val="24"/>
        </w:rPr>
      </w:pPr>
      <w:r>
        <w:rPr>
          <w:rFonts w:ascii="Georgia" w:hAnsi="Georgia" w:hint="eastAsia"/>
          <w:sz w:val="24"/>
        </w:rPr>
        <w:t>我们认为，后附的财务报表在所有重大方面按照企业会计准则</w:t>
      </w:r>
      <w:r>
        <w:rPr>
          <w:rFonts w:ascii="Georgia" w:hAnsi="Georgia" w:cs="Arial" w:hint="eastAsia"/>
          <w:sz w:val="24"/>
        </w:rPr>
        <w:t>和在财务报表附注中所列示的中国证券监督管理委员会</w:t>
      </w:r>
      <w:r>
        <w:rPr>
          <w:rFonts w:ascii="Georgia" w:hAnsi="Georgia" w:cs="Arial"/>
          <w:sz w:val="24"/>
          <w:lang w:val="en-AU"/>
        </w:rPr>
        <w:t>(</w:t>
      </w:r>
      <w:r>
        <w:rPr>
          <w:rFonts w:ascii="Georgia" w:hAnsi="Georgia" w:cs="Arial" w:hint="eastAsia"/>
          <w:sz w:val="24"/>
          <w:lang w:val="en-AU"/>
        </w:rPr>
        <w:t>以下简称</w:t>
      </w:r>
      <w:r>
        <w:rPr>
          <w:rFonts w:ascii="宋体" w:hAnsi="宋体" w:cs="Arial" w:hint="eastAsia"/>
          <w:sz w:val="24"/>
          <w:lang w:val="en-AU"/>
        </w:rPr>
        <w:t>“</w:t>
      </w:r>
      <w:r>
        <w:rPr>
          <w:rFonts w:ascii="Georgia" w:hAnsi="Georgia" w:cs="Arial" w:hint="eastAsia"/>
          <w:sz w:val="24"/>
          <w:lang w:val="en-AU"/>
        </w:rPr>
        <w:t>中国证监会</w:t>
      </w:r>
      <w:r>
        <w:rPr>
          <w:rFonts w:ascii="宋体" w:hAnsi="宋体" w:cs="Arial" w:hint="eastAsia"/>
          <w:sz w:val="24"/>
          <w:lang w:val="en-AU"/>
        </w:rPr>
        <w:t>”</w:t>
      </w:r>
      <w:r>
        <w:rPr>
          <w:rFonts w:ascii="Georgia" w:hAnsi="Georgia" w:cs="Arial"/>
          <w:sz w:val="24"/>
          <w:lang w:val="en-AU"/>
        </w:rPr>
        <w:t>)</w:t>
      </w:r>
      <w:r>
        <w:rPr>
          <w:rFonts w:ascii="Georgia" w:hAnsi="Georgia" w:cs="Arial" w:hint="eastAsia"/>
          <w:sz w:val="24"/>
        </w:rPr>
        <w:t>、</w:t>
      </w:r>
      <w:r>
        <w:rPr>
          <w:rFonts w:ascii="Georgia" w:hAnsi="Georgia" w:cs="Arial" w:hint="eastAsia"/>
          <w:sz w:val="24"/>
          <w:lang w:val="en-AU"/>
        </w:rPr>
        <w:t>中国证券投资基金业协会</w:t>
      </w:r>
      <w:r>
        <w:rPr>
          <w:rFonts w:ascii="Georgia" w:hAnsi="Georgia" w:cs="Arial"/>
          <w:sz w:val="24"/>
          <w:lang w:val="en-AU"/>
        </w:rPr>
        <w:t>(</w:t>
      </w:r>
      <w:r>
        <w:rPr>
          <w:rFonts w:ascii="Georgia" w:hAnsi="Georgia" w:cs="Arial" w:hint="eastAsia"/>
          <w:sz w:val="24"/>
          <w:lang w:val="en-AU"/>
        </w:rPr>
        <w:t>以下简称</w:t>
      </w:r>
      <w:r>
        <w:rPr>
          <w:rFonts w:ascii="宋体" w:hAnsi="宋体" w:cs="Arial" w:hint="eastAsia"/>
          <w:sz w:val="24"/>
          <w:lang w:val="en-AU"/>
        </w:rPr>
        <w:t>“</w:t>
      </w:r>
      <w:r>
        <w:rPr>
          <w:rFonts w:ascii="Georgia" w:hAnsi="Georgia" w:cs="Arial" w:hint="eastAsia"/>
          <w:sz w:val="24"/>
          <w:lang w:val="en-AU"/>
        </w:rPr>
        <w:t>中国基金业协会</w:t>
      </w:r>
      <w:r>
        <w:rPr>
          <w:rFonts w:ascii="宋体" w:hAnsi="宋体" w:cs="Arial" w:hint="eastAsia"/>
          <w:sz w:val="24"/>
          <w:lang w:val="en-AU"/>
        </w:rPr>
        <w:t>”</w:t>
      </w:r>
      <w:r>
        <w:rPr>
          <w:rFonts w:ascii="Georgia" w:hAnsi="Georgia" w:cs="Arial"/>
          <w:sz w:val="24"/>
          <w:lang w:val="en-AU"/>
        </w:rPr>
        <w:t>)</w:t>
      </w:r>
      <w:r>
        <w:rPr>
          <w:rFonts w:ascii="Georgia" w:hAnsi="Georgia" w:cs="Arial" w:hint="eastAsia"/>
          <w:sz w:val="24"/>
        </w:rPr>
        <w:t>发布的有关规定及允许的基金行业实务操作</w:t>
      </w:r>
      <w:r>
        <w:rPr>
          <w:rFonts w:ascii="Georgia" w:hAnsi="Georgia" w:hint="eastAsia"/>
          <w:sz w:val="24"/>
        </w:rPr>
        <w:t>编制，公允反映了</w:t>
      </w:r>
      <w:r>
        <w:rPr>
          <w:rFonts w:ascii="Georgia" w:hAnsi="Georgia" w:cs="Arial" w:hint="eastAsia"/>
          <w:noProof/>
          <w:sz w:val="24"/>
          <w:lang w:val="en-AU"/>
        </w:rPr>
        <w:t>交银施罗德裕通基金</w:t>
      </w:r>
      <w:r>
        <w:rPr>
          <w:rFonts w:ascii="Georgia" w:hAnsi="Georgia" w:cs="Arial"/>
          <w:noProof/>
          <w:sz w:val="24"/>
        </w:rPr>
        <w:t>2017</w:t>
      </w:r>
      <w:r>
        <w:rPr>
          <w:rFonts w:ascii="Georgia" w:hAnsi="Georgia" w:cs="Arial" w:hint="eastAsia"/>
          <w:noProof/>
          <w:sz w:val="24"/>
        </w:rPr>
        <w:t>年</w:t>
      </w:r>
      <w:r>
        <w:rPr>
          <w:rFonts w:ascii="Georgia" w:hAnsi="Georgia" w:cs="Arial"/>
          <w:noProof/>
          <w:sz w:val="24"/>
        </w:rPr>
        <w:t>12</w:t>
      </w:r>
      <w:r>
        <w:rPr>
          <w:rFonts w:ascii="Georgia" w:hAnsi="Georgia" w:cs="Arial" w:hint="eastAsia"/>
          <w:noProof/>
          <w:sz w:val="24"/>
        </w:rPr>
        <w:t>月</w:t>
      </w:r>
      <w:r>
        <w:rPr>
          <w:rFonts w:ascii="Georgia" w:hAnsi="Georgia" w:cs="Arial"/>
          <w:noProof/>
          <w:sz w:val="24"/>
        </w:rPr>
        <w:t>31</w:t>
      </w:r>
      <w:r>
        <w:rPr>
          <w:rFonts w:ascii="Georgia" w:hAnsi="Georgia" w:cs="Arial" w:hint="eastAsia"/>
          <w:noProof/>
          <w:sz w:val="24"/>
        </w:rPr>
        <w:t>日</w:t>
      </w:r>
      <w:r>
        <w:rPr>
          <w:rFonts w:ascii="Georgia" w:hAnsi="Georgia" w:hint="eastAsia"/>
          <w:sz w:val="24"/>
        </w:rPr>
        <w:t>的</w:t>
      </w:r>
      <w:r>
        <w:rPr>
          <w:rFonts w:ascii="Georgia" w:hAnsi="Georgia" w:cs="Arial" w:hint="eastAsia"/>
          <w:sz w:val="24"/>
        </w:rPr>
        <w:t>财务状况以及</w:t>
      </w:r>
      <w:r>
        <w:rPr>
          <w:rFonts w:ascii="Georgia" w:hAnsi="Georgia" w:cs="Arial"/>
          <w:noProof/>
          <w:sz w:val="24"/>
        </w:rPr>
        <w:t>2017</w:t>
      </w:r>
      <w:r>
        <w:rPr>
          <w:rFonts w:ascii="Georgia" w:hAnsi="Georgia" w:cs="Arial" w:hint="eastAsia"/>
          <w:noProof/>
          <w:sz w:val="24"/>
        </w:rPr>
        <w:t>年度</w:t>
      </w:r>
      <w:r>
        <w:rPr>
          <w:rFonts w:ascii="Georgia" w:hAnsi="Georgia" w:cs="Arial" w:hint="eastAsia"/>
          <w:sz w:val="24"/>
        </w:rPr>
        <w:t>的经营成果和基金净值变动情况</w:t>
      </w:r>
      <w:r>
        <w:rPr>
          <w:rFonts w:ascii="Georgia" w:hAnsi="Georgia" w:hint="eastAsia"/>
          <w:sz w:val="24"/>
        </w:rPr>
        <w:t>。</w:t>
      </w:r>
    </w:p>
    <w:p w14:paraId="5C21BDAC" w14:textId="77777777" w:rsidR="00E45CF8" w:rsidRDefault="00E45CF8" w:rsidP="00E45CF8">
      <w:pPr>
        <w:ind w:right="113"/>
        <w:rPr>
          <w:rFonts w:ascii="Georgia" w:hAnsi="Georgia"/>
          <w:color w:val="FF0000"/>
          <w:sz w:val="24"/>
        </w:rPr>
      </w:pPr>
    </w:p>
    <w:p w14:paraId="15765CBC" w14:textId="77777777" w:rsidR="00E45CF8" w:rsidRPr="00C359BE" w:rsidRDefault="00E45CF8" w:rsidP="00C359BE">
      <w:pPr>
        <w:pStyle w:val="20"/>
        <w:numPr>
          <w:ilvl w:val="0"/>
          <w:numId w:val="17"/>
        </w:numPr>
        <w:spacing w:beforeLines="50" w:before="156" w:after="0" w:line="288" w:lineRule="auto"/>
        <w:ind w:left="0" w:firstLine="0"/>
        <w:rPr>
          <w:rFonts w:ascii="Times New Roman" w:hAnsi="Times New Roman"/>
          <w:b w:val="0"/>
          <w:szCs w:val="24"/>
        </w:rPr>
      </w:pPr>
      <w:bookmarkStart w:id="92" w:name="_Toc509751879"/>
      <w:r w:rsidRPr="00C359BE">
        <w:rPr>
          <w:rFonts w:ascii="Times New Roman" w:hAnsi="Times New Roman" w:hint="eastAsia"/>
          <w:kern w:val="0"/>
          <w:szCs w:val="24"/>
        </w:rPr>
        <w:t>形成审计意见的基础</w:t>
      </w:r>
      <w:bookmarkEnd w:id="92"/>
    </w:p>
    <w:p w14:paraId="78D04553" w14:textId="77777777" w:rsidR="00E45CF8" w:rsidRDefault="00E45CF8" w:rsidP="00E45CF8">
      <w:pPr>
        <w:ind w:firstLineChars="227" w:firstLine="545"/>
        <w:rPr>
          <w:rFonts w:ascii="Georgia" w:hAnsi="Georgia"/>
          <w:sz w:val="24"/>
        </w:rPr>
      </w:pPr>
      <w:r>
        <w:rPr>
          <w:rFonts w:ascii="Georgia" w:hAnsi="Georgia" w:hint="eastAsia"/>
          <w:sz w:val="24"/>
        </w:rPr>
        <w:t>我们按照中国注册会计师审计准则的规定执行了审计工作。审计报告的</w:t>
      </w:r>
      <w:r>
        <w:rPr>
          <w:rFonts w:ascii="宋体" w:hAnsi="宋体" w:hint="eastAsia"/>
          <w:sz w:val="24"/>
        </w:rPr>
        <w:t>“</w:t>
      </w:r>
      <w:r>
        <w:rPr>
          <w:rFonts w:ascii="Georgia" w:hAnsi="Georgia" w:hint="eastAsia"/>
          <w:sz w:val="24"/>
        </w:rPr>
        <w:t>注册会计师对财务报表审计的责任</w:t>
      </w:r>
      <w:r>
        <w:rPr>
          <w:rFonts w:ascii="宋体" w:hAnsi="宋体" w:hint="eastAsia"/>
          <w:sz w:val="24"/>
        </w:rPr>
        <w:t>”</w:t>
      </w:r>
      <w:r>
        <w:rPr>
          <w:rFonts w:ascii="Georgia" w:hAnsi="Georgia" w:hint="eastAsia"/>
          <w:sz w:val="24"/>
        </w:rPr>
        <w:t>部分进一步阐述了我们在这些准则下的责任。我们相信，我们获取的审计证据是充分、适当的，为发表审计意见提供了基础。</w:t>
      </w:r>
    </w:p>
    <w:p w14:paraId="690087B9" w14:textId="77777777" w:rsidR="00E45CF8" w:rsidRDefault="00E45CF8" w:rsidP="00E45CF8">
      <w:pPr>
        <w:ind w:right="113" w:firstLine="567"/>
        <w:rPr>
          <w:rFonts w:ascii="Georgia" w:hAnsi="Georgia"/>
          <w:color w:val="FF0000"/>
          <w:sz w:val="24"/>
        </w:rPr>
      </w:pPr>
    </w:p>
    <w:p w14:paraId="5463A6BD" w14:textId="77777777" w:rsidR="00E45CF8" w:rsidRDefault="00E45CF8" w:rsidP="00E45CF8">
      <w:pPr>
        <w:ind w:firstLineChars="227" w:firstLine="545"/>
        <w:rPr>
          <w:rFonts w:ascii="Georgia" w:hAnsi="Georgia"/>
          <w:sz w:val="24"/>
        </w:rPr>
      </w:pPr>
      <w:r>
        <w:rPr>
          <w:rFonts w:ascii="Georgia" w:hAnsi="Georgia" w:hint="eastAsia"/>
          <w:sz w:val="24"/>
        </w:rPr>
        <w:t>按照中国注册会计师职业道德守则，我们独立于</w:t>
      </w:r>
      <w:r>
        <w:rPr>
          <w:rFonts w:ascii="Georgia" w:hAnsi="Georgia" w:cs="Arial" w:hint="eastAsia"/>
          <w:noProof/>
          <w:sz w:val="24"/>
          <w:lang w:val="en-AU"/>
        </w:rPr>
        <w:t>交银施罗德裕通基金</w:t>
      </w:r>
      <w:r>
        <w:rPr>
          <w:rFonts w:ascii="Georgia" w:hAnsi="Georgia" w:hint="eastAsia"/>
          <w:sz w:val="24"/>
        </w:rPr>
        <w:t>，并履行了职业道德方面的其他责任。</w:t>
      </w:r>
    </w:p>
    <w:p w14:paraId="0E007508" w14:textId="77777777" w:rsidR="00E45CF8" w:rsidRDefault="00E45CF8" w:rsidP="00E45CF8">
      <w:pPr>
        <w:ind w:firstLineChars="227" w:firstLine="545"/>
        <w:rPr>
          <w:rFonts w:ascii="Georgia" w:hAnsi="Georgia"/>
          <w:sz w:val="24"/>
        </w:rPr>
      </w:pPr>
    </w:p>
    <w:p w14:paraId="42967B9D" w14:textId="77777777" w:rsidR="00E45CF8" w:rsidRDefault="00E45CF8" w:rsidP="00E45CF8">
      <w:pPr>
        <w:ind w:firstLineChars="227" w:firstLine="545"/>
        <w:rPr>
          <w:rFonts w:ascii="Georgia" w:hAnsi="Georgia"/>
          <w:sz w:val="24"/>
        </w:rPr>
      </w:pPr>
    </w:p>
    <w:p w14:paraId="2211095C" w14:textId="77777777" w:rsidR="00E45CF8" w:rsidRPr="00C359BE" w:rsidRDefault="00E45CF8" w:rsidP="00C359BE">
      <w:pPr>
        <w:pStyle w:val="20"/>
        <w:numPr>
          <w:ilvl w:val="0"/>
          <w:numId w:val="17"/>
        </w:numPr>
        <w:spacing w:beforeLines="50" w:before="156" w:after="0" w:line="288" w:lineRule="auto"/>
        <w:ind w:left="0" w:firstLine="0"/>
        <w:rPr>
          <w:rFonts w:ascii="Times New Roman" w:hAnsi="Times New Roman"/>
          <w:b w:val="0"/>
          <w:szCs w:val="24"/>
        </w:rPr>
      </w:pPr>
      <w:bookmarkStart w:id="93" w:name="_Toc509751880"/>
      <w:r w:rsidRPr="00C359BE">
        <w:rPr>
          <w:rFonts w:ascii="Times New Roman" w:hAnsi="Times New Roman" w:hint="eastAsia"/>
          <w:kern w:val="0"/>
          <w:szCs w:val="24"/>
        </w:rPr>
        <w:t>管理层和治理层对财务报表的责任</w:t>
      </w:r>
      <w:bookmarkEnd w:id="93"/>
    </w:p>
    <w:p w14:paraId="02A0C14D" w14:textId="77777777" w:rsidR="00E45CF8" w:rsidRDefault="00E45CF8" w:rsidP="00E45CF8">
      <w:pPr>
        <w:ind w:firstLineChars="227" w:firstLine="545"/>
        <w:rPr>
          <w:rFonts w:ascii="Georgia" w:hAnsi="Georgia"/>
          <w:sz w:val="24"/>
        </w:rPr>
      </w:pPr>
      <w:r>
        <w:rPr>
          <w:rFonts w:ascii="Georgia" w:hAnsi="Georgia" w:cs="Arial" w:hint="eastAsia"/>
          <w:noProof/>
          <w:sz w:val="24"/>
          <w:lang w:val="en-AU"/>
        </w:rPr>
        <w:t>交银施罗德裕通基金</w:t>
      </w:r>
      <w:r>
        <w:rPr>
          <w:rFonts w:ascii="Arial" w:hAnsi="Arial" w:cs="Arial" w:hint="eastAsia"/>
          <w:sz w:val="24"/>
        </w:rPr>
        <w:t>的基金管理人</w:t>
      </w:r>
      <w:r>
        <w:rPr>
          <w:rFonts w:ascii="Georgia" w:hAnsi="Georgia" w:cs="Arial" w:hint="eastAsia"/>
          <w:noProof/>
          <w:sz w:val="24"/>
          <w:lang w:val="en-AU"/>
        </w:rPr>
        <w:t>交银施罗德基金管理有限公司</w:t>
      </w:r>
      <w:r>
        <w:rPr>
          <w:rFonts w:ascii="Georgia" w:hAnsi="Georgia" w:cs="Arial"/>
          <w:sz w:val="24"/>
        </w:rPr>
        <w:t>(</w:t>
      </w:r>
      <w:r>
        <w:rPr>
          <w:rFonts w:ascii="Georgia" w:hAnsi="Georgia" w:cs="Arial" w:hint="eastAsia"/>
          <w:sz w:val="24"/>
        </w:rPr>
        <w:t>以下简称“基金管理人”</w:t>
      </w:r>
      <w:r>
        <w:rPr>
          <w:rFonts w:ascii="Georgia" w:hAnsi="Georgia" w:cs="Arial"/>
          <w:sz w:val="24"/>
        </w:rPr>
        <w:t>)</w:t>
      </w:r>
      <w:r>
        <w:rPr>
          <w:rFonts w:ascii="Georgia" w:hAnsi="Georgia" w:hint="eastAsia"/>
          <w:sz w:val="24"/>
        </w:rPr>
        <w:t>管理层负责按照企业会计准则</w:t>
      </w:r>
      <w:r>
        <w:rPr>
          <w:rFonts w:ascii="Arial" w:hAnsi="Arial" w:cs="Arial" w:hint="eastAsia"/>
          <w:sz w:val="24"/>
        </w:rPr>
        <w:t>和</w:t>
      </w:r>
      <w:r>
        <w:rPr>
          <w:rFonts w:cs="Arial" w:hint="eastAsia"/>
          <w:sz w:val="24"/>
          <w:lang w:val="en-AU"/>
        </w:rPr>
        <w:t>中国证监会</w:t>
      </w:r>
      <w:r>
        <w:rPr>
          <w:rFonts w:ascii="Georgia" w:hAnsi="Georgia" w:cs="Arial" w:hint="eastAsia"/>
          <w:sz w:val="24"/>
          <w:lang w:val="en-AU"/>
        </w:rPr>
        <w:t>、中国基金业协会</w:t>
      </w:r>
      <w:r>
        <w:rPr>
          <w:rFonts w:ascii="Arial" w:hAnsi="Arial" w:cs="Arial" w:hint="eastAsia"/>
          <w:sz w:val="24"/>
        </w:rPr>
        <w:t>发布的有关规定及允许的基金行业实务操作</w:t>
      </w:r>
      <w:r>
        <w:rPr>
          <w:rFonts w:ascii="Georgia" w:hAnsi="Georgia" w:hint="eastAsia"/>
          <w:sz w:val="24"/>
        </w:rPr>
        <w:t>编制财务报表，使其实现公允反映，并设计、执行和维护必要的内部控制，以使财务报表不存在由于舞弊或错误导致的重大错报。</w:t>
      </w:r>
    </w:p>
    <w:p w14:paraId="6C246742" w14:textId="77777777" w:rsidR="00E45CF8" w:rsidRDefault="00E45CF8" w:rsidP="00E45CF8">
      <w:pPr>
        <w:ind w:right="113" w:firstLine="567"/>
        <w:rPr>
          <w:rFonts w:ascii="Georgia" w:hAnsi="Georgia"/>
          <w:color w:val="FF0000"/>
          <w:sz w:val="24"/>
        </w:rPr>
      </w:pPr>
    </w:p>
    <w:p w14:paraId="4B9A4956" w14:textId="77777777" w:rsidR="00E45CF8" w:rsidRDefault="00E45CF8" w:rsidP="00E45CF8">
      <w:pPr>
        <w:ind w:firstLineChars="227" w:firstLine="545"/>
        <w:rPr>
          <w:rFonts w:ascii="Georgia" w:hAnsi="Georgia" w:cs="Arial"/>
          <w:sz w:val="24"/>
        </w:rPr>
      </w:pPr>
      <w:r>
        <w:rPr>
          <w:rFonts w:ascii="Georgia" w:hAnsi="Georgia" w:hint="eastAsia"/>
          <w:sz w:val="24"/>
        </w:rPr>
        <w:t>在编制财务报表时，基金管理人管理层负责评估</w:t>
      </w:r>
      <w:r>
        <w:rPr>
          <w:rFonts w:ascii="Georgia" w:hAnsi="Georgia" w:cs="Arial" w:hint="eastAsia"/>
          <w:noProof/>
          <w:sz w:val="24"/>
          <w:lang w:val="en-AU"/>
        </w:rPr>
        <w:t>交银施罗德裕通基金</w:t>
      </w:r>
      <w:r>
        <w:rPr>
          <w:rFonts w:ascii="Georgia" w:hAnsi="Georgia" w:hint="eastAsia"/>
          <w:sz w:val="24"/>
        </w:rPr>
        <w:t>的持续经营能力，披露与持续经营相关的事项</w:t>
      </w:r>
      <w:r>
        <w:rPr>
          <w:rFonts w:ascii="Georgia" w:hAnsi="Georgia"/>
          <w:sz w:val="24"/>
        </w:rPr>
        <w:t>(</w:t>
      </w:r>
      <w:r>
        <w:rPr>
          <w:rFonts w:ascii="Georgia" w:hAnsi="Georgia" w:hint="eastAsia"/>
          <w:sz w:val="24"/>
        </w:rPr>
        <w:t>如适用</w:t>
      </w:r>
      <w:r>
        <w:rPr>
          <w:rFonts w:ascii="Georgia" w:hAnsi="Georgia"/>
          <w:sz w:val="24"/>
        </w:rPr>
        <w:t>)</w:t>
      </w:r>
      <w:r>
        <w:rPr>
          <w:rFonts w:ascii="Georgia" w:hAnsi="Georgia" w:hint="eastAsia"/>
          <w:sz w:val="24"/>
        </w:rPr>
        <w:t>，并运用持续经营假设，除非基金管理人管理层计划清算</w:t>
      </w:r>
      <w:r>
        <w:rPr>
          <w:rFonts w:ascii="Georgia" w:hAnsi="Georgia" w:cs="Arial" w:hint="eastAsia"/>
          <w:noProof/>
          <w:sz w:val="24"/>
          <w:lang w:val="en-AU"/>
        </w:rPr>
        <w:t>交银施罗德裕通基金</w:t>
      </w:r>
      <w:r>
        <w:rPr>
          <w:rFonts w:ascii="Georgia" w:hAnsi="Georgia" w:hint="eastAsia"/>
          <w:sz w:val="24"/>
        </w:rPr>
        <w:t>、终止运营或别无其他现实的选择。</w:t>
      </w:r>
    </w:p>
    <w:p w14:paraId="78FC4A78" w14:textId="77777777" w:rsidR="00E45CF8" w:rsidRDefault="00E45CF8" w:rsidP="00E45CF8">
      <w:pPr>
        <w:ind w:firstLineChars="200" w:firstLine="480"/>
        <w:rPr>
          <w:rFonts w:ascii="Georgia" w:hAnsi="Georgia" w:cs="Arial"/>
          <w:sz w:val="24"/>
        </w:rPr>
      </w:pPr>
    </w:p>
    <w:p w14:paraId="01C1E2D2" w14:textId="77777777" w:rsidR="00E45CF8" w:rsidRDefault="00E45CF8" w:rsidP="00E45CF8">
      <w:pPr>
        <w:ind w:firstLineChars="227" w:firstLine="545"/>
        <w:rPr>
          <w:rFonts w:ascii="Georgia" w:hAnsi="Georgia"/>
          <w:sz w:val="24"/>
        </w:rPr>
      </w:pPr>
      <w:r>
        <w:rPr>
          <w:rFonts w:ascii="Arial" w:hAnsi="Arial" w:cs="Arial" w:hint="eastAsia"/>
          <w:sz w:val="24"/>
        </w:rPr>
        <w:t>基金管理人</w:t>
      </w:r>
      <w:r>
        <w:rPr>
          <w:rFonts w:ascii="Georgia" w:hAnsi="Georgia" w:hint="eastAsia"/>
          <w:sz w:val="24"/>
        </w:rPr>
        <w:t>治理层负责监督</w:t>
      </w:r>
      <w:r>
        <w:rPr>
          <w:rFonts w:ascii="Georgia" w:hAnsi="Georgia" w:cs="Arial" w:hint="eastAsia"/>
          <w:noProof/>
          <w:sz w:val="24"/>
          <w:lang w:val="en-AU"/>
        </w:rPr>
        <w:t>交银施罗德裕通基金</w:t>
      </w:r>
      <w:r>
        <w:rPr>
          <w:rFonts w:ascii="Georgia" w:hAnsi="Georgia" w:hint="eastAsia"/>
          <w:sz w:val="24"/>
        </w:rPr>
        <w:t>的财务报告过程。</w:t>
      </w:r>
    </w:p>
    <w:p w14:paraId="06274445" w14:textId="77777777" w:rsidR="00E45CF8" w:rsidRDefault="00E45CF8" w:rsidP="00E45CF8">
      <w:pPr>
        <w:ind w:right="113"/>
        <w:rPr>
          <w:rFonts w:ascii="Calibri Light" w:eastAsia="等线" w:hAnsi="Calibri Light"/>
          <w:sz w:val="24"/>
        </w:rPr>
      </w:pPr>
    </w:p>
    <w:p w14:paraId="2B72C477" w14:textId="77777777" w:rsidR="00E45CF8" w:rsidRPr="00C359BE" w:rsidRDefault="00E45CF8" w:rsidP="00C359BE">
      <w:pPr>
        <w:pStyle w:val="20"/>
        <w:numPr>
          <w:ilvl w:val="0"/>
          <w:numId w:val="17"/>
        </w:numPr>
        <w:spacing w:beforeLines="50" w:before="156" w:after="0" w:line="288" w:lineRule="auto"/>
        <w:ind w:left="0" w:firstLine="0"/>
        <w:rPr>
          <w:rFonts w:ascii="Times New Roman" w:hAnsi="Times New Roman"/>
          <w:b w:val="0"/>
          <w:szCs w:val="24"/>
        </w:rPr>
      </w:pPr>
      <w:bookmarkStart w:id="94" w:name="_Toc509751881"/>
      <w:r w:rsidRPr="00C359BE">
        <w:rPr>
          <w:rFonts w:ascii="Times New Roman" w:hAnsi="Times New Roman" w:hint="eastAsia"/>
          <w:kern w:val="0"/>
          <w:szCs w:val="24"/>
        </w:rPr>
        <w:t>注册会计师对财务报表审计的责任</w:t>
      </w:r>
      <w:bookmarkEnd w:id="94"/>
    </w:p>
    <w:p w14:paraId="6CE7D8F1" w14:textId="77777777" w:rsidR="00E45CF8" w:rsidRDefault="00E45CF8" w:rsidP="00E45CF8">
      <w:pPr>
        <w:ind w:firstLineChars="227" w:firstLine="545"/>
        <w:rPr>
          <w:rFonts w:ascii="Georgia" w:hAnsi="Georgia"/>
          <w:sz w:val="24"/>
        </w:rPr>
      </w:pPr>
      <w:r>
        <w:rPr>
          <w:rFonts w:ascii="Georgia" w:hAnsi="Georgia" w:hint="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157A90B3" w14:textId="77777777" w:rsidR="00E45CF8" w:rsidRDefault="00E45CF8" w:rsidP="00E45CF8">
      <w:pPr>
        <w:ind w:right="113" w:firstLine="567"/>
        <w:rPr>
          <w:rFonts w:ascii="Georgia" w:hAnsi="Georgia"/>
          <w:sz w:val="24"/>
        </w:rPr>
      </w:pPr>
    </w:p>
    <w:p w14:paraId="1A0DD78E" w14:textId="77777777" w:rsidR="00E45CF8" w:rsidRDefault="00E45CF8" w:rsidP="00E45CF8">
      <w:pPr>
        <w:ind w:firstLineChars="227" w:firstLine="545"/>
        <w:rPr>
          <w:rFonts w:ascii="Georgia" w:hAnsi="Georgia"/>
          <w:sz w:val="24"/>
        </w:rPr>
      </w:pPr>
      <w:r>
        <w:rPr>
          <w:rFonts w:ascii="Georgia" w:hAnsi="Georgia" w:hint="eastAsia"/>
          <w:sz w:val="24"/>
        </w:rPr>
        <w:t>在按照审计准则执行审计工作的过程中，我们运用职业判断，并保持职业怀疑。同时，我们也执行以下工作：</w:t>
      </w:r>
    </w:p>
    <w:p w14:paraId="201322BA" w14:textId="77777777" w:rsidR="00E45CF8" w:rsidRDefault="00E45CF8" w:rsidP="00E45CF8">
      <w:pPr>
        <w:ind w:right="113"/>
        <w:rPr>
          <w:rFonts w:ascii="Georgia" w:hAnsi="Georgia"/>
          <w:sz w:val="24"/>
        </w:rPr>
      </w:pPr>
      <w:r>
        <w:rPr>
          <w:rFonts w:ascii="Georgia" w:hAnsi="Georgia"/>
          <w:sz w:val="24"/>
        </w:rPr>
        <w:tab/>
      </w:r>
    </w:p>
    <w:p w14:paraId="1927FFA2" w14:textId="77777777" w:rsidR="00E45CF8" w:rsidRDefault="00E45CF8" w:rsidP="00E45CF8">
      <w:pPr>
        <w:ind w:firstLineChars="227" w:firstLine="545"/>
        <w:rPr>
          <w:rFonts w:ascii="Georgia" w:hAnsi="Georgia"/>
          <w:sz w:val="24"/>
        </w:rPr>
      </w:pPr>
      <w:r>
        <w:rPr>
          <w:rFonts w:ascii="Georgia" w:hAnsi="Georgia"/>
          <w:sz w:val="24"/>
        </w:rPr>
        <w:t>(</w:t>
      </w:r>
      <w:r>
        <w:rPr>
          <w:rFonts w:ascii="Georgia" w:hAnsi="Georgia" w:hint="eastAsia"/>
          <w:sz w:val="24"/>
        </w:rPr>
        <w:t>一</w:t>
      </w:r>
      <w:r>
        <w:rPr>
          <w:rFonts w:ascii="Georgia" w:hAnsi="Georgia"/>
          <w:sz w:val="24"/>
        </w:rPr>
        <w:t xml:space="preserve">) </w:t>
      </w:r>
      <w:r>
        <w:rPr>
          <w:rFonts w:ascii="Georgia" w:hAnsi="Georgia" w:hint="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2E8696F6" w14:textId="77777777" w:rsidR="00E45CF8" w:rsidRDefault="00E45CF8" w:rsidP="00E45CF8">
      <w:pPr>
        <w:ind w:right="113"/>
        <w:rPr>
          <w:rFonts w:ascii="Georgia" w:hAnsi="Georgia"/>
          <w:b/>
          <w:sz w:val="24"/>
        </w:rPr>
      </w:pPr>
    </w:p>
    <w:p w14:paraId="7C5A1C2D" w14:textId="77777777" w:rsidR="00E45CF8" w:rsidRDefault="00E45CF8" w:rsidP="00E45CF8">
      <w:pPr>
        <w:ind w:firstLine="600"/>
        <w:rPr>
          <w:rFonts w:ascii="Georgia" w:hAnsi="Georgia"/>
          <w:sz w:val="24"/>
        </w:rPr>
      </w:pPr>
      <w:r>
        <w:rPr>
          <w:rFonts w:ascii="Georgia" w:hAnsi="Georgia"/>
          <w:sz w:val="24"/>
        </w:rPr>
        <w:t xml:space="preserve"> (</w:t>
      </w:r>
      <w:r>
        <w:rPr>
          <w:rFonts w:ascii="Georgia" w:hAnsi="Georgia" w:hint="eastAsia"/>
          <w:sz w:val="24"/>
        </w:rPr>
        <w:t>二</w:t>
      </w:r>
      <w:r>
        <w:rPr>
          <w:rFonts w:ascii="Georgia" w:hAnsi="Georgia"/>
          <w:sz w:val="24"/>
        </w:rPr>
        <w:t xml:space="preserve">) </w:t>
      </w:r>
      <w:r>
        <w:rPr>
          <w:rFonts w:ascii="Georgia" w:hAnsi="Georgia" w:hint="eastAsia"/>
          <w:sz w:val="24"/>
        </w:rPr>
        <w:t>了解与审计相关的内部控制，以设计恰当的审计程序，但目的并非对内部控制的有效性发表意见。</w:t>
      </w:r>
    </w:p>
    <w:p w14:paraId="27F7EF1F" w14:textId="77777777" w:rsidR="00E45CF8" w:rsidRDefault="00E45CF8" w:rsidP="00E45CF8">
      <w:pPr>
        <w:ind w:right="113"/>
        <w:rPr>
          <w:rFonts w:ascii="Georgia" w:hAnsi="Georgia"/>
          <w:sz w:val="24"/>
        </w:rPr>
      </w:pPr>
    </w:p>
    <w:p w14:paraId="6D9D4D01" w14:textId="77777777" w:rsidR="00E45CF8" w:rsidRDefault="00E45CF8" w:rsidP="00E45CF8">
      <w:pPr>
        <w:ind w:firstLine="602"/>
        <w:rPr>
          <w:rFonts w:ascii="Georgia" w:hAnsi="Georgia"/>
          <w:sz w:val="24"/>
        </w:rPr>
      </w:pPr>
      <w:r>
        <w:rPr>
          <w:rFonts w:ascii="Georgia" w:hAnsi="Georgia"/>
          <w:sz w:val="24"/>
        </w:rPr>
        <w:t>(</w:t>
      </w:r>
      <w:r>
        <w:rPr>
          <w:rFonts w:ascii="Georgia" w:hAnsi="Georgia" w:hint="eastAsia"/>
          <w:sz w:val="24"/>
        </w:rPr>
        <w:t>三</w:t>
      </w:r>
      <w:r>
        <w:rPr>
          <w:rFonts w:ascii="Georgia" w:hAnsi="Georgia"/>
          <w:sz w:val="24"/>
        </w:rPr>
        <w:t xml:space="preserve">) </w:t>
      </w:r>
      <w:r>
        <w:rPr>
          <w:rFonts w:ascii="Georgia" w:hAnsi="Georgia" w:hint="eastAsia"/>
          <w:sz w:val="24"/>
        </w:rPr>
        <w:t>评价基金管理人管理层选用会计政策的恰当性和作出会计估计及相关披露的合理性。</w:t>
      </w:r>
    </w:p>
    <w:p w14:paraId="46A009E9" w14:textId="77777777" w:rsidR="00E45CF8" w:rsidRDefault="00E45CF8" w:rsidP="00E45CF8">
      <w:pPr>
        <w:ind w:right="113" w:firstLine="142"/>
        <w:rPr>
          <w:rFonts w:ascii="Georgia" w:hAnsi="Georgia"/>
          <w:sz w:val="24"/>
        </w:rPr>
      </w:pPr>
    </w:p>
    <w:p w14:paraId="04A914E0" w14:textId="77777777" w:rsidR="00E45CF8" w:rsidRDefault="00E45CF8" w:rsidP="00E45CF8">
      <w:pPr>
        <w:ind w:firstLine="602"/>
        <w:rPr>
          <w:rFonts w:ascii="Georgia" w:hAnsi="Georgia"/>
          <w:sz w:val="24"/>
        </w:rPr>
      </w:pPr>
      <w:r>
        <w:rPr>
          <w:rFonts w:ascii="Georgia" w:hAnsi="Georgia"/>
          <w:sz w:val="24"/>
        </w:rPr>
        <w:t>(</w:t>
      </w:r>
      <w:r>
        <w:rPr>
          <w:rFonts w:ascii="Georgia" w:hAnsi="Georgia" w:hint="eastAsia"/>
          <w:sz w:val="24"/>
        </w:rPr>
        <w:t>四</w:t>
      </w:r>
      <w:r>
        <w:rPr>
          <w:rFonts w:ascii="Georgia" w:hAnsi="Georgia"/>
          <w:sz w:val="24"/>
        </w:rPr>
        <w:t xml:space="preserve">) </w:t>
      </w:r>
      <w:r>
        <w:rPr>
          <w:rFonts w:ascii="Georgia" w:hAnsi="Georgia" w:hint="eastAsia"/>
          <w:sz w:val="24"/>
        </w:rPr>
        <w:t>对基金管理人管理层使用持续经营假设的恰当性得出结论。同时，</w:t>
      </w:r>
      <w:r>
        <w:rPr>
          <w:rFonts w:ascii="Georgia" w:hAnsi="Georgia" w:hint="eastAsia"/>
          <w:bCs/>
          <w:sz w:val="24"/>
        </w:rPr>
        <w:t>根据获取的审计证据，就可能导致对</w:t>
      </w:r>
      <w:r>
        <w:rPr>
          <w:rFonts w:ascii="Georgia" w:hAnsi="Georgia" w:cs="Arial" w:hint="eastAsia"/>
          <w:noProof/>
          <w:sz w:val="24"/>
          <w:lang w:val="en-AU"/>
        </w:rPr>
        <w:t>交银施罗德裕通基金</w:t>
      </w:r>
      <w:r>
        <w:rPr>
          <w:rFonts w:ascii="Georgia" w:hAnsi="Georgia" w:hint="eastAsia"/>
          <w:bCs/>
          <w:sz w:val="24"/>
        </w:rPr>
        <w:t>持续经营能力产生重大疑虑的事项或情况是否存在重大不确定性得出结论</w:t>
      </w:r>
      <w:r>
        <w:rPr>
          <w:rFonts w:ascii="Georgia" w:hAnsi="Georgia" w:hint="eastAsia"/>
          <w:sz w:val="24"/>
        </w:rPr>
        <w:t>。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w:t>
      </w:r>
      <w:r>
        <w:rPr>
          <w:rFonts w:ascii="Georgia" w:hAnsi="Georgia" w:cs="Arial" w:hint="eastAsia"/>
          <w:noProof/>
          <w:sz w:val="24"/>
          <w:lang w:val="en-AU"/>
        </w:rPr>
        <w:t>交银施罗德裕通基金</w:t>
      </w:r>
      <w:r>
        <w:rPr>
          <w:rFonts w:ascii="Georgia" w:hAnsi="Georgia" w:hint="eastAsia"/>
          <w:sz w:val="24"/>
        </w:rPr>
        <w:t>不能持续经营。</w:t>
      </w:r>
    </w:p>
    <w:p w14:paraId="6592980F" w14:textId="77777777" w:rsidR="00E45CF8" w:rsidRDefault="00E45CF8" w:rsidP="00E45CF8">
      <w:pPr>
        <w:ind w:firstLine="142"/>
        <w:rPr>
          <w:rFonts w:ascii="Georgia" w:hAnsi="Georgia"/>
          <w:sz w:val="24"/>
        </w:rPr>
      </w:pPr>
    </w:p>
    <w:p w14:paraId="43E06A9D" w14:textId="77777777" w:rsidR="00E45CF8" w:rsidRDefault="00E45CF8" w:rsidP="00E45CF8">
      <w:pPr>
        <w:ind w:firstLine="602"/>
        <w:rPr>
          <w:rFonts w:ascii="Georgia" w:hAnsi="Georgia"/>
          <w:sz w:val="24"/>
        </w:rPr>
      </w:pPr>
      <w:r>
        <w:rPr>
          <w:rFonts w:ascii="Georgia" w:hAnsi="Georgia"/>
          <w:sz w:val="24"/>
        </w:rPr>
        <w:t>(</w:t>
      </w:r>
      <w:r>
        <w:rPr>
          <w:rFonts w:ascii="Georgia" w:hAnsi="Georgia" w:hint="eastAsia"/>
          <w:sz w:val="24"/>
        </w:rPr>
        <w:t>五</w:t>
      </w:r>
      <w:r>
        <w:rPr>
          <w:rFonts w:ascii="Georgia" w:hAnsi="Georgia"/>
          <w:sz w:val="24"/>
        </w:rPr>
        <w:t xml:space="preserve">) </w:t>
      </w:r>
      <w:r>
        <w:rPr>
          <w:rFonts w:ascii="Georgia" w:hAnsi="Georgia" w:hint="eastAsia"/>
          <w:sz w:val="24"/>
        </w:rPr>
        <w:t>评价财务报表的总体列报、结构和内容</w:t>
      </w:r>
      <w:r>
        <w:rPr>
          <w:rFonts w:ascii="Georgia" w:hAnsi="Georgia"/>
          <w:sz w:val="24"/>
        </w:rPr>
        <w:t>(</w:t>
      </w:r>
      <w:r>
        <w:rPr>
          <w:rFonts w:ascii="Georgia" w:hAnsi="Georgia" w:hint="eastAsia"/>
          <w:sz w:val="24"/>
        </w:rPr>
        <w:t>包括披露</w:t>
      </w:r>
      <w:r>
        <w:rPr>
          <w:rFonts w:ascii="Georgia" w:hAnsi="Georgia"/>
          <w:sz w:val="24"/>
        </w:rPr>
        <w:t>)</w:t>
      </w:r>
      <w:r>
        <w:rPr>
          <w:rFonts w:ascii="Georgia" w:hAnsi="Georgia" w:hint="eastAsia"/>
          <w:sz w:val="24"/>
        </w:rPr>
        <w:t>，并评价财务报表是否公允反映相关交易和事项。</w:t>
      </w:r>
    </w:p>
    <w:p w14:paraId="1366E9D8" w14:textId="77777777" w:rsidR="00E45CF8" w:rsidRDefault="00E45CF8" w:rsidP="00E45CF8">
      <w:pPr>
        <w:ind w:firstLineChars="200" w:firstLine="480"/>
        <w:rPr>
          <w:rFonts w:ascii="Georgia" w:hAnsi="Georgia"/>
          <w:sz w:val="24"/>
        </w:rPr>
      </w:pPr>
    </w:p>
    <w:p w14:paraId="6E25D104" w14:textId="77777777" w:rsidR="00E45CF8" w:rsidRDefault="00E45CF8" w:rsidP="00E45CF8">
      <w:pPr>
        <w:ind w:firstLineChars="227" w:firstLine="545"/>
        <w:rPr>
          <w:rFonts w:ascii="Georgia" w:hAnsi="Georgia"/>
          <w:sz w:val="24"/>
        </w:rPr>
      </w:pPr>
      <w:r>
        <w:rPr>
          <w:rFonts w:ascii="Georgia" w:hAnsi="Georgia" w:hint="eastAsia"/>
          <w:sz w:val="24"/>
        </w:rPr>
        <w:t>我们与</w:t>
      </w:r>
      <w:r>
        <w:rPr>
          <w:rFonts w:ascii="Arial" w:hAnsi="Arial" w:cs="Arial" w:hint="eastAsia"/>
          <w:sz w:val="24"/>
        </w:rPr>
        <w:t>基金管理人</w:t>
      </w:r>
      <w:r>
        <w:rPr>
          <w:rFonts w:ascii="Georgia" w:hAnsi="Georgia" w:hint="eastAsia"/>
          <w:sz w:val="24"/>
        </w:rPr>
        <w:t>治理层就计划的审计范围、时间安排和重大审计发现等事项进行沟通，包括沟通我们在审计中识别出的值得关注的内部控制缺陷。</w:t>
      </w:r>
    </w:p>
    <w:p w14:paraId="3BD08695" w14:textId="77777777" w:rsidR="00DB6EA0" w:rsidRDefault="00DB6EA0" w:rsidP="00DB6EA0"/>
    <w:p w14:paraId="49C7CCFB" w14:textId="77777777" w:rsidR="00A14769" w:rsidRDefault="00A14769" w:rsidP="00A14769">
      <w:pPr>
        <w:wordWrap w:val="0"/>
        <w:spacing w:before="29" w:line="288" w:lineRule="auto"/>
        <w:jc w:val="left"/>
        <w:rPr>
          <w:sz w:val="24"/>
        </w:rPr>
      </w:pPr>
      <w:r>
        <w:rPr>
          <w:rFonts w:hint="eastAsia"/>
          <w:sz w:val="24"/>
        </w:rPr>
        <w:t>普华永道中天会计师事务所</w:t>
      </w:r>
      <w:r>
        <w:rPr>
          <w:sz w:val="24"/>
        </w:rPr>
        <w:t>(</w:t>
      </w:r>
      <w:r>
        <w:rPr>
          <w:rFonts w:hint="eastAsia"/>
          <w:sz w:val="24"/>
        </w:rPr>
        <w:t>特殊普通合伙</w:t>
      </w:r>
      <w:r>
        <w:rPr>
          <w:sz w:val="24"/>
        </w:rPr>
        <w:t xml:space="preserve">)                      </w:t>
      </w:r>
      <w:r>
        <w:rPr>
          <w:rFonts w:hint="eastAsia"/>
          <w:sz w:val="24"/>
        </w:rPr>
        <w:t>中国注册会计师</w:t>
      </w:r>
    </w:p>
    <w:p w14:paraId="110FA4A2" w14:textId="77777777" w:rsidR="00A14769" w:rsidRDefault="00A14769" w:rsidP="00A14769">
      <w:pPr>
        <w:spacing w:before="29" w:line="288" w:lineRule="auto"/>
        <w:jc w:val="right"/>
        <w:rPr>
          <w:sz w:val="24"/>
        </w:rPr>
      </w:pPr>
      <w:r>
        <w:rPr>
          <w:sz w:val="24"/>
        </w:rPr>
        <w:t xml:space="preserve">  </w:t>
      </w:r>
      <w:r>
        <w:rPr>
          <w:rFonts w:hint="eastAsia"/>
          <w:sz w:val="24"/>
        </w:rPr>
        <w:t>薛</w:t>
      </w:r>
      <w:r>
        <w:rPr>
          <w:sz w:val="24"/>
        </w:rPr>
        <w:t>竞</w:t>
      </w:r>
      <w:r>
        <w:rPr>
          <w:sz w:val="24"/>
        </w:rPr>
        <w:t xml:space="preserve">  </w:t>
      </w:r>
      <w:r>
        <w:rPr>
          <w:rFonts w:hint="eastAsia"/>
          <w:sz w:val="24"/>
        </w:rPr>
        <w:t>朱</w:t>
      </w:r>
      <w:r>
        <w:rPr>
          <w:sz w:val="24"/>
        </w:rPr>
        <w:t>宏宇</w:t>
      </w:r>
    </w:p>
    <w:p w14:paraId="202BA076" w14:textId="77777777" w:rsidR="00A14769" w:rsidRDefault="00A14769" w:rsidP="00A14769">
      <w:pPr>
        <w:spacing w:before="29" w:line="288" w:lineRule="auto"/>
        <w:jc w:val="right"/>
        <w:rPr>
          <w:sz w:val="24"/>
        </w:rPr>
      </w:pPr>
      <w:r>
        <w:rPr>
          <w:rFonts w:hint="eastAsia"/>
          <w:sz w:val="24"/>
        </w:rPr>
        <w:t>上海市湖滨路</w:t>
      </w:r>
      <w:r>
        <w:rPr>
          <w:sz w:val="24"/>
        </w:rPr>
        <w:t>202</w:t>
      </w:r>
      <w:r>
        <w:rPr>
          <w:rFonts w:hint="eastAsia"/>
          <w:sz w:val="24"/>
        </w:rPr>
        <w:t>号普华永道中心</w:t>
      </w:r>
      <w:r>
        <w:rPr>
          <w:sz w:val="24"/>
        </w:rPr>
        <w:t>11</w:t>
      </w:r>
      <w:r>
        <w:rPr>
          <w:rFonts w:hint="eastAsia"/>
          <w:sz w:val="24"/>
        </w:rPr>
        <w:t>楼</w:t>
      </w:r>
    </w:p>
    <w:p w14:paraId="44B79EE4" w14:textId="77777777" w:rsidR="00A14769" w:rsidRDefault="00A14769" w:rsidP="00A14769">
      <w:pPr>
        <w:spacing w:before="29" w:line="288" w:lineRule="auto"/>
        <w:jc w:val="right"/>
        <w:rPr>
          <w:sz w:val="24"/>
        </w:rPr>
      </w:pPr>
      <w:r>
        <w:rPr>
          <w:sz w:val="24"/>
        </w:rPr>
        <w:t>2018-03-26</w:t>
      </w:r>
    </w:p>
    <w:p w14:paraId="53576A5E" w14:textId="77777777" w:rsidR="00C46E48" w:rsidRPr="00E45CF8" w:rsidRDefault="00C46E48" w:rsidP="00821D08">
      <w:pPr>
        <w:spacing w:before="29" w:line="288" w:lineRule="auto"/>
        <w:jc w:val="right"/>
        <w:rPr>
          <w:color w:val="000000"/>
          <w:sz w:val="24"/>
        </w:rPr>
      </w:pPr>
    </w:p>
    <w:p w14:paraId="5B98744F"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95" w:name="_Toc509751882"/>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90"/>
      <w:bookmarkEnd w:id="95"/>
    </w:p>
    <w:p w14:paraId="02B2E494" w14:textId="77777777" w:rsidR="00DB6EA0" w:rsidRPr="00DB6EA0" w:rsidRDefault="00DB6EA0" w:rsidP="00DB6EA0"/>
    <w:p w14:paraId="23F7A822" w14:textId="77777777" w:rsidR="001A59F9" w:rsidRPr="00C359BE" w:rsidRDefault="001A59F9" w:rsidP="00C359BE">
      <w:pPr>
        <w:pStyle w:val="20"/>
        <w:spacing w:before="29" w:after="0" w:line="288" w:lineRule="auto"/>
        <w:rPr>
          <w:b w:val="0"/>
          <w:kern w:val="0"/>
        </w:rPr>
      </w:pPr>
      <w:bookmarkStart w:id="96" w:name="_Toc225498268"/>
      <w:bookmarkStart w:id="97" w:name="_Toc361324873"/>
      <w:bookmarkStart w:id="98" w:name="_Toc509751883"/>
      <w:r w:rsidRPr="00C359BE">
        <w:rPr>
          <w:rFonts w:ascii="Times New Roman" w:hAnsi="Times New Roman"/>
          <w:kern w:val="0"/>
          <w:szCs w:val="24"/>
        </w:rPr>
        <w:t xml:space="preserve">7.1 </w:t>
      </w:r>
      <w:r w:rsidRPr="00C359BE">
        <w:rPr>
          <w:rFonts w:ascii="Times New Roman" w:hAnsi="Times New Roman" w:hint="eastAsia"/>
          <w:kern w:val="0"/>
          <w:szCs w:val="24"/>
        </w:rPr>
        <w:t>资产负债表</w:t>
      </w:r>
      <w:bookmarkEnd w:id="96"/>
      <w:bookmarkEnd w:id="97"/>
      <w:bookmarkEnd w:id="98"/>
    </w:p>
    <w:p w14:paraId="6EF9D3D4" w14:textId="77777777"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交银施罗德裕通纯债债券型证券投资基金</w:t>
      </w:r>
    </w:p>
    <w:p w14:paraId="014054B2" w14:textId="77777777"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2017</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14:paraId="1BFDDAB4" w14:textId="77777777"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14:paraId="56B9251C" w14:textId="77777777" w:rsidTr="006D141C">
        <w:tc>
          <w:tcPr>
            <w:tcW w:w="2880" w:type="dxa"/>
            <w:vAlign w:val="center"/>
          </w:tcPr>
          <w:p w14:paraId="74BBDB0B" w14:textId="77777777"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14:paraId="65CF2E6A" w14:textId="77777777"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14:paraId="58349304" w14:textId="77777777"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14:paraId="73F8D99D" w14:textId="77777777"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2017</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14:paraId="2CC16215" w14:textId="77777777"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14:paraId="11DC97D3" w14:textId="77777777"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2016</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14:paraId="6E9F0190" w14:textId="77777777" w:rsidTr="00B673C9">
        <w:tc>
          <w:tcPr>
            <w:tcW w:w="2880" w:type="dxa"/>
            <w:vAlign w:val="center"/>
          </w:tcPr>
          <w:p w14:paraId="17D18A80" w14:textId="77777777"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14:paraId="5CBB167B" w14:textId="77777777" w:rsidR="00EA46D8" w:rsidRPr="00EE7BCE" w:rsidRDefault="00EA46D8" w:rsidP="0043592E">
            <w:pPr>
              <w:widowControl/>
              <w:autoSpaceDE w:val="0"/>
              <w:autoSpaceDN w:val="0"/>
              <w:ind w:right="-15"/>
              <w:jc w:val="center"/>
              <w:textAlignment w:val="bottom"/>
              <w:rPr>
                <w:color w:val="000000"/>
                <w:sz w:val="24"/>
              </w:rPr>
            </w:pPr>
          </w:p>
        </w:tc>
        <w:tc>
          <w:tcPr>
            <w:tcW w:w="2520" w:type="dxa"/>
            <w:vAlign w:val="center"/>
          </w:tcPr>
          <w:p w14:paraId="105A5F8D" w14:textId="77777777" w:rsidR="00EA46D8" w:rsidRPr="00DC6104" w:rsidRDefault="00EA46D8" w:rsidP="00147D2C">
            <w:pPr>
              <w:spacing w:before="29" w:line="288" w:lineRule="auto"/>
              <w:jc w:val="right"/>
              <w:rPr>
                <w:b/>
                <w:color w:val="000000"/>
                <w:sz w:val="24"/>
              </w:rPr>
            </w:pPr>
            <w:r w:rsidRPr="00DC6104">
              <w:rPr>
                <w:b/>
                <w:color w:val="000000"/>
                <w:sz w:val="24"/>
              </w:rPr>
              <w:t>-</w:t>
            </w:r>
          </w:p>
        </w:tc>
        <w:tc>
          <w:tcPr>
            <w:tcW w:w="2520" w:type="dxa"/>
            <w:vAlign w:val="center"/>
          </w:tcPr>
          <w:p w14:paraId="76106927" w14:textId="77777777" w:rsidR="00EA46D8" w:rsidRPr="00DC6104" w:rsidRDefault="00EA46D8" w:rsidP="00147D2C">
            <w:pPr>
              <w:spacing w:before="29" w:line="288" w:lineRule="auto"/>
              <w:jc w:val="right"/>
              <w:rPr>
                <w:b/>
                <w:color w:val="000000"/>
                <w:sz w:val="24"/>
              </w:rPr>
            </w:pPr>
            <w:r w:rsidRPr="00DC6104">
              <w:rPr>
                <w:b/>
                <w:color w:val="000000"/>
                <w:sz w:val="24"/>
              </w:rPr>
              <w:t>-</w:t>
            </w:r>
          </w:p>
        </w:tc>
      </w:tr>
      <w:tr w:rsidR="00EA46D8" w:rsidRPr="00D564C7" w14:paraId="3E7C1449" w14:textId="77777777" w:rsidTr="00B673C9">
        <w:tc>
          <w:tcPr>
            <w:tcW w:w="2880" w:type="dxa"/>
            <w:vAlign w:val="center"/>
          </w:tcPr>
          <w:p w14:paraId="650BF004" w14:textId="77777777"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14:paraId="1603A94A" w14:textId="77777777" w:rsidR="00EA46D8" w:rsidRPr="00EE7BCE" w:rsidRDefault="00EA46D8" w:rsidP="0043592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14:paraId="25823B93" w14:textId="77777777" w:rsidR="00EA46D8" w:rsidRPr="00147D2C" w:rsidRDefault="00EA46D8" w:rsidP="00147D2C">
            <w:pPr>
              <w:spacing w:before="29" w:line="288" w:lineRule="auto"/>
              <w:jc w:val="right"/>
              <w:rPr>
                <w:color w:val="000000"/>
                <w:sz w:val="24"/>
              </w:rPr>
            </w:pPr>
            <w:r w:rsidRPr="00147D2C">
              <w:rPr>
                <w:color w:val="000000"/>
                <w:sz w:val="24"/>
              </w:rPr>
              <w:t>715,978.43</w:t>
            </w:r>
          </w:p>
        </w:tc>
        <w:tc>
          <w:tcPr>
            <w:tcW w:w="2520" w:type="dxa"/>
            <w:vAlign w:val="center"/>
          </w:tcPr>
          <w:p w14:paraId="10343904" w14:textId="77777777" w:rsidR="00EA46D8" w:rsidRPr="00147D2C" w:rsidRDefault="00EA46D8" w:rsidP="00147D2C">
            <w:pPr>
              <w:spacing w:before="29" w:line="288" w:lineRule="auto"/>
              <w:jc w:val="right"/>
              <w:rPr>
                <w:color w:val="000000"/>
                <w:sz w:val="24"/>
              </w:rPr>
            </w:pPr>
            <w:r w:rsidRPr="00147D2C">
              <w:rPr>
                <w:color w:val="000000"/>
                <w:sz w:val="24"/>
              </w:rPr>
              <w:t>5,414,819.99</w:t>
            </w:r>
          </w:p>
        </w:tc>
      </w:tr>
      <w:tr w:rsidR="00EA46D8" w:rsidRPr="00D564C7" w14:paraId="4F368E6B" w14:textId="77777777" w:rsidTr="00B673C9">
        <w:tc>
          <w:tcPr>
            <w:tcW w:w="2880" w:type="dxa"/>
            <w:vAlign w:val="center"/>
          </w:tcPr>
          <w:p w14:paraId="39231973" w14:textId="77777777"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14:paraId="12941DF5"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574DF6ED" w14:textId="77777777" w:rsidR="00EA46D8" w:rsidRPr="00147D2C" w:rsidRDefault="00EA46D8" w:rsidP="00147D2C">
            <w:pPr>
              <w:spacing w:before="29" w:line="288" w:lineRule="auto"/>
              <w:jc w:val="right"/>
              <w:rPr>
                <w:color w:val="000000"/>
                <w:sz w:val="24"/>
              </w:rPr>
            </w:pPr>
            <w:r w:rsidRPr="00147D2C">
              <w:rPr>
                <w:color w:val="000000"/>
                <w:sz w:val="24"/>
              </w:rPr>
              <w:t>3,373,192.66</w:t>
            </w:r>
          </w:p>
        </w:tc>
        <w:tc>
          <w:tcPr>
            <w:tcW w:w="2520" w:type="dxa"/>
            <w:vAlign w:val="center"/>
          </w:tcPr>
          <w:p w14:paraId="6506C168" w14:textId="77777777" w:rsidR="00EA46D8" w:rsidRPr="00147D2C" w:rsidRDefault="00EA46D8" w:rsidP="00147D2C">
            <w:pPr>
              <w:spacing w:before="29" w:line="288" w:lineRule="auto"/>
              <w:jc w:val="right"/>
              <w:rPr>
                <w:color w:val="000000"/>
                <w:sz w:val="24"/>
              </w:rPr>
            </w:pPr>
            <w:r w:rsidRPr="00147D2C">
              <w:rPr>
                <w:color w:val="000000"/>
                <w:sz w:val="24"/>
              </w:rPr>
              <w:t>454,584.60</w:t>
            </w:r>
          </w:p>
        </w:tc>
      </w:tr>
      <w:tr w:rsidR="00EA46D8" w:rsidRPr="00D564C7" w14:paraId="6D0F97D9" w14:textId="77777777" w:rsidTr="00B673C9">
        <w:tc>
          <w:tcPr>
            <w:tcW w:w="2880" w:type="dxa"/>
            <w:vAlign w:val="center"/>
          </w:tcPr>
          <w:p w14:paraId="7B027E54" w14:textId="77777777"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14:paraId="29B54617"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2A4EB7A6" w14:textId="77777777" w:rsidR="00EA46D8" w:rsidRPr="00147D2C" w:rsidRDefault="00EA46D8" w:rsidP="00147D2C">
            <w:pPr>
              <w:spacing w:before="29" w:line="288" w:lineRule="auto"/>
              <w:jc w:val="right"/>
              <w:rPr>
                <w:color w:val="000000"/>
                <w:sz w:val="24"/>
              </w:rPr>
            </w:pPr>
            <w:r w:rsidRPr="00147D2C">
              <w:rPr>
                <w:color w:val="000000"/>
                <w:sz w:val="24"/>
              </w:rPr>
              <w:t>4,350.36</w:t>
            </w:r>
          </w:p>
        </w:tc>
        <w:tc>
          <w:tcPr>
            <w:tcW w:w="2520" w:type="dxa"/>
            <w:vAlign w:val="center"/>
          </w:tcPr>
          <w:p w14:paraId="28E8263C"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475E8A9A" w14:textId="77777777" w:rsidTr="00B673C9">
        <w:tc>
          <w:tcPr>
            <w:tcW w:w="2880" w:type="dxa"/>
            <w:vAlign w:val="center"/>
          </w:tcPr>
          <w:p w14:paraId="0A4147B0" w14:textId="77777777"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14:paraId="0567D520"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14:paraId="7B67EA36" w14:textId="77777777" w:rsidR="00EA46D8" w:rsidRPr="00147D2C" w:rsidRDefault="00EA46D8" w:rsidP="00147D2C">
            <w:pPr>
              <w:spacing w:before="29" w:line="288" w:lineRule="auto"/>
              <w:jc w:val="right"/>
              <w:rPr>
                <w:color w:val="000000"/>
                <w:sz w:val="24"/>
              </w:rPr>
            </w:pPr>
            <w:r w:rsidRPr="00147D2C">
              <w:rPr>
                <w:color w:val="000000"/>
                <w:sz w:val="24"/>
              </w:rPr>
              <w:t>1,391,134,692.00</w:t>
            </w:r>
          </w:p>
        </w:tc>
        <w:tc>
          <w:tcPr>
            <w:tcW w:w="2520" w:type="dxa"/>
            <w:vAlign w:val="center"/>
          </w:tcPr>
          <w:p w14:paraId="5C9125A8" w14:textId="77777777" w:rsidR="00EA46D8" w:rsidRPr="00147D2C" w:rsidRDefault="00EA46D8" w:rsidP="00147D2C">
            <w:pPr>
              <w:spacing w:before="29" w:line="288" w:lineRule="auto"/>
              <w:jc w:val="right"/>
              <w:rPr>
                <w:color w:val="000000"/>
                <w:sz w:val="24"/>
              </w:rPr>
            </w:pPr>
            <w:r w:rsidRPr="00147D2C">
              <w:rPr>
                <w:color w:val="000000"/>
                <w:sz w:val="24"/>
              </w:rPr>
              <w:t>1,737,164,624.00</w:t>
            </w:r>
          </w:p>
        </w:tc>
      </w:tr>
      <w:tr w:rsidR="00EA46D8" w:rsidRPr="00D564C7" w14:paraId="1C480912" w14:textId="77777777" w:rsidTr="00B673C9">
        <w:tc>
          <w:tcPr>
            <w:tcW w:w="2880" w:type="dxa"/>
            <w:vAlign w:val="center"/>
          </w:tcPr>
          <w:p w14:paraId="10F8175B" w14:textId="77777777"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14:paraId="18A4B6A2"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01FF1DA7"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33213702"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1E9A541F" w14:textId="77777777" w:rsidTr="00B673C9">
        <w:tc>
          <w:tcPr>
            <w:tcW w:w="2880" w:type="dxa"/>
            <w:vAlign w:val="center"/>
          </w:tcPr>
          <w:p w14:paraId="1290AAA5" w14:textId="77777777"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14:paraId="52EF2AC5"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3C48B590"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4C6A21AA"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712D3740" w14:textId="77777777" w:rsidTr="00B673C9">
        <w:tc>
          <w:tcPr>
            <w:tcW w:w="2880" w:type="dxa"/>
            <w:vAlign w:val="center"/>
          </w:tcPr>
          <w:p w14:paraId="2199E92E" w14:textId="77777777"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14:paraId="28933ADE"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3346101F" w14:textId="77777777" w:rsidR="00EA46D8" w:rsidRPr="00147D2C" w:rsidRDefault="00EA46D8" w:rsidP="00147D2C">
            <w:pPr>
              <w:spacing w:before="29" w:line="288" w:lineRule="auto"/>
              <w:jc w:val="right"/>
              <w:rPr>
                <w:color w:val="000000"/>
                <w:sz w:val="24"/>
              </w:rPr>
            </w:pPr>
            <w:r w:rsidRPr="00147D2C">
              <w:rPr>
                <w:color w:val="000000"/>
                <w:sz w:val="24"/>
              </w:rPr>
              <w:t>1,391,134,692.00</w:t>
            </w:r>
          </w:p>
        </w:tc>
        <w:tc>
          <w:tcPr>
            <w:tcW w:w="2520" w:type="dxa"/>
            <w:vAlign w:val="center"/>
          </w:tcPr>
          <w:p w14:paraId="21E534F4" w14:textId="77777777" w:rsidR="00EA46D8" w:rsidRPr="00147D2C" w:rsidRDefault="00EA46D8" w:rsidP="00147D2C">
            <w:pPr>
              <w:spacing w:before="29" w:line="288" w:lineRule="auto"/>
              <w:jc w:val="right"/>
              <w:rPr>
                <w:color w:val="000000"/>
                <w:sz w:val="24"/>
              </w:rPr>
            </w:pPr>
            <w:r w:rsidRPr="00147D2C">
              <w:rPr>
                <w:color w:val="000000"/>
                <w:sz w:val="24"/>
              </w:rPr>
              <w:t>1,737,164,624.00</w:t>
            </w:r>
          </w:p>
        </w:tc>
      </w:tr>
      <w:tr w:rsidR="00EA46D8" w:rsidRPr="00D564C7" w14:paraId="3EFB55C5" w14:textId="77777777" w:rsidTr="00B673C9">
        <w:tc>
          <w:tcPr>
            <w:tcW w:w="2880" w:type="dxa"/>
            <w:vAlign w:val="center"/>
          </w:tcPr>
          <w:p w14:paraId="6EAD7E72" w14:textId="77777777"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14:paraId="10D8C058"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6657BD38"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4F02F199"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22A1214F" w14:textId="77777777" w:rsidTr="00B673C9">
        <w:tc>
          <w:tcPr>
            <w:tcW w:w="2880" w:type="dxa"/>
            <w:vAlign w:val="center"/>
          </w:tcPr>
          <w:p w14:paraId="4B164294" w14:textId="77777777"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14:paraId="300503B4"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4B6BE55C" w14:textId="77777777"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14:paraId="054AD384" w14:textId="77777777"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14:paraId="5897B13E" w14:textId="77777777" w:rsidTr="00B673C9">
        <w:tc>
          <w:tcPr>
            <w:tcW w:w="2880" w:type="dxa"/>
            <w:vAlign w:val="center"/>
          </w:tcPr>
          <w:p w14:paraId="1A878993" w14:textId="77777777"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14:paraId="5CB596E1"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14:paraId="3D6A24B5"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2C0F0DF8"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4BB69CDC" w14:textId="77777777" w:rsidTr="00B673C9">
        <w:tc>
          <w:tcPr>
            <w:tcW w:w="2880" w:type="dxa"/>
            <w:vAlign w:val="center"/>
          </w:tcPr>
          <w:p w14:paraId="4E7782AC" w14:textId="77777777"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14:paraId="59DCD095"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14:paraId="073AC4A4"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74967941"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6C18F783" w14:textId="77777777" w:rsidTr="00B673C9">
        <w:tc>
          <w:tcPr>
            <w:tcW w:w="2880" w:type="dxa"/>
            <w:vAlign w:val="center"/>
          </w:tcPr>
          <w:p w14:paraId="37AC93A4" w14:textId="77777777"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14:paraId="72A8CDBF"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50EA0A0D" w14:textId="77777777" w:rsidR="00EA46D8" w:rsidRPr="00147D2C" w:rsidRDefault="00EA46D8" w:rsidP="00147D2C">
            <w:pPr>
              <w:spacing w:before="29" w:line="288" w:lineRule="auto"/>
              <w:jc w:val="right"/>
              <w:rPr>
                <w:color w:val="000000"/>
                <w:sz w:val="24"/>
              </w:rPr>
            </w:pPr>
            <w:r w:rsidRPr="00147D2C">
              <w:rPr>
                <w:color w:val="000000"/>
                <w:sz w:val="24"/>
              </w:rPr>
              <w:t>3,800,000.00</w:t>
            </w:r>
          </w:p>
        </w:tc>
        <w:tc>
          <w:tcPr>
            <w:tcW w:w="2520" w:type="dxa"/>
            <w:vAlign w:val="center"/>
          </w:tcPr>
          <w:p w14:paraId="3D9083B1"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51BAD011" w14:textId="77777777" w:rsidTr="00B673C9">
        <w:tc>
          <w:tcPr>
            <w:tcW w:w="2880" w:type="dxa"/>
            <w:vAlign w:val="center"/>
          </w:tcPr>
          <w:p w14:paraId="14DC511B" w14:textId="77777777"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14:paraId="63203DAA"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14:paraId="66EAA030" w14:textId="77777777" w:rsidR="00EA46D8" w:rsidRPr="00147D2C" w:rsidRDefault="00EA46D8" w:rsidP="00147D2C">
            <w:pPr>
              <w:spacing w:before="29" w:line="288" w:lineRule="auto"/>
              <w:jc w:val="right"/>
              <w:rPr>
                <w:color w:val="000000"/>
                <w:sz w:val="24"/>
              </w:rPr>
            </w:pPr>
            <w:r w:rsidRPr="00147D2C">
              <w:rPr>
                <w:color w:val="000000"/>
                <w:sz w:val="24"/>
              </w:rPr>
              <w:t>24,722,979.65</w:t>
            </w:r>
          </w:p>
        </w:tc>
        <w:tc>
          <w:tcPr>
            <w:tcW w:w="2520" w:type="dxa"/>
            <w:vAlign w:val="center"/>
          </w:tcPr>
          <w:p w14:paraId="52102DD3" w14:textId="77777777" w:rsidR="00EA46D8" w:rsidRPr="00147D2C" w:rsidRDefault="00EA46D8" w:rsidP="00147D2C">
            <w:pPr>
              <w:spacing w:before="29" w:line="288" w:lineRule="auto"/>
              <w:jc w:val="right"/>
              <w:rPr>
                <w:color w:val="000000"/>
                <w:sz w:val="24"/>
              </w:rPr>
            </w:pPr>
            <w:r w:rsidRPr="00147D2C">
              <w:rPr>
                <w:color w:val="000000"/>
                <w:sz w:val="24"/>
              </w:rPr>
              <w:t>25,003,839.44</w:t>
            </w:r>
          </w:p>
        </w:tc>
      </w:tr>
      <w:tr w:rsidR="00EA46D8" w:rsidRPr="00D564C7" w14:paraId="3B358E6F" w14:textId="77777777" w:rsidTr="00B673C9">
        <w:tc>
          <w:tcPr>
            <w:tcW w:w="2880" w:type="dxa"/>
            <w:vAlign w:val="center"/>
          </w:tcPr>
          <w:p w14:paraId="06CD02E8" w14:textId="77777777"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14:paraId="01F532E3"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36ADCF36"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44F30C8E"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15C072AE" w14:textId="77777777" w:rsidTr="00B673C9">
        <w:tc>
          <w:tcPr>
            <w:tcW w:w="2880" w:type="dxa"/>
            <w:vAlign w:val="center"/>
          </w:tcPr>
          <w:p w14:paraId="10A612EA" w14:textId="77777777"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14:paraId="4E3065A3"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31B7F4C2"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79358872"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1885D72E" w14:textId="77777777" w:rsidTr="00B673C9">
        <w:tc>
          <w:tcPr>
            <w:tcW w:w="2880" w:type="dxa"/>
            <w:vAlign w:val="center"/>
          </w:tcPr>
          <w:p w14:paraId="12FC3B08" w14:textId="77777777"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14:paraId="71714FC2"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230DCBFA"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6356EB18"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4B4B9460" w14:textId="77777777" w:rsidTr="00B673C9">
        <w:tc>
          <w:tcPr>
            <w:tcW w:w="2880" w:type="dxa"/>
            <w:vAlign w:val="center"/>
          </w:tcPr>
          <w:p w14:paraId="619CC2EB" w14:textId="77777777" w:rsidR="00EA46D8" w:rsidRPr="00147D2C" w:rsidRDefault="00EA46D8" w:rsidP="00147D2C">
            <w:pPr>
              <w:spacing w:before="29" w:line="288" w:lineRule="auto"/>
              <w:rPr>
                <w:color w:val="000000"/>
                <w:sz w:val="24"/>
              </w:rPr>
            </w:pPr>
            <w:r w:rsidRPr="00147D2C">
              <w:rPr>
                <w:rFonts w:hint="eastAsia"/>
                <w:color w:val="000000"/>
                <w:sz w:val="24"/>
              </w:rPr>
              <w:lastRenderedPageBreak/>
              <w:t>其他资产</w:t>
            </w:r>
          </w:p>
        </w:tc>
        <w:tc>
          <w:tcPr>
            <w:tcW w:w="1080" w:type="dxa"/>
            <w:vAlign w:val="center"/>
          </w:tcPr>
          <w:p w14:paraId="55EEAEF3"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14:paraId="40BA8A9A"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4F64061E"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13640EF4" w14:textId="77777777" w:rsidTr="00B673C9">
        <w:tc>
          <w:tcPr>
            <w:tcW w:w="2880" w:type="dxa"/>
            <w:vAlign w:val="center"/>
          </w:tcPr>
          <w:p w14:paraId="2D87FACC" w14:textId="77777777"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14:paraId="54AD285E"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11F28A33" w14:textId="77777777" w:rsidR="00EA46D8" w:rsidRPr="00DC6104" w:rsidRDefault="00EA46D8" w:rsidP="00147D2C">
            <w:pPr>
              <w:spacing w:before="29" w:line="288" w:lineRule="auto"/>
              <w:jc w:val="right"/>
              <w:rPr>
                <w:color w:val="000000"/>
                <w:sz w:val="24"/>
              </w:rPr>
            </w:pPr>
            <w:r w:rsidRPr="00DC6104">
              <w:rPr>
                <w:color w:val="000000"/>
                <w:sz w:val="24"/>
              </w:rPr>
              <w:t>1,423,751,193.10</w:t>
            </w:r>
          </w:p>
        </w:tc>
        <w:tc>
          <w:tcPr>
            <w:tcW w:w="2520" w:type="dxa"/>
            <w:vAlign w:val="center"/>
          </w:tcPr>
          <w:p w14:paraId="20AC7728" w14:textId="77777777" w:rsidR="00EA46D8" w:rsidRPr="00DC6104" w:rsidRDefault="00EA46D8" w:rsidP="00147D2C">
            <w:pPr>
              <w:spacing w:before="29" w:line="288" w:lineRule="auto"/>
              <w:jc w:val="right"/>
              <w:rPr>
                <w:color w:val="000000"/>
                <w:sz w:val="24"/>
              </w:rPr>
            </w:pPr>
            <w:r w:rsidRPr="00DC6104">
              <w:rPr>
                <w:color w:val="000000"/>
                <w:sz w:val="24"/>
              </w:rPr>
              <w:t>1,768,037,868.03</w:t>
            </w:r>
          </w:p>
        </w:tc>
      </w:tr>
      <w:tr w:rsidR="001A59F9" w:rsidRPr="00D564C7" w14:paraId="659F29D5" w14:textId="77777777" w:rsidTr="006D141C">
        <w:tc>
          <w:tcPr>
            <w:tcW w:w="2880" w:type="dxa"/>
            <w:vAlign w:val="center"/>
          </w:tcPr>
          <w:p w14:paraId="009E5CD1" w14:textId="77777777"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14:paraId="565B7DEA" w14:textId="77777777"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14:paraId="0EFA587F" w14:textId="77777777"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14:paraId="3521C0F3" w14:textId="77777777"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2017</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14:paraId="6AF408AF" w14:textId="77777777"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14:paraId="2EFE1CAF" w14:textId="77777777"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2016</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14:paraId="755C3D14" w14:textId="77777777" w:rsidTr="00B673C9">
        <w:tc>
          <w:tcPr>
            <w:tcW w:w="2880" w:type="dxa"/>
            <w:vAlign w:val="center"/>
          </w:tcPr>
          <w:p w14:paraId="2614BC6D" w14:textId="77777777"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14:paraId="048D7898"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42580E46" w14:textId="77777777" w:rsidR="00213861" w:rsidRPr="00DC6104" w:rsidRDefault="00213861" w:rsidP="00147D2C">
            <w:pPr>
              <w:spacing w:before="29" w:line="288" w:lineRule="auto"/>
              <w:jc w:val="right"/>
              <w:rPr>
                <w:b/>
                <w:color w:val="000000"/>
                <w:sz w:val="24"/>
              </w:rPr>
            </w:pPr>
            <w:r w:rsidRPr="00DC6104">
              <w:rPr>
                <w:b/>
                <w:color w:val="000000"/>
                <w:sz w:val="24"/>
              </w:rPr>
              <w:t>-</w:t>
            </w:r>
          </w:p>
        </w:tc>
        <w:tc>
          <w:tcPr>
            <w:tcW w:w="2520" w:type="dxa"/>
            <w:vAlign w:val="center"/>
          </w:tcPr>
          <w:p w14:paraId="47286FF7" w14:textId="77777777" w:rsidR="00213861" w:rsidRPr="00DC6104" w:rsidRDefault="00213861" w:rsidP="00147D2C">
            <w:pPr>
              <w:spacing w:before="29" w:line="288" w:lineRule="auto"/>
              <w:jc w:val="right"/>
              <w:rPr>
                <w:b/>
                <w:color w:val="000000"/>
                <w:sz w:val="24"/>
              </w:rPr>
            </w:pPr>
            <w:r w:rsidRPr="00DC6104">
              <w:rPr>
                <w:b/>
                <w:color w:val="000000"/>
                <w:sz w:val="24"/>
              </w:rPr>
              <w:t>-</w:t>
            </w:r>
          </w:p>
        </w:tc>
      </w:tr>
      <w:tr w:rsidR="00213861" w:rsidRPr="00D564C7" w14:paraId="78E483A2" w14:textId="77777777" w:rsidTr="00B673C9">
        <w:tc>
          <w:tcPr>
            <w:tcW w:w="2880" w:type="dxa"/>
            <w:vAlign w:val="center"/>
          </w:tcPr>
          <w:p w14:paraId="6EA02D1C" w14:textId="77777777"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14:paraId="11EF8D53"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2E0D7043"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54987C47"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210879C4" w14:textId="77777777" w:rsidTr="00B673C9">
        <w:tc>
          <w:tcPr>
            <w:tcW w:w="2880" w:type="dxa"/>
            <w:vAlign w:val="center"/>
          </w:tcPr>
          <w:p w14:paraId="719AE7DE" w14:textId="77777777"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14:paraId="5EBE1FF7"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3EDD2B5C"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45D54017"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22F22C50" w14:textId="77777777" w:rsidTr="00B673C9">
        <w:tc>
          <w:tcPr>
            <w:tcW w:w="2880" w:type="dxa"/>
            <w:vAlign w:val="center"/>
          </w:tcPr>
          <w:p w14:paraId="5D340BA6" w14:textId="77777777"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14:paraId="30AFC908"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14:paraId="62BFF6B2"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7967ECBE"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5690B9D5" w14:textId="77777777" w:rsidTr="00B673C9">
        <w:tc>
          <w:tcPr>
            <w:tcW w:w="2880" w:type="dxa"/>
            <w:vAlign w:val="center"/>
          </w:tcPr>
          <w:p w14:paraId="3F9AB322" w14:textId="77777777"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14:paraId="2CD6F06D"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4CD24D9A" w14:textId="77777777" w:rsidR="00213861" w:rsidRPr="00147D2C" w:rsidRDefault="00213861" w:rsidP="00147D2C">
            <w:pPr>
              <w:spacing w:before="29" w:line="288" w:lineRule="auto"/>
              <w:jc w:val="right"/>
              <w:rPr>
                <w:color w:val="000000"/>
                <w:sz w:val="24"/>
              </w:rPr>
            </w:pPr>
            <w:r w:rsidRPr="00147D2C">
              <w:rPr>
                <w:color w:val="000000"/>
                <w:sz w:val="24"/>
              </w:rPr>
              <w:t>213,871,619.89</w:t>
            </w:r>
          </w:p>
        </w:tc>
        <w:tc>
          <w:tcPr>
            <w:tcW w:w="2520" w:type="dxa"/>
            <w:vAlign w:val="center"/>
          </w:tcPr>
          <w:p w14:paraId="3AF7FC24" w14:textId="77777777" w:rsidR="00213861" w:rsidRPr="00147D2C" w:rsidRDefault="00213861" w:rsidP="00147D2C">
            <w:pPr>
              <w:spacing w:before="29" w:line="288" w:lineRule="auto"/>
              <w:jc w:val="right"/>
              <w:rPr>
                <w:color w:val="000000"/>
                <w:sz w:val="24"/>
              </w:rPr>
            </w:pPr>
            <w:r w:rsidRPr="00147D2C">
              <w:rPr>
                <w:color w:val="000000"/>
                <w:sz w:val="24"/>
              </w:rPr>
              <w:t>66,000,000.00</w:t>
            </w:r>
          </w:p>
        </w:tc>
      </w:tr>
      <w:tr w:rsidR="00213861" w:rsidRPr="00D564C7" w14:paraId="7212CDF8" w14:textId="77777777" w:rsidTr="00B673C9">
        <w:tc>
          <w:tcPr>
            <w:tcW w:w="2880" w:type="dxa"/>
            <w:vAlign w:val="center"/>
          </w:tcPr>
          <w:p w14:paraId="09360888" w14:textId="77777777"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14:paraId="78F20F50"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79425BF5" w14:textId="77777777" w:rsidR="00213861" w:rsidRPr="00147D2C" w:rsidRDefault="00213861" w:rsidP="00147D2C">
            <w:pPr>
              <w:spacing w:before="29" w:line="288" w:lineRule="auto"/>
              <w:jc w:val="right"/>
              <w:rPr>
                <w:color w:val="000000"/>
                <w:sz w:val="24"/>
              </w:rPr>
            </w:pPr>
            <w:r w:rsidRPr="00147D2C">
              <w:rPr>
                <w:color w:val="000000"/>
                <w:sz w:val="24"/>
              </w:rPr>
              <w:t>3,721,166.57</w:t>
            </w:r>
          </w:p>
        </w:tc>
        <w:tc>
          <w:tcPr>
            <w:tcW w:w="2520" w:type="dxa"/>
            <w:vAlign w:val="center"/>
          </w:tcPr>
          <w:p w14:paraId="01CEB56D"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1DA7122F" w14:textId="77777777" w:rsidTr="00B673C9">
        <w:tc>
          <w:tcPr>
            <w:tcW w:w="2880" w:type="dxa"/>
            <w:vAlign w:val="center"/>
          </w:tcPr>
          <w:p w14:paraId="567485DA" w14:textId="77777777"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14:paraId="4F3FD62F"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5F08A8AE"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6A3C12B8"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52A5A38D" w14:textId="77777777" w:rsidTr="00B673C9">
        <w:tc>
          <w:tcPr>
            <w:tcW w:w="2880" w:type="dxa"/>
            <w:vAlign w:val="center"/>
          </w:tcPr>
          <w:p w14:paraId="2D7159C9" w14:textId="77777777"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14:paraId="708E3D26"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1BCCBF70" w14:textId="77777777" w:rsidR="00213861" w:rsidRPr="00147D2C" w:rsidRDefault="00213861" w:rsidP="00147D2C">
            <w:pPr>
              <w:spacing w:before="29" w:line="288" w:lineRule="auto"/>
              <w:jc w:val="right"/>
              <w:rPr>
                <w:color w:val="000000"/>
                <w:sz w:val="24"/>
              </w:rPr>
            </w:pPr>
            <w:r w:rsidRPr="00147D2C">
              <w:rPr>
                <w:color w:val="000000"/>
                <w:sz w:val="24"/>
              </w:rPr>
              <w:t>460,167.52</w:t>
            </w:r>
          </w:p>
        </w:tc>
        <w:tc>
          <w:tcPr>
            <w:tcW w:w="2520" w:type="dxa"/>
            <w:vAlign w:val="center"/>
          </w:tcPr>
          <w:p w14:paraId="18D8DD11" w14:textId="77777777" w:rsidR="00213861" w:rsidRPr="00147D2C" w:rsidRDefault="00213861" w:rsidP="00147D2C">
            <w:pPr>
              <w:spacing w:before="29" w:line="288" w:lineRule="auto"/>
              <w:jc w:val="right"/>
              <w:rPr>
                <w:color w:val="000000"/>
                <w:sz w:val="24"/>
              </w:rPr>
            </w:pPr>
            <w:r w:rsidRPr="00147D2C">
              <w:rPr>
                <w:color w:val="000000"/>
                <w:sz w:val="24"/>
              </w:rPr>
              <w:t>648,117.62</w:t>
            </w:r>
          </w:p>
        </w:tc>
      </w:tr>
      <w:tr w:rsidR="00213861" w:rsidRPr="00D564C7" w14:paraId="40DFEF06" w14:textId="77777777" w:rsidTr="00B673C9">
        <w:tc>
          <w:tcPr>
            <w:tcW w:w="2880" w:type="dxa"/>
            <w:vAlign w:val="center"/>
          </w:tcPr>
          <w:p w14:paraId="378031EA" w14:textId="77777777"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14:paraId="4C07A1BE"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5BD4D7A7" w14:textId="77777777" w:rsidR="00213861" w:rsidRPr="00147D2C" w:rsidRDefault="00213861" w:rsidP="00147D2C">
            <w:pPr>
              <w:spacing w:before="29" w:line="288" w:lineRule="auto"/>
              <w:jc w:val="right"/>
              <w:rPr>
                <w:color w:val="000000"/>
                <w:sz w:val="24"/>
              </w:rPr>
            </w:pPr>
            <w:r w:rsidRPr="00147D2C">
              <w:rPr>
                <w:color w:val="000000"/>
                <w:sz w:val="24"/>
              </w:rPr>
              <w:t>102,259.45</w:t>
            </w:r>
          </w:p>
        </w:tc>
        <w:tc>
          <w:tcPr>
            <w:tcW w:w="2520" w:type="dxa"/>
            <w:vAlign w:val="center"/>
          </w:tcPr>
          <w:p w14:paraId="0F621583" w14:textId="77777777" w:rsidR="00213861" w:rsidRPr="00147D2C" w:rsidRDefault="00213861" w:rsidP="00147D2C">
            <w:pPr>
              <w:spacing w:before="29" w:line="288" w:lineRule="auto"/>
              <w:jc w:val="right"/>
              <w:rPr>
                <w:color w:val="000000"/>
                <w:sz w:val="24"/>
              </w:rPr>
            </w:pPr>
            <w:r w:rsidRPr="00147D2C">
              <w:rPr>
                <w:color w:val="000000"/>
                <w:sz w:val="24"/>
              </w:rPr>
              <w:t>144,026.15</w:t>
            </w:r>
          </w:p>
        </w:tc>
      </w:tr>
      <w:tr w:rsidR="00213861" w:rsidRPr="00D564C7" w14:paraId="6068AD9C" w14:textId="77777777" w:rsidTr="00B673C9">
        <w:tc>
          <w:tcPr>
            <w:tcW w:w="2880" w:type="dxa"/>
            <w:vAlign w:val="center"/>
          </w:tcPr>
          <w:p w14:paraId="69E18801" w14:textId="77777777"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14:paraId="0C2B6B81"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78C7DEDE" w14:textId="77777777" w:rsidR="00213861" w:rsidRPr="00147D2C" w:rsidRDefault="00213861" w:rsidP="00147D2C">
            <w:pPr>
              <w:spacing w:before="29" w:line="288" w:lineRule="auto"/>
              <w:jc w:val="right"/>
              <w:rPr>
                <w:color w:val="000000"/>
                <w:sz w:val="24"/>
              </w:rPr>
            </w:pPr>
            <w:r w:rsidRPr="00147D2C">
              <w:rPr>
                <w:color w:val="000000"/>
                <w:sz w:val="24"/>
              </w:rPr>
              <w:t>151.10</w:t>
            </w:r>
          </w:p>
        </w:tc>
        <w:tc>
          <w:tcPr>
            <w:tcW w:w="2520" w:type="dxa"/>
            <w:vAlign w:val="center"/>
          </w:tcPr>
          <w:p w14:paraId="26BDF4E5" w14:textId="77777777" w:rsidR="00213861" w:rsidRPr="00147D2C" w:rsidRDefault="00213861" w:rsidP="00147D2C">
            <w:pPr>
              <w:spacing w:before="29" w:line="288" w:lineRule="auto"/>
              <w:jc w:val="right"/>
              <w:rPr>
                <w:color w:val="000000"/>
                <w:sz w:val="24"/>
              </w:rPr>
            </w:pPr>
            <w:r w:rsidRPr="00147D2C">
              <w:rPr>
                <w:color w:val="000000"/>
                <w:sz w:val="24"/>
              </w:rPr>
              <w:t>287.69</w:t>
            </w:r>
          </w:p>
        </w:tc>
      </w:tr>
      <w:tr w:rsidR="00213861" w:rsidRPr="00D564C7" w14:paraId="33B4EF24" w14:textId="77777777" w:rsidTr="00B673C9">
        <w:tc>
          <w:tcPr>
            <w:tcW w:w="2880" w:type="dxa"/>
            <w:vAlign w:val="center"/>
          </w:tcPr>
          <w:p w14:paraId="2AD93142" w14:textId="77777777"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14:paraId="694386EB"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14:paraId="5E9BCC52" w14:textId="77777777" w:rsidR="00213861" w:rsidRPr="00147D2C" w:rsidRDefault="00213861" w:rsidP="00147D2C">
            <w:pPr>
              <w:spacing w:before="29" w:line="288" w:lineRule="auto"/>
              <w:jc w:val="right"/>
              <w:rPr>
                <w:color w:val="000000"/>
                <w:sz w:val="24"/>
              </w:rPr>
            </w:pPr>
            <w:r w:rsidRPr="00147D2C">
              <w:rPr>
                <w:color w:val="000000"/>
                <w:sz w:val="24"/>
              </w:rPr>
              <w:t>16,039.50</w:t>
            </w:r>
          </w:p>
        </w:tc>
        <w:tc>
          <w:tcPr>
            <w:tcW w:w="2520" w:type="dxa"/>
            <w:vAlign w:val="center"/>
          </w:tcPr>
          <w:p w14:paraId="19FA55A9" w14:textId="77777777" w:rsidR="00213861" w:rsidRPr="00147D2C" w:rsidRDefault="00213861" w:rsidP="00147D2C">
            <w:pPr>
              <w:spacing w:before="29" w:line="288" w:lineRule="auto"/>
              <w:jc w:val="right"/>
              <w:rPr>
                <w:color w:val="000000"/>
                <w:sz w:val="24"/>
              </w:rPr>
            </w:pPr>
            <w:r w:rsidRPr="00147D2C">
              <w:rPr>
                <w:color w:val="000000"/>
                <w:sz w:val="24"/>
              </w:rPr>
              <w:t>14,202.12</w:t>
            </w:r>
          </w:p>
        </w:tc>
      </w:tr>
      <w:tr w:rsidR="00213861" w:rsidRPr="00D564C7" w14:paraId="3D6FBC61" w14:textId="77777777" w:rsidTr="00B673C9">
        <w:tc>
          <w:tcPr>
            <w:tcW w:w="2880" w:type="dxa"/>
            <w:vAlign w:val="center"/>
          </w:tcPr>
          <w:p w14:paraId="3F46FB24" w14:textId="77777777"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14:paraId="211D5D5C"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7E935E9F"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76A1EF8C"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43DEED8F" w14:textId="77777777" w:rsidTr="00B673C9">
        <w:tc>
          <w:tcPr>
            <w:tcW w:w="2880" w:type="dxa"/>
            <w:vAlign w:val="center"/>
          </w:tcPr>
          <w:p w14:paraId="029AAC16" w14:textId="77777777"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14:paraId="02C8691D"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5D753BF4" w14:textId="77777777" w:rsidR="00213861" w:rsidRPr="00147D2C" w:rsidRDefault="00213861" w:rsidP="00147D2C">
            <w:pPr>
              <w:spacing w:before="29" w:line="288" w:lineRule="auto"/>
              <w:jc w:val="right"/>
              <w:rPr>
                <w:color w:val="000000"/>
                <w:sz w:val="24"/>
              </w:rPr>
            </w:pPr>
            <w:r w:rsidRPr="00147D2C">
              <w:rPr>
                <w:color w:val="000000"/>
                <w:sz w:val="24"/>
              </w:rPr>
              <w:t>17,333.91</w:t>
            </w:r>
          </w:p>
        </w:tc>
        <w:tc>
          <w:tcPr>
            <w:tcW w:w="2520" w:type="dxa"/>
            <w:vAlign w:val="center"/>
          </w:tcPr>
          <w:p w14:paraId="7589D5E0" w14:textId="77777777" w:rsidR="00213861" w:rsidRPr="00147D2C" w:rsidRDefault="00213861" w:rsidP="00147D2C">
            <w:pPr>
              <w:spacing w:before="29" w:line="288" w:lineRule="auto"/>
              <w:jc w:val="right"/>
              <w:rPr>
                <w:color w:val="000000"/>
                <w:sz w:val="24"/>
              </w:rPr>
            </w:pPr>
            <w:r w:rsidRPr="00147D2C">
              <w:rPr>
                <w:color w:val="000000"/>
                <w:sz w:val="24"/>
              </w:rPr>
              <w:t>25,318.58</w:t>
            </w:r>
          </w:p>
        </w:tc>
      </w:tr>
      <w:tr w:rsidR="00213861" w:rsidRPr="00D564C7" w14:paraId="6EBBB549" w14:textId="77777777" w:rsidTr="00B673C9">
        <w:tc>
          <w:tcPr>
            <w:tcW w:w="2880" w:type="dxa"/>
            <w:vAlign w:val="center"/>
          </w:tcPr>
          <w:p w14:paraId="5A4C521A" w14:textId="77777777"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14:paraId="3CF69067"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5A0E9AE7"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7D5987CD"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6EB421B3" w14:textId="77777777" w:rsidTr="00B673C9">
        <w:tc>
          <w:tcPr>
            <w:tcW w:w="2880" w:type="dxa"/>
            <w:vAlign w:val="center"/>
          </w:tcPr>
          <w:p w14:paraId="3226AE6D" w14:textId="77777777"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14:paraId="10FE5DA6"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095B58D0"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106ADD30"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351E052B" w14:textId="77777777" w:rsidTr="00B673C9">
        <w:tc>
          <w:tcPr>
            <w:tcW w:w="2880" w:type="dxa"/>
            <w:vAlign w:val="center"/>
          </w:tcPr>
          <w:p w14:paraId="0F7DB0C3" w14:textId="77777777"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14:paraId="63F2EF7F"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14:paraId="79DABFFD" w14:textId="77777777" w:rsidR="00213861" w:rsidRPr="00147D2C" w:rsidRDefault="00213861" w:rsidP="00147D2C">
            <w:pPr>
              <w:spacing w:before="29" w:line="288" w:lineRule="auto"/>
              <w:jc w:val="right"/>
              <w:rPr>
                <w:color w:val="000000"/>
                <w:sz w:val="24"/>
              </w:rPr>
            </w:pPr>
            <w:r w:rsidRPr="00147D2C">
              <w:rPr>
                <w:color w:val="000000"/>
                <w:sz w:val="24"/>
              </w:rPr>
              <w:t>330,000.00</w:t>
            </w:r>
          </w:p>
        </w:tc>
        <w:tc>
          <w:tcPr>
            <w:tcW w:w="2520" w:type="dxa"/>
            <w:vAlign w:val="center"/>
          </w:tcPr>
          <w:p w14:paraId="5804397B" w14:textId="77777777" w:rsidR="00213861" w:rsidRPr="00147D2C" w:rsidRDefault="00213861" w:rsidP="00147D2C">
            <w:pPr>
              <w:spacing w:before="29" w:line="288" w:lineRule="auto"/>
              <w:jc w:val="right"/>
              <w:rPr>
                <w:color w:val="000000"/>
                <w:sz w:val="24"/>
              </w:rPr>
            </w:pPr>
            <w:r w:rsidRPr="00147D2C">
              <w:rPr>
                <w:color w:val="000000"/>
                <w:sz w:val="24"/>
              </w:rPr>
              <w:t>330,000.00</w:t>
            </w:r>
          </w:p>
        </w:tc>
      </w:tr>
      <w:tr w:rsidR="00213861" w:rsidRPr="00D564C7" w14:paraId="4020BA84" w14:textId="77777777" w:rsidTr="00B673C9">
        <w:tc>
          <w:tcPr>
            <w:tcW w:w="2880" w:type="dxa"/>
            <w:vAlign w:val="center"/>
          </w:tcPr>
          <w:p w14:paraId="5BB90229" w14:textId="77777777"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14:paraId="6394B9EE"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5BADD3E6" w14:textId="77777777" w:rsidR="00213861" w:rsidRPr="00A612BC" w:rsidRDefault="00213861" w:rsidP="00147D2C">
            <w:pPr>
              <w:spacing w:before="29" w:line="288" w:lineRule="auto"/>
              <w:jc w:val="right"/>
              <w:rPr>
                <w:color w:val="000000"/>
                <w:sz w:val="24"/>
              </w:rPr>
            </w:pPr>
            <w:r w:rsidRPr="00A612BC">
              <w:rPr>
                <w:color w:val="000000"/>
                <w:sz w:val="24"/>
              </w:rPr>
              <w:t>218,518,737.94</w:t>
            </w:r>
          </w:p>
        </w:tc>
        <w:tc>
          <w:tcPr>
            <w:tcW w:w="2520" w:type="dxa"/>
            <w:vAlign w:val="center"/>
          </w:tcPr>
          <w:p w14:paraId="36A702BC" w14:textId="77777777" w:rsidR="00213861" w:rsidRPr="00A612BC" w:rsidRDefault="00213861" w:rsidP="00147D2C">
            <w:pPr>
              <w:spacing w:before="29" w:line="288" w:lineRule="auto"/>
              <w:jc w:val="right"/>
              <w:rPr>
                <w:color w:val="000000"/>
                <w:sz w:val="24"/>
              </w:rPr>
            </w:pPr>
            <w:r w:rsidRPr="00A612BC">
              <w:rPr>
                <w:color w:val="000000"/>
                <w:sz w:val="24"/>
              </w:rPr>
              <w:t>67,161,952.16</w:t>
            </w:r>
          </w:p>
        </w:tc>
      </w:tr>
      <w:tr w:rsidR="00213861" w:rsidRPr="00D564C7" w14:paraId="0D9BEF6D" w14:textId="77777777" w:rsidTr="00B673C9">
        <w:tc>
          <w:tcPr>
            <w:tcW w:w="2880" w:type="dxa"/>
            <w:vAlign w:val="center"/>
          </w:tcPr>
          <w:p w14:paraId="42A03A16" w14:textId="77777777"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14:paraId="17E1398F"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3669D514" w14:textId="77777777" w:rsidR="00213861" w:rsidRPr="00147D2C" w:rsidRDefault="00213861" w:rsidP="00147D2C">
            <w:pPr>
              <w:spacing w:before="29" w:line="288" w:lineRule="auto"/>
              <w:jc w:val="right"/>
              <w:rPr>
                <w:b/>
                <w:color w:val="000000"/>
                <w:sz w:val="24"/>
              </w:rPr>
            </w:pPr>
            <w:r w:rsidRPr="00147D2C">
              <w:rPr>
                <w:b/>
                <w:color w:val="000000"/>
                <w:sz w:val="24"/>
              </w:rPr>
              <w:t>-</w:t>
            </w:r>
          </w:p>
        </w:tc>
        <w:tc>
          <w:tcPr>
            <w:tcW w:w="2520" w:type="dxa"/>
            <w:vAlign w:val="center"/>
          </w:tcPr>
          <w:p w14:paraId="1520279A" w14:textId="77777777" w:rsidR="00213861" w:rsidRPr="00147D2C" w:rsidRDefault="00213861" w:rsidP="00147D2C">
            <w:pPr>
              <w:spacing w:before="29" w:line="288" w:lineRule="auto"/>
              <w:jc w:val="right"/>
              <w:rPr>
                <w:b/>
                <w:color w:val="000000"/>
                <w:sz w:val="24"/>
              </w:rPr>
            </w:pPr>
            <w:r w:rsidRPr="00147D2C">
              <w:rPr>
                <w:b/>
                <w:color w:val="000000"/>
                <w:sz w:val="24"/>
              </w:rPr>
              <w:t>-</w:t>
            </w:r>
          </w:p>
        </w:tc>
      </w:tr>
      <w:tr w:rsidR="00213861" w:rsidRPr="00D564C7" w14:paraId="5E303EBB" w14:textId="77777777" w:rsidTr="00B673C9">
        <w:tc>
          <w:tcPr>
            <w:tcW w:w="2880" w:type="dxa"/>
            <w:vAlign w:val="center"/>
          </w:tcPr>
          <w:p w14:paraId="323CF015" w14:textId="77777777"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14:paraId="66D3140B"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14:paraId="4AB4CF99" w14:textId="77777777" w:rsidR="00213861" w:rsidRPr="00147D2C" w:rsidRDefault="00213861" w:rsidP="00147D2C">
            <w:pPr>
              <w:spacing w:before="29" w:line="288" w:lineRule="auto"/>
              <w:jc w:val="right"/>
              <w:rPr>
                <w:color w:val="000000"/>
                <w:sz w:val="24"/>
              </w:rPr>
            </w:pPr>
            <w:r w:rsidRPr="00147D2C">
              <w:rPr>
                <w:color w:val="000000"/>
                <w:sz w:val="24"/>
              </w:rPr>
              <w:t>1,196,290,344.13</w:t>
            </w:r>
          </w:p>
        </w:tc>
        <w:tc>
          <w:tcPr>
            <w:tcW w:w="2520" w:type="dxa"/>
            <w:vAlign w:val="center"/>
          </w:tcPr>
          <w:p w14:paraId="158D061D" w14:textId="77777777" w:rsidR="00213861" w:rsidRPr="00147D2C" w:rsidRDefault="00213861" w:rsidP="00147D2C">
            <w:pPr>
              <w:spacing w:before="29" w:line="288" w:lineRule="auto"/>
              <w:jc w:val="right"/>
              <w:rPr>
                <w:color w:val="000000"/>
                <w:sz w:val="24"/>
              </w:rPr>
            </w:pPr>
            <w:r w:rsidRPr="00147D2C">
              <w:rPr>
                <w:color w:val="000000"/>
                <w:sz w:val="24"/>
              </w:rPr>
              <w:t>1,705,247,328.78</w:t>
            </w:r>
          </w:p>
        </w:tc>
      </w:tr>
      <w:tr w:rsidR="00213861" w:rsidRPr="00D564C7" w14:paraId="7CD054E2" w14:textId="77777777" w:rsidTr="00B673C9">
        <w:tc>
          <w:tcPr>
            <w:tcW w:w="2880" w:type="dxa"/>
            <w:vAlign w:val="center"/>
          </w:tcPr>
          <w:p w14:paraId="7BE36E9C" w14:textId="77777777"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14:paraId="5F175F57"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14:paraId="1EB1726F" w14:textId="77777777" w:rsidR="00213861" w:rsidRPr="00147D2C" w:rsidRDefault="00213861" w:rsidP="00147D2C">
            <w:pPr>
              <w:spacing w:before="29" w:line="288" w:lineRule="auto"/>
              <w:jc w:val="right"/>
              <w:rPr>
                <w:color w:val="000000"/>
                <w:sz w:val="24"/>
              </w:rPr>
            </w:pPr>
            <w:r w:rsidRPr="00147D2C">
              <w:rPr>
                <w:color w:val="000000"/>
                <w:sz w:val="24"/>
              </w:rPr>
              <w:t>8,942,111.03</w:t>
            </w:r>
          </w:p>
        </w:tc>
        <w:tc>
          <w:tcPr>
            <w:tcW w:w="2520" w:type="dxa"/>
            <w:vAlign w:val="center"/>
          </w:tcPr>
          <w:p w14:paraId="187FE066" w14:textId="77777777" w:rsidR="00213861" w:rsidRPr="00147D2C" w:rsidRDefault="00213861" w:rsidP="00147D2C">
            <w:pPr>
              <w:spacing w:before="29" w:line="288" w:lineRule="auto"/>
              <w:jc w:val="right"/>
              <w:rPr>
                <w:color w:val="000000"/>
                <w:sz w:val="24"/>
              </w:rPr>
            </w:pPr>
            <w:r w:rsidRPr="00147D2C">
              <w:rPr>
                <w:color w:val="000000"/>
                <w:sz w:val="24"/>
              </w:rPr>
              <w:t>-4,371,412.91</w:t>
            </w:r>
          </w:p>
        </w:tc>
      </w:tr>
      <w:tr w:rsidR="00213861" w:rsidRPr="00D564C7" w14:paraId="01EC9633" w14:textId="77777777" w:rsidTr="00B673C9">
        <w:tc>
          <w:tcPr>
            <w:tcW w:w="2880" w:type="dxa"/>
            <w:vAlign w:val="center"/>
          </w:tcPr>
          <w:p w14:paraId="5F556C45" w14:textId="77777777"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14:paraId="6B276ACE"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62395593" w14:textId="77777777" w:rsidR="00213861" w:rsidRPr="00A612BC" w:rsidRDefault="00213861" w:rsidP="00147D2C">
            <w:pPr>
              <w:spacing w:before="29" w:line="288" w:lineRule="auto"/>
              <w:jc w:val="right"/>
              <w:rPr>
                <w:color w:val="000000"/>
                <w:sz w:val="24"/>
              </w:rPr>
            </w:pPr>
            <w:r w:rsidRPr="00A612BC">
              <w:rPr>
                <w:color w:val="000000"/>
                <w:sz w:val="24"/>
              </w:rPr>
              <w:t>1,205,232,455.16</w:t>
            </w:r>
          </w:p>
        </w:tc>
        <w:tc>
          <w:tcPr>
            <w:tcW w:w="2520" w:type="dxa"/>
            <w:vAlign w:val="center"/>
          </w:tcPr>
          <w:p w14:paraId="4C94C23E" w14:textId="77777777" w:rsidR="00213861" w:rsidRPr="00A612BC" w:rsidRDefault="00213861" w:rsidP="00147D2C">
            <w:pPr>
              <w:spacing w:before="29" w:line="288" w:lineRule="auto"/>
              <w:jc w:val="right"/>
              <w:rPr>
                <w:color w:val="000000"/>
                <w:sz w:val="24"/>
              </w:rPr>
            </w:pPr>
            <w:r w:rsidRPr="00A612BC">
              <w:rPr>
                <w:color w:val="000000"/>
                <w:sz w:val="24"/>
              </w:rPr>
              <w:t>1,700,875,915.87</w:t>
            </w:r>
          </w:p>
        </w:tc>
      </w:tr>
      <w:tr w:rsidR="00213861" w:rsidRPr="00D564C7" w14:paraId="0319C6A1" w14:textId="77777777" w:rsidTr="00B673C9">
        <w:tc>
          <w:tcPr>
            <w:tcW w:w="2880" w:type="dxa"/>
            <w:vAlign w:val="center"/>
          </w:tcPr>
          <w:p w14:paraId="6C4AD58D" w14:textId="77777777"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14:paraId="0DEF76D1"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36ADEC65" w14:textId="77777777" w:rsidR="00213861" w:rsidRPr="00A612BC" w:rsidRDefault="00213861" w:rsidP="00147D2C">
            <w:pPr>
              <w:spacing w:before="29" w:line="288" w:lineRule="auto"/>
              <w:jc w:val="right"/>
              <w:rPr>
                <w:color w:val="000000"/>
                <w:sz w:val="24"/>
              </w:rPr>
            </w:pPr>
            <w:r w:rsidRPr="00A612BC">
              <w:rPr>
                <w:color w:val="000000"/>
                <w:sz w:val="24"/>
              </w:rPr>
              <w:t>1,423,751,193.10</w:t>
            </w:r>
          </w:p>
        </w:tc>
        <w:tc>
          <w:tcPr>
            <w:tcW w:w="2520" w:type="dxa"/>
            <w:vAlign w:val="center"/>
          </w:tcPr>
          <w:p w14:paraId="4952A892" w14:textId="77777777" w:rsidR="00213861" w:rsidRPr="00A612BC" w:rsidRDefault="00213861" w:rsidP="00147D2C">
            <w:pPr>
              <w:spacing w:before="29" w:line="288" w:lineRule="auto"/>
              <w:jc w:val="right"/>
              <w:rPr>
                <w:color w:val="000000"/>
                <w:sz w:val="24"/>
              </w:rPr>
            </w:pPr>
            <w:r w:rsidRPr="00A612BC">
              <w:rPr>
                <w:color w:val="000000"/>
                <w:sz w:val="24"/>
              </w:rPr>
              <w:t>1,768,037,868.03</w:t>
            </w:r>
          </w:p>
        </w:tc>
      </w:tr>
    </w:tbl>
    <w:p w14:paraId="0EE5BCF2" w14:textId="77777777"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w:t>
      </w:r>
      <w:r w:rsidRPr="00400137">
        <w:rPr>
          <w:kern w:val="0"/>
          <w:sz w:val="24"/>
        </w:rPr>
        <w:t>类基金份额净值</w:t>
      </w:r>
      <w:r w:rsidRPr="00400137">
        <w:rPr>
          <w:kern w:val="0"/>
          <w:sz w:val="24"/>
        </w:rPr>
        <w:t>1.007</w:t>
      </w:r>
      <w:r w:rsidRPr="00400137">
        <w:rPr>
          <w:kern w:val="0"/>
          <w:sz w:val="24"/>
        </w:rPr>
        <w:t>元，</w:t>
      </w:r>
      <w:r w:rsidRPr="00400137">
        <w:rPr>
          <w:kern w:val="0"/>
          <w:sz w:val="24"/>
        </w:rPr>
        <w:t>C</w:t>
      </w:r>
      <w:r w:rsidRPr="00400137">
        <w:rPr>
          <w:kern w:val="0"/>
          <w:sz w:val="24"/>
        </w:rPr>
        <w:t>类基金份额净值</w:t>
      </w:r>
      <w:r w:rsidRPr="00400137">
        <w:rPr>
          <w:kern w:val="0"/>
          <w:sz w:val="24"/>
        </w:rPr>
        <w:t>0.999</w:t>
      </w:r>
      <w:r w:rsidRPr="00400137">
        <w:rPr>
          <w:kern w:val="0"/>
          <w:sz w:val="24"/>
        </w:rPr>
        <w:t>元，基金份额总额</w:t>
      </w:r>
      <w:r w:rsidRPr="00400137">
        <w:rPr>
          <w:kern w:val="0"/>
          <w:sz w:val="24"/>
        </w:rPr>
        <w:t>1,196,290,344.13</w:t>
      </w:r>
      <w:r w:rsidRPr="00400137">
        <w:rPr>
          <w:kern w:val="0"/>
          <w:sz w:val="24"/>
        </w:rPr>
        <w:t>份，其中</w:t>
      </w:r>
      <w:r w:rsidRPr="00400137">
        <w:rPr>
          <w:kern w:val="0"/>
          <w:sz w:val="24"/>
        </w:rPr>
        <w:t>A</w:t>
      </w:r>
      <w:r w:rsidRPr="00400137">
        <w:rPr>
          <w:kern w:val="0"/>
          <w:sz w:val="24"/>
        </w:rPr>
        <w:t>类基金份额</w:t>
      </w:r>
      <w:r w:rsidRPr="00400137">
        <w:rPr>
          <w:kern w:val="0"/>
          <w:sz w:val="24"/>
        </w:rPr>
        <w:t>1,195,845,546.58</w:t>
      </w:r>
      <w:r w:rsidRPr="00400137">
        <w:rPr>
          <w:kern w:val="0"/>
          <w:sz w:val="24"/>
        </w:rPr>
        <w:t>份，</w:t>
      </w:r>
      <w:r w:rsidRPr="00400137">
        <w:rPr>
          <w:kern w:val="0"/>
          <w:sz w:val="24"/>
        </w:rPr>
        <w:t>C</w:t>
      </w:r>
      <w:r w:rsidRPr="00400137">
        <w:rPr>
          <w:kern w:val="0"/>
          <w:sz w:val="24"/>
        </w:rPr>
        <w:t>类基金份额</w:t>
      </w:r>
      <w:r w:rsidRPr="00400137">
        <w:rPr>
          <w:kern w:val="0"/>
          <w:sz w:val="24"/>
        </w:rPr>
        <w:t>444,797.55</w:t>
      </w:r>
      <w:r w:rsidRPr="00400137">
        <w:rPr>
          <w:kern w:val="0"/>
          <w:sz w:val="24"/>
        </w:rPr>
        <w:t>份。</w:t>
      </w:r>
    </w:p>
    <w:p w14:paraId="1E8E5B12" w14:textId="77777777" w:rsidR="001A59F9" w:rsidRPr="00D564C7" w:rsidRDefault="001A59F9" w:rsidP="00026C9C">
      <w:pPr>
        <w:spacing w:line="360" w:lineRule="auto"/>
        <w:rPr>
          <w:rFonts w:asciiTheme="minorEastAsia" w:eastAsiaTheme="minorEastAsia" w:hAnsiTheme="minorEastAsia"/>
          <w:color w:val="000000"/>
          <w:kern w:val="0"/>
          <w:szCs w:val="21"/>
        </w:rPr>
      </w:pPr>
    </w:p>
    <w:p w14:paraId="56489323" w14:textId="77777777" w:rsidR="001A59F9" w:rsidRPr="00C359BE" w:rsidRDefault="001A59F9" w:rsidP="00C359BE">
      <w:pPr>
        <w:pStyle w:val="20"/>
        <w:spacing w:before="29" w:after="0" w:line="288" w:lineRule="auto"/>
        <w:rPr>
          <w:b w:val="0"/>
          <w:kern w:val="0"/>
        </w:rPr>
      </w:pPr>
      <w:bookmarkStart w:id="99" w:name="_Toc225498269"/>
      <w:bookmarkStart w:id="100" w:name="_Toc361324874"/>
      <w:bookmarkStart w:id="101" w:name="_Toc509751884"/>
      <w:r w:rsidRPr="00C359BE">
        <w:rPr>
          <w:rFonts w:ascii="Times New Roman" w:hAnsi="Times New Roman"/>
          <w:kern w:val="0"/>
          <w:szCs w:val="24"/>
        </w:rPr>
        <w:t xml:space="preserve">7.2 </w:t>
      </w:r>
      <w:r w:rsidRPr="00C359BE">
        <w:rPr>
          <w:rFonts w:ascii="Times New Roman" w:hAnsi="Times New Roman" w:hint="eastAsia"/>
          <w:kern w:val="0"/>
          <w:szCs w:val="24"/>
        </w:rPr>
        <w:t>利润表</w:t>
      </w:r>
      <w:bookmarkEnd w:id="99"/>
      <w:bookmarkEnd w:id="100"/>
      <w:bookmarkEnd w:id="101"/>
    </w:p>
    <w:p w14:paraId="39417823" w14:textId="77777777"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交银施罗德裕通纯债债券型证券投资基金</w:t>
      </w:r>
    </w:p>
    <w:p w14:paraId="1FAAA910" w14:textId="77777777"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2017</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2017</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14:paraId="71249630" w14:textId="77777777"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14:paraId="34D61CDB" w14:textId="77777777" w:rsidTr="006D141C">
        <w:tc>
          <w:tcPr>
            <w:tcW w:w="3420" w:type="dxa"/>
            <w:vAlign w:val="center"/>
          </w:tcPr>
          <w:p w14:paraId="23A2A54D" w14:textId="77777777"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lastRenderedPageBreak/>
              <w:t>项目</w:t>
            </w:r>
          </w:p>
        </w:tc>
        <w:tc>
          <w:tcPr>
            <w:tcW w:w="1080" w:type="dxa"/>
            <w:vAlign w:val="center"/>
          </w:tcPr>
          <w:p w14:paraId="31AC4A2C" w14:textId="77777777"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14:paraId="39A65399" w14:textId="77777777"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14:paraId="3CE1F7B6" w14:textId="77777777"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14:paraId="43E8E6DF" w14:textId="77777777"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14:paraId="58EDC61D" w14:textId="77777777"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14:paraId="1DD82548" w14:textId="77777777" w:rsidTr="00011850">
        <w:tc>
          <w:tcPr>
            <w:tcW w:w="3420" w:type="dxa"/>
            <w:vAlign w:val="center"/>
          </w:tcPr>
          <w:p w14:paraId="151DBAA1" w14:textId="77777777"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14:paraId="308D6764"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3BC423F2" w14:textId="77777777" w:rsidR="00395456" w:rsidRPr="00926155" w:rsidRDefault="00EC1818" w:rsidP="00926155">
            <w:pPr>
              <w:spacing w:before="29" w:line="288" w:lineRule="auto"/>
              <w:jc w:val="right"/>
              <w:rPr>
                <w:b/>
                <w:color w:val="000000"/>
                <w:sz w:val="24"/>
              </w:rPr>
            </w:pPr>
            <w:r w:rsidRPr="00EC1818">
              <w:rPr>
                <w:b/>
                <w:color w:val="000000"/>
                <w:sz w:val="24"/>
              </w:rPr>
              <w:t>16,136,718.80</w:t>
            </w:r>
          </w:p>
        </w:tc>
        <w:tc>
          <w:tcPr>
            <w:tcW w:w="2250" w:type="dxa"/>
            <w:vAlign w:val="center"/>
          </w:tcPr>
          <w:p w14:paraId="6EA3D2BA" w14:textId="77777777" w:rsidR="00395456" w:rsidRPr="00926155" w:rsidRDefault="00395456" w:rsidP="00926155">
            <w:pPr>
              <w:spacing w:before="29" w:line="288" w:lineRule="auto"/>
              <w:jc w:val="right"/>
              <w:rPr>
                <w:b/>
                <w:color w:val="000000"/>
                <w:sz w:val="24"/>
              </w:rPr>
            </w:pPr>
            <w:r w:rsidRPr="00926155">
              <w:rPr>
                <w:b/>
                <w:color w:val="000000"/>
                <w:sz w:val="24"/>
              </w:rPr>
              <w:t>777,200.73</w:t>
            </w:r>
          </w:p>
        </w:tc>
      </w:tr>
      <w:tr w:rsidR="00395456" w:rsidRPr="00D564C7" w14:paraId="7665324A" w14:textId="77777777" w:rsidTr="00011850">
        <w:tc>
          <w:tcPr>
            <w:tcW w:w="3420" w:type="dxa"/>
            <w:vAlign w:val="center"/>
          </w:tcPr>
          <w:p w14:paraId="081AEA71" w14:textId="77777777"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14:paraId="0BA095C5"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2A9E5A32" w14:textId="77777777" w:rsidR="00395456" w:rsidRPr="003E0709" w:rsidRDefault="00395456" w:rsidP="003E0709">
            <w:pPr>
              <w:spacing w:before="29" w:line="288" w:lineRule="auto"/>
              <w:jc w:val="right"/>
              <w:rPr>
                <w:color w:val="000000"/>
                <w:sz w:val="24"/>
              </w:rPr>
            </w:pPr>
            <w:r w:rsidRPr="003E0709">
              <w:rPr>
                <w:color w:val="000000"/>
                <w:sz w:val="24"/>
              </w:rPr>
              <w:t>52,965,740.38</w:t>
            </w:r>
          </w:p>
        </w:tc>
        <w:tc>
          <w:tcPr>
            <w:tcW w:w="2250" w:type="dxa"/>
            <w:vAlign w:val="center"/>
          </w:tcPr>
          <w:p w14:paraId="17F6E969" w14:textId="77777777" w:rsidR="00395456" w:rsidRPr="003E0709" w:rsidRDefault="00395456" w:rsidP="003E0709">
            <w:pPr>
              <w:spacing w:before="29" w:line="288" w:lineRule="auto"/>
              <w:jc w:val="right"/>
              <w:rPr>
                <w:color w:val="000000"/>
                <w:sz w:val="24"/>
              </w:rPr>
            </w:pPr>
            <w:r w:rsidRPr="003E0709">
              <w:rPr>
                <w:color w:val="000000"/>
                <w:sz w:val="24"/>
              </w:rPr>
              <w:t>52,178,064.71</w:t>
            </w:r>
          </w:p>
        </w:tc>
      </w:tr>
      <w:tr w:rsidR="00395456" w:rsidRPr="00D564C7" w14:paraId="1BF4AF4E" w14:textId="77777777" w:rsidTr="00011850">
        <w:tc>
          <w:tcPr>
            <w:tcW w:w="3420" w:type="dxa"/>
            <w:vAlign w:val="center"/>
          </w:tcPr>
          <w:p w14:paraId="23473639" w14:textId="77777777"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14:paraId="7DF7ED90"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14:paraId="2B61AABE" w14:textId="77777777" w:rsidR="00395456" w:rsidRPr="003E0709" w:rsidRDefault="00395456" w:rsidP="003E0709">
            <w:pPr>
              <w:spacing w:before="29" w:line="288" w:lineRule="auto"/>
              <w:jc w:val="right"/>
              <w:rPr>
                <w:color w:val="000000"/>
                <w:sz w:val="24"/>
              </w:rPr>
            </w:pPr>
            <w:r w:rsidRPr="003E0709">
              <w:rPr>
                <w:color w:val="000000"/>
                <w:sz w:val="24"/>
              </w:rPr>
              <w:t>238,832.66</w:t>
            </w:r>
          </w:p>
        </w:tc>
        <w:tc>
          <w:tcPr>
            <w:tcW w:w="2250" w:type="dxa"/>
            <w:vAlign w:val="center"/>
          </w:tcPr>
          <w:p w14:paraId="5CE0178F" w14:textId="77777777" w:rsidR="00395456" w:rsidRPr="003E0709" w:rsidRDefault="00395456" w:rsidP="003E0709">
            <w:pPr>
              <w:spacing w:before="29" w:line="288" w:lineRule="auto"/>
              <w:jc w:val="right"/>
              <w:rPr>
                <w:color w:val="000000"/>
                <w:sz w:val="24"/>
              </w:rPr>
            </w:pPr>
            <w:r w:rsidRPr="003E0709">
              <w:rPr>
                <w:color w:val="000000"/>
                <w:sz w:val="24"/>
              </w:rPr>
              <w:t>704,129.12</w:t>
            </w:r>
          </w:p>
        </w:tc>
      </w:tr>
      <w:tr w:rsidR="00395456" w:rsidRPr="00D564C7" w14:paraId="1064A764" w14:textId="77777777" w:rsidTr="00011850">
        <w:tc>
          <w:tcPr>
            <w:tcW w:w="3420" w:type="dxa"/>
            <w:vAlign w:val="center"/>
          </w:tcPr>
          <w:p w14:paraId="14F5FB76"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14:paraId="3BBC9337"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4C688B68" w14:textId="77777777" w:rsidR="00395456" w:rsidRPr="003E0709" w:rsidRDefault="00395456" w:rsidP="003E0709">
            <w:pPr>
              <w:spacing w:before="29" w:line="288" w:lineRule="auto"/>
              <w:jc w:val="right"/>
              <w:rPr>
                <w:color w:val="000000"/>
                <w:sz w:val="24"/>
              </w:rPr>
            </w:pPr>
            <w:r w:rsidRPr="003E0709">
              <w:rPr>
                <w:color w:val="000000"/>
                <w:sz w:val="24"/>
              </w:rPr>
              <w:t>52,607,268.98</w:t>
            </w:r>
          </w:p>
        </w:tc>
        <w:tc>
          <w:tcPr>
            <w:tcW w:w="2250" w:type="dxa"/>
            <w:vAlign w:val="center"/>
          </w:tcPr>
          <w:p w14:paraId="61B8FA3C" w14:textId="77777777" w:rsidR="00395456" w:rsidRPr="003E0709" w:rsidRDefault="00395456" w:rsidP="003E0709">
            <w:pPr>
              <w:spacing w:before="29" w:line="288" w:lineRule="auto"/>
              <w:jc w:val="right"/>
              <w:rPr>
                <w:color w:val="000000"/>
                <w:sz w:val="24"/>
              </w:rPr>
            </w:pPr>
            <w:r w:rsidRPr="003E0709">
              <w:rPr>
                <w:color w:val="000000"/>
                <w:sz w:val="24"/>
              </w:rPr>
              <w:t>50,849,482.71</w:t>
            </w:r>
          </w:p>
        </w:tc>
      </w:tr>
      <w:tr w:rsidR="00395456" w:rsidRPr="00D564C7" w14:paraId="2CA6A9EE" w14:textId="77777777" w:rsidTr="00011850">
        <w:tc>
          <w:tcPr>
            <w:tcW w:w="3420" w:type="dxa"/>
            <w:vAlign w:val="center"/>
          </w:tcPr>
          <w:p w14:paraId="007667C5"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14:paraId="5977AC22"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5F137DB3" w14:textId="77777777" w:rsidR="00395456" w:rsidRPr="003E0709" w:rsidRDefault="00395456" w:rsidP="003E0709">
            <w:pPr>
              <w:spacing w:before="29" w:line="288" w:lineRule="auto"/>
              <w:jc w:val="right"/>
              <w:rPr>
                <w:color w:val="000000"/>
                <w:sz w:val="24"/>
              </w:rPr>
            </w:pPr>
            <w:r w:rsidRPr="003E0709">
              <w:rPr>
                <w:color w:val="000000"/>
                <w:sz w:val="24"/>
              </w:rPr>
              <w:t>53,095.89</w:t>
            </w:r>
          </w:p>
        </w:tc>
        <w:tc>
          <w:tcPr>
            <w:tcW w:w="2250" w:type="dxa"/>
            <w:vAlign w:val="center"/>
          </w:tcPr>
          <w:p w14:paraId="09CA302B"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581D0137" w14:textId="77777777" w:rsidTr="00011850">
        <w:tc>
          <w:tcPr>
            <w:tcW w:w="3420" w:type="dxa"/>
            <w:vAlign w:val="center"/>
          </w:tcPr>
          <w:p w14:paraId="10D1CDCE"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14:paraId="5BD1101B"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7E63C574" w14:textId="77777777" w:rsidR="00395456" w:rsidRPr="003E0709" w:rsidRDefault="00395456" w:rsidP="003E0709">
            <w:pPr>
              <w:spacing w:before="29" w:line="288" w:lineRule="auto"/>
              <w:jc w:val="right"/>
              <w:rPr>
                <w:color w:val="000000"/>
                <w:sz w:val="24"/>
              </w:rPr>
            </w:pPr>
            <w:r w:rsidRPr="003E0709">
              <w:rPr>
                <w:color w:val="000000"/>
                <w:sz w:val="24"/>
              </w:rPr>
              <w:t>66,542.85</w:t>
            </w:r>
          </w:p>
        </w:tc>
        <w:tc>
          <w:tcPr>
            <w:tcW w:w="2250" w:type="dxa"/>
            <w:vAlign w:val="center"/>
          </w:tcPr>
          <w:p w14:paraId="549AF7B0" w14:textId="77777777" w:rsidR="00395456" w:rsidRPr="003E0709" w:rsidRDefault="00395456" w:rsidP="003E0709">
            <w:pPr>
              <w:spacing w:before="29" w:line="288" w:lineRule="auto"/>
              <w:jc w:val="right"/>
              <w:rPr>
                <w:color w:val="000000"/>
                <w:sz w:val="24"/>
              </w:rPr>
            </w:pPr>
            <w:r w:rsidRPr="003E0709">
              <w:rPr>
                <w:color w:val="000000"/>
                <w:sz w:val="24"/>
              </w:rPr>
              <w:t>624,452.88</w:t>
            </w:r>
          </w:p>
        </w:tc>
      </w:tr>
      <w:tr w:rsidR="00395456" w:rsidRPr="00D564C7" w14:paraId="7AC48197" w14:textId="77777777" w:rsidTr="00011850">
        <w:tc>
          <w:tcPr>
            <w:tcW w:w="3420" w:type="dxa"/>
            <w:vAlign w:val="center"/>
          </w:tcPr>
          <w:p w14:paraId="6BC4727F"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14:paraId="6A6951F8"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657A7D38"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2722BD4A"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4A65B924" w14:textId="77777777" w:rsidTr="00011850">
        <w:tc>
          <w:tcPr>
            <w:tcW w:w="3420" w:type="dxa"/>
            <w:vAlign w:val="center"/>
          </w:tcPr>
          <w:p w14:paraId="5FAC8985" w14:textId="77777777"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14:paraId="7924A355"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0D9AE2ED" w14:textId="77777777" w:rsidR="00395456" w:rsidRPr="003E0709" w:rsidRDefault="00395456" w:rsidP="003E0709">
            <w:pPr>
              <w:spacing w:before="29" w:line="288" w:lineRule="auto"/>
              <w:jc w:val="right"/>
              <w:rPr>
                <w:color w:val="000000"/>
                <w:sz w:val="24"/>
              </w:rPr>
            </w:pPr>
            <w:r w:rsidRPr="003E0709">
              <w:rPr>
                <w:color w:val="000000"/>
                <w:sz w:val="24"/>
              </w:rPr>
              <w:t>-76,282,869.71</w:t>
            </w:r>
          </w:p>
        </w:tc>
        <w:tc>
          <w:tcPr>
            <w:tcW w:w="2250" w:type="dxa"/>
            <w:vAlign w:val="center"/>
          </w:tcPr>
          <w:p w14:paraId="0A005912" w14:textId="77777777" w:rsidR="00395456" w:rsidRPr="003E0709" w:rsidRDefault="00395456" w:rsidP="003E0709">
            <w:pPr>
              <w:spacing w:before="29" w:line="288" w:lineRule="auto"/>
              <w:jc w:val="right"/>
              <w:rPr>
                <w:color w:val="000000"/>
                <w:sz w:val="24"/>
              </w:rPr>
            </w:pPr>
            <w:r w:rsidRPr="003E0709">
              <w:rPr>
                <w:color w:val="000000"/>
                <w:sz w:val="24"/>
              </w:rPr>
              <w:t>3,699,030.31</w:t>
            </w:r>
          </w:p>
        </w:tc>
      </w:tr>
      <w:tr w:rsidR="00395456" w:rsidRPr="00D564C7" w14:paraId="019C7F0D" w14:textId="77777777" w:rsidTr="00011850">
        <w:tc>
          <w:tcPr>
            <w:tcW w:w="3420" w:type="dxa"/>
            <w:vAlign w:val="center"/>
          </w:tcPr>
          <w:p w14:paraId="3B7C7D5C" w14:textId="77777777"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14:paraId="31E1FFC0"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14:paraId="461D2D9C"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686B90BD"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47E03760" w14:textId="77777777" w:rsidTr="00147D2C">
        <w:tc>
          <w:tcPr>
            <w:tcW w:w="3420" w:type="dxa"/>
            <w:vAlign w:val="center"/>
          </w:tcPr>
          <w:p w14:paraId="6BC2C7C6"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14:paraId="2A76DDA9"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2D225C9C"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1A4799B3"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1195D5FC" w14:textId="77777777" w:rsidTr="00147D2C">
        <w:tc>
          <w:tcPr>
            <w:tcW w:w="3420" w:type="dxa"/>
            <w:vAlign w:val="center"/>
          </w:tcPr>
          <w:p w14:paraId="7FB9456C"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14:paraId="01A9417D"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14:paraId="5542189F" w14:textId="77777777" w:rsidR="00395456" w:rsidRPr="003E0709" w:rsidRDefault="00395456" w:rsidP="003E0709">
            <w:pPr>
              <w:spacing w:before="29" w:line="288" w:lineRule="auto"/>
              <w:jc w:val="right"/>
              <w:rPr>
                <w:color w:val="000000"/>
                <w:sz w:val="24"/>
              </w:rPr>
            </w:pPr>
            <w:r w:rsidRPr="003E0709">
              <w:rPr>
                <w:color w:val="000000"/>
                <w:sz w:val="24"/>
              </w:rPr>
              <w:t>-76,282,869.71</w:t>
            </w:r>
          </w:p>
        </w:tc>
        <w:tc>
          <w:tcPr>
            <w:tcW w:w="2250" w:type="dxa"/>
            <w:vAlign w:val="center"/>
          </w:tcPr>
          <w:p w14:paraId="63B77F27" w14:textId="77777777" w:rsidR="00395456" w:rsidRPr="003E0709" w:rsidRDefault="00395456" w:rsidP="003E0709">
            <w:pPr>
              <w:spacing w:before="29" w:line="288" w:lineRule="auto"/>
              <w:jc w:val="right"/>
              <w:rPr>
                <w:color w:val="000000"/>
                <w:sz w:val="24"/>
              </w:rPr>
            </w:pPr>
            <w:r w:rsidRPr="003E0709">
              <w:rPr>
                <w:color w:val="000000"/>
                <w:sz w:val="24"/>
              </w:rPr>
              <w:t>3,699,030.31</w:t>
            </w:r>
          </w:p>
        </w:tc>
      </w:tr>
      <w:tr w:rsidR="00395456" w:rsidRPr="00D564C7" w14:paraId="240D05A4" w14:textId="77777777" w:rsidTr="00147D2C">
        <w:tc>
          <w:tcPr>
            <w:tcW w:w="3420" w:type="dxa"/>
            <w:vAlign w:val="center"/>
          </w:tcPr>
          <w:p w14:paraId="3C3EDDB8"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14:paraId="52CCA606"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14:paraId="100A0747"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6BC5F320"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37B4EB1B" w14:textId="77777777" w:rsidTr="00147D2C">
        <w:tc>
          <w:tcPr>
            <w:tcW w:w="3420" w:type="dxa"/>
            <w:vAlign w:val="center"/>
          </w:tcPr>
          <w:p w14:paraId="229E3787"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14:paraId="2AC4EC71"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5FAF7FF1" w14:textId="77777777"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14:paraId="6ACC3908" w14:textId="77777777"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14:paraId="7FEEB28D" w14:textId="77777777" w:rsidTr="00147D2C">
        <w:tc>
          <w:tcPr>
            <w:tcW w:w="3420" w:type="dxa"/>
            <w:vAlign w:val="center"/>
          </w:tcPr>
          <w:p w14:paraId="32AC46BF"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14:paraId="1622E25C"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14:paraId="53529626"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22570886"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10B8BF9E" w14:textId="77777777" w:rsidTr="00147D2C">
        <w:tc>
          <w:tcPr>
            <w:tcW w:w="3420" w:type="dxa"/>
            <w:vAlign w:val="center"/>
          </w:tcPr>
          <w:p w14:paraId="0344BC12"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14:paraId="7EEFA0ED"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14:paraId="49FDB29D"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24BA0E06"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429B9E9C" w14:textId="77777777" w:rsidTr="00011850">
        <w:tc>
          <w:tcPr>
            <w:tcW w:w="3420" w:type="dxa"/>
            <w:vAlign w:val="center"/>
          </w:tcPr>
          <w:p w14:paraId="1A9BD629" w14:textId="77777777"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14:paraId="67739A7D"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14:paraId="58FAA512" w14:textId="77777777" w:rsidR="00395456" w:rsidRPr="003E0709" w:rsidRDefault="00395456" w:rsidP="003E0709">
            <w:pPr>
              <w:spacing w:before="29" w:line="288" w:lineRule="auto"/>
              <w:jc w:val="right"/>
              <w:rPr>
                <w:color w:val="000000"/>
                <w:sz w:val="24"/>
              </w:rPr>
            </w:pPr>
            <w:r w:rsidRPr="003E0709">
              <w:rPr>
                <w:color w:val="000000"/>
                <w:sz w:val="24"/>
              </w:rPr>
              <w:t>39,378,710.79</w:t>
            </w:r>
          </w:p>
        </w:tc>
        <w:tc>
          <w:tcPr>
            <w:tcW w:w="2250" w:type="dxa"/>
            <w:vAlign w:val="center"/>
          </w:tcPr>
          <w:p w14:paraId="229B8074" w14:textId="77777777" w:rsidR="00395456" w:rsidRPr="003E0709" w:rsidRDefault="00395456" w:rsidP="003E0709">
            <w:pPr>
              <w:spacing w:before="29" w:line="288" w:lineRule="auto"/>
              <w:jc w:val="right"/>
              <w:rPr>
                <w:color w:val="000000"/>
                <w:sz w:val="24"/>
              </w:rPr>
            </w:pPr>
            <w:r w:rsidRPr="003E0709">
              <w:rPr>
                <w:color w:val="000000"/>
                <w:sz w:val="24"/>
              </w:rPr>
              <w:t>-55,102,235.30</w:t>
            </w:r>
          </w:p>
        </w:tc>
      </w:tr>
      <w:tr w:rsidR="00395456" w:rsidRPr="00D564C7" w14:paraId="0898DD21" w14:textId="77777777" w:rsidTr="00011850">
        <w:tc>
          <w:tcPr>
            <w:tcW w:w="3420" w:type="dxa"/>
            <w:vAlign w:val="center"/>
          </w:tcPr>
          <w:p w14:paraId="6720908D" w14:textId="77777777"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14:paraId="67564ECE"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751A3004"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08B0FAF9"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3C07082D" w14:textId="77777777" w:rsidTr="00011850">
        <w:tc>
          <w:tcPr>
            <w:tcW w:w="3420" w:type="dxa"/>
            <w:vAlign w:val="center"/>
          </w:tcPr>
          <w:p w14:paraId="6B67F714" w14:textId="77777777"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14:paraId="0E7EAE08"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14:paraId="2CE734CF" w14:textId="77777777" w:rsidR="00395456" w:rsidRPr="003E0709" w:rsidRDefault="00395456" w:rsidP="003E0709">
            <w:pPr>
              <w:spacing w:before="29" w:line="288" w:lineRule="auto"/>
              <w:jc w:val="right"/>
              <w:rPr>
                <w:color w:val="000000"/>
                <w:sz w:val="24"/>
              </w:rPr>
            </w:pPr>
            <w:r w:rsidRPr="003E0709">
              <w:rPr>
                <w:color w:val="000000"/>
                <w:sz w:val="24"/>
              </w:rPr>
              <w:t>75,137.34</w:t>
            </w:r>
          </w:p>
        </w:tc>
        <w:tc>
          <w:tcPr>
            <w:tcW w:w="2250" w:type="dxa"/>
            <w:vAlign w:val="center"/>
          </w:tcPr>
          <w:p w14:paraId="3CE1C31D" w14:textId="77777777" w:rsidR="00395456" w:rsidRPr="003E0709" w:rsidRDefault="00395456" w:rsidP="003E0709">
            <w:pPr>
              <w:spacing w:before="29" w:line="288" w:lineRule="auto"/>
              <w:jc w:val="right"/>
              <w:rPr>
                <w:color w:val="000000"/>
                <w:sz w:val="24"/>
              </w:rPr>
            </w:pPr>
            <w:r w:rsidRPr="003E0709">
              <w:rPr>
                <w:color w:val="000000"/>
                <w:sz w:val="24"/>
              </w:rPr>
              <w:t>2,341.01</w:t>
            </w:r>
          </w:p>
        </w:tc>
      </w:tr>
      <w:tr w:rsidR="00395456" w:rsidRPr="00D564C7" w14:paraId="41E45E44" w14:textId="77777777" w:rsidTr="00011850">
        <w:tc>
          <w:tcPr>
            <w:tcW w:w="3420" w:type="dxa"/>
            <w:vAlign w:val="center"/>
          </w:tcPr>
          <w:p w14:paraId="74D17B9D" w14:textId="77777777"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14:paraId="23802B00"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06FE674F" w14:textId="77777777" w:rsidR="00395456" w:rsidRPr="00595808" w:rsidRDefault="00395456" w:rsidP="00595808">
            <w:pPr>
              <w:spacing w:before="29" w:line="288" w:lineRule="auto"/>
              <w:jc w:val="right"/>
              <w:rPr>
                <w:b/>
                <w:color w:val="000000"/>
                <w:sz w:val="24"/>
              </w:rPr>
            </w:pPr>
            <w:r w:rsidRPr="00595808">
              <w:rPr>
                <w:b/>
                <w:color w:val="000000"/>
                <w:sz w:val="24"/>
              </w:rPr>
              <w:t>10,373,531.40</w:t>
            </w:r>
          </w:p>
        </w:tc>
        <w:tc>
          <w:tcPr>
            <w:tcW w:w="2250" w:type="dxa"/>
            <w:vAlign w:val="center"/>
          </w:tcPr>
          <w:p w14:paraId="68CE000A" w14:textId="77777777" w:rsidR="00395456" w:rsidRPr="00595808" w:rsidRDefault="00395456" w:rsidP="00595808">
            <w:pPr>
              <w:spacing w:before="29" w:line="288" w:lineRule="auto"/>
              <w:jc w:val="right"/>
              <w:rPr>
                <w:b/>
                <w:color w:val="000000"/>
                <w:sz w:val="24"/>
              </w:rPr>
            </w:pPr>
            <w:r w:rsidRPr="00595808">
              <w:rPr>
                <w:b/>
                <w:color w:val="000000"/>
                <w:sz w:val="24"/>
              </w:rPr>
              <w:t>11,512,282.66</w:t>
            </w:r>
          </w:p>
        </w:tc>
      </w:tr>
      <w:tr w:rsidR="00395456" w:rsidRPr="00D564C7" w14:paraId="208CC9EE" w14:textId="77777777" w:rsidTr="00011850">
        <w:tc>
          <w:tcPr>
            <w:tcW w:w="3420" w:type="dxa"/>
            <w:vAlign w:val="center"/>
          </w:tcPr>
          <w:p w14:paraId="71014059" w14:textId="77777777"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14:paraId="580E9AE1"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43589004" w14:textId="77777777" w:rsidR="00395456" w:rsidRPr="003E0709" w:rsidRDefault="00395456" w:rsidP="003E0709">
            <w:pPr>
              <w:spacing w:before="29" w:line="288" w:lineRule="auto"/>
              <w:jc w:val="right"/>
              <w:rPr>
                <w:color w:val="000000"/>
                <w:sz w:val="24"/>
              </w:rPr>
            </w:pPr>
            <w:r w:rsidRPr="003E0709">
              <w:rPr>
                <w:color w:val="000000"/>
                <w:sz w:val="24"/>
              </w:rPr>
              <w:t>5,485,833.14</w:t>
            </w:r>
          </w:p>
        </w:tc>
        <w:tc>
          <w:tcPr>
            <w:tcW w:w="2250" w:type="dxa"/>
            <w:vAlign w:val="center"/>
          </w:tcPr>
          <w:p w14:paraId="3799C0F8" w14:textId="77777777" w:rsidR="00395456" w:rsidRPr="003E0709" w:rsidRDefault="00395456" w:rsidP="003E0709">
            <w:pPr>
              <w:spacing w:before="29" w:line="288" w:lineRule="auto"/>
              <w:jc w:val="right"/>
              <w:rPr>
                <w:color w:val="000000"/>
                <w:sz w:val="24"/>
              </w:rPr>
            </w:pPr>
            <w:r w:rsidRPr="003E0709">
              <w:rPr>
                <w:color w:val="000000"/>
                <w:sz w:val="24"/>
              </w:rPr>
              <w:t>7,034,224.20</w:t>
            </w:r>
          </w:p>
        </w:tc>
      </w:tr>
      <w:tr w:rsidR="00395456" w:rsidRPr="00D564C7" w14:paraId="5AF7C5C8" w14:textId="77777777" w:rsidTr="00011850">
        <w:tc>
          <w:tcPr>
            <w:tcW w:w="3420" w:type="dxa"/>
            <w:vAlign w:val="center"/>
          </w:tcPr>
          <w:p w14:paraId="542B6F26" w14:textId="77777777"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14:paraId="2153EDC8"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2BD5D77E" w14:textId="77777777" w:rsidR="00395456" w:rsidRPr="003E0709" w:rsidRDefault="00395456" w:rsidP="003E0709">
            <w:pPr>
              <w:spacing w:before="29" w:line="288" w:lineRule="auto"/>
              <w:jc w:val="right"/>
              <w:rPr>
                <w:color w:val="000000"/>
                <w:sz w:val="24"/>
              </w:rPr>
            </w:pPr>
            <w:r w:rsidRPr="003E0709">
              <w:rPr>
                <w:color w:val="000000"/>
                <w:sz w:val="24"/>
              </w:rPr>
              <w:t>1,219,074.04</w:t>
            </w:r>
          </w:p>
        </w:tc>
        <w:tc>
          <w:tcPr>
            <w:tcW w:w="2250" w:type="dxa"/>
            <w:vAlign w:val="center"/>
          </w:tcPr>
          <w:p w14:paraId="45B8BB57" w14:textId="77777777" w:rsidR="00395456" w:rsidRPr="003E0709" w:rsidRDefault="00395456" w:rsidP="003E0709">
            <w:pPr>
              <w:spacing w:before="29" w:line="288" w:lineRule="auto"/>
              <w:jc w:val="right"/>
              <w:rPr>
                <w:color w:val="000000"/>
                <w:sz w:val="24"/>
              </w:rPr>
            </w:pPr>
            <w:r w:rsidRPr="003E0709">
              <w:rPr>
                <w:color w:val="000000"/>
                <w:sz w:val="24"/>
              </w:rPr>
              <w:t>1,563,160.89</w:t>
            </w:r>
          </w:p>
        </w:tc>
      </w:tr>
      <w:tr w:rsidR="00395456" w:rsidRPr="00D564C7" w14:paraId="434F555B" w14:textId="77777777" w:rsidTr="00011850">
        <w:tc>
          <w:tcPr>
            <w:tcW w:w="3420" w:type="dxa"/>
            <w:vAlign w:val="center"/>
          </w:tcPr>
          <w:p w14:paraId="6E6B66F1" w14:textId="77777777"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14:paraId="29590ADC"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5802758F" w14:textId="77777777" w:rsidR="00395456" w:rsidRPr="003E0709" w:rsidRDefault="00395456" w:rsidP="003E0709">
            <w:pPr>
              <w:spacing w:before="29" w:line="288" w:lineRule="auto"/>
              <w:jc w:val="right"/>
              <w:rPr>
                <w:color w:val="000000"/>
                <w:sz w:val="24"/>
              </w:rPr>
            </w:pPr>
            <w:r w:rsidRPr="003E0709">
              <w:rPr>
                <w:color w:val="000000"/>
                <w:sz w:val="24"/>
              </w:rPr>
              <w:t>2,717.76</w:t>
            </w:r>
          </w:p>
        </w:tc>
        <w:tc>
          <w:tcPr>
            <w:tcW w:w="2250" w:type="dxa"/>
            <w:vAlign w:val="center"/>
          </w:tcPr>
          <w:p w14:paraId="7164CE68" w14:textId="77777777" w:rsidR="00395456" w:rsidRPr="003E0709" w:rsidRDefault="00395456" w:rsidP="003E0709">
            <w:pPr>
              <w:spacing w:before="29" w:line="288" w:lineRule="auto"/>
              <w:jc w:val="right"/>
              <w:rPr>
                <w:color w:val="000000"/>
                <w:sz w:val="24"/>
              </w:rPr>
            </w:pPr>
            <w:r w:rsidRPr="003E0709">
              <w:rPr>
                <w:color w:val="000000"/>
                <w:sz w:val="24"/>
              </w:rPr>
              <w:t>4,315.21</w:t>
            </w:r>
          </w:p>
        </w:tc>
      </w:tr>
      <w:tr w:rsidR="00395456" w:rsidRPr="00D564C7" w14:paraId="0075E6EE" w14:textId="77777777" w:rsidTr="00011850">
        <w:tc>
          <w:tcPr>
            <w:tcW w:w="3420" w:type="dxa"/>
            <w:vAlign w:val="center"/>
          </w:tcPr>
          <w:p w14:paraId="558A5B59" w14:textId="77777777"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14:paraId="37DF56A0"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14:paraId="0E0B042E" w14:textId="77777777" w:rsidR="00395456" w:rsidRPr="003E0709" w:rsidRDefault="00395456" w:rsidP="003E0709">
            <w:pPr>
              <w:spacing w:before="29" w:line="288" w:lineRule="auto"/>
              <w:jc w:val="right"/>
              <w:rPr>
                <w:color w:val="000000"/>
                <w:sz w:val="24"/>
              </w:rPr>
            </w:pPr>
            <w:r w:rsidRPr="003E0709">
              <w:rPr>
                <w:color w:val="000000"/>
                <w:sz w:val="24"/>
              </w:rPr>
              <w:t>33,373.08</w:t>
            </w:r>
          </w:p>
        </w:tc>
        <w:tc>
          <w:tcPr>
            <w:tcW w:w="2250" w:type="dxa"/>
            <w:vAlign w:val="center"/>
          </w:tcPr>
          <w:p w14:paraId="57AC1A32" w14:textId="77777777" w:rsidR="00395456" w:rsidRPr="003E0709" w:rsidRDefault="00395456" w:rsidP="003E0709">
            <w:pPr>
              <w:spacing w:before="29" w:line="288" w:lineRule="auto"/>
              <w:jc w:val="right"/>
              <w:rPr>
                <w:color w:val="000000"/>
                <w:sz w:val="24"/>
              </w:rPr>
            </w:pPr>
            <w:r w:rsidRPr="003E0709">
              <w:rPr>
                <w:color w:val="000000"/>
                <w:sz w:val="24"/>
              </w:rPr>
              <w:t>37,496.60</w:t>
            </w:r>
          </w:p>
        </w:tc>
      </w:tr>
      <w:tr w:rsidR="00395456" w:rsidRPr="00D564C7" w14:paraId="6AB4DF16" w14:textId="77777777" w:rsidTr="00011850">
        <w:tc>
          <w:tcPr>
            <w:tcW w:w="3420" w:type="dxa"/>
            <w:vAlign w:val="center"/>
          </w:tcPr>
          <w:p w14:paraId="4628E81E" w14:textId="77777777"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14:paraId="2A5D8E75"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622EEF5A" w14:textId="77777777" w:rsidR="00395456" w:rsidRPr="003E0709" w:rsidRDefault="00395456" w:rsidP="003E0709">
            <w:pPr>
              <w:spacing w:before="29" w:line="288" w:lineRule="auto"/>
              <w:jc w:val="right"/>
              <w:rPr>
                <w:color w:val="000000"/>
                <w:sz w:val="24"/>
              </w:rPr>
            </w:pPr>
            <w:r w:rsidRPr="003E0709">
              <w:rPr>
                <w:color w:val="000000"/>
                <w:sz w:val="24"/>
              </w:rPr>
              <w:t>3,245,242.02</w:t>
            </w:r>
          </w:p>
        </w:tc>
        <w:tc>
          <w:tcPr>
            <w:tcW w:w="2250" w:type="dxa"/>
            <w:vAlign w:val="center"/>
          </w:tcPr>
          <w:p w14:paraId="3DA12929" w14:textId="77777777" w:rsidR="00395456" w:rsidRPr="003E0709" w:rsidRDefault="00395456" w:rsidP="003E0709">
            <w:pPr>
              <w:spacing w:before="29" w:line="288" w:lineRule="auto"/>
              <w:jc w:val="right"/>
              <w:rPr>
                <w:color w:val="000000"/>
                <w:sz w:val="24"/>
              </w:rPr>
            </w:pPr>
            <w:r w:rsidRPr="003E0709">
              <w:rPr>
                <w:color w:val="000000"/>
                <w:sz w:val="24"/>
              </w:rPr>
              <w:t>2,492,101.81</w:t>
            </w:r>
          </w:p>
        </w:tc>
      </w:tr>
      <w:tr w:rsidR="00395456" w:rsidRPr="00D564C7" w14:paraId="7B14A5ED" w14:textId="77777777" w:rsidTr="00011850">
        <w:tc>
          <w:tcPr>
            <w:tcW w:w="3420" w:type="dxa"/>
            <w:vAlign w:val="center"/>
          </w:tcPr>
          <w:p w14:paraId="37DF3CFD" w14:textId="77777777"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14:paraId="0A338244"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751921B3" w14:textId="77777777" w:rsidR="00395456" w:rsidRPr="003E0709" w:rsidRDefault="00395456" w:rsidP="003E0709">
            <w:pPr>
              <w:spacing w:before="29" w:line="288" w:lineRule="auto"/>
              <w:jc w:val="right"/>
              <w:rPr>
                <w:color w:val="000000"/>
                <w:sz w:val="24"/>
              </w:rPr>
            </w:pPr>
            <w:r w:rsidRPr="003E0709">
              <w:rPr>
                <w:color w:val="000000"/>
                <w:sz w:val="24"/>
              </w:rPr>
              <w:t>3,245,242.02</w:t>
            </w:r>
          </w:p>
        </w:tc>
        <w:tc>
          <w:tcPr>
            <w:tcW w:w="2250" w:type="dxa"/>
            <w:vAlign w:val="center"/>
          </w:tcPr>
          <w:p w14:paraId="602EB64E" w14:textId="77777777" w:rsidR="00395456" w:rsidRPr="003E0709" w:rsidRDefault="00395456" w:rsidP="003E0709">
            <w:pPr>
              <w:spacing w:before="29" w:line="288" w:lineRule="auto"/>
              <w:jc w:val="right"/>
              <w:rPr>
                <w:color w:val="000000"/>
                <w:sz w:val="24"/>
              </w:rPr>
            </w:pPr>
            <w:r w:rsidRPr="003E0709">
              <w:rPr>
                <w:color w:val="000000"/>
                <w:sz w:val="24"/>
              </w:rPr>
              <w:t>2,492,101.81</w:t>
            </w:r>
          </w:p>
        </w:tc>
      </w:tr>
      <w:tr w:rsidR="00395456" w:rsidRPr="00D564C7" w14:paraId="3A96DB79" w14:textId="77777777" w:rsidTr="00011850">
        <w:tc>
          <w:tcPr>
            <w:tcW w:w="3420" w:type="dxa"/>
            <w:vAlign w:val="center"/>
          </w:tcPr>
          <w:p w14:paraId="622E5BE6" w14:textId="77777777" w:rsidR="00395456" w:rsidRPr="00902DE3" w:rsidRDefault="00395456" w:rsidP="00902DE3">
            <w:pPr>
              <w:spacing w:before="29" w:line="288" w:lineRule="auto"/>
              <w:rPr>
                <w:color w:val="000000"/>
                <w:sz w:val="24"/>
              </w:rPr>
            </w:pPr>
            <w:r w:rsidRPr="00902DE3">
              <w:rPr>
                <w:color w:val="000000"/>
                <w:sz w:val="24"/>
              </w:rPr>
              <w:t>6</w:t>
            </w:r>
            <w:r w:rsidRPr="00902DE3">
              <w:rPr>
                <w:rFonts w:hint="eastAsia"/>
                <w:color w:val="000000"/>
                <w:sz w:val="24"/>
              </w:rPr>
              <w:t>．其他费用</w:t>
            </w:r>
          </w:p>
        </w:tc>
        <w:tc>
          <w:tcPr>
            <w:tcW w:w="1080" w:type="dxa"/>
            <w:vAlign w:val="center"/>
          </w:tcPr>
          <w:p w14:paraId="2788687D"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14:paraId="371D4666" w14:textId="77777777" w:rsidR="00395456" w:rsidRPr="003E0709" w:rsidRDefault="00395456" w:rsidP="003E0709">
            <w:pPr>
              <w:spacing w:before="29" w:line="288" w:lineRule="auto"/>
              <w:jc w:val="right"/>
              <w:rPr>
                <w:color w:val="000000"/>
                <w:sz w:val="24"/>
              </w:rPr>
            </w:pPr>
            <w:r w:rsidRPr="003E0709">
              <w:rPr>
                <w:color w:val="000000"/>
                <w:sz w:val="24"/>
              </w:rPr>
              <w:t>387,291.36</w:t>
            </w:r>
          </w:p>
        </w:tc>
        <w:tc>
          <w:tcPr>
            <w:tcW w:w="2250" w:type="dxa"/>
            <w:vAlign w:val="center"/>
          </w:tcPr>
          <w:p w14:paraId="7922795D" w14:textId="77777777" w:rsidR="00395456" w:rsidRPr="003E0709" w:rsidRDefault="00395456" w:rsidP="003E0709">
            <w:pPr>
              <w:spacing w:before="29" w:line="288" w:lineRule="auto"/>
              <w:jc w:val="right"/>
              <w:rPr>
                <w:color w:val="000000"/>
                <w:sz w:val="24"/>
              </w:rPr>
            </w:pPr>
            <w:r w:rsidRPr="003E0709">
              <w:rPr>
                <w:color w:val="000000"/>
                <w:sz w:val="24"/>
              </w:rPr>
              <w:t>380,983.95</w:t>
            </w:r>
          </w:p>
        </w:tc>
      </w:tr>
      <w:tr w:rsidR="00395456" w:rsidRPr="00D564C7" w14:paraId="61728E1C" w14:textId="77777777" w:rsidTr="00011850">
        <w:tc>
          <w:tcPr>
            <w:tcW w:w="3420" w:type="dxa"/>
            <w:vAlign w:val="center"/>
          </w:tcPr>
          <w:p w14:paraId="486E8002" w14:textId="77777777"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14:paraId="52319867"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53B092CA" w14:textId="77777777" w:rsidR="00395456" w:rsidRPr="00991B1E" w:rsidRDefault="00395456" w:rsidP="00991B1E">
            <w:pPr>
              <w:spacing w:before="29" w:line="288" w:lineRule="auto"/>
              <w:jc w:val="right"/>
              <w:rPr>
                <w:b/>
                <w:color w:val="000000"/>
                <w:sz w:val="24"/>
              </w:rPr>
            </w:pPr>
            <w:r w:rsidRPr="00991B1E">
              <w:rPr>
                <w:b/>
                <w:color w:val="000000"/>
                <w:sz w:val="24"/>
              </w:rPr>
              <w:t>5,763,187.40</w:t>
            </w:r>
          </w:p>
        </w:tc>
        <w:tc>
          <w:tcPr>
            <w:tcW w:w="2250" w:type="dxa"/>
            <w:vAlign w:val="center"/>
          </w:tcPr>
          <w:p w14:paraId="37FC3463" w14:textId="77777777" w:rsidR="00395456" w:rsidRPr="00991B1E" w:rsidRDefault="00395456" w:rsidP="00991B1E">
            <w:pPr>
              <w:spacing w:before="29" w:line="288" w:lineRule="auto"/>
              <w:jc w:val="right"/>
              <w:rPr>
                <w:b/>
                <w:color w:val="000000"/>
                <w:sz w:val="24"/>
              </w:rPr>
            </w:pPr>
            <w:r w:rsidRPr="00991B1E">
              <w:rPr>
                <w:b/>
                <w:color w:val="000000"/>
                <w:sz w:val="24"/>
              </w:rPr>
              <w:t>-10,735,081.93</w:t>
            </w:r>
          </w:p>
        </w:tc>
      </w:tr>
      <w:tr w:rsidR="00395456" w:rsidRPr="00D564C7" w14:paraId="02178DFF" w14:textId="77777777" w:rsidTr="00011850">
        <w:tc>
          <w:tcPr>
            <w:tcW w:w="3420" w:type="dxa"/>
            <w:vAlign w:val="center"/>
          </w:tcPr>
          <w:p w14:paraId="02C2A157" w14:textId="77777777" w:rsidR="00395456" w:rsidRPr="00D564C7" w:rsidRDefault="00395456"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14:paraId="7FB43FEC"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41053F37"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015702EA"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3FEB8725" w14:textId="77777777" w:rsidTr="00011850">
        <w:tc>
          <w:tcPr>
            <w:tcW w:w="3420" w:type="dxa"/>
            <w:vAlign w:val="center"/>
          </w:tcPr>
          <w:p w14:paraId="5CAF31F3" w14:textId="77777777"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w:t>
            </w:r>
            <w:r w:rsidRPr="00514428">
              <w:rPr>
                <w:rFonts w:hint="eastAsia"/>
                <w:b/>
                <w:color w:val="000000"/>
                <w:sz w:val="24"/>
              </w:rPr>
              <w:lastRenderedPageBreak/>
              <w:t>列）</w:t>
            </w:r>
          </w:p>
        </w:tc>
        <w:tc>
          <w:tcPr>
            <w:tcW w:w="1080" w:type="dxa"/>
            <w:vAlign w:val="center"/>
          </w:tcPr>
          <w:p w14:paraId="481C1319"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7815932D" w14:textId="77777777" w:rsidR="00395456" w:rsidRPr="00991B1E" w:rsidRDefault="00395456" w:rsidP="00991B1E">
            <w:pPr>
              <w:spacing w:before="29" w:line="288" w:lineRule="auto"/>
              <w:jc w:val="right"/>
              <w:rPr>
                <w:b/>
                <w:color w:val="000000"/>
                <w:sz w:val="24"/>
              </w:rPr>
            </w:pPr>
            <w:r w:rsidRPr="00991B1E">
              <w:rPr>
                <w:b/>
                <w:color w:val="000000"/>
                <w:sz w:val="24"/>
              </w:rPr>
              <w:t>5,763,187.40</w:t>
            </w:r>
          </w:p>
        </w:tc>
        <w:tc>
          <w:tcPr>
            <w:tcW w:w="2250" w:type="dxa"/>
            <w:vAlign w:val="center"/>
          </w:tcPr>
          <w:p w14:paraId="6EBC112B" w14:textId="77777777" w:rsidR="00395456" w:rsidRPr="00991B1E" w:rsidRDefault="00395456" w:rsidP="00991B1E">
            <w:pPr>
              <w:spacing w:before="29" w:line="288" w:lineRule="auto"/>
              <w:jc w:val="right"/>
              <w:rPr>
                <w:b/>
                <w:color w:val="000000"/>
                <w:sz w:val="24"/>
              </w:rPr>
            </w:pPr>
            <w:r w:rsidRPr="00991B1E">
              <w:rPr>
                <w:b/>
                <w:color w:val="000000"/>
                <w:sz w:val="24"/>
              </w:rPr>
              <w:t>-10,735,081.93</w:t>
            </w:r>
          </w:p>
        </w:tc>
      </w:tr>
    </w:tbl>
    <w:p w14:paraId="49AC7F44" w14:textId="77777777" w:rsidR="001A59F9" w:rsidRPr="00D564C7" w:rsidRDefault="001A59F9" w:rsidP="00026C9C">
      <w:pPr>
        <w:spacing w:line="360" w:lineRule="auto"/>
        <w:rPr>
          <w:rFonts w:asciiTheme="minorEastAsia" w:eastAsiaTheme="minorEastAsia" w:hAnsiTheme="minorEastAsia"/>
          <w:color w:val="000000"/>
          <w:szCs w:val="21"/>
        </w:rPr>
      </w:pPr>
    </w:p>
    <w:p w14:paraId="799B31F6" w14:textId="77777777" w:rsidR="001A59F9" w:rsidRPr="00C359BE" w:rsidRDefault="001A59F9" w:rsidP="00C359BE">
      <w:pPr>
        <w:pStyle w:val="20"/>
        <w:spacing w:before="29" w:after="0" w:line="288" w:lineRule="auto"/>
        <w:rPr>
          <w:b w:val="0"/>
          <w:kern w:val="0"/>
        </w:rPr>
      </w:pPr>
      <w:bookmarkStart w:id="102" w:name="_Toc225498270"/>
      <w:bookmarkStart w:id="103" w:name="_Toc361324875"/>
      <w:bookmarkStart w:id="104" w:name="_Toc509751885"/>
      <w:r w:rsidRPr="00C359BE">
        <w:rPr>
          <w:rFonts w:ascii="Times New Roman" w:hAnsi="Times New Roman"/>
          <w:kern w:val="0"/>
          <w:szCs w:val="24"/>
        </w:rPr>
        <w:t xml:space="preserve">7.3 </w:t>
      </w:r>
      <w:r w:rsidRPr="00C359BE">
        <w:rPr>
          <w:rFonts w:ascii="Times New Roman" w:hAnsi="Times New Roman" w:hint="eastAsia"/>
          <w:kern w:val="0"/>
          <w:szCs w:val="24"/>
        </w:rPr>
        <w:t>所有者权益（基金净值）变动表</w:t>
      </w:r>
      <w:bookmarkEnd w:id="102"/>
      <w:bookmarkEnd w:id="103"/>
      <w:bookmarkEnd w:id="104"/>
    </w:p>
    <w:p w14:paraId="51D89789" w14:textId="77777777"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交银施罗德裕通纯债债券型证券投资基金</w:t>
      </w:r>
    </w:p>
    <w:p w14:paraId="7D3A55A2" w14:textId="77777777"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2017</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2017</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14:paraId="41F41326" w14:textId="77777777"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14:paraId="543BEC2D" w14:textId="77777777" w:rsidTr="0009357E">
        <w:tc>
          <w:tcPr>
            <w:tcW w:w="2410" w:type="dxa"/>
            <w:vMerge w:val="restart"/>
            <w:vAlign w:val="center"/>
          </w:tcPr>
          <w:p w14:paraId="4B8F76D7"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14:paraId="59CEEE5F"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14:paraId="729B8B4D" w14:textId="77777777"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2017</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2017</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14:paraId="26AC5AE0" w14:textId="77777777" w:rsidTr="0009357E">
        <w:tc>
          <w:tcPr>
            <w:tcW w:w="2410" w:type="dxa"/>
            <w:vMerge/>
            <w:vAlign w:val="center"/>
          </w:tcPr>
          <w:p w14:paraId="19E06712" w14:textId="77777777" w:rsidR="001A59F9" w:rsidRPr="001025F3" w:rsidRDefault="001A59F9" w:rsidP="001025F3">
            <w:pPr>
              <w:spacing w:before="29" w:line="288" w:lineRule="auto"/>
              <w:jc w:val="center"/>
              <w:rPr>
                <w:b/>
                <w:color w:val="000000"/>
                <w:sz w:val="24"/>
              </w:rPr>
            </w:pPr>
          </w:p>
        </w:tc>
        <w:tc>
          <w:tcPr>
            <w:tcW w:w="2196" w:type="dxa"/>
            <w:vAlign w:val="center"/>
          </w:tcPr>
          <w:p w14:paraId="50DEE685"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14:paraId="123E5303"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14:paraId="7C0353A2"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14:paraId="47B20F49" w14:textId="77777777" w:rsidTr="0009357E">
        <w:tc>
          <w:tcPr>
            <w:tcW w:w="2410" w:type="dxa"/>
            <w:vAlign w:val="center"/>
          </w:tcPr>
          <w:p w14:paraId="3D2701F1" w14:textId="77777777"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14:paraId="1C8247BB" w14:textId="77777777" w:rsidR="001A59F9" w:rsidRPr="00202C11" w:rsidRDefault="001A59F9" w:rsidP="00202C11">
            <w:pPr>
              <w:spacing w:before="29" w:line="288" w:lineRule="auto"/>
              <w:jc w:val="right"/>
              <w:rPr>
                <w:color w:val="000000"/>
                <w:sz w:val="24"/>
              </w:rPr>
            </w:pPr>
            <w:r w:rsidRPr="00202C11">
              <w:rPr>
                <w:color w:val="000000"/>
                <w:sz w:val="24"/>
              </w:rPr>
              <w:t>1,705,247,328.78</w:t>
            </w:r>
          </w:p>
        </w:tc>
        <w:tc>
          <w:tcPr>
            <w:tcW w:w="2197" w:type="dxa"/>
            <w:vAlign w:val="center"/>
          </w:tcPr>
          <w:p w14:paraId="4D0687DB" w14:textId="77777777" w:rsidR="001A59F9" w:rsidRPr="00202C11" w:rsidRDefault="001A59F9" w:rsidP="00202C11">
            <w:pPr>
              <w:spacing w:before="29" w:line="288" w:lineRule="auto"/>
              <w:jc w:val="right"/>
              <w:rPr>
                <w:color w:val="000000"/>
                <w:sz w:val="24"/>
              </w:rPr>
            </w:pPr>
            <w:r w:rsidRPr="00202C11">
              <w:rPr>
                <w:color w:val="000000"/>
                <w:sz w:val="24"/>
              </w:rPr>
              <w:t>-4,371,412.91</w:t>
            </w:r>
          </w:p>
        </w:tc>
        <w:tc>
          <w:tcPr>
            <w:tcW w:w="2197" w:type="dxa"/>
            <w:vAlign w:val="center"/>
          </w:tcPr>
          <w:p w14:paraId="0E96BBDF" w14:textId="77777777" w:rsidR="001A59F9" w:rsidRPr="00202C11" w:rsidRDefault="001A59F9" w:rsidP="00202C11">
            <w:pPr>
              <w:spacing w:before="29" w:line="288" w:lineRule="auto"/>
              <w:jc w:val="right"/>
              <w:rPr>
                <w:color w:val="000000"/>
                <w:sz w:val="24"/>
              </w:rPr>
            </w:pPr>
            <w:r w:rsidRPr="00202C11">
              <w:rPr>
                <w:color w:val="000000"/>
                <w:sz w:val="24"/>
              </w:rPr>
              <w:t>1,700,875,915.87</w:t>
            </w:r>
          </w:p>
        </w:tc>
      </w:tr>
      <w:tr w:rsidR="001A59F9" w:rsidRPr="00D564C7" w14:paraId="30A6837C" w14:textId="77777777" w:rsidTr="0009357E">
        <w:tc>
          <w:tcPr>
            <w:tcW w:w="2410" w:type="dxa"/>
            <w:vAlign w:val="center"/>
          </w:tcPr>
          <w:p w14:paraId="150142FB" w14:textId="77777777"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14:paraId="6C735A64"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205FABE9" w14:textId="77777777" w:rsidR="001A59F9" w:rsidRPr="00202C11" w:rsidRDefault="001A59F9" w:rsidP="00202C11">
            <w:pPr>
              <w:spacing w:before="29" w:line="288" w:lineRule="auto"/>
              <w:jc w:val="right"/>
              <w:rPr>
                <w:color w:val="000000"/>
                <w:sz w:val="24"/>
              </w:rPr>
            </w:pPr>
            <w:r w:rsidRPr="00202C11">
              <w:rPr>
                <w:color w:val="000000"/>
                <w:sz w:val="24"/>
              </w:rPr>
              <w:t>5,763,187.40</w:t>
            </w:r>
          </w:p>
        </w:tc>
        <w:tc>
          <w:tcPr>
            <w:tcW w:w="2197" w:type="dxa"/>
            <w:vAlign w:val="center"/>
          </w:tcPr>
          <w:p w14:paraId="1152CD9C" w14:textId="77777777" w:rsidR="001A59F9" w:rsidRPr="00202C11" w:rsidRDefault="001A59F9" w:rsidP="00202C11">
            <w:pPr>
              <w:spacing w:before="29" w:line="288" w:lineRule="auto"/>
              <w:jc w:val="right"/>
              <w:rPr>
                <w:color w:val="000000"/>
                <w:sz w:val="24"/>
              </w:rPr>
            </w:pPr>
            <w:r w:rsidRPr="00202C11">
              <w:rPr>
                <w:color w:val="000000"/>
                <w:sz w:val="24"/>
              </w:rPr>
              <w:t>5,763,187.40</w:t>
            </w:r>
          </w:p>
        </w:tc>
      </w:tr>
      <w:tr w:rsidR="001A59F9" w:rsidRPr="00D564C7" w14:paraId="5183B220" w14:textId="77777777" w:rsidTr="0009357E">
        <w:tc>
          <w:tcPr>
            <w:tcW w:w="2410" w:type="dxa"/>
            <w:vAlign w:val="center"/>
          </w:tcPr>
          <w:p w14:paraId="7F0EED28" w14:textId="77777777"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14:paraId="7AAD11D0" w14:textId="77777777" w:rsidR="001A59F9" w:rsidRPr="00202C11" w:rsidRDefault="001A59F9" w:rsidP="00202C11">
            <w:pPr>
              <w:spacing w:before="29" w:line="288" w:lineRule="auto"/>
              <w:jc w:val="right"/>
              <w:rPr>
                <w:color w:val="000000"/>
                <w:sz w:val="24"/>
              </w:rPr>
            </w:pPr>
            <w:r w:rsidRPr="00202C11">
              <w:rPr>
                <w:color w:val="000000"/>
                <w:sz w:val="24"/>
              </w:rPr>
              <w:t>-508,956,984.65</w:t>
            </w:r>
          </w:p>
        </w:tc>
        <w:tc>
          <w:tcPr>
            <w:tcW w:w="2197" w:type="dxa"/>
            <w:vAlign w:val="center"/>
          </w:tcPr>
          <w:p w14:paraId="5C91432F" w14:textId="77777777" w:rsidR="001A59F9" w:rsidRPr="00202C11" w:rsidRDefault="001A59F9" w:rsidP="00202C11">
            <w:pPr>
              <w:spacing w:before="29" w:line="288" w:lineRule="auto"/>
              <w:jc w:val="right"/>
              <w:rPr>
                <w:color w:val="000000"/>
                <w:sz w:val="24"/>
              </w:rPr>
            </w:pPr>
            <w:r w:rsidRPr="00202C11">
              <w:rPr>
                <w:color w:val="000000"/>
                <w:sz w:val="24"/>
              </w:rPr>
              <w:t>7,550,336.54</w:t>
            </w:r>
          </w:p>
        </w:tc>
        <w:tc>
          <w:tcPr>
            <w:tcW w:w="2197" w:type="dxa"/>
            <w:vAlign w:val="center"/>
          </w:tcPr>
          <w:p w14:paraId="4BCB4E32" w14:textId="77777777" w:rsidR="001A59F9" w:rsidRPr="00202C11" w:rsidRDefault="001A59F9" w:rsidP="00202C11">
            <w:pPr>
              <w:spacing w:before="29" w:line="288" w:lineRule="auto"/>
              <w:jc w:val="right"/>
              <w:rPr>
                <w:color w:val="000000"/>
                <w:sz w:val="24"/>
              </w:rPr>
            </w:pPr>
            <w:r w:rsidRPr="00202C11">
              <w:rPr>
                <w:color w:val="000000"/>
                <w:sz w:val="24"/>
              </w:rPr>
              <w:t>-501,406,648.11</w:t>
            </w:r>
          </w:p>
        </w:tc>
      </w:tr>
      <w:tr w:rsidR="001A59F9" w:rsidRPr="00D564C7" w14:paraId="1BB327F0" w14:textId="77777777" w:rsidTr="0009357E">
        <w:tc>
          <w:tcPr>
            <w:tcW w:w="2410" w:type="dxa"/>
            <w:vAlign w:val="center"/>
          </w:tcPr>
          <w:p w14:paraId="445546EC" w14:textId="77777777"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14:paraId="168EA8A6" w14:textId="77777777" w:rsidR="001A59F9" w:rsidRPr="00202C11" w:rsidRDefault="001A59F9" w:rsidP="00202C11">
            <w:pPr>
              <w:spacing w:before="29" w:line="288" w:lineRule="auto"/>
              <w:jc w:val="right"/>
              <w:rPr>
                <w:color w:val="000000"/>
                <w:sz w:val="24"/>
              </w:rPr>
            </w:pPr>
            <w:r w:rsidRPr="00202C11">
              <w:rPr>
                <w:color w:val="000000"/>
                <w:sz w:val="24"/>
              </w:rPr>
              <w:t>99,701,881.58</w:t>
            </w:r>
          </w:p>
        </w:tc>
        <w:tc>
          <w:tcPr>
            <w:tcW w:w="2197" w:type="dxa"/>
            <w:vAlign w:val="center"/>
          </w:tcPr>
          <w:p w14:paraId="79E8A4C5" w14:textId="77777777" w:rsidR="001A59F9" w:rsidRPr="00202C11" w:rsidRDefault="001A59F9" w:rsidP="00202C11">
            <w:pPr>
              <w:spacing w:before="29" w:line="288" w:lineRule="auto"/>
              <w:jc w:val="right"/>
              <w:rPr>
                <w:color w:val="000000"/>
                <w:sz w:val="24"/>
              </w:rPr>
            </w:pPr>
            <w:r w:rsidRPr="00202C11">
              <w:rPr>
                <w:color w:val="000000"/>
                <w:sz w:val="24"/>
              </w:rPr>
              <w:t>299,081.77</w:t>
            </w:r>
          </w:p>
        </w:tc>
        <w:tc>
          <w:tcPr>
            <w:tcW w:w="2197" w:type="dxa"/>
            <w:vAlign w:val="center"/>
          </w:tcPr>
          <w:p w14:paraId="6D0609CE" w14:textId="77777777" w:rsidR="001A59F9" w:rsidRPr="00202C11" w:rsidRDefault="001A59F9" w:rsidP="00202C11">
            <w:pPr>
              <w:spacing w:before="29" w:line="288" w:lineRule="auto"/>
              <w:jc w:val="right"/>
              <w:rPr>
                <w:color w:val="000000"/>
                <w:sz w:val="24"/>
              </w:rPr>
            </w:pPr>
            <w:r w:rsidRPr="00202C11">
              <w:rPr>
                <w:color w:val="000000"/>
                <w:sz w:val="24"/>
              </w:rPr>
              <w:t>100,000,963.35</w:t>
            </w:r>
          </w:p>
        </w:tc>
      </w:tr>
      <w:tr w:rsidR="001A59F9" w:rsidRPr="00D564C7" w14:paraId="54DE18C4" w14:textId="77777777" w:rsidTr="0009357E">
        <w:tc>
          <w:tcPr>
            <w:tcW w:w="2410" w:type="dxa"/>
            <w:vAlign w:val="center"/>
          </w:tcPr>
          <w:p w14:paraId="430FDEA8" w14:textId="77777777"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14:paraId="52DD9CE9" w14:textId="77777777" w:rsidR="001A59F9" w:rsidRPr="00202C11" w:rsidRDefault="001A59F9" w:rsidP="00202C11">
            <w:pPr>
              <w:spacing w:before="29" w:line="288" w:lineRule="auto"/>
              <w:jc w:val="right"/>
              <w:rPr>
                <w:color w:val="000000"/>
                <w:sz w:val="24"/>
              </w:rPr>
            </w:pPr>
            <w:r w:rsidRPr="00202C11">
              <w:rPr>
                <w:color w:val="000000"/>
                <w:sz w:val="24"/>
              </w:rPr>
              <w:t>-608,658,866.23</w:t>
            </w:r>
          </w:p>
        </w:tc>
        <w:tc>
          <w:tcPr>
            <w:tcW w:w="2197" w:type="dxa"/>
            <w:vAlign w:val="center"/>
          </w:tcPr>
          <w:p w14:paraId="1AD9743C" w14:textId="77777777" w:rsidR="001A59F9" w:rsidRPr="00202C11" w:rsidRDefault="001A59F9" w:rsidP="00202C11">
            <w:pPr>
              <w:spacing w:before="29" w:line="288" w:lineRule="auto"/>
              <w:jc w:val="right"/>
              <w:rPr>
                <w:color w:val="000000"/>
                <w:sz w:val="24"/>
              </w:rPr>
            </w:pPr>
            <w:r w:rsidRPr="00202C11">
              <w:rPr>
                <w:color w:val="000000"/>
                <w:sz w:val="24"/>
              </w:rPr>
              <w:t>7,251,254.77</w:t>
            </w:r>
          </w:p>
        </w:tc>
        <w:tc>
          <w:tcPr>
            <w:tcW w:w="2197" w:type="dxa"/>
            <w:vAlign w:val="center"/>
          </w:tcPr>
          <w:p w14:paraId="234CD041" w14:textId="77777777" w:rsidR="001A59F9" w:rsidRPr="00202C11" w:rsidRDefault="001A59F9" w:rsidP="00202C11">
            <w:pPr>
              <w:spacing w:before="29" w:line="288" w:lineRule="auto"/>
              <w:jc w:val="right"/>
              <w:rPr>
                <w:color w:val="000000"/>
                <w:sz w:val="24"/>
              </w:rPr>
            </w:pPr>
            <w:r w:rsidRPr="00202C11">
              <w:rPr>
                <w:color w:val="000000"/>
                <w:sz w:val="24"/>
              </w:rPr>
              <w:t>-601,407,611.46</w:t>
            </w:r>
          </w:p>
        </w:tc>
      </w:tr>
      <w:tr w:rsidR="001A59F9" w:rsidRPr="00D564C7" w14:paraId="6A8C71CE" w14:textId="77777777" w:rsidTr="0009357E">
        <w:tc>
          <w:tcPr>
            <w:tcW w:w="2410" w:type="dxa"/>
            <w:vAlign w:val="center"/>
          </w:tcPr>
          <w:p w14:paraId="6768F829" w14:textId="77777777"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14:paraId="41051862"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7B85391F"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40ED4C14" w14:textId="77777777"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14:paraId="292AB31E" w14:textId="77777777" w:rsidTr="0009357E">
        <w:tc>
          <w:tcPr>
            <w:tcW w:w="2410" w:type="dxa"/>
            <w:vAlign w:val="center"/>
          </w:tcPr>
          <w:p w14:paraId="28F6E42C" w14:textId="77777777"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14:paraId="229C3AE3" w14:textId="77777777" w:rsidR="001A59F9" w:rsidRPr="00202C11" w:rsidRDefault="001A59F9" w:rsidP="00202C11">
            <w:pPr>
              <w:spacing w:before="29" w:line="288" w:lineRule="auto"/>
              <w:jc w:val="right"/>
              <w:rPr>
                <w:color w:val="000000"/>
                <w:sz w:val="24"/>
              </w:rPr>
            </w:pPr>
            <w:r w:rsidRPr="00202C11">
              <w:rPr>
                <w:color w:val="000000"/>
                <w:sz w:val="24"/>
              </w:rPr>
              <w:t>1,196,290,344.13</w:t>
            </w:r>
          </w:p>
        </w:tc>
        <w:tc>
          <w:tcPr>
            <w:tcW w:w="2197" w:type="dxa"/>
            <w:vAlign w:val="center"/>
          </w:tcPr>
          <w:p w14:paraId="5E8BD434" w14:textId="77777777" w:rsidR="001A59F9" w:rsidRPr="00202C11" w:rsidRDefault="001A59F9" w:rsidP="00202C11">
            <w:pPr>
              <w:spacing w:before="29" w:line="288" w:lineRule="auto"/>
              <w:jc w:val="right"/>
              <w:rPr>
                <w:color w:val="000000"/>
                <w:sz w:val="24"/>
              </w:rPr>
            </w:pPr>
            <w:r w:rsidRPr="00202C11">
              <w:rPr>
                <w:color w:val="000000"/>
                <w:sz w:val="24"/>
              </w:rPr>
              <w:t>8,942,111.03</w:t>
            </w:r>
          </w:p>
        </w:tc>
        <w:tc>
          <w:tcPr>
            <w:tcW w:w="2197" w:type="dxa"/>
            <w:vAlign w:val="center"/>
          </w:tcPr>
          <w:p w14:paraId="3558C282" w14:textId="77777777" w:rsidR="001A59F9" w:rsidRPr="00202C11" w:rsidRDefault="001A59F9" w:rsidP="00202C11">
            <w:pPr>
              <w:spacing w:before="29" w:line="288" w:lineRule="auto"/>
              <w:jc w:val="right"/>
              <w:rPr>
                <w:color w:val="000000"/>
                <w:sz w:val="24"/>
              </w:rPr>
            </w:pPr>
            <w:r w:rsidRPr="00202C11">
              <w:rPr>
                <w:color w:val="000000"/>
                <w:sz w:val="24"/>
              </w:rPr>
              <w:t>1,205,232,455.16</w:t>
            </w:r>
          </w:p>
        </w:tc>
      </w:tr>
      <w:tr w:rsidR="001A59F9" w:rsidRPr="00D564C7" w14:paraId="4FDD65F1" w14:textId="77777777" w:rsidTr="0009357E">
        <w:tc>
          <w:tcPr>
            <w:tcW w:w="2410" w:type="dxa"/>
            <w:vMerge w:val="restart"/>
            <w:vAlign w:val="center"/>
          </w:tcPr>
          <w:p w14:paraId="66266116"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14:paraId="69676500"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14:paraId="3E9AB34D" w14:textId="77777777"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2016</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2016</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14:paraId="6F319AA5" w14:textId="77777777" w:rsidTr="0009357E">
        <w:tc>
          <w:tcPr>
            <w:tcW w:w="2410" w:type="dxa"/>
            <w:vMerge/>
            <w:vAlign w:val="center"/>
          </w:tcPr>
          <w:p w14:paraId="7B9CA7A3" w14:textId="77777777" w:rsidR="001A59F9" w:rsidRPr="00C12472" w:rsidRDefault="001A59F9" w:rsidP="00C12472">
            <w:pPr>
              <w:spacing w:before="29" w:line="288" w:lineRule="auto"/>
              <w:jc w:val="center"/>
              <w:rPr>
                <w:b/>
                <w:color w:val="000000"/>
                <w:sz w:val="24"/>
              </w:rPr>
            </w:pPr>
          </w:p>
        </w:tc>
        <w:tc>
          <w:tcPr>
            <w:tcW w:w="2196" w:type="dxa"/>
            <w:vAlign w:val="center"/>
          </w:tcPr>
          <w:p w14:paraId="43D8174B"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14:paraId="5402747B"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14:paraId="7D3B8386"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14:paraId="7C3B1851" w14:textId="77777777" w:rsidTr="0009357E">
        <w:tc>
          <w:tcPr>
            <w:tcW w:w="2410" w:type="dxa"/>
            <w:vAlign w:val="center"/>
          </w:tcPr>
          <w:p w14:paraId="5D06AC98" w14:textId="77777777"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14:paraId="64181869" w14:textId="77777777" w:rsidR="001A59F9" w:rsidRPr="00202C11" w:rsidRDefault="001A59F9" w:rsidP="00202C11">
            <w:pPr>
              <w:spacing w:before="29" w:line="288" w:lineRule="auto"/>
              <w:jc w:val="right"/>
              <w:rPr>
                <w:color w:val="000000"/>
                <w:sz w:val="24"/>
              </w:rPr>
            </w:pPr>
            <w:r w:rsidRPr="00202C11">
              <w:rPr>
                <w:color w:val="000000"/>
                <w:sz w:val="24"/>
              </w:rPr>
              <w:t>221,277,337.36</w:t>
            </w:r>
          </w:p>
        </w:tc>
        <w:tc>
          <w:tcPr>
            <w:tcW w:w="2197" w:type="dxa"/>
            <w:vAlign w:val="center"/>
          </w:tcPr>
          <w:p w14:paraId="0B6D6225" w14:textId="77777777" w:rsidR="001A59F9" w:rsidRPr="00202C11" w:rsidRDefault="001A59F9" w:rsidP="00202C11">
            <w:pPr>
              <w:spacing w:before="29" w:line="288" w:lineRule="auto"/>
              <w:jc w:val="right"/>
              <w:rPr>
                <w:color w:val="000000"/>
                <w:sz w:val="24"/>
              </w:rPr>
            </w:pPr>
            <w:r w:rsidRPr="00202C11">
              <w:rPr>
                <w:color w:val="000000"/>
                <w:sz w:val="24"/>
              </w:rPr>
              <w:t>36,834.51</w:t>
            </w:r>
          </w:p>
        </w:tc>
        <w:tc>
          <w:tcPr>
            <w:tcW w:w="2197" w:type="dxa"/>
            <w:vAlign w:val="center"/>
          </w:tcPr>
          <w:p w14:paraId="7E5ACB6D" w14:textId="77777777" w:rsidR="001A59F9" w:rsidRPr="00202C11" w:rsidRDefault="001A59F9" w:rsidP="00202C11">
            <w:pPr>
              <w:spacing w:before="29" w:line="288" w:lineRule="auto"/>
              <w:jc w:val="right"/>
              <w:rPr>
                <w:color w:val="000000"/>
                <w:sz w:val="24"/>
              </w:rPr>
            </w:pPr>
            <w:r w:rsidRPr="00202C11">
              <w:rPr>
                <w:color w:val="000000"/>
                <w:sz w:val="24"/>
              </w:rPr>
              <w:t>221,314,171.87</w:t>
            </w:r>
          </w:p>
        </w:tc>
      </w:tr>
      <w:tr w:rsidR="001A59F9" w:rsidRPr="00D564C7" w14:paraId="527182A1" w14:textId="77777777" w:rsidTr="0009357E">
        <w:tc>
          <w:tcPr>
            <w:tcW w:w="2410" w:type="dxa"/>
            <w:vAlign w:val="center"/>
          </w:tcPr>
          <w:p w14:paraId="0220E838" w14:textId="77777777"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14:paraId="43796B82"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241E38CA" w14:textId="77777777" w:rsidR="001A59F9" w:rsidRPr="00202C11" w:rsidRDefault="001A59F9" w:rsidP="00202C11">
            <w:pPr>
              <w:spacing w:before="29" w:line="288" w:lineRule="auto"/>
              <w:jc w:val="right"/>
              <w:rPr>
                <w:color w:val="000000"/>
                <w:sz w:val="24"/>
              </w:rPr>
            </w:pPr>
            <w:r w:rsidRPr="00202C11">
              <w:rPr>
                <w:color w:val="000000"/>
                <w:sz w:val="24"/>
              </w:rPr>
              <w:t>-10,735,081.93</w:t>
            </w:r>
          </w:p>
        </w:tc>
        <w:tc>
          <w:tcPr>
            <w:tcW w:w="2197" w:type="dxa"/>
            <w:vAlign w:val="center"/>
          </w:tcPr>
          <w:p w14:paraId="367570B4" w14:textId="77777777" w:rsidR="001A59F9" w:rsidRPr="00202C11" w:rsidRDefault="001A59F9" w:rsidP="00202C11">
            <w:pPr>
              <w:spacing w:before="29" w:line="288" w:lineRule="auto"/>
              <w:jc w:val="right"/>
              <w:rPr>
                <w:color w:val="000000"/>
                <w:sz w:val="24"/>
              </w:rPr>
            </w:pPr>
            <w:r w:rsidRPr="00202C11">
              <w:rPr>
                <w:color w:val="000000"/>
                <w:sz w:val="24"/>
              </w:rPr>
              <w:t>-10,735,081.93</w:t>
            </w:r>
          </w:p>
        </w:tc>
      </w:tr>
      <w:tr w:rsidR="001A59F9" w:rsidRPr="00D564C7" w14:paraId="76B9AF72" w14:textId="77777777" w:rsidTr="0009357E">
        <w:tc>
          <w:tcPr>
            <w:tcW w:w="2410" w:type="dxa"/>
            <w:vAlign w:val="center"/>
          </w:tcPr>
          <w:p w14:paraId="67AD4123" w14:textId="77777777" w:rsidR="001A59F9" w:rsidRPr="00902DE3" w:rsidRDefault="001A59F9" w:rsidP="00902DE3">
            <w:pPr>
              <w:spacing w:before="29" w:line="288" w:lineRule="auto"/>
              <w:rPr>
                <w:color w:val="000000"/>
                <w:sz w:val="24"/>
              </w:rPr>
            </w:pPr>
            <w:r w:rsidRPr="00902DE3">
              <w:rPr>
                <w:rFonts w:hint="eastAsia"/>
                <w:color w:val="000000"/>
                <w:sz w:val="24"/>
              </w:rPr>
              <w:t>三、本期基金份额交</w:t>
            </w:r>
            <w:r w:rsidRPr="00902DE3">
              <w:rPr>
                <w:rFonts w:hint="eastAsia"/>
                <w:color w:val="000000"/>
                <w:sz w:val="24"/>
              </w:rPr>
              <w:lastRenderedPageBreak/>
              <w:t>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14:paraId="7CA8D612" w14:textId="77777777" w:rsidR="001A59F9" w:rsidRPr="00202C11" w:rsidRDefault="001A59F9" w:rsidP="00202C11">
            <w:pPr>
              <w:spacing w:before="29" w:line="288" w:lineRule="auto"/>
              <w:jc w:val="right"/>
              <w:rPr>
                <w:color w:val="000000"/>
                <w:sz w:val="24"/>
              </w:rPr>
            </w:pPr>
            <w:r w:rsidRPr="00202C11">
              <w:rPr>
                <w:color w:val="000000"/>
                <w:sz w:val="24"/>
              </w:rPr>
              <w:lastRenderedPageBreak/>
              <w:t>1,483,969,991.42</w:t>
            </w:r>
          </w:p>
        </w:tc>
        <w:tc>
          <w:tcPr>
            <w:tcW w:w="2197" w:type="dxa"/>
            <w:vAlign w:val="center"/>
          </w:tcPr>
          <w:p w14:paraId="74296221" w14:textId="77777777" w:rsidR="001A59F9" w:rsidRPr="00202C11" w:rsidRDefault="001A59F9" w:rsidP="00202C11">
            <w:pPr>
              <w:spacing w:before="29" w:line="288" w:lineRule="auto"/>
              <w:jc w:val="right"/>
              <w:rPr>
                <w:color w:val="000000"/>
                <w:sz w:val="24"/>
              </w:rPr>
            </w:pPr>
            <w:r w:rsidRPr="00202C11">
              <w:rPr>
                <w:color w:val="000000"/>
                <w:sz w:val="24"/>
              </w:rPr>
              <w:t>6,326,834.51</w:t>
            </w:r>
          </w:p>
        </w:tc>
        <w:tc>
          <w:tcPr>
            <w:tcW w:w="2197" w:type="dxa"/>
            <w:vAlign w:val="center"/>
          </w:tcPr>
          <w:p w14:paraId="72A673E9" w14:textId="77777777" w:rsidR="001A59F9" w:rsidRPr="00202C11" w:rsidRDefault="001A59F9" w:rsidP="00202C11">
            <w:pPr>
              <w:spacing w:before="29" w:line="288" w:lineRule="auto"/>
              <w:jc w:val="right"/>
              <w:rPr>
                <w:color w:val="000000"/>
                <w:sz w:val="24"/>
              </w:rPr>
            </w:pPr>
            <w:r w:rsidRPr="00202C11">
              <w:rPr>
                <w:color w:val="000000"/>
                <w:sz w:val="24"/>
              </w:rPr>
              <w:t>1,490,296,825.93</w:t>
            </w:r>
          </w:p>
        </w:tc>
      </w:tr>
      <w:tr w:rsidR="001A59F9" w:rsidRPr="00D564C7" w14:paraId="1D83C178" w14:textId="77777777" w:rsidTr="0009357E">
        <w:tc>
          <w:tcPr>
            <w:tcW w:w="2410" w:type="dxa"/>
            <w:vAlign w:val="center"/>
          </w:tcPr>
          <w:p w14:paraId="4C8CA7B7" w14:textId="77777777"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14:paraId="4B0B08B2" w14:textId="77777777" w:rsidR="001A59F9" w:rsidRPr="00202C11" w:rsidRDefault="001A59F9" w:rsidP="00202C11">
            <w:pPr>
              <w:spacing w:before="29" w:line="288" w:lineRule="auto"/>
              <w:jc w:val="right"/>
              <w:rPr>
                <w:color w:val="000000"/>
                <w:sz w:val="24"/>
              </w:rPr>
            </w:pPr>
            <w:r w:rsidRPr="00202C11">
              <w:rPr>
                <w:color w:val="000000"/>
                <w:sz w:val="24"/>
              </w:rPr>
              <w:t>1,494,097,078.57</w:t>
            </w:r>
          </w:p>
        </w:tc>
        <w:tc>
          <w:tcPr>
            <w:tcW w:w="2197" w:type="dxa"/>
            <w:vAlign w:val="center"/>
          </w:tcPr>
          <w:p w14:paraId="0159801E" w14:textId="77777777" w:rsidR="001A59F9" w:rsidRPr="00202C11" w:rsidRDefault="001A59F9" w:rsidP="00202C11">
            <w:pPr>
              <w:spacing w:before="29" w:line="288" w:lineRule="auto"/>
              <w:jc w:val="right"/>
              <w:rPr>
                <w:color w:val="000000"/>
                <w:sz w:val="24"/>
              </w:rPr>
            </w:pPr>
            <w:r w:rsidRPr="00202C11">
              <w:rPr>
                <w:color w:val="000000"/>
                <w:sz w:val="24"/>
              </w:rPr>
              <w:t>6,461,148.70</w:t>
            </w:r>
          </w:p>
        </w:tc>
        <w:tc>
          <w:tcPr>
            <w:tcW w:w="2197" w:type="dxa"/>
            <w:vAlign w:val="center"/>
          </w:tcPr>
          <w:p w14:paraId="61949E24" w14:textId="77777777" w:rsidR="001A59F9" w:rsidRPr="00202C11" w:rsidRDefault="001A59F9" w:rsidP="00202C11">
            <w:pPr>
              <w:spacing w:before="29" w:line="288" w:lineRule="auto"/>
              <w:jc w:val="right"/>
              <w:rPr>
                <w:color w:val="000000"/>
                <w:sz w:val="24"/>
              </w:rPr>
            </w:pPr>
            <w:r w:rsidRPr="00202C11">
              <w:rPr>
                <w:color w:val="000000"/>
                <w:sz w:val="24"/>
              </w:rPr>
              <w:t>1,500,558,227.27</w:t>
            </w:r>
          </w:p>
        </w:tc>
      </w:tr>
      <w:tr w:rsidR="001A59F9" w:rsidRPr="00D564C7" w14:paraId="566A411D" w14:textId="77777777" w:rsidTr="0009357E">
        <w:tc>
          <w:tcPr>
            <w:tcW w:w="2410" w:type="dxa"/>
            <w:vAlign w:val="center"/>
          </w:tcPr>
          <w:p w14:paraId="62A1D73B" w14:textId="77777777"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14:paraId="75CAECF0" w14:textId="77777777" w:rsidR="001A59F9" w:rsidRPr="00202C11" w:rsidRDefault="001A59F9" w:rsidP="00202C11">
            <w:pPr>
              <w:spacing w:before="29" w:line="288" w:lineRule="auto"/>
              <w:jc w:val="right"/>
              <w:rPr>
                <w:color w:val="000000"/>
                <w:sz w:val="24"/>
              </w:rPr>
            </w:pPr>
            <w:r w:rsidRPr="00202C11">
              <w:rPr>
                <w:color w:val="000000"/>
                <w:sz w:val="24"/>
              </w:rPr>
              <w:t>-10,127,087.15</w:t>
            </w:r>
          </w:p>
        </w:tc>
        <w:tc>
          <w:tcPr>
            <w:tcW w:w="2197" w:type="dxa"/>
            <w:vAlign w:val="center"/>
          </w:tcPr>
          <w:p w14:paraId="04F0B2B8" w14:textId="77777777" w:rsidR="001A59F9" w:rsidRPr="00202C11" w:rsidRDefault="001A59F9" w:rsidP="00202C11">
            <w:pPr>
              <w:spacing w:before="29" w:line="288" w:lineRule="auto"/>
              <w:jc w:val="right"/>
              <w:rPr>
                <w:color w:val="000000"/>
                <w:sz w:val="24"/>
              </w:rPr>
            </w:pPr>
            <w:r w:rsidRPr="00202C11">
              <w:rPr>
                <w:color w:val="000000"/>
                <w:sz w:val="24"/>
              </w:rPr>
              <w:t>-134,314.19</w:t>
            </w:r>
          </w:p>
        </w:tc>
        <w:tc>
          <w:tcPr>
            <w:tcW w:w="2197" w:type="dxa"/>
            <w:vAlign w:val="center"/>
          </w:tcPr>
          <w:p w14:paraId="2104F651" w14:textId="77777777" w:rsidR="001A59F9" w:rsidRPr="00202C11" w:rsidRDefault="001A59F9" w:rsidP="00202C11">
            <w:pPr>
              <w:spacing w:before="29" w:line="288" w:lineRule="auto"/>
              <w:jc w:val="right"/>
              <w:rPr>
                <w:color w:val="000000"/>
                <w:sz w:val="24"/>
              </w:rPr>
            </w:pPr>
            <w:r w:rsidRPr="00202C11">
              <w:rPr>
                <w:color w:val="000000"/>
                <w:sz w:val="24"/>
              </w:rPr>
              <w:t>-10,261,401.34</w:t>
            </w:r>
          </w:p>
        </w:tc>
      </w:tr>
      <w:tr w:rsidR="001A59F9" w:rsidRPr="00D564C7" w14:paraId="11A72C9D" w14:textId="77777777" w:rsidTr="0009357E">
        <w:tc>
          <w:tcPr>
            <w:tcW w:w="2410" w:type="dxa"/>
            <w:vAlign w:val="center"/>
          </w:tcPr>
          <w:p w14:paraId="4550DE82" w14:textId="77777777"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14:paraId="4A750D6C"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0790CD2B"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591B916F" w14:textId="77777777"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14:paraId="1E49AE54" w14:textId="77777777" w:rsidTr="0009357E">
        <w:tc>
          <w:tcPr>
            <w:tcW w:w="2410" w:type="dxa"/>
            <w:vAlign w:val="center"/>
          </w:tcPr>
          <w:p w14:paraId="55673BFB" w14:textId="77777777"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14:paraId="7474E7D1" w14:textId="77777777" w:rsidR="001A59F9" w:rsidRPr="00202C11" w:rsidRDefault="001A59F9" w:rsidP="00202C11">
            <w:pPr>
              <w:spacing w:before="29" w:line="288" w:lineRule="auto"/>
              <w:jc w:val="right"/>
              <w:rPr>
                <w:color w:val="000000"/>
                <w:sz w:val="24"/>
              </w:rPr>
            </w:pPr>
            <w:r w:rsidRPr="00202C11">
              <w:rPr>
                <w:color w:val="000000"/>
                <w:sz w:val="24"/>
              </w:rPr>
              <w:t>1,705,247,328.78</w:t>
            </w:r>
          </w:p>
        </w:tc>
        <w:tc>
          <w:tcPr>
            <w:tcW w:w="2197" w:type="dxa"/>
            <w:vAlign w:val="center"/>
          </w:tcPr>
          <w:p w14:paraId="43EE42BF" w14:textId="77777777" w:rsidR="001A59F9" w:rsidRPr="00202C11" w:rsidRDefault="001A59F9" w:rsidP="00202C11">
            <w:pPr>
              <w:spacing w:before="29" w:line="288" w:lineRule="auto"/>
              <w:jc w:val="right"/>
              <w:rPr>
                <w:color w:val="000000"/>
                <w:sz w:val="24"/>
              </w:rPr>
            </w:pPr>
            <w:r w:rsidRPr="00202C11">
              <w:rPr>
                <w:color w:val="000000"/>
                <w:sz w:val="24"/>
              </w:rPr>
              <w:t>-4,371,412.91</w:t>
            </w:r>
          </w:p>
        </w:tc>
        <w:tc>
          <w:tcPr>
            <w:tcW w:w="2197" w:type="dxa"/>
            <w:vAlign w:val="center"/>
          </w:tcPr>
          <w:p w14:paraId="2683831D" w14:textId="77777777" w:rsidR="001A59F9" w:rsidRPr="00202C11" w:rsidRDefault="001A59F9" w:rsidP="00202C11">
            <w:pPr>
              <w:spacing w:before="29" w:line="288" w:lineRule="auto"/>
              <w:jc w:val="right"/>
              <w:rPr>
                <w:color w:val="000000"/>
                <w:sz w:val="24"/>
              </w:rPr>
            </w:pPr>
            <w:r w:rsidRPr="00202C11">
              <w:rPr>
                <w:color w:val="000000"/>
                <w:sz w:val="24"/>
              </w:rPr>
              <w:t>1,700,875,915.87</w:t>
            </w:r>
          </w:p>
        </w:tc>
      </w:tr>
    </w:tbl>
    <w:p w14:paraId="0BB1883D" w14:textId="77777777" w:rsidR="001F790F" w:rsidRPr="00E32675" w:rsidRDefault="001F790F" w:rsidP="00E32675">
      <w:pPr>
        <w:spacing w:before="29" w:line="288" w:lineRule="auto"/>
        <w:rPr>
          <w:sz w:val="24"/>
        </w:rPr>
      </w:pPr>
      <w:r w:rsidRPr="00E32675">
        <w:rPr>
          <w:rFonts w:hint="eastAsia"/>
          <w:sz w:val="24"/>
        </w:rPr>
        <w:t>报表附注为财务报表的组成部分。</w:t>
      </w:r>
    </w:p>
    <w:p w14:paraId="34C436B8" w14:textId="77777777"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14:paraId="66741146" w14:textId="77777777"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负责人：阮红，主管会计工作负责人：夏华龙，会计机构负责人：单江</w:t>
      </w:r>
    </w:p>
    <w:p w14:paraId="0DC7A1DE" w14:textId="77777777"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14:paraId="3E9989A8" w14:textId="77777777" w:rsidR="001A59F9" w:rsidRPr="00C359BE" w:rsidRDefault="001A59F9" w:rsidP="00C359BE">
      <w:pPr>
        <w:pStyle w:val="20"/>
        <w:spacing w:before="29" w:after="0" w:line="288" w:lineRule="auto"/>
        <w:rPr>
          <w:b w:val="0"/>
          <w:kern w:val="0"/>
        </w:rPr>
      </w:pPr>
      <w:bookmarkStart w:id="105" w:name="_Toc225498271"/>
      <w:bookmarkStart w:id="106" w:name="_Toc361324876"/>
      <w:bookmarkStart w:id="107" w:name="_Toc509751886"/>
      <w:r w:rsidRPr="00C359BE">
        <w:rPr>
          <w:rFonts w:ascii="Times New Roman" w:hAnsi="Times New Roman"/>
          <w:kern w:val="0"/>
          <w:szCs w:val="24"/>
        </w:rPr>
        <w:t xml:space="preserve">7.4 </w:t>
      </w:r>
      <w:r w:rsidRPr="00C359BE">
        <w:rPr>
          <w:rFonts w:ascii="Times New Roman" w:hAnsi="Times New Roman" w:hint="eastAsia"/>
          <w:kern w:val="0"/>
          <w:szCs w:val="24"/>
        </w:rPr>
        <w:t>报表附注</w:t>
      </w:r>
      <w:bookmarkEnd w:id="105"/>
      <w:bookmarkEnd w:id="106"/>
      <w:bookmarkEnd w:id="107"/>
    </w:p>
    <w:p w14:paraId="2342BADD"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14:paraId="5207790A" w14:textId="77777777" w:rsidR="001D6334" w:rsidRPr="001D6334" w:rsidRDefault="001D6334" w:rsidP="00C359BE">
      <w:pPr>
        <w:spacing w:before="29" w:line="288" w:lineRule="auto"/>
        <w:ind w:firstLineChars="200" w:firstLine="480"/>
        <w:rPr>
          <w:kern w:val="0"/>
          <w:sz w:val="24"/>
        </w:rPr>
      </w:pPr>
      <w:r w:rsidRPr="001D6334">
        <w:rPr>
          <w:rFonts w:hint="eastAsia"/>
          <w:kern w:val="0"/>
          <w:sz w:val="24"/>
        </w:rPr>
        <w:t>交银施罗德裕通纯债债券型证券投资基金</w:t>
      </w:r>
      <w:r w:rsidRPr="001D6334">
        <w:rPr>
          <w:rFonts w:hint="eastAsia"/>
          <w:kern w:val="0"/>
          <w:sz w:val="24"/>
        </w:rPr>
        <w:t>(</w:t>
      </w:r>
      <w:r w:rsidRPr="001D6334">
        <w:rPr>
          <w:rFonts w:hint="eastAsia"/>
          <w:kern w:val="0"/>
          <w:sz w:val="24"/>
        </w:rPr>
        <w:t>以下简称“本基金”</w:t>
      </w:r>
      <w:r w:rsidRPr="001D6334">
        <w:rPr>
          <w:rFonts w:hint="eastAsia"/>
          <w:kern w:val="0"/>
          <w:sz w:val="24"/>
        </w:rPr>
        <w:t>)</w:t>
      </w:r>
      <w:r w:rsidRPr="001D6334">
        <w:rPr>
          <w:rFonts w:hint="eastAsia"/>
          <w:kern w:val="0"/>
          <w:sz w:val="24"/>
        </w:rPr>
        <w:t>经中国证券监督管理委员会</w:t>
      </w:r>
      <w:r w:rsidRPr="001D6334">
        <w:rPr>
          <w:rFonts w:hint="eastAsia"/>
          <w:kern w:val="0"/>
          <w:sz w:val="24"/>
        </w:rPr>
        <w:t>(</w:t>
      </w:r>
      <w:r w:rsidRPr="001D6334">
        <w:rPr>
          <w:rFonts w:hint="eastAsia"/>
          <w:kern w:val="0"/>
          <w:sz w:val="24"/>
        </w:rPr>
        <w:t>以下简称“中国证监会”</w:t>
      </w:r>
      <w:r w:rsidRPr="001D6334">
        <w:rPr>
          <w:rFonts w:hint="eastAsia"/>
          <w:kern w:val="0"/>
          <w:sz w:val="24"/>
        </w:rPr>
        <w:t>)</w:t>
      </w:r>
      <w:r w:rsidRPr="001D6334">
        <w:rPr>
          <w:rFonts w:hint="eastAsia"/>
          <w:kern w:val="0"/>
          <w:sz w:val="24"/>
        </w:rPr>
        <w:t>证监许可</w:t>
      </w:r>
      <w:r w:rsidRPr="001D6334">
        <w:rPr>
          <w:rFonts w:hint="eastAsia"/>
          <w:kern w:val="0"/>
          <w:sz w:val="24"/>
        </w:rPr>
        <w:t>[2015]</w:t>
      </w:r>
      <w:r w:rsidRPr="001D6334">
        <w:rPr>
          <w:rFonts w:hint="eastAsia"/>
          <w:kern w:val="0"/>
          <w:sz w:val="24"/>
        </w:rPr>
        <w:t>第</w:t>
      </w:r>
      <w:r w:rsidRPr="001D6334">
        <w:rPr>
          <w:rFonts w:hint="eastAsia"/>
          <w:kern w:val="0"/>
          <w:sz w:val="24"/>
        </w:rPr>
        <w:t>2792</w:t>
      </w:r>
      <w:r w:rsidRPr="001D6334">
        <w:rPr>
          <w:rFonts w:hint="eastAsia"/>
          <w:kern w:val="0"/>
          <w:sz w:val="24"/>
        </w:rPr>
        <w:t>号《关于准予交银施罗德裕通纯债债券型证券投资基金注册的批复》核准，由交银施罗德基金管理有限公司依照《中华人民共和国证券投资基金法》和《交银施罗德裕通纯债债券型证券投资基金基金合同》负责公开募集。本基金为契约型开放式，存续期限不定，首次设立募集不包括认购资金利息共募集人民币</w:t>
      </w:r>
      <w:r w:rsidRPr="001D6334">
        <w:rPr>
          <w:rFonts w:hint="eastAsia"/>
          <w:kern w:val="0"/>
          <w:sz w:val="24"/>
        </w:rPr>
        <w:t>221,260,895.71</w:t>
      </w:r>
      <w:r w:rsidRPr="001D6334">
        <w:rPr>
          <w:rFonts w:hint="eastAsia"/>
          <w:kern w:val="0"/>
          <w:sz w:val="24"/>
        </w:rPr>
        <w:t>元，业经普华永道中天会计师事务所</w:t>
      </w:r>
      <w:r w:rsidRPr="001D6334">
        <w:rPr>
          <w:rFonts w:hint="eastAsia"/>
          <w:kern w:val="0"/>
          <w:sz w:val="24"/>
        </w:rPr>
        <w:t>(</w:t>
      </w:r>
      <w:r w:rsidRPr="001D6334">
        <w:rPr>
          <w:rFonts w:hint="eastAsia"/>
          <w:kern w:val="0"/>
          <w:sz w:val="24"/>
        </w:rPr>
        <w:t>特殊普通合伙</w:t>
      </w:r>
      <w:r w:rsidRPr="001D6334">
        <w:rPr>
          <w:rFonts w:hint="eastAsia"/>
          <w:kern w:val="0"/>
          <w:sz w:val="24"/>
        </w:rPr>
        <w:t>)</w:t>
      </w:r>
      <w:r w:rsidRPr="001D6334">
        <w:rPr>
          <w:rFonts w:hint="eastAsia"/>
          <w:kern w:val="0"/>
          <w:sz w:val="24"/>
        </w:rPr>
        <w:t>普华永道中天验字</w:t>
      </w:r>
      <w:r w:rsidRPr="001D6334">
        <w:rPr>
          <w:rFonts w:hint="eastAsia"/>
          <w:kern w:val="0"/>
          <w:sz w:val="24"/>
        </w:rPr>
        <w:t>(2015)</w:t>
      </w:r>
      <w:r w:rsidRPr="001D6334">
        <w:rPr>
          <w:rFonts w:hint="eastAsia"/>
          <w:kern w:val="0"/>
          <w:sz w:val="24"/>
        </w:rPr>
        <w:t>第</w:t>
      </w:r>
      <w:r w:rsidRPr="001D6334">
        <w:rPr>
          <w:rFonts w:hint="eastAsia"/>
          <w:kern w:val="0"/>
          <w:sz w:val="24"/>
        </w:rPr>
        <w:t>1435</w:t>
      </w:r>
      <w:r w:rsidRPr="001D6334">
        <w:rPr>
          <w:rFonts w:hint="eastAsia"/>
          <w:kern w:val="0"/>
          <w:sz w:val="24"/>
        </w:rPr>
        <w:t>号验资报告予以验证。经向中国证监会备案，《交银施罗德裕通纯债债券型证券投资基金基金合同》于</w:t>
      </w:r>
      <w:r w:rsidRPr="001D6334">
        <w:rPr>
          <w:rFonts w:hint="eastAsia"/>
          <w:kern w:val="0"/>
          <w:sz w:val="24"/>
        </w:rPr>
        <w:t>2015</w:t>
      </w:r>
      <w:r w:rsidRPr="001D6334">
        <w:rPr>
          <w:rFonts w:hint="eastAsia"/>
          <w:kern w:val="0"/>
          <w:sz w:val="24"/>
        </w:rPr>
        <w:t>年</w:t>
      </w:r>
      <w:r w:rsidRPr="001D6334">
        <w:rPr>
          <w:rFonts w:hint="eastAsia"/>
          <w:kern w:val="0"/>
          <w:sz w:val="24"/>
        </w:rPr>
        <w:t>12</w:t>
      </w:r>
      <w:r w:rsidRPr="001D6334">
        <w:rPr>
          <w:rFonts w:hint="eastAsia"/>
          <w:kern w:val="0"/>
          <w:sz w:val="24"/>
        </w:rPr>
        <w:t>月</w:t>
      </w:r>
      <w:r w:rsidRPr="001D6334">
        <w:rPr>
          <w:rFonts w:hint="eastAsia"/>
          <w:kern w:val="0"/>
          <w:sz w:val="24"/>
        </w:rPr>
        <w:t>29</w:t>
      </w:r>
      <w:r w:rsidRPr="001D6334">
        <w:rPr>
          <w:rFonts w:hint="eastAsia"/>
          <w:kern w:val="0"/>
          <w:sz w:val="24"/>
        </w:rPr>
        <w:t>日正式生效，基金合同生效日的基金份额总额为</w:t>
      </w:r>
      <w:r w:rsidRPr="001D6334">
        <w:rPr>
          <w:rFonts w:hint="eastAsia"/>
          <w:kern w:val="0"/>
          <w:sz w:val="24"/>
        </w:rPr>
        <w:t>221,277,337.36</w:t>
      </w:r>
      <w:r w:rsidRPr="001D6334">
        <w:rPr>
          <w:rFonts w:hint="eastAsia"/>
          <w:kern w:val="0"/>
          <w:sz w:val="24"/>
        </w:rPr>
        <w:t>份基金份额，其中认购资金利息折合</w:t>
      </w:r>
      <w:r w:rsidRPr="001D6334">
        <w:rPr>
          <w:rFonts w:hint="eastAsia"/>
          <w:kern w:val="0"/>
          <w:sz w:val="24"/>
        </w:rPr>
        <w:t>16,441.65</w:t>
      </w:r>
      <w:r w:rsidRPr="001D6334">
        <w:rPr>
          <w:rFonts w:hint="eastAsia"/>
          <w:kern w:val="0"/>
          <w:sz w:val="24"/>
        </w:rPr>
        <w:t>份基金份额。本基金的基金管理人为交银施罗德基金管理有限公司，基金托管人为兴业银行股份有限公司。</w:t>
      </w:r>
    </w:p>
    <w:p w14:paraId="03BB5CCA" w14:textId="77777777" w:rsidR="001D6334" w:rsidRPr="001D6334" w:rsidRDefault="001D6334" w:rsidP="001D6334">
      <w:pPr>
        <w:spacing w:before="29" w:line="288" w:lineRule="auto"/>
        <w:rPr>
          <w:kern w:val="0"/>
          <w:sz w:val="24"/>
        </w:rPr>
      </w:pPr>
    </w:p>
    <w:p w14:paraId="45E350ED" w14:textId="77777777" w:rsidR="001D6334" w:rsidRPr="001D6334" w:rsidRDefault="001D6334" w:rsidP="00C359BE">
      <w:pPr>
        <w:spacing w:before="29" w:line="288" w:lineRule="auto"/>
        <w:ind w:firstLineChars="200" w:firstLine="480"/>
        <w:rPr>
          <w:kern w:val="0"/>
          <w:sz w:val="24"/>
        </w:rPr>
      </w:pPr>
      <w:r w:rsidRPr="001D6334">
        <w:rPr>
          <w:rFonts w:hint="eastAsia"/>
          <w:kern w:val="0"/>
          <w:sz w:val="24"/>
        </w:rPr>
        <w:t>根据《交银施罗德裕通纯债债券型证券投资基金基金合同》和《交银施罗德裕通纯债债券型证券投资基金招募说明书》，本基金根据认购</w:t>
      </w:r>
      <w:r w:rsidRPr="001D6334">
        <w:rPr>
          <w:rFonts w:hint="eastAsia"/>
          <w:kern w:val="0"/>
          <w:sz w:val="24"/>
        </w:rPr>
        <w:t>/</w:t>
      </w:r>
      <w:r w:rsidRPr="001D6334">
        <w:rPr>
          <w:rFonts w:hint="eastAsia"/>
          <w:kern w:val="0"/>
          <w:sz w:val="24"/>
        </w:rPr>
        <w:t>申购费用、赎回费用、销售服务费收取方式的不同，将基金份额分为不同的类别。在投资人认购</w:t>
      </w:r>
      <w:r w:rsidRPr="001D6334">
        <w:rPr>
          <w:rFonts w:hint="eastAsia"/>
          <w:kern w:val="0"/>
          <w:sz w:val="24"/>
        </w:rPr>
        <w:t>/</w:t>
      </w:r>
      <w:r w:rsidRPr="001D6334">
        <w:rPr>
          <w:rFonts w:hint="eastAsia"/>
          <w:kern w:val="0"/>
          <w:sz w:val="24"/>
        </w:rPr>
        <w:t>申购时收取认购</w:t>
      </w:r>
      <w:r w:rsidRPr="001D6334">
        <w:rPr>
          <w:rFonts w:hint="eastAsia"/>
          <w:kern w:val="0"/>
          <w:sz w:val="24"/>
        </w:rPr>
        <w:t>/</w:t>
      </w:r>
      <w:r w:rsidRPr="001D6334">
        <w:rPr>
          <w:rFonts w:hint="eastAsia"/>
          <w:kern w:val="0"/>
          <w:sz w:val="24"/>
        </w:rPr>
        <w:t>申购费用、赎回时收取赎回费用的，称为</w:t>
      </w:r>
      <w:r w:rsidRPr="001D6334">
        <w:rPr>
          <w:rFonts w:hint="eastAsia"/>
          <w:kern w:val="0"/>
          <w:sz w:val="24"/>
        </w:rPr>
        <w:t>A</w:t>
      </w:r>
      <w:r w:rsidRPr="001D6334">
        <w:rPr>
          <w:rFonts w:hint="eastAsia"/>
          <w:kern w:val="0"/>
          <w:sz w:val="24"/>
        </w:rPr>
        <w:t>类基金份额；在投资人认购</w:t>
      </w:r>
      <w:r w:rsidRPr="001D6334">
        <w:rPr>
          <w:rFonts w:hint="eastAsia"/>
          <w:kern w:val="0"/>
          <w:sz w:val="24"/>
        </w:rPr>
        <w:t>/</w:t>
      </w:r>
      <w:r w:rsidRPr="001D6334">
        <w:rPr>
          <w:rFonts w:hint="eastAsia"/>
          <w:kern w:val="0"/>
          <w:sz w:val="24"/>
        </w:rPr>
        <w:t>申购时不收取认购</w:t>
      </w:r>
      <w:r w:rsidRPr="001D6334">
        <w:rPr>
          <w:rFonts w:hint="eastAsia"/>
          <w:kern w:val="0"/>
          <w:sz w:val="24"/>
        </w:rPr>
        <w:t>/</w:t>
      </w:r>
      <w:r w:rsidRPr="001D6334">
        <w:rPr>
          <w:rFonts w:hint="eastAsia"/>
          <w:kern w:val="0"/>
          <w:sz w:val="24"/>
        </w:rPr>
        <w:t>申购费用、赎回时不收取赎回费用，但从本类别基金资产中计提销售服务费的，称为</w:t>
      </w:r>
      <w:r w:rsidRPr="001D6334">
        <w:rPr>
          <w:rFonts w:hint="eastAsia"/>
          <w:kern w:val="0"/>
          <w:sz w:val="24"/>
        </w:rPr>
        <w:t>C</w:t>
      </w:r>
      <w:r w:rsidRPr="001D6334">
        <w:rPr>
          <w:rFonts w:hint="eastAsia"/>
          <w:kern w:val="0"/>
          <w:sz w:val="24"/>
        </w:rPr>
        <w:t>类基金份额。本基金</w:t>
      </w:r>
      <w:r w:rsidRPr="001D6334">
        <w:rPr>
          <w:rFonts w:hint="eastAsia"/>
          <w:kern w:val="0"/>
          <w:sz w:val="24"/>
        </w:rPr>
        <w:t>A</w:t>
      </w:r>
      <w:r w:rsidRPr="001D6334">
        <w:rPr>
          <w:rFonts w:hint="eastAsia"/>
          <w:kern w:val="0"/>
          <w:sz w:val="24"/>
        </w:rPr>
        <w:t>类、</w:t>
      </w:r>
      <w:r w:rsidRPr="001D6334">
        <w:rPr>
          <w:rFonts w:hint="eastAsia"/>
          <w:kern w:val="0"/>
          <w:sz w:val="24"/>
        </w:rPr>
        <w:t>C</w:t>
      </w:r>
      <w:r w:rsidRPr="001D6334">
        <w:rPr>
          <w:rFonts w:hint="eastAsia"/>
          <w:kern w:val="0"/>
          <w:sz w:val="24"/>
        </w:rPr>
        <w:t>类两种收费模式并存，各类基金份额分别计算基金份额净值。投资人可自由选择申购某一类别的基金份额，但各类别基金份额之间不能相互转换。</w:t>
      </w:r>
    </w:p>
    <w:p w14:paraId="3CA47FFF" w14:textId="77777777" w:rsidR="001D6334" w:rsidRPr="001D6334" w:rsidRDefault="001D6334" w:rsidP="001D6334">
      <w:pPr>
        <w:spacing w:before="29" w:line="288" w:lineRule="auto"/>
        <w:rPr>
          <w:kern w:val="0"/>
          <w:sz w:val="24"/>
        </w:rPr>
      </w:pPr>
    </w:p>
    <w:p w14:paraId="0DCF22B2" w14:textId="77777777" w:rsidR="001D6334" w:rsidRPr="001D6334" w:rsidRDefault="001D6334" w:rsidP="001D6334">
      <w:pPr>
        <w:spacing w:before="29" w:line="288" w:lineRule="auto"/>
        <w:rPr>
          <w:kern w:val="0"/>
          <w:sz w:val="24"/>
        </w:rPr>
      </w:pPr>
      <w:r w:rsidRPr="001D6334">
        <w:rPr>
          <w:rFonts w:hint="eastAsia"/>
          <w:kern w:val="0"/>
          <w:sz w:val="24"/>
        </w:rPr>
        <w:t>根据《中华人民共和国证券投资基金法》和《交银施罗德裕通纯债债券型证券投资基金基金合同》的有关规定，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w:t>
      </w:r>
      <w:r w:rsidRPr="001D6334">
        <w:rPr>
          <w:rFonts w:hint="eastAsia"/>
          <w:kern w:val="0"/>
          <w:sz w:val="24"/>
        </w:rPr>
        <w:t>(</w:t>
      </w:r>
      <w:r w:rsidRPr="001D6334">
        <w:rPr>
          <w:rFonts w:hint="eastAsia"/>
          <w:kern w:val="0"/>
          <w:sz w:val="24"/>
        </w:rPr>
        <w:t>但须符合中国证监会相关规定</w:t>
      </w:r>
      <w:r w:rsidRPr="001D6334">
        <w:rPr>
          <w:rFonts w:hint="eastAsia"/>
          <w:kern w:val="0"/>
          <w:sz w:val="24"/>
        </w:rPr>
        <w:t>)</w:t>
      </w:r>
      <w:r w:rsidRPr="001D6334">
        <w:rPr>
          <w:rFonts w:hint="eastAsia"/>
          <w:kern w:val="0"/>
          <w:sz w:val="24"/>
        </w:rPr>
        <w:t>。本基金不直接在二级市场买入股票、权证等权益类资产，也不参与一级市场新股申购和新股增发。同时本基金不参与可转换债券投资</w:t>
      </w:r>
      <w:r w:rsidRPr="001D6334">
        <w:rPr>
          <w:rFonts w:hint="eastAsia"/>
          <w:kern w:val="0"/>
          <w:sz w:val="24"/>
        </w:rPr>
        <w:t>(</w:t>
      </w:r>
      <w:r w:rsidRPr="001D6334">
        <w:rPr>
          <w:rFonts w:hint="eastAsia"/>
          <w:kern w:val="0"/>
          <w:sz w:val="24"/>
        </w:rPr>
        <w:t>分离交易可转债除外</w:t>
      </w:r>
      <w:r w:rsidRPr="001D6334">
        <w:rPr>
          <w:rFonts w:hint="eastAsia"/>
          <w:kern w:val="0"/>
          <w:sz w:val="24"/>
        </w:rPr>
        <w:t>)</w:t>
      </w:r>
      <w:r w:rsidRPr="001D6334">
        <w:rPr>
          <w:rFonts w:hint="eastAsia"/>
          <w:kern w:val="0"/>
          <w:sz w:val="24"/>
        </w:rPr>
        <w:t>。本基金的投资组合比例为：债券资产的比例不低于基金资产的</w:t>
      </w:r>
      <w:r w:rsidRPr="001D6334">
        <w:rPr>
          <w:rFonts w:hint="eastAsia"/>
          <w:kern w:val="0"/>
          <w:sz w:val="24"/>
        </w:rPr>
        <w:t>80%</w:t>
      </w:r>
      <w:r w:rsidRPr="001D6334">
        <w:rPr>
          <w:rFonts w:hint="eastAsia"/>
          <w:kern w:val="0"/>
          <w:sz w:val="24"/>
        </w:rPr>
        <w:t>，现金或到期日在一年以为的政府债券的投资比例合计不低于基金资产净值的</w:t>
      </w:r>
      <w:r w:rsidRPr="001D6334">
        <w:rPr>
          <w:rFonts w:hint="eastAsia"/>
          <w:kern w:val="0"/>
          <w:sz w:val="24"/>
        </w:rPr>
        <w:t>5%</w:t>
      </w:r>
      <w:r w:rsidRPr="001D6334">
        <w:rPr>
          <w:rFonts w:hint="eastAsia"/>
          <w:kern w:val="0"/>
          <w:sz w:val="24"/>
        </w:rPr>
        <w:t>。本基金的业绩比较基准为中债综合全价指数。</w:t>
      </w:r>
    </w:p>
    <w:p w14:paraId="5E72BDF6" w14:textId="77777777" w:rsidR="001D6334" w:rsidRPr="001D6334" w:rsidRDefault="001D6334" w:rsidP="001D6334">
      <w:pPr>
        <w:spacing w:before="29" w:line="288" w:lineRule="auto"/>
        <w:rPr>
          <w:kern w:val="0"/>
          <w:sz w:val="24"/>
        </w:rPr>
      </w:pPr>
    </w:p>
    <w:p w14:paraId="4AECE14F" w14:textId="652BD9BB" w:rsidR="00092D66" w:rsidRPr="004A3D9A" w:rsidRDefault="001D6334" w:rsidP="00092D66">
      <w:pPr>
        <w:spacing w:before="29" w:line="288" w:lineRule="auto"/>
        <w:ind w:firstLineChars="200" w:firstLine="480"/>
        <w:rPr>
          <w:kern w:val="0"/>
          <w:sz w:val="24"/>
        </w:rPr>
      </w:pPr>
      <w:r w:rsidRPr="001D6334">
        <w:rPr>
          <w:rFonts w:hint="eastAsia"/>
          <w:kern w:val="0"/>
          <w:sz w:val="24"/>
        </w:rPr>
        <w:t>本财务报表由本基金的基金管理人交银施罗德基金管理有限公司于</w:t>
      </w:r>
      <w:r w:rsidRPr="001D6334">
        <w:rPr>
          <w:rFonts w:hint="eastAsia"/>
          <w:kern w:val="0"/>
          <w:sz w:val="24"/>
        </w:rPr>
        <w:t>2018</w:t>
      </w:r>
      <w:r w:rsidRPr="001D6334">
        <w:rPr>
          <w:rFonts w:hint="eastAsia"/>
          <w:kern w:val="0"/>
          <w:sz w:val="24"/>
        </w:rPr>
        <w:t>年</w:t>
      </w:r>
      <w:r w:rsidRPr="001D6334">
        <w:rPr>
          <w:rFonts w:hint="eastAsia"/>
          <w:kern w:val="0"/>
          <w:sz w:val="24"/>
        </w:rPr>
        <w:t>3</w:t>
      </w:r>
      <w:r w:rsidRPr="001D6334">
        <w:rPr>
          <w:rFonts w:hint="eastAsia"/>
          <w:kern w:val="0"/>
          <w:sz w:val="24"/>
        </w:rPr>
        <w:t>月</w:t>
      </w:r>
      <w:r w:rsidRPr="001D6334">
        <w:rPr>
          <w:rFonts w:hint="eastAsia"/>
          <w:kern w:val="0"/>
          <w:sz w:val="24"/>
        </w:rPr>
        <w:t>26</w:t>
      </w:r>
      <w:r w:rsidRPr="001D6334">
        <w:rPr>
          <w:rFonts w:hint="eastAsia"/>
          <w:kern w:val="0"/>
          <w:sz w:val="24"/>
        </w:rPr>
        <w:t>日批准报出。</w:t>
      </w:r>
    </w:p>
    <w:p w14:paraId="7C8C66A4" w14:textId="77777777" w:rsidR="001A59F9" w:rsidRPr="00092D66"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14:paraId="314AA4B4"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14:paraId="179D6270" w14:textId="77777777" w:rsidR="00092D66" w:rsidRPr="004A3D9A" w:rsidRDefault="00092D66" w:rsidP="00092D66">
      <w:pPr>
        <w:spacing w:before="29" w:line="288" w:lineRule="auto"/>
        <w:ind w:firstLineChars="200" w:firstLine="480"/>
        <w:rPr>
          <w:kern w:val="0"/>
          <w:sz w:val="24"/>
        </w:rPr>
      </w:pPr>
      <w:r w:rsidRPr="004A3D9A">
        <w:rPr>
          <w:kern w:val="0"/>
          <w:sz w:val="24"/>
        </w:rPr>
        <w:t>本基金的财务报表按照财政部于</w:t>
      </w:r>
      <w:r w:rsidRPr="004A3D9A">
        <w:rPr>
          <w:kern w:val="0"/>
          <w:sz w:val="24"/>
        </w:rPr>
        <w:t>2006</w:t>
      </w:r>
      <w:r w:rsidRPr="004A3D9A">
        <w:rPr>
          <w:kern w:val="0"/>
          <w:sz w:val="24"/>
        </w:rPr>
        <w:t>年</w:t>
      </w:r>
      <w:r w:rsidRPr="004A3D9A">
        <w:rPr>
          <w:kern w:val="0"/>
          <w:sz w:val="24"/>
        </w:rPr>
        <w:t>2</w:t>
      </w:r>
      <w:r w:rsidRPr="004A3D9A">
        <w:rPr>
          <w:kern w:val="0"/>
          <w:sz w:val="24"/>
        </w:rPr>
        <w:t>月</w:t>
      </w:r>
      <w:r w:rsidRPr="004A3D9A">
        <w:rPr>
          <w:kern w:val="0"/>
          <w:sz w:val="24"/>
        </w:rPr>
        <w:t>15</w:t>
      </w:r>
      <w:r w:rsidRPr="004A3D9A">
        <w:rPr>
          <w:kern w:val="0"/>
          <w:sz w:val="24"/>
        </w:rPr>
        <w:t>日及以后期间颁布的《企业会计准则－基本准则》、各项具体会计准则及相关规定</w:t>
      </w:r>
      <w:r w:rsidRPr="004A3D9A">
        <w:rPr>
          <w:kern w:val="0"/>
          <w:sz w:val="24"/>
        </w:rPr>
        <w:t>(</w:t>
      </w:r>
      <w:r w:rsidRPr="004A3D9A">
        <w:rPr>
          <w:kern w:val="0"/>
          <w:sz w:val="24"/>
        </w:rPr>
        <w:t>以下合称</w:t>
      </w:r>
      <w:r w:rsidRPr="004A3D9A">
        <w:rPr>
          <w:kern w:val="0"/>
          <w:sz w:val="24"/>
        </w:rPr>
        <w:t>“</w:t>
      </w:r>
      <w:r w:rsidRPr="004A3D9A">
        <w:rPr>
          <w:kern w:val="0"/>
          <w:sz w:val="24"/>
        </w:rPr>
        <w:t>企业会计准则</w:t>
      </w:r>
      <w:r w:rsidRPr="004A3D9A">
        <w:rPr>
          <w:kern w:val="0"/>
          <w:sz w:val="24"/>
        </w:rPr>
        <w:t>”)</w:t>
      </w:r>
      <w:r w:rsidRPr="004A3D9A">
        <w:rPr>
          <w:kern w:val="0"/>
          <w:sz w:val="24"/>
        </w:rPr>
        <w:t>、中国证监会颁布的《证券投资基金信息披露</w:t>
      </w:r>
      <w:r w:rsidRPr="004A3D9A">
        <w:rPr>
          <w:kern w:val="0"/>
          <w:sz w:val="24"/>
        </w:rPr>
        <w:t>XBRL</w:t>
      </w:r>
      <w:r w:rsidRPr="004A3D9A">
        <w:rPr>
          <w:kern w:val="0"/>
          <w:sz w:val="24"/>
        </w:rPr>
        <w:t>模板第</w:t>
      </w:r>
      <w:r w:rsidRPr="004A3D9A">
        <w:rPr>
          <w:kern w:val="0"/>
          <w:sz w:val="24"/>
        </w:rPr>
        <w:t>3</w:t>
      </w:r>
      <w:r w:rsidRPr="004A3D9A">
        <w:rPr>
          <w:kern w:val="0"/>
          <w:sz w:val="24"/>
        </w:rPr>
        <w:t>号</w:t>
      </w:r>
      <w:r w:rsidRPr="004A3D9A">
        <w:rPr>
          <w:kern w:val="0"/>
          <w:sz w:val="24"/>
        </w:rPr>
        <w:t>&lt;</w:t>
      </w:r>
      <w:r w:rsidRPr="004A3D9A">
        <w:rPr>
          <w:kern w:val="0"/>
          <w:sz w:val="24"/>
        </w:rPr>
        <w:t>年度报告和半年度报告</w:t>
      </w:r>
      <w:r w:rsidRPr="004A3D9A">
        <w:rPr>
          <w:kern w:val="0"/>
          <w:sz w:val="24"/>
        </w:rPr>
        <w:t>&gt;</w:t>
      </w:r>
      <w:r w:rsidRPr="004A3D9A">
        <w:rPr>
          <w:kern w:val="0"/>
          <w:sz w:val="24"/>
        </w:rPr>
        <w:t>》、中国证券投资基金业协会</w:t>
      </w:r>
      <w:r w:rsidRPr="004A3D9A">
        <w:rPr>
          <w:kern w:val="0"/>
          <w:sz w:val="24"/>
        </w:rPr>
        <w:t>(</w:t>
      </w:r>
      <w:r w:rsidRPr="004A3D9A">
        <w:rPr>
          <w:kern w:val="0"/>
          <w:sz w:val="24"/>
        </w:rPr>
        <w:t>以下简称</w:t>
      </w:r>
      <w:r w:rsidRPr="004A3D9A">
        <w:rPr>
          <w:kern w:val="0"/>
          <w:sz w:val="24"/>
        </w:rPr>
        <w:t>“</w:t>
      </w:r>
      <w:r w:rsidRPr="004A3D9A">
        <w:rPr>
          <w:kern w:val="0"/>
          <w:sz w:val="24"/>
        </w:rPr>
        <w:t>中国基金业协会</w:t>
      </w:r>
      <w:r w:rsidRPr="004A3D9A">
        <w:rPr>
          <w:kern w:val="0"/>
          <w:sz w:val="24"/>
        </w:rPr>
        <w:t>”)</w:t>
      </w:r>
      <w:r w:rsidRPr="004A3D9A">
        <w:rPr>
          <w:kern w:val="0"/>
          <w:sz w:val="24"/>
        </w:rPr>
        <w:t>颁布的《证券投资基金会计核算业务指引》、《交银施罗德裕通纯债债券型证券投资基金基金合同》和在财务报表附注</w:t>
      </w:r>
      <w:r w:rsidRPr="004A3D9A">
        <w:rPr>
          <w:kern w:val="0"/>
          <w:sz w:val="24"/>
        </w:rPr>
        <w:t>7.4.4</w:t>
      </w:r>
      <w:r w:rsidRPr="004A3D9A">
        <w:rPr>
          <w:kern w:val="0"/>
          <w:sz w:val="24"/>
        </w:rPr>
        <w:t>所列示的中国证监会、中国基金业协会发布的有关规定及允许的基金行业实务操作编制。</w:t>
      </w:r>
    </w:p>
    <w:p w14:paraId="0BD61C63" w14:textId="77777777" w:rsidR="00092D66" w:rsidRDefault="00092D66" w:rsidP="00092D66">
      <w:pPr>
        <w:pStyle w:val="12"/>
        <w:keepNext/>
        <w:keepLines/>
        <w:ind w:firstLine="420"/>
        <w:jc w:val="both"/>
        <w:rPr>
          <w:rFonts w:ascii="Calibri" w:hAnsi="Calibri"/>
          <w:sz w:val="24"/>
          <w:szCs w:val="24"/>
          <w:lang w:val="en-GB"/>
        </w:rPr>
      </w:pPr>
    </w:p>
    <w:p w14:paraId="300BB032" w14:textId="77777777" w:rsidR="00092D66" w:rsidRDefault="00092D66" w:rsidP="00092D66">
      <w:pPr>
        <w:pStyle w:val="12"/>
        <w:keepNext/>
        <w:keepLines/>
        <w:ind w:firstLine="420"/>
        <w:jc w:val="both"/>
        <w:rPr>
          <w:rFonts w:ascii="Calibri" w:hAnsi="Calibri"/>
          <w:sz w:val="24"/>
          <w:szCs w:val="24"/>
          <w:lang w:val="en-GB"/>
        </w:rPr>
      </w:pPr>
      <w:r>
        <w:rPr>
          <w:rFonts w:ascii="Calibri" w:hAnsi="Calibri"/>
          <w:sz w:val="24"/>
          <w:szCs w:val="24"/>
          <w:lang w:val="en-GB"/>
        </w:rPr>
        <w:t>本财务报表以持续经营为基础编制。</w:t>
      </w:r>
    </w:p>
    <w:p w14:paraId="4B734AC6" w14:textId="77777777" w:rsidR="001A59F9" w:rsidRPr="00092D66" w:rsidRDefault="001A59F9" w:rsidP="00644AF0">
      <w:pPr>
        <w:spacing w:line="360" w:lineRule="auto"/>
        <w:ind w:firstLineChars="200" w:firstLine="422"/>
        <w:rPr>
          <w:rFonts w:asciiTheme="minorEastAsia" w:eastAsiaTheme="minorEastAsia" w:hAnsiTheme="minorEastAsia"/>
          <w:b/>
          <w:color w:val="000000"/>
          <w:szCs w:val="21"/>
          <w:lang w:val="en-GB"/>
        </w:rPr>
      </w:pPr>
    </w:p>
    <w:p w14:paraId="21087B41"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14:paraId="5D6D209D" w14:textId="77777777" w:rsidR="00092D66" w:rsidRDefault="00092D66" w:rsidP="00092D66">
      <w:pPr>
        <w:keepNext/>
        <w:rPr>
          <w:rFonts w:ascii="Arial" w:hAnsi="Arial"/>
          <w:sz w:val="24"/>
        </w:rPr>
      </w:pPr>
      <w:bookmarkStart w:id="108" w:name="CF24a"/>
      <w:r>
        <w:rPr>
          <w:rFonts w:ascii="Arial" w:hAnsi="Arial"/>
          <w:color w:val="000000"/>
          <w:sz w:val="24"/>
        </w:rPr>
        <w:t>本基金</w:t>
      </w:r>
      <w:r>
        <w:rPr>
          <w:rFonts w:ascii="Arial" w:hAnsi="Arial"/>
          <w:color w:val="000000"/>
          <w:sz w:val="24"/>
        </w:rPr>
        <w:t>2017</w:t>
      </w:r>
      <w:r>
        <w:rPr>
          <w:rFonts w:ascii="Arial" w:hAnsi="Arial"/>
          <w:color w:val="000000"/>
          <w:sz w:val="24"/>
        </w:rPr>
        <w:t>年度财务报表符合企业会计准则的要求，真实、完整地反映了本基金</w:t>
      </w:r>
      <w:r>
        <w:rPr>
          <w:rFonts w:ascii="Arial" w:hAnsi="Arial"/>
          <w:color w:val="000000"/>
          <w:sz w:val="24"/>
        </w:rPr>
        <w:t>2017</w:t>
      </w:r>
      <w:r>
        <w:rPr>
          <w:rFonts w:ascii="Arial" w:hAnsi="Arial"/>
          <w:color w:val="000000"/>
          <w:sz w:val="24"/>
        </w:rPr>
        <w:t>年</w:t>
      </w:r>
      <w:r>
        <w:rPr>
          <w:rFonts w:ascii="Arial" w:hAnsi="Arial"/>
          <w:color w:val="000000"/>
          <w:sz w:val="24"/>
        </w:rPr>
        <w:t>12</w:t>
      </w:r>
      <w:r>
        <w:rPr>
          <w:rFonts w:ascii="Arial" w:hAnsi="Arial"/>
          <w:color w:val="000000"/>
          <w:sz w:val="24"/>
        </w:rPr>
        <w:t>月</w:t>
      </w:r>
      <w:r>
        <w:rPr>
          <w:rFonts w:ascii="Arial" w:hAnsi="Arial"/>
          <w:color w:val="000000"/>
          <w:sz w:val="24"/>
        </w:rPr>
        <w:t>31</w:t>
      </w:r>
      <w:r>
        <w:rPr>
          <w:rFonts w:ascii="Arial" w:hAnsi="Arial"/>
          <w:color w:val="000000"/>
          <w:sz w:val="24"/>
        </w:rPr>
        <w:t>日的财务状况以及</w:t>
      </w:r>
      <w:r>
        <w:rPr>
          <w:rFonts w:ascii="Arial" w:hAnsi="Arial"/>
          <w:color w:val="000000"/>
          <w:sz w:val="24"/>
        </w:rPr>
        <w:t>2017</w:t>
      </w:r>
      <w:r>
        <w:rPr>
          <w:rFonts w:ascii="Arial" w:hAnsi="Arial"/>
          <w:color w:val="000000"/>
          <w:sz w:val="24"/>
        </w:rPr>
        <w:t>年度的经营成果和基金净值变动情况等有关信息。</w:t>
      </w:r>
      <w:bookmarkEnd w:id="108"/>
    </w:p>
    <w:p w14:paraId="3E89031F" w14:textId="77777777" w:rsidR="001A59F9" w:rsidRPr="00092D66" w:rsidRDefault="001A59F9" w:rsidP="00644AF0">
      <w:pPr>
        <w:spacing w:line="360" w:lineRule="auto"/>
        <w:ind w:firstLineChars="200" w:firstLine="422"/>
        <w:rPr>
          <w:rFonts w:asciiTheme="minorEastAsia" w:eastAsiaTheme="minorEastAsia" w:hAnsiTheme="minorEastAsia"/>
          <w:b/>
          <w:color w:val="000000"/>
          <w:szCs w:val="21"/>
        </w:rPr>
      </w:pPr>
    </w:p>
    <w:p w14:paraId="29499F2B"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14:paraId="086C0579"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14:paraId="331AA60F" w14:textId="77777777" w:rsidR="00092D66" w:rsidRPr="004A3D9A" w:rsidRDefault="00092D66" w:rsidP="00092D66">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14:paraId="206162A5" w14:textId="77777777" w:rsidR="001A59F9" w:rsidRPr="00092D66" w:rsidRDefault="001A59F9" w:rsidP="00644AF0">
      <w:pPr>
        <w:spacing w:line="360" w:lineRule="auto"/>
        <w:ind w:firstLineChars="200" w:firstLine="422"/>
        <w:rPr>
          <w:rFonts w:asciiTheme="minorEastAsia" w:eastAsiaTheme="minorEastAsia" w:hAnsiTheme="minorEastAsia"/>
          <w:b/>
          <w:color w:val="000000"/>
          <w:szCs w:val="21"/>
        </w:rPr>
      </w:pPr>
    </w:p>
    <w:p w14:paraId="53121B92"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14:paraId="78B8A2C0" w14:textId="77777777"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14:paraId="5E48A379"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23B43F63"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 xml:space="preserve">7.4.4.3 </w:t>
      </w:r>
      <w:r w:rsidRPr="007F57C2">
        <w:rPr>
          <w:rFonts w:eastAsiaTheme="minorEastAsia" w:hint="eastAsia"/>
          <w:b/>
          <w:sz w:val="24"/>
        </w:rPr>
        <w:t>金融资产和金融负债的分类</w:t>
      </w:r>
    </w:p>
    <w:p w14:paraId="54F0780E" w14:textId="77777777" w:rsidR="00092D66" w:rsidRDefault="00092D66" w:rsidP="00092D66">
      <w:pPr>
        <w:spacing w:before="29" w:line="288" w:lineRule="auto"/>
        <w:ind w:firstLineChars="200" w:firstLine="480"/>
        <w:rPr>
          <w:kern w:val="0"/>
          <w:sz w:val="24"/>
        </w:rPr>
      </w:pPr>
      <w:r>
        <w:rPr>
          <w:kern w:val="0"/>
          <w:sz w:val="24"/>
        </w:rPr>
        <w:t>(1)</w:t>
      </w:r>
      <w:r>
        <w:rPr>
          <w:kern w:val="0"/>
          <w:sz w:val="24"/>
        </w:rPr>
        <w:t>金融资产的分类</w:t>
      </w:r>
    </w:p>
    <w:p w14:paraId="283A88AE" w14:textId="77777777" w:rsidR="00092D66" w:rsidRDefault="00092D66" w:rsidP="00092D66">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689A3BA6" w14:textId="77777777" w:rsidR="00092D66" w:rsidRDefault="00092D66" w:rsidP="00092D66">
      <w:pPr>
        <w:spacing w:before="29" w:line="288" w:lineRule="auto"/>
        <w:ind w:firstLineChars="200" w:firstLine="480"/>
        <w:rPr>
          <w:kern w:val="0"/>
          <w:sz w:val="24"/>
        </w:rPr>
      </w:pPr>
    </w:p>
    <w:p w14:paraId="7FEF313B" w14:textId="77777777" w:rsidR="00092D66" w:rsidRDefault="00092D66" w:rsidP="00092D66">
      <w:pPr>
        <w:spacing w:before="29" w:line="288" w:lineRule="auto"/>
        <w:ind w:firstLineChars="200" w:firstLine="480"/>
        <w:rPr>
          <w:kern w:val="0"/>
          <w:sz w:val="24"/>
        </w:rPr>
      </w:pPr>
      <w:r>
        <w:rPr>
          <w:kern w:val="0"/>
          <w:sz w:val="24"/>
        </w:rPr>
        <w:t>本基金以交易目的持有的债券投资</w:t>
      </w:r>
      <w:r>
        <w:rPr>
          <w:rFonts w:hint="eastAsia"/>
          <w:kern w:val="0"/>
          <w:sz w:val="24"/>
        </w:rPr>
        <w:t>和</w:t>
      </w:r>
      <w:r>
        <w:rPr>
          <w:kern w:val="0"/>
          <w:sz w:val="24"/>
        </w:rPr>
        <w:t>资产支持证券投资分类为以公允价值计量且其变动计入当期损益的金融资产。以公允价值计量且其公允价值变动计入损益的金融资产在资产负债表中以交易性金融资产列示。</w:t>
      </w:r>
    </w:p>
    <w:p w14:paraId="1640B426" w14:textId="77777777" w:rsidR="00092D66" w:rsidRDefault="00092D66" w:rsidP="00092D66">
      <w:pPr>
        <w:spacing w:before="29" w:line="288" w:lineRule="auto"/>
        <w:ind w:firstLineChars="200" w:firstLine="480"/>
        <w:rPr>
          <w:kern w:val="0"/>
          <w:sz w:val="24"/>
        </w:rPr>
      </w:pPr>
    </w:p>
    <w:p w14:paraId="4B4BD844" w14:textId="77777777" w:rsidR="00092D66" w:rsidRDefault="00092D66" w:rsidP="00092D66">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14:paraId="37B486F7" w14:textId="77777777" w:rsidR="00092D66" w:rsidRDefault="00092D66" w:rsidP="00092D66">
      <w:pPr>
        <w:spacing w:before="29" w:line="288" w:lineRule="auto"/>
        <w:ind w:firstLineChars="200" w:firstLine="480"/>
        <w:rPr>
          <w:kern w:val="0"/>
          <w:sz w:val="24"/>
        </w:rPr>
      </w:pPr>
    </w:p>
    <w:p w14:paraId="23AA788A" w14:textId="77777777" w:rsidR="00092D66" w:rsidRDefault="00092D66" w:rsidP="00092D66">
      <w:pPr>
        <w:spacing w:before="29" w:line="288" w:lineRule="auto"/>
        <w:ind w:firstLineChars="200" w:firstLine="480"/>
        <w:rPr>
          <w:kern w:val="0"/>
          <w:sz w:val="24"/>
        </w:rPr>
      </w:pPr>
      <w:r>
        <w:rPr>
          <w:kern w:val="0"/>
          <w:sz w:val="24"/>
        </w:rPr>
        <w:t>(2)</w:t>
      </w:r>
      <w:r>
        <w:rPr>
          <w:kern w:val="0"/>
          <w:sz w:val="24"/>
        </w:rPr>
        <w:t>金融负债的分类</w:t>
      </w:r>
    </w:p>
    <w:p w14:paraId="5DDF128F" w14:textId="77777777" w:rsidR="00092D66" w:rsidRPr="004A3D9A" w:rsidRDefault="00092D66" w:rsidP="00092D66">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51D7DC47" w14:textId="77777777" w:rsidR="001A59F9" w:rsidRPr="00092D66" w:rsidRDefault="001A59F9" w:rsidP="00644AF0">
      <w:pPr>
        <w:spacing w:line="360" w:lineRule="auto"/>
        <w:ind w:firstLineChars="200" w:firstLine="420"/>
        <w:rPr>
          <w:rFonts w:asciiTheme="minorEastAsia" w:eastAsiaTheme="minorEastAsia" w:hAnsiTheme="minorEastAsia"/>
          <w:bCs/>
          <w:color w:val="000000"/>
          <w:szCs w:val="21"/>
        </w:rPr>
      </w:pPr>
    </w:p>
    <w:p w14:paraId="612A71F3" w14:textId="77777777"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14:paraId="34624F2B" w14:textId="77777777" w:rsidR="00092D66" w:rsidRDefault="00092D66" w:rsidP="00092D66">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14:paraId="3A8400EF" w14:textId="77777777" w:rsidR="00092D66" w:rsidRDefault="00092D66" w:rsidP="00092D66">
      <w:pPr>
        <w:spacing w:before="29" w:line="288" w:lineRule="auto"/>
        <w:ind w:firstLineChars="200" w:firstLine="480"/>
        <w:rPr>
          <w:kern w:val="0"/>
          <w:sz w:val="24"/>
        </w:rPr>
      </w:pPr>
    </w:p>
    <w:p w14:paraId="7524A245" w14:textId="77777777" w:rsidR="00092D66" w:rsidRDefault="00092D66" w:rsidP="00092D66">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14:paraId="19721BEB" w14:textId="77777777" w:rsidR="00092D66" w:rsidRDefault="00092D66" w:rsidP="00092D66">
      <w:pPr>
        <w:spacing w:before="29" w:line="288" w:lineRule="auto"/>
        <w:ind w:firstLineChars="200" w:firstLine="480"/>
        <w:rPr>
          <w:kern w:val="0"/>
          <w:sz w:val="24"/>
        </w:rPr>
      </w:pPr>
    </w:p>
    <w:p w14:paraId="49A5BABF" w14:textId="77777777" w:rsidR="00092D66" w:rsidRDefault="00092D66" w:rsidP="00092D66">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14:paraId="75FA09F3" w14:textId="77777777" w:rsidR="00092D66" w:rsidRDefault="00092D66" w:rsidP="00092D66">
      <w:pPr>
        <w:spacing w:before="29" w:line="288" w:lineRule="auto"/>
        <w:ind w:firstLineChars="200" w:firstLine="480"/>
        <w:rPr>
          <w:kern w:val="0"/>
          <w:sz w:val="24"/>
        </w:rPr>
      </w:pPr>
    </w:p>
    <w:p w14:paraId="145CA3F2" w14:textId="77777777" w:rsidR="00092D66" w:rsidRDefault="00092D66" w:rsidP="00092D66">
      <w:pPr>
        <w:spacing w:before="29" w:line="288" w:lineRule="auto"/>
        <w:ind w:firstLineChars="200" w:firstLine="480"/>
        <w:rPr>
          <w:kern w:val="0"/>
          <w:sz w:val="24"/>
        </w:rPr>
      </w:pPr>
      <w:r>
        <w:rPr>
          <w:kern w:val="0"/>
          <w:sz w:val="24"/>
        </w:rPr>
        <w:lastRenderedPageBreak/>
        <w:t>金融资产终止确认时，其账面价值与收到的对价的差额，计入当期损益。</w:t>
      </w:r>
    </w:p>
    <w:p w14:paraId="410A2759" w14:textId="77777777" w:rsidR="00092D66" w:rsidRDefault="00092D66" w:rsidP="00092D66">
      <w:pPr>
        <w:spacing w:before="29" w:line="288" w:lineRule="auto"/>
        <w:ind w:firstLineChars="200" w:firstLine="480"/>
        <w:rPr>
          <w:kern w:val="0"/>
          <w:sz w:val="24"/>
        </w:rPr>
      </w:pPr>
    </w:p>
    <w:p w14:paraId="3D945028" w14:textId="77777777" w:rsidR="00092D66" w:rsidRPr="004A3D9A" w:rsidRDefault="00092D66" w:rsidP="00092D66">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14:paraId="7DD3EBAA" w14:textId="77777777" w:rsidR="001A59F9" w:rsidRPr="00092D66" w:rsidRDefault="001A59F9" w:rsidP="00644AF0">
      <w:pPr>
        <w:spacing w:line="360" w:lineRule="auto"/>
        <w:ind w:firstLineChars="200" w:firstLine="420"/>
        <w:rPr>
          <w:rFonts w:asciiTheme="minorEastAsia" w:eastAsiaTheme="minorEastAsia" w:hAnsiTheme="minorEastAsia"/>
          <w:bCs/>
          <w:color w:val="000000"/>
          <w:szCs w:val="21"/>
        </w:rPr>
      </w:pPr>
    </w:p>
    <w:p w14:paraId="4604D07E"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14:paraId="41BF55CE" w14:textId="77777777" w:rsidR="00092D66" w:rsidRDefault="00092D66" w:rsidP="00092D66">
      <w:pPr>
        <w:spacing w:line="300" w:lineRule="atLeast"/>
        <w:ind w:right="2"/>
        <w:rPr>
          <w:rFonts w:ascii="Arial" w:hAnsi="Arial"/>
          <w:sz w:val="24"/>
        </w:rPr>
      </w:pPr>
      <w:r>
        <w:rPr>
          <w:rFonts w:ascii="Arial" w:hAnsi="Arial"/>
          <w:sz w:val="24"/>
        </w:rPr>
        <w:t>本基金持有的债券投资</w:t>
      </w:r>
      <w:r>
        <w:rPr>
          <w:rFonts w:ascii="Arial" w:hAnsi="Arial" w:hint="eastAsia"/>
          <w:sz w:val="24"/>
        </w:rPr>
        <w:t>和</w:t>
      </w:r>
      <w:r>
        <w:rPr>
          <w:rFonts w:ascii="Arial" w:hAnsi="Arial"/>
          <w:sz w:val="24"/>
        </w:rPr>
        <w:t>资产支持证券投资按如下原则确定公允价值并进行估值：</w:t>
      </w:r>
    </w:p>
    <w:p w14:paraId="644B861E" w14:textId="77777777" w:rsidR="00092D66" w:rsidRDefault="00092D66" w:rsidP="00092D66">
      <w:pPr>
        <w:ind w:right="2"/>
        <w:rPr>
          <w:rFonts w:ascii="Arial" w:hAnsi="Arial"/>
          <w:sz w:val="24"/>
        </w:rPr>
      </w:pPr>
    </w:p>
    <w:p w14:paraId="40651546" w14:textId="77777777" w:rsidR="00092D66" w:rsidRDefault="00092D66" w:rsidP="00092D66">
      <w:pPr>
        <w:spacing w:line="300" w:lineRule="atLeast"/>
        <w:ind w:right="2"/>
        <w:rPr>
          <w:rFonts w:ascii="Arial" w:hAnsi="Arial"/>
          <w:sz w:val="24"/>
        </w:rPr>
      </w:pPr>
      <w:r>
        <w:rPr>
          <w:rFonts w:ascii="Arial" w:hAnsi="Arial"/>
          <w:sz w:val="24"/>
        </w:rPr>
        <w:t>(1)</w:t>
      </w:r>
      <w:r>
        <w:rPr>
          <w:rFonts w:ascii="Arial" w:hAnsi="Arial"/>
          <w:sz w:val="24"/>
        </w:rPr>
        <w:tab/>
      </w:r>
      <w:r>
        <w:rPr>
          <w:rFonts w:ascii="Arial" w:hAnsi="Arial"/>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00EDF93F" w14:textId="77777777" w:rsidR="00092D66" w:rsidRDefault="00092D66" w:rsidP="00092D66">
      <w:pPr>
        <w:keepLines/>
        <w:rPr>
          <w:rFonts w:ascii="Arial" w:hAnsi="Arial"/>
          <w:sz w:val="24"/>
        </w:rPr>
      </w:pPr>
    </w:p>
    <w:p w14:paraId="447F9F0F" w14:textId="77777777" w:rsidR="00092D66" w:rsidRDefault="00092D66" w:rsidP="00092D66">
      <w:pPr>
        <w:keepLines/>
        <w:rPr>
          <w:rFonts w:ascii="Arial" w:hAnsi="Arial"/>
          <w:sz w:val="24"/>
        </w:rPr>
      </w:pPr>
      <w:r>
        <w:rPr>
          <w:rFonts w:ascii="Arial" w:hAnsi="Arial"/>
          <w:sz w:val="24"/>
        </w:rPr>
        <w:t xml:space="preserve"> (2)</w:t>
      </w:r>
      <w:r>
        <w:rPr>
          <w:rFonts w:ascii="Arial" w:hAnsi="Arial"/>
          <w:sz w:val="24"/>
        </w:rPr>
        <w:tab/>
      </w:r>
      <w:r>
        <w:rPr>
          <w:rFonts w:ascii="Arial" w:hAnsi="Arial"/>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6F05CCA0" w14:textId="77777777" w:rsidR="00092D66" w:rsidRDefault="00092D66" w:rsidP="00092D66">
      <w:pPr>
        <w:keepLines/>
        <w:rPr>
          <w:rFonts w:ascii="Arial" w:hAnsi="Arial"/>
          <w:sz w:val="24"/>
        </w:rPr>
      </w:pPr>
    </w:p>
    <w:p w14:paraId="4C881B0C" w14:textId="77777777" w:rsidR="00092D66" w:rsidRDefault="00092D66" w:rsidP="00092D66">
      <w:pPr>
        <w:keepLines/>
        <w:rPr>
          <w:rFonts w:ascii="Arial" w:hAnsi="Arial"/>
          <w:sz w:val="24"/>
        </w:rPr>
      </w:pPr>
      <w:r>
        <w:rPr>
          <w:rFonts w:ascii="Arial" w:hAnsi="Arial"/>
          <w:sz w:val="24"/>
        </w:rPr>
        <w:t>(3)</w:t>
      </w:r>
      <w:r>
        <w:rPr>
          <w:rFonts w:ascii="Arial" w:hAnsi="Arial"/>
          <w:sz w:val="24"/>
        </w:rPr>
        <w:tab/>
      </w:r>
      <w:r>
        <w:rPr>
          <w:rFonts w:ascii="Arial" w:hAnsi="Arial"/>
          <w:sz w:val="24"/>
        </w:rPr>
        <w:t>如经济环境发生重大变化或证券发行人发生影响金融工具价格的重大事件，应对估值进行调整并确定公允价值。</w:t>
      </w:r>
    </w:p>
    <w:p w14:paraId="1C827E31" w14:textId="77777777" w:rsidR="001A59F9" w:rsidRPr="00092D66"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14:paraId="552FE7AE"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14:paraId="29D7DBCC" w14:textId="77777777"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14:paraId="5917F5ED"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0742769E"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14:paraId="1BCD45FF" w14:textId="77777777" w:rsidR="00092D66" w:rsidRPr="004A3D9A" w:rsidRDefault="00092D66" w:rsidP="00092D66">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w:t>
      </w:r>
      <w:r>
        <w:rPr>
          <w:rFonts w:ascii="Arial" w:hAnsi="Arial"/>
          <w:color w:val="000000"/>
          <w:sz w:val="24"/>
        </w:rPr>
        <w:t>上述申购和赎回分别包括基金转换所引起的转入基金的实收基金增加和转出基金的实收基金减少。</w:t>
      </w:r>
    </w:p>
    <w:p w14:paraId="2D02FCC3" w14:textId="77777777" w:rsidR="001A59F9" w:rsidRPr="00092D66" w:rsidRDefault="001A59F9" w:rsidP="00644AF0">
      <w:pPr>
        <w:spacing w:line="360" w:lineRule="auto"/>
        <w:ind w:firstLineChars="200" w:firstLine="420"/>
        <w:rPr>
          <w:rFonts w:asciiTheme="minorEastAsia" w:eastAsiaTheme="minorEastAsia" w:hAnsiTheme="minorEastAsia"/>
          <w:bCs/>
          <w:color w:val="000000"/>
          <w:szCs w:val="21"/>
        </w:rPr>
      </w:pPr>
    </w:p>
    <w:p w14:paraId="66A7965C"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14:paraId="4640393D" w14:textId="77777777"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w:t>
      </w:r>
      <w:r w:rsidRPr="004A3D9A">
        <w:rPr>
          <w:kern w:val="0"/>
          <w:sz w:val="24"/>
        </w:rPr>
        <w:lastRenderedPageBreak/>
        <w:t>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14:paraId="28E0AFA1"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4EBE7E7E"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14:paraId="7D077ACA" w14:textId="77777777" w:rsidR="00092D66" w:rsidRDefault="00092D66" w:rsidP="00092D66">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14:paraId="22FEA17A" w14:textId="77777777" w:rsidR="00092D66" w:rsidRDefault="00092D66" w:rsidP="00092D66">
      <w:pPr>
        <w:spacing w:before="29" w:line="288" w:lineRule="auto"/>
        <w:ind w:firstLineChars="200" w:firstLine="480"/>
        <w:rPr>
          <w:kern w:val="0"/>
          <w:sz w:val="24"/>
        </w:rPr>
      </w:pPr>
    </w:p>
    <w:p w14:paraId="1D85962C" w14:textId="77777777" w:rsidR="00092D66" w:rsidRDefault="00092D66" w:rsidP="00092D66">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w:t>
      </w:r>
      <w:r>
        <w:rPr>
          <w:rFonts w:hint="eastAsia"/>
          <w:kern w:val="0"/>
          <w:sz w:val="24"/>
        </w:rPr>
        <w:t>于</w:t>
      </w:r>
      <w:r>
        <w:rPr>
          <w:kern w:val="0"/>
          <w:sz w:val="24"/>
        </w:rPr>
        <w:t>处置时，</w:t>
      </w:r>
      <w:r>
        <w:rPr>
          <w:rFonts w:hint="eastAsia"/>
          <w:kern w:val="0"/>
          <w:sz w:val="24"/>
        </w:rPr>
        <w:t>其</w:t>
      </w:r>
      <w:r>
        <w:rPr>
          <w:kern w:val="0"/>
          <w:sz w:val="24"/>
        </w:rPr>
        <w:t>处置价格与初始确认金额之间的差额确认为投资收益，其中包括从公允价值变动损益结转的公允价值累计变动额。</w:t>
      </w:r>
    </w:p>
    <w:p w14:paraId="28DEC916" w14:textId="77777777" w:rsidR="00092D66" w:rsidRDefault="00092D66" w:rsidP="00092D66">
      <w:pPr>
        <w:spacing w:before="29" w:line="288" w:lineRule="auto"/>
        <w:ind w:firstLineChars="200" w:firstLine="480"/>
        <w:rPr>
          <w:kern w:val="0"/>
          <w:sz w:val="24"/>
        </w:rPr>
      </w:pPr>
    </w:p>
    <w:p w14:paraId="05D52631" w14:textId="77777777" w:rsidR="00092D66" w:rsidRPr="004A3D9A" w:rsidRDefault="00092D66" w:rsidP="00092D66">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14:paraId="5D26C711"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14:paraId="33AFC9E4" w14:textId="77777777" w:rsidR="007E4D25" w:rsidRDefault="0069095C">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14:paraId="79E10D30" w14:textId="77777777" w:rsidR="007E4D25" w:rsidRDefault="007E4D25">
      <w:pPr>
        <w:spacing w:before="29" w:line="288" w:lineRule="auto"/>
        <w:ind w:firstLineChars="200" w:firstLine="480"/>
        <w:rPr>
          <w:kern w:val="0"/>
          <w:sz w:val="24"/>
        </w:rPr>
      </w:pPr>
    </w:p>
    <w:p w14:paraId="49C3D0B7" w14:textId="77777777"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14:paraId="782AD412"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1E169D58"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14:paraId="649EF489" w14:textId="77777777" w:rsidR="00092D66" w:rsidRDefault="00092D66" w:rsidP="00092D66">
      <w:pPr>
        <w:spacing w:before="29" w:line="288" w:lineRule="auto"/>
        <w:ind w:firstLineChars="200" w:firstLine="480"/>
        <w:rPr>
          <w:kern w:val="0"/>
          <w:sz w:val="24"/>
        </w:rPr>
      </w:pPr>
      <w:r>
        <w:rPr>
          <w:kern w:val="0"/>
          <w:sz w:val="24"/>
        </w:rPr>
        <w:t>本基金</w:t>
      </w:r>
      <w:r>
        <w:rPr>
          <w:rFonts w:hint="eastAsia"/>
          <w:kern w:val="0"/>
          <w:sz w:val="24"/>
        </w:rPr>
        <w:t>同</w:t>
      </w:r>
      <w:r>
        <w:rPr>
          <w:kern w:val="0"/>
          <w:sz w:val="24"/>
        </w:rPr>
        <w:t>一类别的</w:t>
      </w:r>
      <w:r>
        <w:rPr>
          <w:rFonts w:hint="eastAsia"/>
          <w:kern w:val="0"/>
          <w:sz w:val="24"/>
        </w:rPr>
        <w:t>每一</w:t>
      </w:r>
      <w:r>
        <w:rPr>
          <w:kern w:val="0"/>
          <w:sz w:val="24"/>
        </w:rPr>
        <w:t>基金份额享有同等分配权。本基金收益以现金形式分配，但基金份额持有人可选择现金红利或将现金红利按分红除权日的基金份额净值自动转为基金份额进行再投资。</w:t>
      </w:r>
      <w:r w:rsidRPr="00700071">
        <w:rPr>
          <w:rFonts w:hint="eastAsia"/>
          <w:kern w:val="0"/>
          <w:sz w:val="24"/>
        </w:rPr>
        <w:t>若期末未分配利润中的未实现部分为正数，包括基金经营活动产生的未实现损益以及基金份额交易产生的未实现平准金等，</w:t>
      </w:r>
      <w:r>
        <w:rPr>
          <w:kern w:val="0"/>
          <w:sz w:val="24"/>
        </w:rPr>
        <w:t>则期末可供分配利润的金额为期末未分配利润中的已实现部分；若期末未分配利润的未实现部分为负数，则期末可供分配利润的金额为期末未分配利润</w:t>
      </w:r>
      <w:r w:rsidRPr="00700071">
        <w:rPr>
          <w:rFonts w:hint="eastAsia"/>
          <w:kern w:val="0"/>
          <w:sz w:val="24"/>
        </w:rPr>
        <w:t>，即已实现部分相抵未实现部分后的余额。</w:t>
      </w:r>
    </w:p>
    <w:p w14:paraId="4118151E" w14:textId="77777777" w:rsidR="00092D66" w:rsidRDefault="00092D66" w:rsidP="00092D66">
      <w:pPr>
        <w:spacing w:before="29" w:line="288" w:lineRule="auto"/>
        <w:ind w:firstLineChars="200" w:firstLine="480"/>
        <w:rPr>
          <w:kern w:val="0"/>
          <w:sz w:val="24"/>
        </w:rPr>
      </w:pPr>
    </w:p>
    <w:p w14:paraId="53EF0893" w14:textId="77777777" w:rsidR="00092D66" w:rsidRPr="004A3D9A" w:rsidRDefault="00092D66" w:rsidP="00092D66">
      <w:pPr>
        <w:spacing w:before="29" w:line="288" w:lineRule="auto"/>
        <w:ind w:firstLineChars="200" w:firstLine="480"/>
        <w:rPr>
          <w:kern w:val="0"/>
          <w:sz w:val="24"/>
        </w:rPr>
      </w:pPr>
      <w:r w:rsidRPr="004A3D9A">
        <w:rPr>
          <w:kern w:val="0"/>
          <w:sz w:val="24"/>
        </w:rPr>
        <w:t>经宣告的拟分配基金收益于分红除权日从所有者权益转出。</w:t>
      </w:r>
    </w:p>
    <w:p w14:paraId="1428BFBA" w14:textId="77777777" w:rsidR="001A59F9" w:rsidRPr="00092D66" w:rsidRDefault="001A59F9" w:rsidP="004A3D9A">
      <w:pPr>
        <w:spacing w:before="29" w:line="288" w:lineRule="auto"/>
        <w:ind w:firstLineChars="200" w:firstLine="420"/>
        <w:rPr>
          <w:rFonts w:asciiTheme="minorEastAsia" w:eastAsiaTheme="minorEastAsia" w:hAnsiTheme="minorEastAsia"/>
          <w:bCs/>
          <w:color w:val="000000"/>
          <w:szCs w:val="21"/>
        </w:rPr>
      </w:pPr>
    </w:p>
    <w:p w14:paraId="7A50119E"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14:paraId="6CC0CC70" w14:textId="77777777" w:rsidR="00092D66" w:rsidRDefault="00092D66" w:rsidP="00092D66">
      <w:pPr>
        <w:spacing w:before="29" w:line="288" w:lineRule="auto"/>
        <w:ind w:firstLineChars="200" w:firstLine="480"/>
        <w:rPr>
          <w:kern w:val="0"/>
          <w:sz w:val="24"/>
        </w:rPr>
      </w:pPr>
      <w:r>
        <w:rPr>
          <w:kern w:val="0"/>
          <w:sz w:val="24"/>
        </w:rPr>
        <w:t>本基金以内部组织结构、管理要求、内部报告制度为依据确定经营分部，以经营分</w:t>
      </w:r>
      <w:r>
        <w:rPr>
          <w:kern w:val="0"/>
          <w:sz w:val="24"/>
        </w:rPr>
        <w:lastRenderedPageBreak/>
        <w:t>部为基础确定报告分部并披露分部信息。经营分部是指本基金内同时满足下列条件的组成部分：</w:t>
      </w:r>
      <w:r>
        <w:rPr>
          <w:kern w:val="0"/>
          <w:sz w:val="24"/>
        </w:rPr>
        <w:t>(1)</w:t>
      </w:r>
      <w:r>
        <w:rPr>
          <w:kern w:val="0"/>
          <w:sz w:val="24"/>
        </w:rPr>
        <w:t>该组成部分能够在日常活动中产生收入、发生费用；</w:t>
      </w:r>
      <w:r>
        <w:rPr>
          <w:kern w:val="0"/>
          <w:sz w:val="24"/>
        </w:rPr>
        <w:t>(2)</w:t>
      </w:r>
      <w:r>
        <w:rPr>
          <w:kern w:val="0"/>
          <w:sz w:val="24"/>
        </w:rPr>
        <w:t>本基金的基金管理人能够定期评价该组成部分的经营成果，以决定向其配置资源、评价其业绩；</w:t>
      </w:r>
      <w:r>
        <w:rPr>
          <w:kern w:val="0"/>
          <w:sz w:val="24"/>
        </w:rPr>
        <w:t>(3)</w:t>
      </w:r>
      <w:r>
        <w:rPr>
          <w:kern w:val="0"/>
          <w:sz w:val="24"/>
        </w:rPr>
        <w:t>本基金能够取得该组成部分的财务状况、经营成果和现金流量等有关会计信息。如果两个或多个经营分部具有相似的经济特征，并且满足一定条件的，则合并为一个经营分部。</w:t>
      </w:r>
    </w:p>
    <w:p w14:paraId="3B6FD036" w14:textId="77777777" w:rsidR="00092D66" w:rsidRDefault="00092D66" w:rsidP="00092D66">
      <w:pPr>
        <w:spacing w:before="29" w:line="288" w:lineRule="auto"/>
        <w:ind w:firstLineChars="200" w:firstLine="480"/>
        <w:rPr>
          <w:kern w:val="0"/>
          <w:sz w:val="24"/>
        </w:rPr>
      </w:pPr>
    </w:p>
    <w:p w14:paraId="4B937445" w14:textId="77777777" w:rsidR="00092D66" w:rsidRPr="004A3D9A" w:rsidRDefault="00092D66" w:rsidP="00092D66">
      <w:pPr>
        <w:spacing w:before="29" w:line="288" w:lineRule="auto"/>
        <w:ind w:firstLineChars="200" w:firstLine="480"/>
        <w:rPr>
          <w:kern w:val="0"/>
          <w:sz w:val="24"/>
        </w:rPr>
      </w:pPr>
      <w:r w:rsidRPr="004A3D9A">
        <w:rPr>
          <w:kern w:val="0"/>
          <w:sz w:val="24"/>
        </w:rPr>
        <w:t>本基金目前以一个单一的经营分部运作，不需要披露</w:t>
      </w:r>
      <w:r>
        <w:rPr>
          <w:rFonts w:hint="eastAsia"/>
          <w:kern w:val="0"/>
          <w:sz w:val="24"/>
        </w:rPr>
        <w:t>分部信息</w:t>
      </w:r>
      <w:r w:rsidRPr="004A3D9A">
        <w:rPr>
          <w:kern w:val="0"/>
          <w:sz w:val="24"/>
        </w:rPr>
        <w:t>。</w:t>
      </w:r>
    </w:p>
    <w:p w14:paraId="72E04DEF" w14:textId="77777777" w:rsidR="001A59F9" w:rsidRPr="00092D66" w:rsidRDefault="001A59F9" w:rsidP="00644AF0">
      <w:pPr>
        <w:spacing w:line="360" w:lineRule="auto"/>
        <w:ind w:firstLineChars="200" w:firstLine="420"/>
        <w:rPr>
          <w:rFonts w:asciiTheme="minorEastAsia" w:eastAsiaTheme="minorEastAsia" w:hAnsiTheme="minorEastAsia"/>
          <w:bCs/>
          <w:color w:val="000000"/>
          <w:szCs w:val="21"/>
        </w:rPr>
      </w:pPr>
    </w:p>
    <w:p w14:paraId="221AC5FC"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14:paraId="782A0745" w14:textId="77777777" w:rsidR="00092D66" w:rsidRDefault="00092D66" w:rsidP="00092D66">
      <w:pPr>
        <w:keepNext/>
        <w:rPr>
          <w:rFonts w:ascii="Arial" w:hAnsi="Arial"/>
          <w:sz w:val="24"/>
        </w:rPr>
      </w:pPr>
      <w:r>
        <w:rPr>
          <w:rFonts w:ascii="Arial" w:hAnsi="Arial"/>
          <w:sz w:val="24"/>
        </w:rPr>
        <w:t>根据本基金的估值原则和中国证监会允许的基金行业估值实务操作，本基金确定以下类别债券投资的公允价值时采用的估值方法及其关键假设如下：</w:t>
      </w:r>
    </w:p>
    <w:p w14:paraId="7F65E124" w14:textId="77777777" w:rsidR="00092D66" w:rsidRDefault="00092D66" w:rsidP="00092D66">
      <w:pPr>
        <w:keepNext/>
        <w:rPr>
          <w:rFonts w:ascii="Arial" w:hAnsi="Arial"/>
          <w:sz w:val="24"/>
        </w:rPr>
      </w:pPr>
    </w:p>
    <w:p w14:paraId="027B24AF" w14:textId="77777777" w:rsidR="00092D66" w:rsidRDefault="00092D66" w:rsidP="00092D66">
      <w:pPr>
        <w:tabs>
          <w:tab w:val="left" w:pos="0"/>
        </w:tabs>
        <w:spacing w:line="300" w:lineRule="atLeast"/>
        <w:ind w:right="2"/>
        <w:rPr>
          <w:rFonts w:ascii="Arial" w:hAnsi="Arial"/>
          <w:sz w:val="24"/>
        </w:rPr>
      </w:pPr>
      <w:r>
        <w:rPr>
          <w:rFonts w:ascii="Arial" w:hAnsi="Arial"/>
          <w:sz w:val="24"/>
        </w:rPr>
        <w:t>(1)</w:t>
      </w:r>
      <w:r>
        <w:rPr>
          <w:rFonts w:ascii="Arial" w:hAnsi="Arial"/>
          <w:sz w:val="24"/>
        </w:rPr>
        <w:tab/>
      </w:r>
      <w:r>
        <w:rPr>
          <w:rFonts w:ascii="Arial" w:hAnsi="Arial"/>
          <w:sz w:val="24"/>
        </w:rPr>
        <w:t>对于证券交易所上市的债券，若出现重大事项停牌或交易不活跃</w:t>
      </w:r>
      <w:r>
        <w:rPr>
          <w:rFonts w:ascii="Arial" w:hAnsi="Arial"/>
          <w:sz w:val="24"/>
        </w:rPr>
        <w:t>(</w:t>
      </w:r>
      <w:r>
        <w:rPr>
          <w:rFonts w:ascii="Arial" w:hAnsi="Arial"/>
          <w:sz w:val="24"/>
        </w:rPr>
        <w:t>包括涨跌停时的交易不活跃</w:t>
      </w:r>
      <w:r>
        <w:rPr>
          <w:rFonts w:ascii="Arial" w:hAnsi="Arial"/>
          <w:sz w:val="24"/>
        </w:rPr>
        <w:t>)</w:t>
      </w:r>
      <w:r>
        <w:rPr>
          <w:rFonts w:ascii="Arial" w:hAnsi="Arial"/>
          <w:sz w:val="24"/>
        </w:rPr>
        <w:t>等情况，本基金根据中国证监会公告</w:t>
      </w:r>
      <w:r>
        <w:rPr>
          <w:rFonts w:ascii="Arial" w:hAnsi="Arial"/>
          <w:sz w:val="24"/>
        </w:rPr>
        <w:t>[2017]13</w:t>
      </w:r>
      <w:r>
        <w:rPr>
          <w:rFonts w:ascii="Arial" w:hAnsi="Arial"/>
          <w:sz w:val="24"/>
        </w:rPr>
        <w:t>号《中国证监会关于证券投资基金估值业务的指导意见》，根据具体情况采用现金流量折现法等估值技术进行估值。</w:t>
      </w:r>
    </w:p>
    <w:p w14:paraId="493AF1C4" w14:textId="77777777" w:rsidR="00092D66" w:rsidRDefault="00092D66" w:rsidP="00092D66">
      <w:pPr>
        <w:tabs>
          <w:tab w:val="left" w:pos="0"/>
        </w:tabs>
        <w:spacing w:line="300" w:lineRule="atLeast"/>
        <w:ind w:right="2"/>
        <w:rPr>
          <w:rFonts w:ascii="Arial" w:hAnsi="Arial"/>
          <w:color w:val="FF0000"/>
          <w:sz w:val="24"/>
        </w:rPr>
      </w:pPr>
    </w:p>
    <w:p w14:paraId="7559BBC7" w14:textId="77777777" w:rsidR="00092D66" w:rsidRDefault="00092D66" w:rsidP="00092D66">
      <w:pPr>
        <w:tabs>
          <w:tab w:val="left" w:pos="0"/>
        </w:tabs>
        <w:spacing w:line="300" w:lineRule="atLeast"/>
        <w:ind w:right="2"/>
        <w:rPr>
          <w:rFonts w:ascii="Arial" w:hAnsi="Arial"/>
          <w:sz w:val="24"/>
        </w:rPr>
      </w:pPr>
      <w:r>
        <w:rPr>
          <w:rFonts w:ascii="Arial" w:hAnsi="Arial"/>
          <w:sz w:val="24"/>
        </w:rPr>
        <w:t>(2)</w:t>
      </w:r>
      <w:r>
        <w:rPr>
          <w:rFonts w:ascii="Arial" w:hAnsi="Arial"/>
          <w:sz w:val="24"/>
        </w:rPr>
        <w:tab/>
      </w:r>
      <w:r>
        <w:rPr>
          <w:rFonts w:ascii="Tms Rmn" w:hAnsi="Tms Rmn"/>
          <w:sz w:val="24"/>
        </w:rPr>
        <w:t>对于在证券交易所上市或挂牌转让的固定收益品种</w:t>
      </w:r>
      <w:r>
        <w:rPr>
          <w:rFonts w:ascii="Tms Rmn" w:hAnsi="Tms Rmn"/>
          <w:sz w:val="24"/>
        </w:rPr>
        <w:t>(</w:t>
      </w:r>
      <w:r>
        <w:rPr>
          <w:rFonts w:ascii="Tms Rmn" w:hAnsi="Tms Rmn"/>
          <w:sz w:val="24"/>
        </w:rPr>
        <w:t>可转换债券、资产支持证券和私募债券除外</w:t>
      </w:r>
      <w:r>
        <w:rPr>
          <w:rFonts w:ascii="Tms Rmn" w:hAnsi="Tms Rmn"/>
          <w:sz w:val="24"/>
        </w:rPr>
        <w:t>)</w:t>
      </w:r>
      <w:r>
        <w:rPr>
          <w:rFonts w:ascii="Tms Rmn" w:hAnsi="Tms Rmn"/>
          <w:sz w:val="24"/>
        </w:rPr>
        <w:t>及</w:t>
      </w:r>
      <w:r>
        <w:rPr>
          <w:rFonts w:ascii="Arial" w:hAnsi="Arial"/>
          <w:sz w:val="24"/>
        </w:rPr>
        <w:t>在银行间同业市场交易的固定收益品种，根据中国证监会公告</w:t>
      </w:r>
      <w:r>
        <w:rPr>
          <w:rFonts w:ascii="Arial" w:hAnsi="Arial"/>
          <w:sz w:val="24"/>
        </w:rPr>
        <w:t>[2017]13</w:t>
      </w:r>
      <w:r>
        <w:rPr>
          <w:rFonts w:ascii="Arial" w:hAnsi="Arial"/>
          <w:sz w:val="24"/>
        </w:rPr>
        <w:t>号《中国证监会关于证券投资基金估值业务的指导意见》及</w:t>
      </w:r>
      <w:r>
        <w:rPr>
          <w:rFonts w:ascii="Tms Rmn" w:hAnsi="Tms Rmn"/>
          <w:sz w:val="24"/>
        </w:rPr>
        <w:t>《</w:t>
      </w:r>
      <w:r>
        <w:rPr>
          <w:rFonts w:ascii="Arial" w:hAnsi="Arial"/>
          <w:sz w:val="24"/>
        </w:rPr>
        <w:t>中国证券投资基金业协会估值核算工作小组关于</w:t>
      </w:r>
      <w:r>
        <w:rPr>
          <w:rFonts w:ascii="Arial" w:hAnsi="Arial"/>
          <w:sz w:val="24"/>
        </w:rPr>
        <w:t>2015</w:t>
      </w:r>
      <w:r>
        <w:rPr>
          <w:rFonts w:ascii="Arial" w:hAnsi="Arial"/>
          <w:sz w:val="24"/>
        </w:rPr>
        <w:t>年</w:t>
      </w:r>
      <w:r>
        <w:rPr>
          <w:rFonts w:ascii="Arial" w:hAnsi="Arial"/>
          <w:sz w:val="24"/>
        </w:rPr>
        <w:t>1</w:t>
      </w:r>
      <w:r>
        <w:rPr>
          <w:rFonts w:ascii="Arial" w:hAnsi="Arial"/>
          <w:sz w:val="24"/>
        </w:rPr>
        <w:t>季度固定收益品种的估值处理标准》采用估值技术确定公允价值。本基金持有的</w:t>
      </w:r>
      <w:r>
        <w:rPr>
          <w:rFonts w:ascii="Tms Rmn" w:hAnsi="Tms Rmn"/>
          <w:sz w:val="24"/>
        </w:rPr>
        <w:t>证券交易所上市或挂牌转让的固定收益品种</w:t>
      </w:r>
      <w:r>
        <w:rPr>
          <w:rFonts w:ascii="Tms Rmn" w:hAnsi="Tms Rmn"/>
          <w:sz w:val="24"/>
        </w:rPr>
        <w:t>(</w:t>
      </w:r>
      <w:r>
        <w:rPr>
          <w:rFonts w:ascii="Tms Rmn" w:hAnsi="Tms Rmn"/>
          <w:sz w:val="24"/>
        </w:rPr>
        <w:t>可转换债券、资产支持证券和私募债券除外</w:t>
      </w:r>
      <w:r>
        <w:rPr>
          <w:rFonts w:ascii="Tms Rmn" w:hAnsi="Tms Rmn"/>
          <w:sz w:val="24"/>
        </w:rPr>
        <w:t>)</w:t>
      </w:r>
      <w:r>
        <w:rPr>
          <w:rFonts w:ascii="Tms Rmn" w:hAnsi="Tms Rmn"/>
          <w:sz w:val="24"/>
        </w:rPr>
        <w:t>，</w:t>
      </w:r>
      <w:r>
        <w:rPr>
          <w:rFonts w:ascii="Arial" w:hAnsi="Arial"/>
          <w:sz w:val="24"/>
        </w:rPr>
        <w:t>按照中证指数有限公司所独立提供的估值结果确定公允价值。本基金持有的银行间同业市场固定收益品种按照中央国债登记结算有限责任公司</w:t>
      </w:r>
      <w:r>
        <w:rPr>
          <w:rFonts w:ascii="Arial" w:hAnsi="宋体"/>
          <w:sz w:val="24"/>
        </w:rPr>
        <w:t>所</w:t>
      </w:r>
      <w:r>
        <w:rPr>
          <w:rFonts w:ascii="Arial" w:hAnsi="Arial"/>
          <w:sz w:val="24"/>
        </w:rPr>
        <w:t>独立提供的估值结果确定公允价值。</w:t>
      </w:r>
    </w:p>
    <w:p w14:paraId="0E85AE64" w14:textId="77777777" w:rsidR="001A59F9" w:rsidRPr="00092D66" w:rsidRDefault="001A59F9" w:rsidP="00644AF0">
      <w:pPr>
        <w:spacing w:line="360" w:lineRule="auto"/>
        <w:ind w:firstLineChars="200" w:firstLine="420"/>
        <w:rPr>
          <w:rFonts w:asciiTheme="minorEastAsia" w:eastAsiaTheme="minorEastAsia" w:hAnsiTheme="minorEastAsia"/>
          <w:bCs/>
          <w:color w:val="000000"/>
          <w:szCs w:val="21"/>
        </w:rPr>
      </w:pPr>
    </w:p>
    <w:p w14:paraId="397FF7CA"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14:paraId="7D51C277"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14:paraId="449E5760" w14:textId="77777777"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14:paraId="098AD95E"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2EC1964F"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14:paraId="53B02027" w14:textId="77777777"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14:paraId="26CE4EA3" w14:textId="77777777"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14:paraId="53AB8E38"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14:paraId="777BCD5C" w14:textId="77777777" w:rsidR="001A59F9" w:rsidRPr="004A3D9A" w:rsidRDefault="001E74BF" w:rsidP="004A3D9A">
      <w:pPr>
        <w:spacing w:before="29" w:line="288" w:lineRule="auto"/>
        <w:ind w:firstLineChars="200" w:firstLine="480"/>
        <w:rPr>
          <w:kern w:val="0"/>
          <w:sz w:val="24"/>
        </w:rPr>
      </w:pPr>
      <w:r>
        <w:rPr>
          <w:kern w:val="0"/>
          <w:sz w:val="24"/>
        </w:rPr>
        <w:t>本基金在本报告期间无</w:t>
      </w:r>
      <w:r>
        <w:rPr>
          <w:rFonts w:hint="eastAsia"/>
          <w:kern w:val="0"/>
          <w:sz w:val="24"/>
        </w:rPr>
        <w:t>须</w:t>
      </w:r>
      <w:r w:rsidR="001A59F9" w:rsidRPr="004A3D9A">
        <w:rPr>
          <w:kern w:val="0"/>
          <w:sz w:val="24"/>
        </w:rPr>
        <w:t>说明的会计差错更正。</w:t>
      </w:r>
    </w:p>
    <w:p w14:paraId="63824C83"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18BE34CE"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14:paraId="53FC75F0" w14:textId="77777777" w:rsidR="00092D66" w:rsidRDefault="00092D66" w:rsidP="00092D66">
      <w:pPr>
        <w:spacing w:before="29" w:line="288" w:lineRule="auto"/>
        <w:ind w:firstLineChars="200" w:firstLine="480"/>
        <w:rPr>
          <w:kern w:val="0"/>
          <w:sz w:val="24"/>
        </w:rPr>
      </w:pPr>
      <w:r>
        <w:rPr>
          <w:kern w:val="0"/>
          <w:sz w:val="24"/>
        </w:rPr>
        <w:t>根据财政部、国家税务总局财税</w:t>
      </w:r>
      <w:r>
        <w:rPr>
          <w:kern w:val="0"/>
          <w:sz w:val="24"/>
        </w:rPr>
        <w:t>[2004]78</w:t>
      </w:r>
      <w:r>
        <w:rPr>
          <w:kern w:val="0"/>
          <w:sz w:val="24"/>
        </w:rPr>
        <w:t>号《财政部、国家税务总局关于证券投资基金税收政策的通知》、财税</w:t>
      </w:r>
      <w:r>
        <w:rPr>
          <w:kern w:val="0"/>
          <w:sz w:val="24"/>
        </w:rPr>
        <w:t>[2008]1</w:t>
      </w:r>
      <w:r>
        <w:rPr>
          <w:kern w:val="0"/>
          <w:sz w:val="24"/>
        </w:rPr>
        <w:t>号《关于企业所得税若干优惠政策的通知》财税</w:t>
      </w:r>
      <w:r>
        <w:rPr>
          <w:kern w:val="0"/>
          <w:sz w:val="24"/>
        </w:rPr>
        <w:lastRenderedPageBreak/>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号《关于金融机构同业往来等增值税政策的补充通知》及其他相关财税法规和实务操作，主要税项列示如下：</w:t>
      </w:r>
    </w:p>
    <w:p w14:paraId="17454D62" w14:textId="77777777" w:rsidR="00092D66" w:rsidRDefault="00092D66" w:rsidP="00092D66">
      <w:pPr>
        <w:spacing w:before="29" w:line="288" w:lineRule="auto"/>
        <w:ind w:firstLineChars="200" w:firstLine="480"/>
        <w:rPr>
          <w:kern w:val="0"/>
          <w:sz w:val="24"/>
        </w:rPr>
      </w:pPr>
    </w:p>
    <w:p w14:paraId="58B6703B" w14:textId="77777777" w:rsidR="00092D66" w:rsidRDefault="00092D66" w:rsidP="00092D66">
      <w:pPr>
        <w:spacing w:before="29" w:line="288" w:lineRule="auto"/>
        <w:ind w:firstLineChars="200" w:firstLine="480"/>
        <w:rPr>
          <w:kern w:val="0"/>
          <w:sz w:val="24"/>
        </w:rPr>
      </w:pPr>
      <w:r>
        <w:rPr>
          <w:kern w:val="0"/>
          <w:sz w:val="24"/>
        </w:rPr>
        <w:t xml:space="preserve">(1) </w:t>
      </w:r>
      <w:r>
        <w:rPr>
          <w:kern w:val="0"/>
          <w:sz w:val="24"/>
        </w:rPr>
        <w:t>于</w:t>
      </w:r>
      <w:r>
        <w:rPr>
          <w:kern w:val="0"/>
          <w:sz w:val="24"/>
        </w:rPr>
        <w:t>2016</w:t>
      </w:r>
      <w:r>
        <w:rPr>
          <w:kern w:val="0"/>
          <w:sz w:val="24"/>
        </w:rPr>
        <w:t>年</w:t>
      </w:r>
      <w:r>
        <w:rPr>
          <w:kern w:val="0"/>
          <w:sz w:val="24"/>
        </w:rPr>
        <w:t>5</w:t>
      </w:r>
      <w:r>
        <w:rPr>
          <w:kern w:val="0"/>
          <w:sz w:val="24"/>
        </w:rPr>
        <w:t>月</w:t>
      </w:r>
      <w:r>
        <w:rPr>
          <w:kern w:val="0"/>
          <w:sz w:val="24"/>
        </w:rPr>
        <w:t>1</w:t>
      </w:r>
      <w:r>
        <w:rPr>
          <w:kern w:val="0"/>
          <w:sz w:val="24"/>
        </w:rPr>
        <w:t>日前，以发行基金方式募集资金不属于营业税征收范围，不征收营业税。对证券投资基金管理人运用基金买卖债券的差价收入免征营业税。自</w:t>
      </w:r>
      <w:r>
        <w:rPr>
          <w:kern w:val="0"/>
          <w:sz w:val="24"/>
        </w:rPr>
        <w:t>2016</w:t>
      </w:r>
      <w:r>
        <w:rPr>
          <w:kern w:val="0"/>
          <w:sz w:val="24"/>
        </w:rPr>
        <w:t>年</w:t>
      </w:r>
      <w:r>
        <w:rPr>
          <w:kern w:val="0"/>
          <w:sz w:val="24"/>
        </w:rPr>
        <w:t>5</w:t>
      </w:r>
      <w:r>
        <w:rPr>
          <w:kern w:val="0"/>
          <w:sz w:val="24"/>
        </w:rPr>
        <w:t>月</w:t>
      </w:r>
      <w:r>
        <w:rPr>
          <w:kern w:val="0"/>
          <w:sz w:val="24"/>
        </w:rPr>
        <w:t>1</w:t>
      </w:r>
      <w:r>
        <w:rPr>
          <w:kern w:val="0"/>
          <w:sz w:val="24"/>
        </w:rPr>
        <w:t>日起，金融业由缴纳营业税改为缴纳增值税。对证券投资基金管理人运用基金买卖债券的转让收入免征增值税，对国债、地方政府债以及金融同业往来利息收入亦免征增值税。</w:t>
      </w:r>
    </w:p>
    <w:p w14:paraId="69FC7A26" w14:textId="77777777" w:rsidR="00092D66" w:rsidRDefault="00092D66" w:rsidP="00092D66">
      <w:pPr>
        <w:spacing w:before="29" w:line="288" w:lineRule="auto"/>
        <w:ind w:firstLineChars="200" w:firstLine="480"/>
        <w:rPr>
          <w:kern w:val="0"/>
          <w:sz w:val="24"/>
        </w:rPr>
      </w:pPr>
      <w:r>
        <w:rPr>
          <w:kern w:val="0"/>
          <w:sz w:val="24"/>
        </w:rPr>
        <w:t xml:space="preserve"> </w:t>
      </w:r>
    </w:p>
    <w:p w14:paraId="15E6E12B" w14:textId="77777777" w:rsidR="00092D66" w:rsidRDefault="00092D66" w:rsidP="00092D66">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14:paraId="5558EE89" w14:textId="77777777" w:rsidR="00092D66" w:rsidRDefault="00092D66" w:rsidP="00092D66">
      <w:pPr>
        <w:spacing w:before="29" w:line="288" w:lineRule="auto"/>
        <w:ind w:firstLineChars="200" w:firstLine="480"/>
        <w:rPr>
          <w:kern w:val="0"/>
          <w:sz w:val="24"/>
        </w:rPr>
      </w:pPr>
    </w:p>
    <w:p w14:paraId="4FC3D549" w14:textId="77777777" w:rsidR="00092D66" w:rsidRPr="004A3D9A" w:rsidRDefault="00092D66" w:rsidP="00092D66">
      <w:pPr>
        <w:spacing w:before="29" w:line="288" w:lineRule="auto"/>
        <w:ind w:firstLineChars="200" w:firstLine="480"/>
        <w:rPr>
          <w:kern w:val="0"/>
          <w:sz w:val="24"/>
        </w:rPr>
      </w:pPr>
      <w:r w:rsidRPr="004A3D9A">
        <w:rPr>
          <w:kern w:val="0"/>
          <w:sz w:val="24"/>
        </w:rPr>
        <w:t xml:space="preserve">(3) </w:t>
      </w:r>
      <w:r w:rsidRPr="004A3D9A">
        <w:rPr>
          <w:kern w:val="0"/>
          <w:sz w:val="24"/>
        </w:rPr>
        <w:t>对基金取得的企业债券利息收入，应由发行债券的企业在向基金支付利息时代扣代缴</w:t>
      </w:r>
      <w:r w:rsidRPr="004A3D9A">
        <w:rPr>
          <w:kern w:val="0"/>
          <w:sz w:val="24"/>
        </w:rPr>
        <w:t>20%</w:t>
      </w:r>
      <w:r w:rsidRPr="004A3D9A">
        <w:rPr>
          <w:kern w:val="0"/>
          <w:sz w:val="24"/>
        </w:rPr>
        <w:t>的个人所得税。</w:t>
      </w:r>
    </w:p>
    <w:p w14:paraId="26DA315B"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w:t>
      </w:r>
      <w:r w:rsidRPr="007F57C2">
        <w:rPr>
          <w:rFonts w:eastAsiaTheme="minorEastAsia" w:hint="eastAsia"/>
          <w:b/>
          <w:sz w:val="24"/>
        </w:rPr>
        <w:t>重要财务报表项目的说明</w:t>
      </w:r>
    </w:p>
    <w:p w14:paraId="1BA42FC0"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7.4.7.1</w:t>
      </w:r>
      <w:r w:rsidRPr="007F57C2">
        <w:rPr>
          <w:rFonts w:eastAsiaTheme="minorEastAsia" w:hint="eastAsia"/>
          <w:b/>
          <w:sz w:val="24"/>
        </w:rPr>
        <w:t>银行存款</w:t>
      </w:r>
    </w:p>
    <w:p w14:paraId="04C89B5D"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D564C7" w14:paraId="226663E3" w14:textId="77777777" w:rsidTr="00045D10">
        <w:trPr>
          <w:trHeight w:val="345"/>
          <w:jc w:val="center"/>
        </w:trPr>
        <w:tc>
          <w:tcPr>
            <w:tcW w:w="2634" w:type="dxa"/>
            <w:tcMar>
              <w:top w:w="15" w:type="dxa"/>
              <w:left w:w="15" w:type="dxa"/>
              <w:bottom w:w="0" w:type="dxa"/>
              <w:right w:w="15" w:type="dxa"/>
            </w:tcMar>
            <w:vAlign w:val="center"/>
          </w:tcPr>
          <w:p w14:paraId="1EFD049F" w14:textId="77777777" w:rsidR="001A59F9" w:rsidRPr="00044C8C" w:rsidRDefault="001A59F9" w:rsidP="00044C8C">
            <w:pPr>
              <w:spacing w:before="29" w:line="288" w:lineRule="auto"/>
              <w:jc w:val="center"/>
              <w:rPr>
                <w:kern w:val="0"/>
                <w:sz w:val="24"/>
              </w:rPr>
            </w:pPr>
            <w:r w:rsidRPr="00044C8C">
              <w:rPr>
                <w:rFonts w:hint="eastAsia"/>
                <w:kern w:val="0"/>
                <w:sz w:val="24"/>
              </w:rPr>
              <w:t>项目</w:t>
            </w:r>
          </w:p>
        </w:tc>
        <w:tc>
          <w:tcPr>
            <w:tcW w:w="3157" w:type="dxa"/>
            <w:tcMar>
              <w:top w:w="15" w:type="dxa"/>
              <w:left w:w="15" w:type="dxa"/>
              <w:bottom w:w="0" w:type="dxa"/>
              <w:right w:w="15" w:type="dxa"/>
            </w:tcMar>
          </w:tcPr>
          <w:p w14:paraId="6BA70653" w14:textId="77777777" w:rsidR="001A59F9" w:rsidRPr="00044C8C" w:rsidRDefault="001A59F9" w:rsidP="00044C8C">
            <w:pPr>
              <w:spacing w:before="29" w:line="288" w:lineRule="auto"/>
              <w:jc w:val="center"/>
              <w:rPr>
                <w:kern w:val="0"/>
                <w:sz w:val="24"/>
              </w:rPr>
            </w:pPr>
            <w:r w:rsidRPr="00044C8C">
              <w:rPr>
                <w:rFonts w:hint="eastAsia"/>
                <w:kern w:val="0"/>
                <w:sz w:val="24"/>
              </w:rPr>
              <w:t>本期末</w:t>
            </w:r>
          </w:p>
          <w:p w14:paraId="01AA91B2" w14:textId="77777777" w:rsidR="001A59F9" w:rsidRPr="00044C8C" w:rsidRDefault="00F64FAD" w:rsidP="00044C8C">
            <w:pPr>
              <w:spacing w:before="29" w:line="288" w:lineRule="auto"/>
              <w:jc w:val="center"/>
              <w:rPr>
                <w:kern w:val="0"/>
                <w:sz w:val="24"/>
              </w:rPr>
            </w:pPr>
            <w:r w:rsidRPr="00044C8C">
              <w:rPr>
                <w:kern w:val="0"/>
                <w:sz w:val="24"/>
              </w:rPr>
              <w:t>2017</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c>
          <w:tcPr>
            <w:tcW w:w="3158" w:type="dxa"/>
            <w:tcMar>
              <w:top w:w="15" w:type="dxa"/>
              <w:left w:w="15" w:type="dxa"/>
              <w:bottom w:w="0" w:type="dxa"/>
              <w:right w:w="15" w:type="dxa"/>
            </w:tcMar>
          </w:tcPr>
          <w:p w14:paraId="07A410BD" w14:textId="77777777" w:rsidR="001A59F9" w:rsidRPr="00044C8C" w:rsidRDefault="001A59F9" w:rsidP="00044C8C">
            <w:pPr>
              <w:spacing w:before="29" w:line="288" w:lineRule="auto"/>
              <w:jc w:val="center"/>
              <w:rPr>
                <w:kern w:val="0"/>
                <w:sz w:val="24"/>
              </w:rPr>
            </w:pPr>
            <w:r w:rsidRPr="00044C8C">
              <w:rPr>
                <w:rFonts w:hint="eastAsia"/>
                <w:kern w:val="0"/>
                <w:sz w:val="24"/>
              </w:rPr>
              <w:t>上年度末</w:t>
            </w:r>
          </w:p>
          <w:p w14:paraId="3C22E98C" w14:textId="77777777" w:rsidR="001A59F9" w:rsidRPr="00044C8C" w:rsidRDefault="00955CB7" w:rsidP="00044C8C">
            <w:pPr>
              <w:spacing w:before="29" w:line="288" w:lineRule="auto"/>
              <w:jc w:val="center"/>
              <w:rPr>
                <w:kern w:val="0"/>
                <w:sz w:val="24"/>
              </w:rPr>
            </w:pPr>
            <w:r w:rsidRPr="00044C8C">
              <w:rPr>
                <w:kern w:val="0"/>
                <w:sz w:val="24"/>
              </w:rPr>
              <w:t>2016</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r>
      <w:tr w:rsidR="001A59F9" w:rsidRPr="00D564C7" w14:paraId="6DEF2575" w14:textId="77777777" w:rsidTr="00F40F15">
        <w:trPr>
          <w:trHeight w:val="315"/>
          <w:jc w:val="center"/>
        </w:trPr>
        <w:tc>
          <w:tcPr>
            <w:tcW w:w="2634" w:type="dxa"/>
            <w:tcMar>
              <w:top w:w="15" w:type="dxa"/>
              <w:left w:w="15" w:type="dxa"/>
              <w:bottom w:w="0" w:type="dxa"/>
              <w:right w:w="15" w:type="dxa"/>
            </w:tcMar>
            <w:vAlign w:val="center"/>
          </w:tcPr>
          <w:p w14:paraId="4D12C352" w14:textId="77777777" w:rsidR="001A59F9" w:rsidRPr="00044C8C" w:rsidRDefault="001A59F9" w:rsidP="00044C8C">
            <w:pPr>
              <w:spacing w:before="29" w:line="288" w:lineRule="auto"/>
              <w:rPr>
                <w:kern w:val="0"/>
                <w:sz w:val="24"/>
              </w:rPr>
            </w:pPr>
            <w:r w:rsidRPr="00044C8C">
              <w:rPr>
                <w:rFonts w:hint="eastAsia"/>
                <w:kern w:val="0"/>
                <w:sz w:val="24"/>
              </w:rPr>
              <w:t>活期存款</w:t>
            </w:r>
          </w:p>
        </w:tc>
        <w:tc>
          <w:tcPr>
            <w:tcW w:w="3157" w:type="dxa"/>
            <w:tcMar>
              <w:top w:w="15" w:type="dxa"/>
              <w:left w:w="15" w:type="dxa"/>
              <w:bottom w:w="0" w:type="dxa"/>
              <w:right w:w="15" w:type="dxa"/>
            </w:tcMar>
            <w:vAlign w:val="center"/>
          </w:tcPr>
          <w:p w14:paraId="63DC020B" w14:textId="77777777" w:rsidR="001A59F9" w:rsidRPr="00044C8C" w:rsidRDefault="001A59F9" w:rsidP="00044C8C">
            <w:pPr>
              <w:spacing w:before="29" w:line="288" w:lineRule="auto"/>
              <w:jc w:val="right"/>
              <w:rPr>
                <w:kern w:val="0"/>
                <w:sz w:val="24"/>
              </w:rPr>
            </w:pPr>
            <w:r w:rsidRPr="00044C8C">
              <w:rPr>
                <w:kern w:val="0"/>
                <w:sz w:val="24"/>
              </w:rPr>
              <w:t>715,978.43</w:t>
            </w:r>
          </w:p>
        </w:tc>
        <w:tc>
          <w:tcPr>
            <w:tcW w:w="3158" w:type="dxa"/>
            <w:tcMar>
              <w:top w:w="15" w:type="dxa"/>
              <w:left w:w="15" w:type="dxa"/>
              <w:bottom w:w="0" w:type="dxa"/>
              <w:right w:w="15" w:type="dxa"/>
            </w:tcMar>
            <w:vAlign w:val="center"/>
          </w:tcPr>
          <w:p w14:paraId="0A47575C" w14:textId="77777777" w:rsidR="001A59F9" w:rsidRPr="00044C8C" w:rsidRDefault="001A59F9" w:rsidP="00044C8C">
            <w:pPr>
              <w:spacing w:before="29" w:line="288" w:lineRule="auto"/>
              <w:jc w:val="right"/>
              <w:rPr>
                <w:kern w:val="0"/>
                <w:sz w:val="24"/>
              </w:rPr>
            </w:pPr>
            <w:r w:rsidRPr="00044C8C">
              <w:rPr>
                <w:kern w:val="0"/>
                <w:sz w:val="24"/>
              </w:rPr>
              <w:t>5,414,819.99</w:t>
            </w:r>
          </w:p>
        </w:tc>
      </w:tr>
      <w:tr w:rsidR="001A59F9" w:rsidRPr="00D564C7" w14:paraId="30E30B4D" w14:textId="77777777" w:rsidTr="00F40F15">
        <w:trPr>
          <w:trHeight w:val="315"/>
          <w:jc w:val="center"/>
        </w:trPr>
        <w:tc>
          <w:tcPr>
            <w:tcW w:w="2634" w:type="dxa"/>
            <w:tcMar>
              <w:top w:w="15" w:type="dxa"/>
              <w:left w:w="15" w:type="dxa"/>
              <w:bottom w:w="0" w:type="dxa"/>
              <w:right w:w="15" w:type="dxa"/>
            </w:tcMar>
            <w:vAlign w:val="center"/>
          </w:tcPr>
          <w:p w14:paraId="0A7CECD2" w14:textId="77777777" w:rsidR="001A59F9" w:rsidRPr="00044C8C" w:rsidRDefault="001A59F9" w:rsidP="00044C8C">
            <w:pPr>
              <w:spacing w:before="29" w:line="288" w:lineRule="auto"/>
              <w:rPr>
                <w:kern w:val="0"/>
                <w:sz w:val="24"/>
              </w:rPr>
            </w:pPr>
            <w:r w:rsidRPr="00044C8C">
              <w:rPr>
                <w:rFonts w:hint="eastAsia"/>
                <w:kern w:val="0"/>
                <w:sz w:val="24"/>
              </w:rPr>
              <w:t>定期存款</w:t>
            </w:r>
          </w:p>
        </w:tc>
        <w:tc>
          <w:tcPr>
            <w:tcW w:w="3157" w:type="dxa"/>
            <w:tcMar>
              <w:top w:w="15" w:type="dxa"/>
              <w:left w:w="15" w:type="dxa"/>
              <w:bottom w:w="0" w:type="dxa"/>
              <w:right w:w="15" w:type="dxa"/>
            </w:tcMar>
            <w:vAlign w:val="center"/>
          </w:tcPr>
          <w:p w14:paraId="7595FCBE" w14:textId="77777777"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14:paraId="160DF7AB" w14:textId="77777777" w:rsidR="001A59F9" w:rsidRPr="00044C8C" w:rsidRDefault="001A59F9" w:rsidP="00044C8C">
            <w:pPr>
              <w:spacing w:before="29" w:line="288" w:lineRule="auto"/>
              <w:jc w:val="right"/>
              <w:rPr>
                <w:kern w:val="0"/>
                <w:sz w:val="24"/>
              </w:rPr>
            </w:pPr>
            <w:r w:rsidRPr="00044C8C">
              <w:rPr>
                <w:kern w:val="0"/>
                <w:sz w:val="24"/>
              </w:rPr>
              <w:t>-</w:t>
            </w:r>
          </w:p>
        </w:tc>
      </w:tr>
      <w:tr w:rsidR="001A59F9" w:rsidRPr="00D564C7" w14:paraId="388DC45F" w14:textId="77777777" w:rsidTr="00337FC0">
        <w:trPr>
          <w:trHeight w:val="315"/>
          <w:jc w:val="center"/>
        </w:trPr>
        <w:tc>
          <w:tcPr>
            <w:tcW w:w="2634" w:type="dxa"/>
            <w:tcMar>
              <w:top w:w="15" w:type="dxa"/>
              <w:left w:w="15" w:type="dxa"/>
              <w:bottom w:w="0" w:type="dxa"/>
              <w:right w:w="15" w:type="dxa"/>
            </w:tcMar>
            <w:vAlign w:val="center"/>
          </w:tcPr>
          <w:p w14:paraId="11355AF3" w14:textId="77777777" w:rsidR="001A59F9" w:rsidRPr="00044C8C" w:rsidRDefault="001A59F9" w:rsidP="00044C8C">
            <w:pPr>
              <w:spacing w:before="29" w:line="288" w:lineRule="auto"/>
              <w:rPr>
                <w:kern w:val="0"/>
                <w:sz w:val="24"/>
              </w:rPr>
            </w:pPr>
            <w:r w:rsidRPr="00044C8C">
              <w:rPr>
                <w:rFonts w:hint="eastAsia"/>
                <w:kern w:val="0"/>
                <w:sz w:val="24"/>
              </w:rPr>
              <w:t>其他存款</w:t>
            </w:r>
          </w:p>
        </w:tc>
        <w:tc>
          <w:tcPr>
            <w:tcW w:w="3157" w:type="dxa"/>
            <w:tcMar>
              <w:top w:w="15" w:type="dxa"/>
              <w:left w:w="15" w:type="dxa"/>
              <w:bottom w:w="0" w:type="dxa"/>
              <w:right w:w="15" w:type="dxa"/>
            </w:tcMar>
            <w:vAlign w:val="center"/>
          </w:tcPr>
          <w:p w14:paraId="46EEC4D0" w14:textId="77777777"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14:paraId="510143AA" w14:textId="77777777" w:rsidR="001A59F9" w:rsidRPr="00044C8C" w:rsidRDefault="001A59F9" w:rsidP="00044C8C">
            <w:pPr>
              <w:spacing w:before="29" w:line="288" w:lineRule="auto"/>
              <w:jc w:val="right"/>
              <w:rPr>
                <w:kern w:val="0"/>
                <w:sz w:val="24"/>
              </w:rPr>
            </w:pPr>
            <w:r w:rsidRPr="00044C8C">
              <w:rPr>
                <w:kern w:val="0"/>
                <w:sz w:val="24"/>
              </w:rPr>
              <w:t>-</w:t>
            </w:r>
          </w:p>
        </w:tc>
      </w:tr>
      <w:tr w:rsidR="001A59F9" w:rsidRPr="00D564C7" w14:paraId="2B618B8B" w14:textId="77777777" w:rsidTr="00337FC0">
        <w:trPr>
          <w:trHeight w:val="315"/>
          <w:jc w:val="center"/>
        </w:trPr>
        <w:tc>
          <w:tcPr>
            <w:tcW w:w="2634" w:type="dxa"/>
            <w:tcMar>
              <w:top w:w="15" w:type="dxa"/>
              <w:left w:w="15" w:type="dxa"/>
              <w:bottom w:w="0" w:type="dxa"/>
              <w:right w:w="15" w:type="dxa"/>
            </w:tcMar>
            <w:vAlign w:val="center"/>
          </w:tcPr>
          <w:p w14:paraId="31B354C4" w14:textId="77777777" w:rsidR="001A59F9" w:rsidRPr="00044C8C" w:rsidRDefault="001A59F9" w:rsidP="00044C8C">
            <w:pPr>
              <w:spacing w:before="29" w:line="288" w:lineRule="auto"/>
              <w:rPr>
                <w:kern w:val="0"/>
                <w:sz w:val="24"/>
              </w:rPr>
            </w:pPr>
            <w:r w:rsidRPr="00044C8C">
              <w:rPr>
                <w:rFonts w:hint="eastAsia"/>
                <w:kern w:val="0"/>
                <w:sz w:val="24"/>
              </w:rPr>
              <w:t>合计</w:t>
            </w:r>
          </w:p>
        </w:tc>
        <w:tc>
          <w:tcPr>
            <w:tcW w:w="3157" w:type="dxa"/>
            <w:tcMar>
              <w:top w:w="15" w:type="dxa"/>
              <w:left w:w="15" w:type="dxa"/>
              <w:bottom w:w="0" w:type="dxa"/>
              <w:right w:w="15" w:type="dxa"/>
            </w:tcMar>
            <w:vAlign w:val="center"/>
          </w:tcPr>
          <w:p w14:paraId="47C7BE64" w14:textId="77777777" w:rsidR="001A59F9" w:rsidRPr="00044C8C" w:rsidRDefault="001A59F9" w:rsidP="00044C8C">
            <w:pPr>
              <w:spacing w:before="29" w:line="288" w:lineRule="auto"/>
              <w:jc w:val="right"/>
              <w:rPr>
                <w:kern w:val="0"/>
                <w:sz w:val="24"/>
              </w:rPr>
            </w:pPr>
            <w:r w:rsidRPr="00044C8C">
              <w:rPr>
                <w:kern w:val="0"/>
                <w:sz w:val="24"/>
              </w:rPr>
              <w:t>715,978.43</w:t>
            </w:r>
          </w:p>
        </w:tc>
        <w:tc>
          <w:tcPr>
            <w:tcW w:w="3158" w:type="dxa"/>
            <w:tcMar>
              <w:top w:w="15" w:type="dxa"/>
              <w:left w:w="15" w:type="dxa"/>
              <w:bottom w:w="0" w:type="dxa"/>
              <w:right w:w="15" w:type="dxa"/>
            </w:tcMar>
            <w:vAlign w:val="center"/>
          </w:tcPr>
          <w:p w14:paraId="54DFDE57" w14:textId="77777777" w:rsidR="001A59F9" w:rsidRPr="00044C8C" w:rsidRDefault="001A59F9" w:rsidP="00044C8C">
            <w:pPr>
              <w:spacing w:before="29" w:line="288" w:lineRule="auto"/>
              <w:jc w:val="right"/>
              <w:rPr>
                <w:kern w:val="0"/>
                <w:sz w:val="24"/>
              </w:rPr>
            </w:pPr>
            <w:r w:rsidRPr="00044C8C">
              <w:rPr>
                <w:kern w:val="0"/>
                <w:sz w:val="24"/>
              </w:rPr>
              <w:t>5,414,819.99</w:t>
            </w:r>
          </w:p>
        </w:tc>
      </w:tr>
    </w:tbl>
    <w:p w14:paraId="58332877" w14:textId="77777777"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14:paraId="3DA43652"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14:paraId="5FC4C081" w14:textId="77777777"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14:paraId="33118BAE" w14:textId="77777777" w:rsidTr="00400137">
        <w:trPr>
          <w:trHeight w:val="255"/>
          <w:jc w:val="center"/>
        </w:trPr>
        <w:tc>
          <w:tcPr>
            <w:tcW w:w="2268" w:type="dxa"/>
            <w:gridSpan w:val="2"/>
            <w:vMerge w:val="restart"/>
            <w:vAlign w:val="center"/>
          </w:tcPr>
          <w:p w14:paraId="1A19F11A"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14:paraId="70433CEC"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14:paraId="5E8518B4" w14:textId="77777777" w:rsidR="00E43350" w:rsidRPr="004C1637" w:rsidRDefault="00E43350" w:rsidP="004C1637">
            <w:pPr>
              <w:spacing w:before="29" w:line="288" w:lineRule="auto"/>
              <w:jc w:val="center"/>
              <w:rPr>
                <w:color w:val="000000"/>
                <w:kern w:val="0"/>
                <w:sz w:val="24"/>
              </w:rPr>
            </w:pPr>
            <w:r w:rsidRPr="004C1637">
              <w:rPr>
                <w:color w:val="000000"/>
                <w:kern w:val="0"/>
                <w:sz w:val="24"/>
              </w:rPr>
              <w:t>2017</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14:paraId="5658CDB3" w14:textId="77777777" w:rsidTr="00E43350">
        <w:trPr>
          <w:trHeight w:val="270"/>
          <w:jc w:val="center"/>
        </w:trPr>
        <w:tc>
          <w:tcPr>
            <w:tcW w:w="2268" w:type="dxa"/>
            <w:gridSpan w:val="2"/>
            <w:vMerge/>
            <w:vAlign w:val="center"/>
          </w:tcPr>
          <w:p w14:paraId="43286754" w14:textId="77777777" w:rsidR="00E43350" w:rsidRPr="004C1637" w:rsidRDefault="00E43350" w:rsidP="004C1637">
            <w:pPr>
              <w:spacing w:before="29" w:line="288" w:lineRule="auto"/>
              <w:jc w:val="center"/>
              <w:rPr>
                <w:color w:val="000000"/>
                <w:kern w:val="0"/>
                <w:sz w:val="24"/>
              </w:rPr>
            </w:pPr>
          </w:p>
        </w:tc>
        <w:tc>
          <w:tcPr>
            <w:tcW w:w="2339" w:type="dxa"/>
            <w:vAlign w:val="center"/>
          </w:tcPr>
          <w:p w14:paraId="0010E88C"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14:paraId="23B5ECF9"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14:paraId="1550C316"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14:paraId="31EE0E0C" w14:textId="77777777" w:rsidTr="00400137">
        <w:trPr>
          <w:trHeight w:val="270"/>
          <w:jc w:val="center"/>
        </w:trPr>
        <w:tc>
          <w:tcPr>
            <w:tcW w:w="2268" w:type="dxa"/>
            <w:gridSpan w:val="2"/>
            <w:vAlign w:val="center"/>
          </w:tcPr>
          <w:p w14:paraId="27D83A66" w14:textId="77777777"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14:paraId="2D4523E3" w14:textId="77777777"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507E8438" w14:textId="77777777"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20A3407F" w14:textId="77777777"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14:paraId="4F753C14" w14:textId="77777777" w:rsidTr="00400137">
        <w:trPr>
          <w:trHeight w:val="270"/>
          <w:jc w:val="center"/>
        </w:trPr>
        <w:tc>
          <w:tcPr>
            <w:tcW w:w="2268" w:type="dxa"/>
            <w:gridSpan w:val="2"/>
            <w:vAlign w:val="center"/>
          </w:tcPr>
          <w:p w14:paraId="149DA7E5"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14:paraId="7F3EC53E" w14:textId="77777777"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14:paraId="2621DF8D" w14:textId="77777777"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14:paraId="7C89D9CB" w14:textId="77777777"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14:paraId="541BD582" w14:textId="77777777" w:rsidTr="00400137">
        <w:trPr>
          <w:trHeight w:val="285"/>
          <w:jc w:val="center"/>
        </w:trPr>
        <w:tc>
          <w:tcPr>
            <w:tcW w:w="828" w:type="dxa"/>
            <w:vMerge w:val="restart"/>
            <w:vAlign w:val="center"/>
          </w:tcPr>
          <w:p w14:paraId="5F8EA481"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14:paraId="7E49CF83"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14:paraId="70AACEF2" w14:textId="77777777" w:rsidR="0023307D" w:rsidRPr="004C1637" w:rsidRDefault="0023307D" w:rsidP="004C1637">
            <w:pPr>
              <w:spacing w:before="29" w:line="288" w:lineRule="auto"/>
              <w:jc w:val="right"/>
              <w:rPr>
                <w:color w:val="000000"/>
                <w:kern w:val="0"/>
                <w:sz w:val="24"/>
              </w:rPr>
            </w:pPr>
            <w:r w:rsidRPr="004C1637">
              <w:rPr>
                <w:color w:val="000000"/>
                <w:kern w:val="0"/>
                <w:sz w:val="24"/>
              </w:rPr>
              <w:t>195,246,239.92</w:t>
            </w:r>
          </w:p>
        </w:tc>
        <w:tc>
          <w:tcPr>
            <w:tcW w:w="2339" w:type="dxa"/>
            <w:vAlign w:val="center"/>
          </w:tcPr>
          <w:p w14:paraId="63D20B94" w14:textId="77777777" w:rsidR="0023307D" w:rsidRPr="004C1637" w:rsidRDefault="0023307D" w:rsidP="004C1637">
            <w:pPr>
              <w:spacing w:before="29" w:line="288" w:lineRule="auto"/>
              <w:jc w:val="right"/>
              <w:rPr>
                <w:color w:val="000000"/>
                <w:kern w:val="0"/>
                <w:sz w:val="24"/>
              </w:rPr>
            </w:pPr>
            <w:r w:rsidRPr="004C1637">
              <w:rPr>
                <w:color w:val="000000"/>
                <w:kern w:val="0"/>
                <w:sz w:val="24"/>
              </w:rPr>
              <w:t>191,014,692.00</w:t>
            </w:r>
          </w:p>
        </w:tc>
        <w:tc>
          <w:tcPr>
            <w:tcW w:w="2340" w:type="dxa"/>
            <w:vAlign w:val="center"/>
          </w:tcPr>
          <w:p w14:paraId="0C131BBD" w14:textId="77777777" w:rsidR="0023307D" w:rsidRPr="004C1637" w:rsidRDefault="0023307D" w:rsidP="004C1637">
            <w:pPr>
              <w:spacing w:before="29" w:line="288" w:lineRule="auto"/>
              <w:jc w:val="right"/>
              <w:rPr>
                <w:color w:val="000000"/>
                <w:kern w:val="0"/>
                <w:sz w:val="24"/>
              </w:rPr>
            </w:pPr>
            <w:r w:rsidRPr="004C1637">
              <w:rPr>
                <w:color w:val="000000"/>
                <w:kern w:val="0"/>
                <w:sz w:val="24"/>
              </w:rPr>
              <w:t>-4,231,547.92</w:t>
            </w:r>
          </w:p>
        </w:tc>
      </w:tr>
      <w:tr w:rsidR="0023307D" w:rsidRPr="00D564C7" w14:paraId="064E0971" w14:textId="77777777" w:rsidTr="00E43350">
        <w:trPr>
          <w:trHeight w:val="103"/>
          <w:jc w:val="center"/>
        </w:trPr>
        <w:tc>
          <w:tcPr>
            <w:tcW w:w="828" w:type="dxa"/>
            <w:vMerge/>
            <w:vAlign w:val="center"/>
          </w:tcPr>
          <w:p w14:paraId="4ADAD0BD" w14:textId="77777777" w:rsidR="0023307D" w:rsidRPr="008C42E3" w:rsidRDefault="0023307D" w:rsidP="008C42E3">
            <w:pPr>
              <w:widowControl/>
              <w:spacing w:before="29" w:line="288" w:lineRule="auto"/>
              <w:rPr>
                <w:color w:val="000000"/>
                <w:kern w:val="0"/>
                <w:sz w:val="24"/>
              </w:rPr>
            </w:pPr>
          </w:p>
        </w:tc>
        <w:tc>
          <w:tcPr>
            <w:tcW w:w="1440" w:type="dxa"/>
            <w:vAlign w:val="center"/>
          </w:tcPr>
          <w:p w14:paraId="4786CDCF"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14:paraId="19924E4D" w14:textId="77777777" w:rsidR="0023307D" w:rsidRPr="004C1637" w:rsidRDefault="0023307D" w:rsidP="004C1637">
            <w:pPr>
              <w:spacing w:before="29" w:line="288" w:lineRule="auto"/>
              <w:jc w:val="right"/>
              <w:rPr>
                <w:color w:val="000000"/>
                <w:kern w:val="0"/>
                <w:sz w:val="24"/>
              </w:rPr>
            </w:pPr>
            <w:r w:rsidRPr="004C1637">
              <w:rPr>
                <w:color w:val="000000"/>
                <w:kern w:val="0"/>
                <w:sz w:val="24"/>
              </w:rPr>
              <w:t>1,211,611,976.59</w:t>
            </w:r>
          </w:p>
        </w:tc>
        <w:tc>
          <w:tcPr>
            <w:tcW w:w="2339" w:type="dxa"/>
            <w:vAlign w:val="center"/>
          </w:tcPr>
          <w:p w14:paraId="1CD29A1F" w14:textId="77777777" w:rsidR="0023307D" w:rsidRPr="004C1637" w:rsidRDefault="0023307D" w:rsidP="004C1637">
            <w:pPr>
              <w:spacing w:before="29" w:line="288" w:lineRule="auto"/>
              <w:jc w:val="right"/>
              <w:rPr>
                <w:color w:val="000000"/>
                <w:kern w:val="0"/>
                <w:sz w:val="24"/>
              </w:rPr>
            </w:pPr>
            <w:r w:rsidRPr="004C1637">
              <w:rPr>
                <w:color w:val="000000"/>
                <w:kern w:val="0"/>
                <w:sz w:val="24"/>
              </w:rPr>
              <w:t>1,200,120,000.00</w:t>
            </w:r>
          </w:p>
        </w:tc>
        <w:tc>
          <w:tcPr>
            <w:tcW w:w="2340" w:type="dxa"/>
            <w:vAlign w:val="center"/>
          </w:tcPr>
          <w:p w14:paraId="566F48F0" w14:textId="77777777" w:rsidR="0023307D" w:rsidRPr="004C1637" w:rsidRDefault="0023307D" w:rsidP="004C1637">
            <w:pPr>
              <w:spacing w:before="29" w:line="288" w:lineRule="auto"/>
              <w:jc w:val="right"/>
              <w:rPr>
                <w:color w:val="000000"/>
                <w:kern w:val="0"/>
                <w:sz w:val="24"/>
              </w:rPr>
            </w:pPr>
            <w:r w:rsidRPr="004C1637">
              <w:rPr>
                <w:color w:val="000000"/>
                <w:kern w:val="0"/>
                <w:sz w:val="24"/>
              </w:rPr>
              <w:t>-11,491,976.59</w:t>
            </w:r>
          </w:p>
        </w:tc>
      </w:tr>
      <w:tr w:rsidR="0023307D" w:rsidRPr="00D564C7" w14:paraId="63296BC1" w14:textId="77777777" w:rsidTr="00E43350">
        <w:trPr>
          <w:trHeight w:val="103"/>
          <w:jc w:val="center"/>
        </w:trPr>
        <w:tc>
          <w:tcPr>
            <w:tcW w:w="828" w:type="dxa"/>
            <w:vMerge/>
            <w:vAlign w:val="center"/>
          </w:tcPr>
          <w:p w14:paraId="7ACCD6E4" w14:textId="77777777" w:rsidR="0023307D" w:rsidRPr="008C42E3" w:rsidRDefault="0023307D" w:rsidP="008C42E3">
            <w:pPr>
              <w:widowControl/>
              <w:spacing w:before="29" w:line="288" w:lineRule="auto"/>
              <w:rPr>
                <w:color w:val="000000"/>
                <w:kern w:val="0"/>
                <w:sz w:val="24"/>
              </w:rPr>
            </w:pPr>
          </w:p>
        </w:tc>
        <w:tc>
          <w:tcPr>
            <w:tcW w:w="1440" w:type="dxa"/>
            <w:vAlign w:val="center"/>
          </w:tcPr>
          <w:p w14:paraId="1F5CD46D"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14:paraId="474E2D25" w14:textId="77777777" w:rsidR="0023307D" w:rsidRPr="004C1637" w:rsidRDefault="0023307D" w:rsidP="004C1637">
            <w:pPr>
              <w:spacing w:before="29" w:line="288" w:lineRule="auto"/>
              <w:jc w:val="right"/>
              <w:rPr>
                <w:color w:val="000000"/>
                <w:kern w:val="0"/>
                <w:sz w:val="24"/>
              </w:rPr>
            </w:pPr>
            <w:r w:rsidRPr="004C1637">
              <w:rPr>
                <w:color w:val="000000"/>
                <w:kern w:val="0"/>
                <w:sz w:val="24"/>
              </w:rPr>
              <w:t>1,406,858,216.51</w:t>
            </w:r>
          </w:p>
        </w:tc>
        <w:tc>
          <w:tcPr>
            <w:tcW w:w="2339" w:type="dxa"/>
            <w:vAlign w:val="center"/>
          </w:tcPr>
          <w:p w14:paraId="1D26AC3A" w14:textId="77777777" w:rsidR="0023307D" w:rsidRPr="004C1637" w:rsidRDefault="0023307D" w:rsidP="004C1637">
            <w:pPr>
              <w:spacing w:before="29" w:line="288" w:lineRule="auto"/>
              <w:jc w:val="right"/>
              <w:rPr>
                <w:color w:val="000000"/>
                <w:kern w:val="0"/>
                <w:sz w:val="24"/>
              </w:rPr>
            </w:pPr>
            <w:r w:rsidRPr="004C1637">
              <w:rPr>
                <w:color w:val="000000"/>
                <w:kern w:val="0"/>
                <w:sz w:val="24"/>
              </w:rPr>
              <w:t>1,391,134,692.00</w:t>
            </w:r>
          </w:p>
        </w:tc>
        <w:tc>
          <w:tcPr>
            <w:tcW w:w="2340" w:type="dxa"/>
            <w:vAlign w:val="center"/>
          </w:tcPr>
          <w:p w14:paraId="6FA9E0FE" w14:textId="77777777" w:rsidR="0023307D" w:rsidRPr="004C1637" w:rsidRDefault="0023307D" w:rsidP="004C1637">
            <w:pPr>
              <w:spacing w:before="29" w:line="288" w:lineRule="auto"/>
              <w:jc w:val="right"/>
              <w:rPr>
                <w:color w:val="000000"/>
                <w:kern w:val="0"/>
                <w:sz w:val="24"/>
              </w:rPr>
            </w:pPr>
            <w:r w:rsidRPr="004C1637">
              <w:rPr>
                <w:color w:val="000000"/>
                <w:kern w:val="0"/>
                <w:sz w:val="24"/>
              </w:rPr>
              <w:t>-15,723,524.51</w:t>
            </w:r>
          </w:p>
        </w:tc>
      </w:tr>
      <w:tr w:rsidR="0023307D" w:rsidRPr="00D564C7" w14:paraId="351716B7" w14:textId="77777777" w:rsidTr="00400137">
        <w:trPr>
          <w:trHeight w:val="270"/>
          <w:jc w:val="center"/>
        </w:trPr>
        <w:tc>
          <w:tcPr>
            <w:tcW w:w="2268" w:type="dxa"/>
            <w:gridSpan w:val="2"/>
            <w:vAlign w:val="center"/>
          </w:tcPr>
          <w:p w14:paraId="4717B224"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14:paraId="7319DF8C"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42A20135"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5C153820"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14:paraId="324813A5" w14:textId="77777777" w:rsidTr="00400137">
        <w:trPr>
          <w:trHeight w:val="270"/>
          <w:jc w:val="center"/>
        </w:trPr>
        <w:tc>
          <w:tcPr>
            <w:tcW w:w="2268" w:type="dxa"/>
            <w:gridSpan w:val="2"/>
            <w:vAlign w:val="center"/>
          </w:tcPr>
          <w:p w14:paraId="51CF4452"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14:paraId="177CCF77"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2A2FBB42"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042FA135"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14:paraId="1FE960B8" w14:textId="77777777" w:rsidTr="00400137">
        <w:trPr>
          <w:trHeight w:val="270"/>
          <w:jc w:val="center"/>
        </w:trPr>
        <w:tc>
          <w:tcPr>
            <w:tcW w:w="2268" w:type="dxa"/>
            <w:gridSpan w:val="2"/>
            <w:vAlign w:val="center"/>
          </w:tcPr>
          <w:p w14:paraId="12266CEC"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14:paraId="672D5440"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51061622"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718BEBFE"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14:paraId="6BD4D2FD" w14:textId="77777777" w:rsidTr="008C42E3">
        <w:trPr>
          <w:trHeight w:val="270"/>
          <w:jc w:val="center"/>
        </w:trPr>
        <w:tc>
          <w:tcPr>
            <w:tcW w:w="2268" w:type="dxa"/>
            <w:gridSpan w:val="2"/>
            <w:vAlign w:val="center"/>
          </w:tcPr>
          <w:p w14:paraId="5730269E" w14:textId="77777777"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14:paraId="6D4668F1" w14:textId="77777777" w:rsidR="0023307D" w:rsidRPr="004C1637" w:rsidRDefault="0023307D" w:rsidP="004C1637">
            <w:pPr>
              <w:spacing w:before="29" w:line="288" w:lineRule="auto"/>
              <w:jc w:val="right"/>
              <w:rPr>
                <w:color w:val="000000"/>
                <w:kern w:val="0"/>
                <w:sz w:val="24"/>
              </w:rPr>
            </w:pPr>
            <w:r w:rsidRPr="004C1637">
              <w:rPr>
                <w:color w:val="000000"/>
                <w:kern w:val="0"/>
                <w:sz w:val="24"/>
              </w:rPr>
              <w:t>1,406,858,216.51</w:t>
            </w:r>
          </w:p>
        </w:tc>
        <w:tc>
          <w:tcPr>
            <w:tcW w:w="2339" w:type="dxa"/>
            <w:vAlign w:val="center"/>
          </w:tcPr>
          <w:p w14:paraId="4134D4D2" w14:textId="77777777" w:rsidR="0023307D" w:rsidRPr="004C1637" w:rsidRDefault="0023307D" w:rsidP="004C1637">
            <w:pPr>
              <w:spacing w:before="29" w:line="288" w:lineRule="auto"/>
              <w:jc w:val="right"/>
              <w:rPr>
                <w:color w:val="000000"/>
                <w:kern w:val="0"/>
                <w:sz w:val="24"/>
              </w:rPr>
            </w:pPr>
            <w:r w:rsidRPr="004C1637">
              <w:rPr>
                <w:color w:val="000000"/>
                <w:kern w:val="0"/>
                <w:sz w:val="24"/>
              </w:rPr>
              <w:t>1,391,134,692.00</w:t>
            </w:r>
          </w:p>
        </w:tc>
        <w:tc>
          <w:tcPr>
            <w:tcW w:w="2340" w:type="dxa"/>
            <w:vAlign w:val="center"/>
          </w:tcPr>
          <w:p w14:paraId="22D54C17" w14:textId="77777777" w:rsidR="0023307D" w:rsidRPr="004C1637" w:rsidRDefault="0023307D" w:rsidP="004C1637">
            <w:pPr>
              <w:spacing w:before="29" w:line="288" w:lineRule="auto"/>
              <w:jc w:val="right"/>
              <w:rPr>
                <w:color w:val="000000"/>
                <w:kern w:val="0"/>
                <w:sz w:val="24"/>
              </w:rPr>
            </w:pPr>
            <w:r w:rsidRPr="004C1637">
              <w:rPr>
                <w:color w:val="000000"/>
                <w:kern w:val="0"/>
                <w:sz w:val="24"/>
              </w:rPr>
              <w:t>-15,723,524.51</w:t>
            </w:r>
          </w:p>
        </w:tc>
      </w:tr>
      <w:tr w:rsidR="0023307D" w:rsidRPr="00D564C7" w14:paraId="3C4A5222" w14:textId="77777777" w:rsidTr="00400137">
        <w:trPr>
          <w:trHeight w:val="255"/>
          <w:jc w:val="center"/>
        </w:trPr>
        <w:tc>
          <w:tcPr>
            <w:tcW w:w="2268" w:type="dxa"/>
            <w:gridSpan w:val="2"/>
            <w:vMerge w:val="restart"/>
            <w:vAlign w:val="center"/>
          </w:tcPr>
          <w:p w14:paraId="5EAF1C6F"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14:paraId="7EE2B725"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14:paraId="5A990B10" w14:textId="77777777" w:rsidR="0023307D" w:rsidRPr="008C42E3" w:rsidRDefault="0023307D" w:rsidP="008C42E3">
            <w:pPr>
              <w:spacing w:before="29" w:line="288" w:lineRule="auto"/>
              <w:jc w:val="center"/>
              <w:rPr>
                <w:color w:val="000000"/>
                <w:kern w:val="0"/>
                <w:sz w:val="24"/>
              </w:rPr>
            </w:pPr>
            <w:r w:rsidRPr="008C42E3">
              <w:rPr>
                <w:color w:val="000000"/>
                <w:kern w:val="0"/>
                <w:sz w:val="24"/>
              </w:rPr>
              <w:t>2016</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14:paraId="38788D49" w14:textId="77777777" w:rsidTr="00E43350">
        <w:trPr>
          <w:trHeight w:val="270"/>
          <w:jc w:val="center"/>
        </w:trPr>
        <w:tc>
          <w:tcPr>
            <w:tcW w:w="2268" w:type="dxa"/>
            <w:gridSpan w:val="2"/>
            <w:vMerge/>
            <w:vAlign w:val="center"/>
          </w:tcPr>
          <w:p w14:paraId="0A3DBCB8" w14:textId="77777777" w:rsidR="0023307D" w:rsidRPr="008C42E3" w:rsidRDefault="0023307D" w:rsidP="008C42E3">
            <w:pPr>
              <w:spacing w:before="29" w:line="288" w:lineRule="auto"/>
              <w:jc w:val="center"/>
              <w:rPr>
                <w:color w:val="000000"/>
                <w:kern w:val="0"/>
                <w:sz w:val="24"/>
              </w:rPr>
            </w:pPr>
          </w:p>
        </w:tc>
        <w:tc>
          <w:tcPr>
            <w:tcW w:w="2339" w:type="dxa"/>
            <w:vAlign w:val="center"/>
          </w:tcPr>
          <w:p w14:paraId="7D7D9490"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14:paraId="55B96195"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14:paraId="43E161FA"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14:paraId="74DDE7ED" w14:textId="77777777" w:rsidTr="00400137">
        <w:trPr>
          <w:trHeight w:val="270"/>
          <w:jc w:val="center"/>
        </w:trPr>
        <w:tc>
          <w:tcPr>
            <w:tcW w:w="2268" w:type="dxa"/>
            <w:gridSpan w:val="2"/>
            <w:vAlign w:val="center"/>
          </w:tcPr>
          <w:p w14:paraId="03D0FEB8" w14:textId="77777777"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14:paraId="03C87A1E"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3D0176E3" w14:textId="77777777"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14:paraId="7C3ABFD2" w14:textId="77777777"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14:paraId="27DC6329" w14:textId="77777777" w:rsidTr="00400137">
        <w:trPr>
          <w:trHeight w:val="270"/>
          <w:jc w:val="center"/>
        </w:trPr>
        <w:tc>
          <w:tcPr>
            <w:tcW w:w="2268" w:type="dxa"/>
            <w:gridSpan w:val="2"/>
            <w:vAlign w:val="center"/>
          </w:tcPr>
          <w:p w14:paraId="00176D0E" w14:textId="77777777"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14:paraId="1DBF729A"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14:paraId="549C407B"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14:paraId="0962A18D"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14:paraId="2E9A56B7" w14:textId="77777777" w:rsidTr="00400137">
        <w:trPr>
          <w:trHeight w:val="285"/>
          <w:jc w:val="center"/>
        </w:trPr>
        <w:tc>
          <w:tcPr>
            <w:tcW w:w="828" w:type="dxa"/>
            <w:vMerge w:val="restart"/>
            <w:vAlign w:val="center"/>
          </w:tcPr>
          <w:p w14:paraId="4CD4D391" w14:textId="77777777"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14:paraId="1BC539F2" w14:textId="77777777"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14:paraId="784CAB56" w14:textId="77777777" w:rsidR="00A94390" w:rsidRPr="004C1637" w:rsidRDefault="00A94390" w:rsidP="004C1637">
            <w:pPr>
              <w:spacing w:before="29" w:line="288" w:lineRule="auto"/>
              <w:jc w:val="right"/>
              <w:rPr>
                <w:color w:val="000000"/>
                <w:kern w:val="0"/>
                <w:sz w:val="24"/>
              </w:rPr>
            </w:pPr>
            <w:r w:rsidRPr="004C1637">
              <w:rPr>
                <w:color w:val="000000"/>
                <w:kern w:val="0"/>
                <w:sz w:val="24"/>
              </w:rPr>
              <w:t>104,045,086.30</w:t>
            </w:r>
          </w:p>
        </w:tc>
        <w:tc>
          <w:tcPr>
            <w:tcW w:w="2339" w:type="dxa"/>
            <w:vAlign w:val="center"/>
          </w:tcPr>
          <w:p w14:paraId="30560BD0" w14:textId="77777777" w:rsidR="00A94390" w:rsidRPr="004C1637" w:rsidRDefault="00A94390" w:rsidP="004C1637">
            <w:pPr>
              <w:spacing w:before="29" w:line="288" w:lineRule="auto"/>
              <w:jc w:val="right"/>
              <w:rPr>
                <w:color w:val="000000"/>
                <w:kern w:val="0"/>
                <w:sz w:val="24"/>
              </w:rPr>
            </w:pPr>
            <w:r w:rsidRPr="004C1637">
              <w:rPr>
                <w:color w:val="000000"/>
                <w:kern w:val="0"/>
                <w:sz w:val="24"/>
              </w:rPr>
              <w:t>102,384,624.00</w:t>
            </w:r>
          </w:p>
        </w:tc>
        <w:tc>
          <w:tcPr>
            <w:tcW w:w="2340" w:type="dxa"/>
            <w:vAlign w:val="center"/>
          </w:tcPr>
          <w:p w14:paraId="700FF0EB" w14:textId="77777777" w:rsidR="00A94390" w:rsidRPr="004C1637" w:rsidRDefault="00A94390" w:rsidP="004C1637">
            <w:pPr>
              <w:spacing w:before="29" w:line="288" w:lineRule="auto"/>
              <w:jc w:val="right"/>
              <w:rPr>
                <w:color w:val="000000"/>
                <w:kern w:val="0"/>
                <w:sz w:val="24"/>
              </w:rPr>
            </w:pPr>
            <w:r w:rsidRPr="004C1637">
              <w:rPr>
                <w:color w:val="000000"/>
                <w:kern w:val="0"/>
                <w:sz w:val="24"/>
              </w:rPr>
              <w:t>-1,660,462.30</w:t>
            </w:r>
          </w:p>
        </w:tc>
      </w:tr>
      <w:tr w:rsidR="00A94390" w:rsidRPr="00D564C7" w14:paraId="0A95D913" w14:textId="77777777" w:rsidTr="00E43350">
        <w:trPr>
          <w:trHeight w:val="103"/>
          <w:jc w:val="center"/>
        </w:trPr>
        <w:tc>
          <w:tcPr>
            <w:tcW w:w="828" w:type="dxa"/>
            <w:vMerge/>
            <w:vAlign w:val="center"/>
          </w:tcPr>
          <w:p w14:paraId="71FD8152" w14:textId="77777777" w:rsidR="00A94390" w:rsidRPr="008C42E3" w:rsidRDefault="00A94390" w:rsidP="008C42E3">
            <w:pPr>
              <w:widowControl/>
              <w:spacing w:before="29" w:line="288" w:lineRule="auto"/>
              <w:rPr>
                <w:kern w:val="0"/>
                <w:sz w:val="24"/>
              </w:rPr>
            </w:pPr>
          </w:p>
        </w:tc>
        <w:tc>
          <w:tcPr>
            <w:tcW w:w="1440" w:type="dxa"/>
            <w:vAlign w:val="center"/>
          </w:tcPr>
          <w:p w14:paraId="255714A3" w14:textId="77777777"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14:paraId="18BF6FC8" w14:textId="77777777" w:rsidR="00A94390" w:rsidRPr="004C1637" w:rsidRDefault="00A94390" w:rsidP="004C1637">
            <w:pPr>
              <w:spacing w:before="29" w:line="288" w:lineRule="auto"/>
              <w:jc w:val="right"/>
              <w:rPr>
                <w:color w:val="000000"/>
                <w:kern w:val="0"/>
                <w:sz w:val="24"/>
              </w:rPr>
            </w:pPr>
            <w:r w:rsidRPr="004C1637">
              <w:rPr>
                <w:color w:val="000000"/>
                <w:kern w:val="0"/>
                <w:sz w:val="24"/>
              </w:rPr>
              <w:t>1,688,221,773.00</w:t>
            </w:r>
          </w:p>
        </w:tc>
        <w:tc>
          <w:tcPr>
            <w:tcW w:w="2339" w:type="dxa"/>
            <w:vAlign w:val="center"/>
          </w:tcPr>
          <w:p w14:paraId="033018D6" w14:textId="77777777" w:rsidR="00A94390" w:rsidRPr="004C1637" w:rsidRDefault="00A94390" w:rsidP="004C1637">
            <w:pPr>
              <w:spacing w:before="29" w:line="288" w:lineRule="auto"/>
              <w:jc w:val="right"/>
              <w:rPr>
                <w:color w:val="000000"/>
                <w:kern w:val="0"/>
                <w:sz w:val="24"/>
              </w:rPr>
            </w:pPr>
            <w:r w:rsidRPr="004C1637">
              <w:rPr>
                <w:color w:val="000000"/>
                <w:kern w:val="0"/>
                <w:sz w:val="24"/>
              </w:rPr>
              <w:t>1,634,780,000.00</w:t>
            </w:r>
          </w:p>
        </w:tc>
        <w:tc>
          <w:tcPr>
            <w:tcW w:w="2340" w:type="dxa"/>
            <w:vAlign w:val="center"/>
          </w:tcPr>
          <w:p w14:paraId="673580AA" w14:textId="77777777" w:rsidR="00A94390" w:rsidRPr="004C1637" w:rsidRDefault="00A94390" w:rsidP="004C1637">
            <w:pPr>
              <w:spacing w:before="29" w:line="288" w:lineRule="auto"/>
              <w:jc w:val="right"/>
              <w:rPr>
                <w:color w:val="000000"/>
                <w:kern w:val="0"/>
                <w:sz w:val="24"/>
              </w:rPr>
            </w:pPr>
            <w:r w:rsidRPr="004C1637">
              <w:rPr>
                <w:color w:val="000000"/>
                <w:kern w:val="0"/>
                <w:sz w:val="24"/>
              </w:rPr>
              <w:t>-53,441,773.00</w:t>
            </w:r>
          </w:p>
        </w:tc>
      </w:tr>
      <w:tr w:rsidR="00A94390" w:rsidRPr="00D564C7" w14:paraId="366B09E4" w14:textId="77777777" w:rsidTr="00E43350">
        <w:trPr>
          <w:trHeight w:val="103"/>
          <w:jc w:val="center"/>
        </w:trPr>
        <w:tc>
          <w:tcPr>
            <w:tcW w:w="828" w:type="dxa"/>
            <w:vMerge/>
            <w:vAlign w:val="center"/>
          </w:tcPr>
          <w:p w14:paraId="31B553D1" w14:textId="77777777" w:rsidR="00A94390" w:rsidRPr="008C42E3" w:rsidRDefault="00A94390" w:rsidP="008C42E3">
            <w:pPr>
              <w:widowControl/>
              <w:spacing w:before="29" w:line="288" w:lineRule="auto"/>
              <w:rPr>
                <w:kern w:val="0"/>
                <w:sz w:val="24"/>
              </w:rPr>
            </w:pPr>
          </w:p>
        </w:tc>
        <w:tc>
          <w:tcPr>
            <w:tcW w:w="1440" w:type="dxa"/>
            <w:vAlign w:val="center"/>
          </w:tcPr>
          <w:p w14:paraId="145D4F52" w14:textId="77777777"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14:paraId="5AB8C0D3" w14:textId="77777777" w:rsidR="00A94390" w:rsidRPr="004C1637" w:rsidRDefault="00A94390" w:rsidP="004C1637">
            <w:pPr>
              <w:spacing w:before="29" w:line="288" w:lineRule="auto"/>
              <w:jc w:val="right"/>
              <w:rPr>
                <w:color w:val="000000"/>
                <w:kern w:val="0"/>
                <w:sz w:val="24"/>
              </w:rPr>
            </w:pPr>
            <w:r w:rsidRPr="004C1637">
              <w:rPr>
                <w:color w:val="000000"/>
                <w:kern w:val="0"/>
                <w:sz w:val="24"/>
              </w:rPr>
              <w:t>1,792,266,859.30</w:t>
            </w:r>
          </w:p>
        </w:tc>
        <w:tc>
          <w:tcPr>
            <w:tcW w:w="2339" w:type="dxa"/>
            <w:vAlign w:val="center"/>
          </w:tcPr>
          <w:p w14:paraId="7CCA35CA" w14:textId="77777777" w:rsidR="00A94390" w:rsidRPr="004C1637" w:rsidRDefault="00A94390" w:rsidP="004C1637">
            <w:pPr>
              <w:spacing w:before="29" w:line="288" w:lineRule="auto"/>
              <w:jc w:val="right"/>
              <w:rPr>
                <w:color w:val="000000"/>
                <w:kern w:val="0"/>
                <w:sz w:val="24"/>
              </w:rPr>
            </w:pPr>
            <w:r w:rsidRPr="004C1637">
              <w:rPr>
                <w:color w:val="000000"/>
                <w:kern w:val="0"/>
                <w:sz w:val="24"/>
              </w:rPr>
              <w:t>1,737,164,624.00</w:t>
            </w:r>
          </w:p>
        </w:tc>
        <w:tc>
          <w:tcPr>
            <w:tcW w:w="2340" w:type="dxa"/>
            <w:vAlign w:val="center"/>
          </w:tcPr>
          <w:p w14:paraId="747E9019" w14:textId="77777777" w:rsidR="00A94390" w:rsidRPr="004C1637" w:rsidRDefault="00A94390" w:rsidP="004C1637">
            <w:pPr>
              <w:spacing w:before="29" w:line="288" w:lineRule="auto"/>
              <w:jc w:val="right"/>
              <w:rPr>
                <w:color w:val="000000"/>
                <w:kern w:val="0"/>
                <w:sz w:val="24"/>
              </w:rPr>
            </w:pPr>
            <w:r w:rsidRPr="004C1637">
              <w:rPr>
                <w:color w:val="000000"/>
                <w:kern w:val="0"/>
                <w:sz w:val="24"/>
              </w:rPr>
              <w:t>-55,102,235.30</w:t>
            </w:r>
          </w:p>
        </w:tc>
      </w:tr>
      <w:tr w:rsidR="00A94390" w:rsidRPr="00D564C7" w14:paraId="74319D8F" w14:textId="77777777" w:rsidTr="00400137">
        <w:trPr>
          <w:trHeight w:val="270"/>
          <w:jc w:val="center"/>
        </w:trPr>
        <w:tc>
          <w:tcPr>
            <w:tcW w:w="2268" w:type="dxa"/>
            <w:gridSpan w:val="2"/>
            <w:vAlign w:val="center"/>
          </w:tcPr>
          <w:p w14:paraId="43673E94" w14:textId="77777777"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14:paraId="6AD889EE"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10306B52"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2C91E602"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14:paraId="2C32AF2B" w14:textId="77777777" w:rsidTr="00400137">
        <w:trPr>
          <w:trHeight w:val="270"/>
          <w:jc w:val="center"/>
        </w:trPr>
        <w:tc>
          <w:tcPr>
            <w:tcW w:w="2268" w:type="dxa"/>
            <w:gridSpan w:val="2"/>
            <w:vAlign w:val="center"/>
          </w:tcPr>
          <w:p w14:paraId="2E76780D" w14:textId="77777777"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14:paraId="11E8635E"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1B38BC0E"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6A9333AF"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14:paraId="26500618" w14:textId="77777777" w:rsidTr="00400137">
        <w:trPr>
          <w:trHeight w:val="270"/>
          <w:jc w:val="center"/>
        </w:trPr>
        <w:tc>
          <w:tcPr>
            <w:tcW w:w="2268" w:type="dxa"/>
            <w:gridSpan w:val="2"/>
            <w:vAlign w:val="center"/>
          </w:tcPr>
          <w:p w14:paraId="2F76E25C" w14:textId="77777777"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14:paraId="7ED69FD0"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0ABDD7D7"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300E0E86"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14:paraId="608B642C" w14:textId="77777777" w:rsidTr="008C42E3">
        <w:trPr>
          <w:trHeight w:val="270"/>
          <w:jc w:val="center"/>
        </w:trPr>
        <w:tc>
          <w:tcPr>
            <w:tcW w:w="2268" w:type="dxa"/>
            <w:gridSpan w:val="2"/>
            <w:vAlign w:val="center"/>
          </w:tcPr>
          <w:p w14:paraId="67069145" w14:textId="77777777"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14:paraId="01FFFA02" w14:textId="77777777" w:rsidR="00A94390" w:rsidRPr="004C1637" w:rsidRDefault="00A94390" w:rsidP="004C1637">
            <w:pPr>
              <w:spacing w:before="29" w:line="288" w:lineRule="auto"/>
              <w:jc w:val="right"/>
              <w:rPr>
                <w:color w:val="000000"/>
                <w:kern w:val="0"/>
                <w:sz w:val="24"/>
              </w:rPr>
            </w:pPr>
            <w:r w:rsidRPr="004C1637">
              <w:rPr>
                <w:color w:val="000000"/>
                <w:kern w:val="0"/>
                <w:sz w:val="24"/>
              </w:rPr>
              <w:t>1,792,266,859.30</w:t>
            </w:r>
          </w:p>
        </w:tc>
        <w:tc>
          <w:tcPr>
            <w:tcW w:w="2339" w:type="dxa"/>
            <w:vAlign w:val="center"/>
          </w:tcPr>
          <w:p w14:paraId="5426CE74" w14:textId="77777777" w:rsidR="00A94390" w:rsidRPr="004C1637" w:rsidRDefault="00A94390" w:rsidP="004C1637">
            <w:pPr>
              <w:spacing w:before="29" w:line="288" w:lineRule="auto"/>
              <w:jc w:val="right"/>
              <w:rPr>
                <w:color w:val="000000"/>
                <w:kern w:val="0"/>
                <w:sz w:val="24"/>
              </w:rPr>
            </w:pPr>
            <w:r w:rsidRPr="004C1637">
              <w:rPr>
                <w:color w:val="000000"/>
                <w:kern w:val="0"/>
                <w:sz w:val="24"/>
              </w:rPr>
              <w:t>1,737,164,624.00</w:t>
            </w:r>
          </w:p>
        </w:tc>
        <w:tc>
          <w:tcPr>
            <w:tcW w:w="2340" w:type="dxa"/>
            <w:vAlign w:val="center"/>
          </w:tcPr>
          <w:p w14:paraId="6FCB2D07" w14:textId="77777777" w:rsidR="00A94390" w:rsidRPr="004C1637" w:rsidRDefault="00A94390" w:rsidP="004C1637">
            <w:pPr>
              <w:spacing w:before="29" w:line="288" w:lineRule="auto"/>
              <w:jc w:val="right"/>
              <w:rPr>
                <w:color w:val="000000"/>
                <w:kern w:val="0"/>
                <w:sz w:val="24"/>
              </w:rPr>
            </w:pPr>
            <w:r w:rsidRPr="004C1637">
              <w:rPr>
                <w:color w:val="000000"/>
                <w:kern w:val="0"/>
                <w:sz w:val="24"/>
              </w:rPr>
              <w:t>-55,102,235.30</w:t>
            </w:r>
          </w:p>
        </w:tc>
      </w:tr>
    </w:tbl>
    <w:p w14:paraId="5E8EC4EC"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262582E1" w14:textId="77777777"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14:paraId="081AAFDC" w14:textId="77777777"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14:paraId="02D92E4B" w14:textId="77777777" w:rsidR="001A59F9" w:rsidRPr="00E43350" w:rsidRDefault="001A59F9" w:rsidP="00026C9C">
      <w:pPr>
        <w:spacing w:line="360" w:lineRule="auto"/>
        <w:rPr>
          <w:rFonts w:asciiTheme="minorEastAsia" w:eastAsiaTheme="minorEastAsia" w:hAnsiTheme="minorEastAsia"/>
          <w:color w:val="000000"/>
          <w:szCs w:val="21"/>
        </w:rPr>
      </w:pPr>
    </w:p>
    <w:p w14:paraId="60D19C88"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7.4.7.4</w:t>
      </w:r>
      <w:r w:rsidRPr="007F57C2">
        <w:rPr>
          <w:rFonts w:eastAsiaTheme="minorEastAsia" w:hint="eastAsia"/>
          <w:b/>
          <w:sz w:val="24"/>
        </w:rPr>
        <w:t>买入返售金融资产</w:t>
      </w:r>
    </w:p>
    <w:p w14:paraId="646EEA78" w14:textId="77777777" w:rsidR="002F5181" w:rsidRPr="00906E80" w:rsidRDefault="002F5181" w:rsidP="002F5181">
      <w:pPr>
        <w:spacing w:before="29" w:line="288" w:lineRule="auto"/>
        <w:rPr>
          <w:rFonts w:eastAsiaTheme="minorEastAsia"/>
          <w:b/>
          <w:sz w:val="24"/>
        </w:rPr>
      </w:pPr>
      <w:r w:rsidRPr="00906E80">
        <w:rPr>
          <w:rFonts w:eastAsiaTheme="minorEastAsia"/>
          <w:b/>
          <w:sz w:val="24"/>
        </w:rPr>
        <w:t>7.4.7.4.1</w:t>
      </w:r>
      <w:r w:rsidRPr="00906E80">
        <w:rPr>
          <w:rFonts w:eastAsiaTheme="minorEastAsia" w:hint="eastAsia"/>
          <w:b/>
          <w:sz w:val="24"/>
        </w:rPr>
        <w:t>各项买入返售金融资产期末余额</w:t>
      </w:r>
    </w:p>
    <w:p w14:paraId="0E25DF01" w14:textId="77777777" w:rsidR="002F5181" w:rsidRPr="00906E80" w:rsidRDefault="002F5181" w:rsidP="002F5181">
      <w:pPr>
        <w:tabs>
          <w:tab w:val="left" w:pos="426"/>
        </w:tabs>
        <w:spacing w:before="29" w:line="288" w:lineRule="auto"/>
        <w:jc w:val="left"/>
        <w:rPr>
          <w:kern w:val="0"/>
          <w:sz w:val="24"/>
        </w:rPr>
      </w:pPr>
      <w:r w:rsidRPr="00906E80">
        <w:rPr>
          <w:kern w:val="0"/>
          <w:sz w:val="24"/>
        </w:rPr>
        <w:t>本基金本报告期末及上年度末未持有买入返售金融资产。</w:t>
      </w:r>
    </w:p>
    <w:p w14:paraId="5DE8E1EF" w14:textId="77777777" w:rsidR="002F5181" w:rsidRPr="00906E80" w:rsidRDefault="002F5181" w:rsidP="002F5181">
      <w:pPr>
        <w:adjustRightInd w:val="0"/>
        <w:snapToGrid w:val="0"/>
        <w:spacing w:line="360" w:lineRule="auto"/>
        <w:jc w:val="left"/>
        <w:rPr>
          <w:rFonts w:asciiTheme="minorEastAsia" w:eastAsiaTheme="minorEastAsia" w:hAnsiTheme="minorEastAsia"/>
          <w:bCs/>
          <w:color w:val="000000"/>
          <w:szCs w:val="21"/>
        </w:rPr>
      </w:pPr>
    </w:p>
    <w:p w14:paraId="4A306CFC" w14:textId="77777777" w:rsidR="002F5181" w:rsidRPr="00906E80" w:rsidRDefault="002F5181" w:rsidP="002F5181">
      <w:pPr>
        <w:spacing w:before="29" w:line="288" w:lineRule="auto"/>
        <w:rPr>
          <w:rFonts w:eastAsiaTheme="minorEastAsia"/>
          <w:b/>
          <w:sz w:val="24"/>
        </w:rPr>
      </w:pPr>
      <w:r w:rsidRPr="00906E80">
        <w:rPr>
          <w:rFonts w:eastAsiaTheme="minorEastAsia"/>
          <w:b/>
          <w:sz w:val="24"/>
        </w:rPr>
        <w:t>7.4.7.4.2</w:t>
      </w:r>
      <w:r w:rsidRPr="00906E80">
        <w:rPr>
          <w:rFonts w:eastAsiaTheme="minorEastAsia" w:hint="eastAsia"/>
          <w:b/>
          <w:sz w:val="24"/>
        </w:rPr>
        <w:t>期末买断式逆回购交易中取得的债券</w:t>
      </w:r>
    </w:p>
    <w:p w14:paraId="3ED1CD3F" w14:textId="77777777" w:rsidR="002F5181" w:rsidRPr="00906E80" w:rsidRDefault="002F5181" w:rsidP="002F5181">
      <w:pPr>
        <w:tabs>
          <w:tab w:val="left" w:pos="426"/>
        </w:tabs>
        <w:spacing w:before="29" w:line="288" w:lineRule="auto"/>
        <w:jc w:val="left"/>
        <w:rPr>
          <w:kern w:val="0"/>
          <w:sz w:val="24"/>
        </w:rPr>
      </w:pPr>
      <w:r w:rsidRPr="00906E80">
        <w:rPr>
          <w:kern w:val="0"/>
          <w:sz w:val="24"/>
        </w:rPr>
        <w:t>本基金本报告期末及上年度末未持有从买断式逆回购交易中取得的债券。</w:t>
      </w:r>
    </w:p>
    <w:p w14:paraId="11BBD197" w14:textId="77777777" w:rsidR="001A59F9" w:rsidRPr="002F5181" w:rsidRDefault="001A59F9" w:rsidP="00026C9C">
      <w:pPr>
        <w:spacing w:line="360" w:lineRule="auto"/>
        <w:rPr>
          <w:rFonts w:asciiTheme="minorEastAsia" w:eastAsiaTheme="minorEastAsia" w:hAnsiTheme="minorEastAsia"/>
          <w:color w:val="000000"/>
          <w:szCs w:val="21"/>
        </w:rPr>
      </w:pPr>
    </w:p>
    <w:p w14:paraId="6D645050"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7.4.7.5</w:t>
      </w:r>
      <w:r w:rsidRPr="007F57C2">
        <w:rPr>
          <w:rFonts w:eastAsiaTheme="minorEastAsia" w:hint="eastAsia"/>
          <w:b/>
          <w:sz w:val="24"/>
        </w:rPr>
        <w:t>应收利息</w:t>
      </w:r>
    </w:p>
    <w:p w14:paraId="3C6A11B0"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0"/>
        <w:gridCol w:w="3119"/>
        <w:gridCol w:w="3046"/>
      </w:tblGrid>
      <w:tr w:rsidR="001A59F9" w:rsidRPr="00D564C7" w14:paraId="3FDE62D0" w14:textId="77777777" w:rsidTr="00A05664">
        <w:trPr>
          <w:trHeight w:val="330"/>
        </w:trPr>
        <w:tc>
          <w:tcPr>
            <w:tcW w:w="2850" w:type="dxa"/>
            <w:vAlign w:val="center"/>
          </w:tcPr>
          <w:p w14:paraId="4C3553E5" w14:textId="77777777" w:rsidR="001A59F9" w:rsidRPr="00A05664" w:rsidRDefault="001A59F9" w:rsidP="00A05664">
            <w:pPr>
              <w:spacing w:before="29" w:line="288" w:lineRule="auto"/>
              <w:jc w:val="center"/>
              <w:rPr>
                <w:sz w:val="24"/>
              </w:rPr>
            </w:pPr>
            <w:r w:rsidRPr="00A05664">
              <w:rPr>
                <w:rFonts w:hint="eastAsia"/>
                <w:sz w:val="24"/>
              </w:rPr>
              <w:t>项目</w:t>
            </w:r>
          </w:p>
        </w:tc>
        <w:tc>
          <w:tcPr>
            <w:tcW w:w="3119" w:type="dxa"/>
            <w:vAlign w:val="center"/>
          </w:tcPr>
          <w:p w14:paraId="34E0528E" w14:textId="77777777" w:rsidR="001A59F9" w:rsidRPr="00A05664" w:rsidRDefault="001A59F9" w:rsidP="00A05664">
            <w:pPr>
              <w:spacing w:before="29" w:line="288" w:lineRule="auto"/>
              <w:jc w:val="center"/>
              <w:rPr>
                <w:sz w:val="24"/>
              </w:rPr>
            </w:pPr>
            <w:r w:rsidRPr="00A05664">
              <w:rPr>
                <w:rFonts w:hint="eastAsia"/>
                <w:sz w:val="24"/>
              </w:rPr>
              <w:t>本期末</w:t>
            </w:r>
          </w:p>
          <w:p w14:paraId="1CCBEDAD" w14:textId="77777777" w:rsidR="001A59F9" w:rsidRPr="00A05664" w:rsidRDefault="00F64FAD" w:rsidP="00A05664">
            <w:pPr>
              <w:spacing w:before="29" w:line="288" w:lineRule="auto"/>
              <w:jc w:val="center"/>
              <w:rPr>
                <w:sz w:val="24"/>
              </w:rPr>
            </w:pPr>
            <w:r w:rsidRPr="00A05664">
              <w:rPr>
                <w:sz w:val="24"/>
              </w:rPr>
              <w:t>2017</w:t>
            </w:r>
            <w:r w:rsidRPr="00A05664">
              <w:rPr>
                <w:sz w:val="24"/>
              </w:rPr>
              <w:t>年</w:t>
            </w:r>
            <w:r w:rsidRPr="00A05664">
              <w:rPr>
                <w:sz w:val="24"/>
              </w:rPr>
              <w:t>12</w:t>
            </w:r>
            <w:r w:rsidRPr="00A05664">
              <w:rPr>
                <w:sz w:val="24"/>
              </w:rPr>
              <w:t>月</w:t>
            </w:r>
            <w:r w:rsidRPr="00A05664">
              <w:rPr>
                <w:sz w:val="24"/>
              </w:rPr>
              <w:t>31</w:t>
            </w:r>
            <w:r w:rsidRPr="00A05664">
              <w:rPr>
                <w:sz w:val="24"/>
              </w:rPr>
              <w:t>日</w:t>
            </w:r>
          </w:p>
        </w:tc>
        <w:tc>
          <w:tcPr>
            <w:tcW w:w="3046" w:type="dxa"/>
            <w:vAlign w:val="center"/>
          </w:tcPr>
          <w:p w14:paraId="5669C264" w14:textId="77777777" w:rsidR="001A59F9" w:rsidRPr="00A05664" w:rsidRDefault="001A59F9" w:rsidP="00A05664">
            <w:pPr>
              <w:spacing w:before="29" w:line="288" w:lineRule="auto"/>
              <w:jc w:val="center"/>
              <w:rPr>
                <w:sz w:val="24"/>
              </w:rPr>
            </w:pPr>
            <w:r w:rsidRPr="00A05664">
              <w:rPr>
                <w:rFonts w:hint="eastAsia"/>
                <w:sz w:val="24"/>
              </w:rPr>
              <w:t>上年度末</w:t>
            </w:r>
          </w:p>
          <w:p w14:paraId="3253472D" w14:textId="77777777" w:rsidR="001A59F9" w:rsidRPr="00A05664" w:rsidRDefault="00955CB7" w:rsidP="00A05664">
            <w:pPr>
              <w:spacing w:before="29" w:line="288" w:lineRule="auto"/>
              <w:jc w:val="center"/>
              <w:rPr>
                <w:sz w:val="24"/>
              </w:rPr>
            </w:pPr>
            <w:r w:rsidRPr="00A05664">
              <w:rPr>
                <w:sz w:val="24"/>
              </w:rPr>
              <w:t>2016</w:t>
            </w:r>
            <w:r w:rsidRPr="00A05664">
              <w:rPr>
                <w:sz w:val="24"/>
              </w:rPr>
              <w:t>年</w:t>
            </w:r>
            <w:r w:rsidRPr="00A05664">
              <w:rPr>
                <w:sz w:val="24"/>
              </w:rPr>
              <w:t>12</w:t>
            </w:r>
            <w:r w:rsidRPr="00A05664">
              <w:rPr>
                <w:sz w:val="24"/>
              </w:rPr>
              <w:t>月</w:t>
            </w:r>
            <w:r w:rsidRPr="00A05664">
              <w:rPr>
                <w:sz w:val="24"/>
              </w:rPr>
              <w:t>31</w:t>
            </w:r>
            <w:r w:rsidRPr="00A05664">
              <w:rPr>
                <w:sz w:val="24"/>
              </w:rPr>
              <w:t>日</w:t>
            </w:r>
          </w:p>
        </w:tc>
      </w:tr>
      <w:tr w:rsidR="001A59F9" w:rsidRPr="00D564C7" w14:paraId="1BA7641E" w14:textId="77777777" w:rsidTr="00A05664">
        <w:trPr>
          <w:trHeight w:val="257"/>
        </w:trPr>
        <w:tc>
          <w:tcPr>
            <w:tcW w:w="2850" w:type="dxa"/>
            <w:vAlign w:val="center"/>
          </w:tcPr>
          <w:p w14:paraId="51819AC1" w14:textId="77777777" w:rsidR="001A59F9" w:rsidRPr="000C02EE" w:rsidRDefault="001A59F9" w:rsidP="000C02EE">
            <w:pPr>
              <w:spacing w:before="29" w:line="288" w:lineRule="auto"/>
              <w:rPr>
                <w:sz w:val="24"/>
              </w:rPr>
            </w:pPr>
            <w:r w:rsidRPr="000C02EE">
              <w:rPr>
                <w:rFonts w:hint="eastAsia"/>
                <w:sz w:val="24"/>
              </w:rPr>
              <w:lastRenderedPageBreak/>
              <w:t>应收活期存款利息</w:t>
            </w:r>
          </w:p>
        </w:tc>
        <w:tc>
          <w:tcPr>
            <w:tcW w:w="3119" w:type="dxa"/>
            <w:vAlign w:val="center"/>
          </w:tcPr>
          <w:p w14:paraId="741ACC1B" w14:textId="77777777" w:rsidR="001A59F9" w:rsidRPr="004C1637" w:rsidRDefault="001A59F9" w:rsidP="004C1637">
            <w:pPr>
              <w:spacing w:before="29" w:line="288" w:lineRule="auto"/>
              <w:jc w:val="right"/>
              <w:rPr>
                <w:color w:val="000000"/>
                <w:kern w:val="0"/>
                <w:sz w:val="24"/>
              </w:rPr>
            </w:pPr>
            <w:r w:rsidRPr="004C1637">
              <w:rPr>
                <w:color w:val="000000"/>
                <w:kern w:val="0"/>
                <w:sz w:val="24"/>
              </w:rPr>
              <w:t>657.55</w:t>
            </w:r>
          </w:p>
        </w:tc>
        <w:tc>
          <w:tcPr>
            <w:tcW w:w="3046" w:type="dxa"/>
            <w:noWrap/>
            <w:vAlign w:val="center"/>
          </w:tcPr>
          <w:p w14:paraId="43151A86" w14:textId="77777777" w:rsidR="001A59F9" w:rsidRPr="004C1637" w:rsidRDefault="001A59F9" w:rsidP="004C1637">
            <w:pPr>
              <w:spacing w:before="29" w:line="288" w:lineRule="auto"/>
              <w:jc w:val="right"/>
              <w:rPr>
                <w:color w:val="000000"/>
                <w:kern w:val="0"/>
                <w:sz w:val="24"/>
              </w:rPr>
            </w:pPr>
            <w:r w:rsidRPr="004C1637">
              <w:rPr>
                <w:color w:val="000000"/>
                <w:kern w:val="0"/>
                <w:sz w:val="24"/>
              </w:rPr>
              <w:t>4,199.23</w:t>
            </w:r>
          </w:p>
        </w:tc>
      </w:tr>
      <w:tr w:rsidR="001A59F9" w:rsidRPr="00D564C7" w14:paraId="151ADFDE" w14:textId="77777777" w:rsidTr="00A05664">
        <w:trPr>
          <w:trHeight w:val="223"/>
        </w:trPr>
        <w:tc>
          <w:tcPr>
            <w:tcW w:w="2850" w:type="dxa"/>
            <w:vAlign w:val="center"/>
          </w:tcPr>
          <w:p w14:paraId="7FB899C7" w14:textId="77777777" w:rsidR="001A59F9" w:rsidRPr="000C02EE" w:rsidRDefault="001A59F9" w:rsidP="000C02EE">
            <w:pPr>
              <w:spacing w:before="29" w:line="288" w:lineRule="auto"/>
              <w:rPr>
                <w:sz w:val="24"/>
              </w:rPr>
            </w:pPr>
            <w:r w:rsidRPr="000C02EE">
              <w:rPr>
                <w:rFonts w:hint="eastAsia"/>
                <w:sz w:val="24"/>
              </w:rPr>
              <w:t>应收定期存款利息</w:t>
            </w:r>
          </w:p>
        </w:tc>
        <w:tc>
          <w:tcPr>
            <w:tcW w:w="3119" w:type="dxa"/>
            <w:vAlign w:val="center"/>
          </w:tcPr>
          <w:p w14:paraId="67F0610D"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14:paraId="0BC81002"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0ECD0946" w14:textId="77777777" w:rsidTr="00A05664">
        <w:trPr>
          <w:trHeight w:val="223"/>
        </w:trPr>
        <w:tc>
          <w:tcPr>
            <w:tcW w:w="2850" w:type="dxa"/>
            <w:vAlign w:val="center"/>
          </w:tcPr>
          <w:p w14:paraId="430AF189" w14:textId="77777777" w:rsidR="001A59F9" w:rsidRPr="000C02EE" w:rsidRDefault="001A59F9" w:rsidP="000C02EE">
            <w:pPr>
              <w:spacing w:before="29" w:line="288" w:lineRule="auto"/>
              <w:rPr>
                <w:sz w:val="24"/>
              </w:rPr>
            </w:pPr>
            <w:r w:rsidRPr="000C02EE">
              <w:rPr>
                <w:rFonts w:hint="eastAsia"/>
                <w:sz w:val="24"/>
              </w:rPr>
              <w:t>应收其他存款利息</w:t>
            </w:r>
          </w:p>
        </w:tc>
        <w:tc>
          <w:tcPr>
            <w:tcW w:w="3119" w:type="dxa"/>
            <w:vAlign w:val="center"/>
          </w:tcPr>
          <w:p w14:paraId="15E0DCDA"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14:paraId="6E8566FE"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6584F09D" w14:textId="77777777" w:rsidTr="00A05664">
        <w:trPr>
          <w:trHeight w:val="223"/>
        </w:trPr>
        <w:tc>
          <w:tcPr>
            <w:tcW w:w="2850" w:type="dxa"/>
            <w:vAlign w:val="center"/>
          </w:tcPr>
          <w:p w14:paraId="6AE98497" w14:textId="77777777" w:rsidR="001A59F9" w:rsidRPr="000C02EE" w:rsidRDefault="001A59F9" w:rsidP="000C02EE">
            <w:pPr>
              <w:spacing w:before="29" w:line="288" w:lineRule="auto"/>
              <w:rPr>
                <w:sz w:val="24"/>
              </w:rPr>
            </w:pPr>
            <w:r w:rsidRPr="000C02EE">
              <w:rPr>
                <w:rFonts w:hint="eastAsia"/>
                <w:sz w:val="24"/>
              </w:rPr>
              <w:t>应收结算备付金利息</w:t>
            </w:r>
          </w:p>
        </w:tc>
        <w:tc>
          <w:tcPr>
            <w:tcW w:w="3119" w:type="dxa"/>
            <w:vAlign w:val="center"/>
          </w:tcPr>
          <w:p w14:paraId="1B907D9C" w14:textId="77777777" w:rsidR="001A59F9" w:rsidRPr="004C1637" w:rsidRDefault="001A59F9" w:rsidP="004C1637">
            <w:pPr>
              <w:spacing w:before="29" w:line="288" w:lineRule="auto"/>
              <w:jc w:val="right"/>
              <w:rPr>
                <w:color w:val="000000"/>
                <w:kern w:val="0"/>
                <w:sz w:val="24"/>
              </w:rPr>
            </w:pPr>
            <w:r w:rsidRPr="004C1637">
              <w:rPr>
                <w:color w:val="000000"/>
                <w:kern w:val="0"/>
                <w:sz w:val="24"/>
              </w:rPr>
              <w:t>1,669.69</w:t>
            </w:r>
          </w:p>
        </w:tc>
        <w:tc>
          <w:tcPr>
            <w:tcW w:w="3046" w:type="dxa"/>
            <w:noWrap/>
            <w:vAlign w:val="center"/>
          </w:tcPr>
          <w:p w14:paraId="112F7AC1" w14:textId="77777777" w:rsidR="001A59F9" w:rsidRPr="004C1637" w:rsidRDefault="001A59F9" w:rsidP="004C1637">
            <w:pPr>
              <w:spacing w:before="29" w:line="288" w:lineRule="auto"/>
              <w:jc w:val="right"/>
              <w:rPr>
                <w:color w:val="000000"/>
                <w:kern w:val="0"/>
                <w:sz w:val="24"/>
              </w:rPr>
            </w:pPr>
            <w:r w:rsidRPr="004C1637">
              <w:rPr>
                <w:color w:val="000000"/>
                <w:kern w:val="0"/>
                <w:sz w:val="24"/>
              </w:rPr>
              <w:t>225.06</w:t>
            </w:r>
          </w:p>
        </w:tc>
      </w:tr>
      <w:tr w:rsidR="001A59F9" w:rsidRPr="00D564C7" w14:paraId="4F465C2D" w14:textId="77777777" w:rsidTr="00A05664">
        <w:trPr>
          <w:trHeight w:val="269"/>
        </w:trPr>
        <w:tc>
          <w:tcPr>
            <w:tcW w:w="2850" w:type="dxa"/>
            <w:vAlign w:val="center"/>
          </w:tcPr>
          <w:p w14:paraId="380FA136" w14:textId="77777777" w:rsidR="001A59F9" w:rsidRPr="000C02EE" w:rsidRDefault="001A59F9" w:rsidP="000C02EE">
            <w:pPr>
              <w:spacing w:before="29" w:line="288" w:lineRule="auto"/>
              <w:rPr>
                <w:sz w:val="24"/>
              </w:rPr>
            </w:pPr>
            <w:r w:rsidRPr="000C02EE">
              <w:rPr>
                <w:rFonts w:hint="eastAsia"/>
                <w:sz w:val="24"/>
              </w:rPr>
              <w:t>应收债券利息</w:t>
            </w:r>
          </w:p>
        </w:tc>
        <w:tc>
          <w:tcPr>
            <w:tcW w:w="3119" w:type="dxa"/>
            <w:vAlign w:val="center"/>
          </w:tcPr>
          <w:p w14:paraId="4AA856DA" w14:textId="77777777" w:rsidR="001A59F9" w:rsidRPr="004C1637" w:rsidRDefault="001A59F9" w:rsidP="004C1637">
            <w:pPr>
              <w:spacing w:before="29" w:line="288" w:lineRule="auto"/>
              <w:jc w:val="right"/>
              <w:rPr>
                <w:color w:val="000000"/>
                <w:kern w:val="0"/>
                <w:sz w:val="24"/>
              </w:rPr>
            </w:pPr>
            <w:r w:rsidRPr="004C1637">
              <w:rPr>
                <w:color w:val="000000"/>
                <w:kern w:val="0"/>
                <w:sz w:val="24"/>
              </w:rPr>
              <w:t>24,720,650.32</w:t>
            </w:r>
          </w:p>
        </w:tc>
        <w:tc>
          <w:tcPr>
            <w:tcW w:w="3046" w:type="dxa"/>
            <w:noWrap/>
            <w:vAlign w:val="center"/>
          </w:tcPr>
          <w:p w14:paraId="3718D8EA" w14:textId="77777777" w:rsidR="001A59F9" w:rsidRPr="004C1637" w:rsidRDefault="001A59F9" w:rsidP="004C1637">
            <w:pPr>
              <w:spacing w:before="29" w:line="288" w:lineRule="auto"/>
              <w:jc w:val="right"/>
              <w:rPr>
                <w:color w:val="000000"/>
                <w:kern w:val="0"/>
                <w:sz w:val="24"/>
              </w:rPr>
            </w:pPr>
            <w:r w:rsidRPr="004C1637">
              <w:rPr>
                <w:color w:val="000000"/>
                <w:kern w:val="0"/>
                <w:sz w:val="24"/>
              </w:rPr>
              <w:t>24,999,415.15</w:t>
            </w:r>
          </w:p>
        </w:tc>
      </w:tr>
      <w:tr w:rsidR="001A59F9" w:rsidRPr="00D564C7" w14:paraId="7C457104" w14:textId="77777777" w:rsidTr="00A05664">
        <w:trPr>
          <w:trHeight w:val="287"/>
        </w:trPr>
        <w:tc>
          <w:tcPr>
            <w:tcW w:w="2850" w:type="dxa"/>
            <w:vAlign w:val="center"/>
          </w:tcPr>
          <w:p w14:paraId="594B1C03" w14:textId="77777777" w:rsidR="001A59F9" w:rsidRPr="000C02EE" w:rsidRDefault="001A59F9" w:rsidP="000C02EE">
            <w:pPr>
              <w:spacing w:before="29" w:line="288" w:lineRule="auto"/>
              <w:rPr>
                <w:sz w:val="24"/>
              </w:rPr>
            </w:pPr>
            <w:r w:rsidRPr="000C02EE">
              <w:rPr>
                <w:rFonts w:hint="eastAsia"/>
                <w:sz w:val="24"/>
              </w:rPr>
              <w:t>应收买入返售证券利息</w:t>
            </w:r>
          </w:p>
        </w:tc>
        <w:tc>
          <w:tcPr>
            <w:tcW w:w="3119" w:type="dxa"/>
            <w:vAlign w:val="center"/>
          </w:tcPr>
          <w:p w14:paraId="317E8DFC"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14:paraId="5F19CFCA"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47218CC8" w14:textId="77777777" w:rsidTr="00A05664">
        <w:trPr>
          <w:trHeight w:val="305"/>
        </w:trPr>
        <w:tc>
          <w:tcPr>
            <w:tcW w:w="2850" w:type="dxa"/>
            <w:vAlign w:val="center"/>
          </w:tcPr>
          <w:p w14:paraId="0F0D913B" w14:textId="77777777" w:rsidR="001A59F9" w:rsidRPr="000C02EE" w:rsidRDefault="001A59F9" w:rsidP="000C02EE">
            <w:pPr>
              <w:spacing w:before="29" w:line="288" w:lineRule="auto"/>
              <w:rPr>
                <w:sz w:val="24"/>
              </w:rPr>
            </w:pPr>
            <w:r w:rsidRPr="000C02EE">
              <w:rPr>
                <w:rFonts w:hint="eastAsia"/>
                <w:sz w:val="24"/>
              </w:rPr>
              <w:t>应收申购款利息</w:t>
            </w:r>
          </w:p>
        </w:tc>
        <w:tc>
          <w:tcPr>
            <w:tcW w:w="3119" w:type="dxa"/>
            <w:vAlign w:val="center"/>
          </w:tcPr>
          <w:p w14:paraId="168931C5"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14:paraId="284701EC"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A94390" w:rsidRPr="00D564C7" w14:paraId="28112135" w14:textId="77777777" w:rsidTr="00A05664">
        <w:trPr>
          <w:trHeight w:val="305"/>
        </w:trPr>
        <w:tc>
          <w:tcPr>
            <w:tcW w:w="2850" w:type="dxa"/>
            <w:vAlign w:val="center"/>
          </w:tcPr>
          <w:p w14:paraId="6D22AA86" w14:textId="77777777" w:rsidR="00A94390" w:rsidRPr="000C02EE" w:rsidRDefault="00A94390" w:rsidP="000C02EE">
            <w:pPr>
              <w:spacing w:before="29" w:line="288" w:lineRule="auto"/>
              <w:rPr>
                <w:sz w:val="24"/>
              </w:rPr>
            </w:pPr>
            <w:r w:rsidRPr="000C02EE">
              <w:rPr>
                <w:rFonts w:hint="eastAsia"/>
                <w:sz w:val="24"/>
              </w:rPr>
              <w:t>应收黄金合约拆借孳息</w:t>
            </w:r>
          </w:p>
        </w:tc>
        <w:tc>
          <w:tcPr>
            <w:tcW w:w="3119" w:type="dxa"/>
            <w:vAlign w:val="center"/>
          </w:tcPr>
          <w:p w14:paraId="65F4B6A9"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3046" w:type="dxa"/>
            <w:noWrap/>
            <w:vAlign w:val="center"/>
          </w:tcPr>
          <w:p w14:paraId="78106575"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14:paraId="564924CE" w14:textId="77777777" w:rsidTr="00A05664">
        <w:trPr>
          <w:trHeight w:val="305"/>
        </w:trPr>
        <w:tc>
          <w:tcPr>
            <w:tcW w:w="2850" w:type="dxa"/>
            <w:vAlign w:val="center"/>
          </w:tcPr>
          <w:p w14:paraId="3433B0B7" w14:textId="77777777" w:rsidR="00A94390" w:rsidRPr="000C02EE" w:rsidRDefault="00A94390" w:rsidP="000C02EE">
            <w:pPr>
              <w:spacing w:before="29" w:line="288" w:lineRule="auto"/>
              <w:rPr>
                <w:sz w:val="24"/>
              </w:rPr>
            </w:pPr>
            <w:r w:rsidRPr="000C02EE">
              <w:rPr>
                <w:rFonts w:hint="eastAsia"/>
                <w:sz w:val="24"/>
              </w:rPr>
              <w:t>其他</w:t>
            </w:r>
          </w:p>
        </w:tc>
        <w:tc>
          <w:tcPr>
            <w:tcW w:w="3119" w:type="dxa"/>
            <w:vAlign w:val="center"/>
          </w:tcPr>
          <w:p w14:paraId="3E0F3ABE" w14:textId="77777777" w:rsidR="00A94390" w:rsidRPr="004C1637" w:rsidRDefault="00A94390" w:rsidP="004C1637">
            <w:pPr>
              <w:spacing w:before="29" w:line="288" w:lineRule="auto"/>
              <w:jc w:val="right"/>
              <w:rPr>
                <w:color w:val="000000"/>
                <w:kern w:val="0"/>
                <w:sz w:val="24"/>
              </w:rPr>
            </w:pPr>
            <w:r w:rsidRPr="004C1637">
              <w:rPr>
                <w:color w:val="000000"/>
                <w:kern w:val="0"/>
                <w:sz w:val="24"/>
              </w:rPr>
              <w:t>2.09</w:t>
            </w:r>
          </w:p>
        </w:tc>
        <w:tc>
          <w:tcPr>
            <w:tcW w:w="3046" w:type="dxa"/>
            <w:noWrap/>
            <w:vAlign w:val="center"/>
          </w:tcPr>
          <w:p w14:paraId="694D51D4"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14:paraId="05D43F5F" w14:textId="77777777" w:rsidTr="00A05664">
        <w:trPr>
          <w:trHeight w:val="330"/>
        </w:trPr>
        <w:tc>
          <w:tcPr>
            <w:tcW w:w="2850" w:type="dxa"/>
            <w:vAlign w:val="center"/>
          </w:tcPr>
          <w:p w14:paraId="4F15D72A" w14:textId="77777777" w:rsidR="00A94390" w:rsidRPr="00D564C7" w:rsidRDefault="00A94390" w:rsidP="00BA3AAD">
            <w:pPr>
              <w:spacing w:before="29" w:line="288" w:lineRule="auto"/>
              <w:jc w:val="center"/>
              <w:rPr>
                <w:rFonts w:asciiTheme="minorEastAsia" w:eastAsiaTheme="minorEastAsia" w:hAnsiTheme="minorEastAsia"/>
                <w:szCs w:val="21"/>
              </w:rPr>
            </w:pPr>
            <w:r w:rsidRPr="00BA3AAD">
              <w:rPr>
                <w:rFonts w:hint="eastAsia"/>
                <w:sz w:val="24"/>
              </w:rPr>
              <w:t>合计</w:t>
            </w:r>
          </w:p>
        </w:tc>
        <w:tc>
          <w:tcPr>
            <w:tcW w:w="3119" w:type="dxa"/>
            <w:vAlign w:val="center"/>
          </w:tcPr>
          <w:p w14:paraId="13EC486B" w14:textId="77777777" w:rsidR="00A94390" w:rsidRPr="004C1637" w:rsidRDefault="00A94390" w:rsidP="004C1637">
            <w:pPr>
              <w:spacing w:before="29" w:line="288" w:lineRule="auto"/>
              <w:jc w:val="right"/>
              <w:rPr>
                <w:color w:val="000000"/>
                <w:kern w:val="0"/>
                <w:sz w:val="24"/>
              </w:rPr>
            </w:pPr>
            <w:r w:rsidRPr="004C1637">
              <w:rPr>
                <w:color w:val="000000"/>
                <w:kern w:val="0"/>
                <w:sz w:val="24"/>
              </w:rPr>
              <w:t>24,722,979.65</w:t>
            </w:r>
          </w:p>
        </w:tc>
        <w:tc>
          <w:tcPr>
            <w:tcW w:w="3046" w:type="dxa"/>
            <w:noWrap/>
            <w:vAlign w:val="center"/>
          </w:tcPr>
          <w:p w14:paraId="6AA2E265" w14:textId="77777777" w:rsidR="00A94390" w:rsidRPr="004C1637" w:rsidRDefault="00A94390" w:rsidP="004C1637">
            <w:pPr>
              <w:spacing w:before="29" w:line="288" w:lineRule="auto"/>
              <w:jc w:val="right"/>
              <w:rPr>
                <w:color w:val="000000"/>
                <w:kern w:val="0"/>
                <w:sz w:val="24"/>
              </w:rPr>
            </w:pPr>
            <w:r w:rsidRPr="004C1637">
              <w:rPr>
                <w:color w:val="000000"/>
                <w:kern w:val="0"/>
                <w:sz w:val="24"/>
              </w:rPr>
              <w:t>25,003,839.44</w:t>
            </w:r>
          </w:p>
        </w:tc>
      </w:tr>
    </w:tbl>
    <w:p w14:paraId="3A8FCA99" w14:textId="77777777" w:rsidR="001A59F9" w:rsidRPr="00D564C7" w:rsidRDefault="001A59F9" w:rsidP="00026C9C">
      <w:pPr>
        <w:spacing w:line="360" w:lineRule="auto"/>
        <w:rPr>
          <w:rFonts w:asciiTheme="minorEastAsia" w:eastAsiaTheme="minorEastAsia" w:hAnsiTheme="minorEastAsia"/>
          <w:color w:val="000000"/>
          <w:szCs w:val="21"/>
        </w:rPr>
      </w:pPr>
    </w:p>
    <w:p w14:paraId="395C1411"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7.4.7.6</w:t>
      </w:r>
      <w:r w:rsidRPr="007F57C2">
        <w:rPr>
          <w:rFonts w:eastAsiaTheme="minorEastAsia" w:hint="eastAsia"/>
          <w:b/>
          <w:sz w:val="24"/>
        </w:rPr>
        <w:t>其他资产</w:t>
      </w:r>
    </w:p>
    <w:p w14:paraId="1C7AAAC4" w14:textId="77777777" w:rsidR="00142D88" w:rsidRPr="00D754A9" w:rsidRDefault="00142D88" w:rsidP="00142D88">
      <w:pPr>
        <w:tabs>
          <w:tab w:val="left" w:pos="426"/>
        </w:tabs>
        <w:spacing w:before="29" w:line="288" w:lineRule="auto"/>
        <w:jc w:val="left"/>
        <w:rPr>
          <w:kern w:val="0"/>
          <w:sz w:val="24"/>
        </w:rPr>
      </w:pPr>
      <w:r w:rsidRPr="00D754A9">
        <w:rPr>
          <w:kern w:val="0"/>
          <w:sz w:val="24"/>
        </w:rPr>
        <w:t>本基金本报告期末及上年度末未持有其他资产。</w:t>
      </w:r>
    </w:p>
    <w:p w14:paraId="28F5EBD5" w14:textId="77777777" w:rsidR="001A59F9" w:rsidRPr="00142D88" w:rsidRDefault="001A59F9" w:rsidP="007F57C2">
      <w:pPr>
        <w:spacing w:before="29" w:line="288" w:lineRule="auto"/>
        <w:rPr>
          <w:rFonts w:eastAsiaTheme="minorEastAsia"/>
          <w:b/>
          <w:sz w:val="24"/>
        </w:rPr>
      </w:pPr>
    </w:p>
    <w:p w14:paraId="7D6520EB"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14:paraId="2BACCFB5"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14:paraId="17843B33" w14:textId="77777777" w:rsidTr="00EC7375">
        <w:trPr>
          <w:trHeight w:val="285"/>
        </w:trPr>
        <w:tc>
          <w:tcPr>
            <w:tcW w:w="2765" w:type="dxa"/>
            <w:vAlign w:val="center"/>
          </w:tcPr>
          <w:p w14:paraId="1FA921CE" w14:textId="77777777"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14:paraId="3682A784" w14:textId="77777777" w:rsidR="007821AB" w:rsidRPr="00C40DC0" w:rsidRDefault="007821AB" w:rsidP="00C40DC0">
            <w:pPr>
              <w:spacing w:before="29" w:line="288" w:lineRule="auto"/>
              <w:jc w:val="center"/>
              <w:rPr>
                <w:sz w:val="24"/>
              </w:rPr>
            </w:pPr>
            <w:r w:rsidRPr="00C40DC0">
              <w:rPr>
                <w:rFonts w:hint="eastAsia"/>
                <w:sz w:val="24"/>
              </w:rPr>
              <w:t>本期末</w:t>
            </w:r>
          </w:p>
          <w:p w14:paraId="4D6137F6" w14:textId="77777777" w:rsidR="007821AB" w:rsidRPr="00C40DC0" w:rsidRDefault="007821AB" w:rsidP="00C40DC0">
            <w:pPr>
              <w:spacing w:before="29" w:line="288" w:lineRule="auto"/>
              <w:jc w:val="center"/>
              <w:rPr>
                <w:sz w:val="24"/>
              </w:rPr>
            </w:pPr>
            <w:r w:rsidRPr="00C40DC0">
              <w:rPr>
                <w:sz w:val="24"/>
              </w:rPr>
              <w:t>2017</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14:paraId="25ACBD5F" w14:textId="77777777" w:rsidR="007821AB" w:rsidRPr="00C40DC0" w:rsidRDefault="007821AB" w:rsidP="00C40DC0">
            <w:pPr>
              <w:spacing w:before="29" w:line="288" w:lineRule="auto"/>
              <w:jc w:val="center"/>
              <w:rPr>
                <w:sz w:val="24"/>
              </w:rPr>
            </w:pPr>
            <w:r w:rsidRPr="00C40DC0">
              <w:rPr>
                <w:rFonts w:hint="eastAsia"/>
                <w:sz w:val="24"/>
              </w:rPr>
              <w:t>上年度末</w:t>
            </w:r>
          </w:p>
          <w:p w14:paraId="6EE9B9A7" w14:textId="77777777" w:rsidR="007821AB" w:rsidRPr="00C40DC0" w:rsidRDefault="007821AB" w:rsidP="00C40DC0">
            <w:pPr>
              <w:spacing w:before="29" w:line="288" w:lineRule="auto"/>
              <w:jc w:val="center"/>
              <w:rPr>
                <w:sz w:val="24"/>
              </w:rPr>
            </w:pPr>
            <w:r w:rsidRPr="00C40DC0">
              <w:rPr>
                <w:sz w:val="24"/>
              </w:rPr>
              <w:t>2016</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14:paraId="25B0F6D8" w14:textId="77777777" w:rsidTr="00EC7375">
        <w:trPr>
          <w:trHeight w:val="211"/>
        </w:trPr>
        <w:tc>
          <w:tcPr>
            <w:tcW w:w="2765" w:type="dxa"/>
            <w:vAlign w:val="center"/>
          </w:tcPr>
          <w:p w14:paraId="46DFCCFF" w14:textId="77777777"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14:paraId="12C838B1"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14:paraId="2633A0EA"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14:paraId="571AD969" w14:textId="77777777" w:rsidTr="00EC7375">
        <w:trPr>
          <w:trHeight w:val="296"/>
        </w:trPr>
        <w:tc>
          <w:tcPr>
            <w:tcW w:w="2765" w:type="dxa"/>
            <w:vAlign w:val="center"/>
          </w:tcPr>
          <w:p w14:paraId="10FA7B09" w14:textId="77777777"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14:paraId="744ED571" w14:textId="77777777" w:rsidR="007821AB" w:rsidRPr="004C1637" w:rsidRDefault="007821AB" w:rsidP="004C1637">
            <w:pPr>
              <w:spacing w:before="29" w:line="288" w:lineRule="auto"/>
              <w:jc w:val="right"/>
              <w:rPr>
                <w:color w:val="000000"/>
                <w:kern w:val="0"/>
                <w:sz w:val="24"/>
              </w:rPr>
            </w:pPr>
            <w:r w:rsidRPr="004C1637">
              <w:rPr>
                <w:color w:val="000000"/>
                <w:kern w:val="0"/>
                <w:sz w:val="24"/>
              </w:rPr>
              <w:t>16,039.50</w:t>
            </w:r>
          </w:p>
        </w:tc>
        <w:tc>
          <w:tcPr>
            <w:tcW w:w="3150" w:type="dxa"/>
            <w:vAlign w:val="center"/>
          </w:tcPr>
          <w:p w14:paraId="0F5F53B4" w14:textId="77777777" w:rsidR="007821AB" w:rsidRPr="004C1637" w:rsidRDefault="007821AB" w:rsidP="004C1637">
            <w:pPr>
              <w:spacing w:before="29" w:line="288" w:lineRule="auto"/>
              <w:jc w:val="right"/>
              <w:rPr>
                <w:color w:val="000000"/>
                <w:kern w:val="0"/>
                <w:sz w:val="24"/>
              </w:rPr>
            </w:pPr>
            <w:r w:rsidRPr="004C1637">
              <w:rPr>
                <w:color w:val="000000"/>
                <w:kern w:val="0"/>
                <w:sz w:val="24"/>
              </w:rPr>
              <w:t>14,202.12</w:t>
            </w:r>
          </w:p>
        </w:tc>
      </w:tr>
      <w:tr w:rsidR="007821AB" w:rsidRPr="00D564C7" w14:paraId="2DB7DA3F" w14:textId="77777777" w:rsidTr="00C40DC0">
        <w:trPr>
          <w:trHeight w:val="285"/>
        </w:trPr>
        <w:tc>
          <w:tcPr>
            <w:tcW w:w="2765" w:type="dxa"/>
            <w:vAlign w:val="center"/>
          </w:tcPr>
          <w:p w14:paraId="3C1373C0" w14:textId="77777777"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14:paraId="514C6816" w14:textId="77777777" w:rsidR="007821AB" w:rsidRPr="004C1637" w:rsidRDefault="007821AB" w:rsidP="004C1637">
            <w:pPr>
              <w:spacing w:before="29" w:line="288" w:lineRule="auto"/>
              <w:jc w:val="right"/>
              <w:rPr>
                <w:color w:val="000000"/>
                <w:kern w:val="0"/>
                <w:sz w:val="24"/>
              </w:rPr>
            </w:pPr>
            <w:r w:rsidRPr="004C1637">
              <w:rPr>
                <w:color w:val="000000"/>
                <w:kern w:val="0"/>
                <w:sz w:val="24"/>
              </w:rPr>
              <w:t>16,039.50</w:t>
            </w:r>
          </w:p>
        </w:tc>
        <w:tc>
          <w:tcPr>
            <w:tcW w:w="3150" w:type="dxa"/>
            <w:vAlign w:val="center"/>
          </w:tcPr>
          <w:p w14:paraId="7B41FDF0" w14:textId="77777777" w:rsidR="007821AB" w:rsidRPr="004C1637" w:rsidRDefault="007821AB" w:rsidP="004C1637">
            <w:pPr>
              <w:spacing w:before="29" w:line="288" w:lineRule="auto"/>
              <w:jc w:val="right"/>
              <w:rPr>
                <w:color w:val="000000"/>
                <w:kern w:val="0"/>
                <w:sz w:val="24"/>
              </w:rPr>
            </w:pPr>
            <w:r w:rsidRPr="004C1637">
              <w:rPr>
                <w:color w:val="000000"/>
                <w:kern w:val="0"/>
                <w:sz w:val="24"/>
              </w:rPr>
              <w:t>14,202.12</w:t>
            </w:r>
          </w:p>
        </w:tc>
      </w:tr>
    </w:tbl>
    <w:p w14:paraId="013C78AF" w14:textId="77777777" w:rsidR="001A59F9" w:rsidRPr="00D564C7" w:rsidRDefault="001A59F9" w:rsidP="00026C9C">
      <w:pPr>
        <w:spacing w:line="360" w:lineRule="auto"/>
        <w:rPr>
          <w:rFonts w:asciiTheme="minorEastAsia" w:eastAsiaTheme="minorEastAsia" w:hAnsiTheme="minorEastAsia"/>
          <w:b/>
          <w:bCs/>
          <w:color w:val="000000"/>
          <w:szCs w:val="21"/>
        </w:rPr>
      </w:pPr>
    </w:p>
    <w:p w14:paraId="07EE843B"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14:paraId="645376D1"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14:paraId="51AAC8AA" w14:textId="77777777" w:rsidTr="00EC7375">
        <w:trPr>
          <w:trHeight w:val="330"/>
        </w:trPr>
        <w:tc>
          <w:tcPr>
            <w:tcW w:w="2715" w:type="dxa"/>
            <w:vAlign w:val="center"/>
          </w:tcPr>
          <w:p w14:paraId="71021BC8" w14:textId="77777777"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14:paraId="78F0C6BB" w14:textId="77777777" w:rsidR="007821AB" w:rsidRPr="00A634F5" w:rsidRDefault="007821AB" w:rsidP="00A634F5">
            <w:pPr>
              <w:spacing w:before="29" w:line="288" w:lineRule="auto"/>
              <w:jc w:val="center"/>
              <w:rPr>
                <w:sz w:val="24"/>
              </w:rPr>
            </w:pPr>
            <w:r w:rsidRPr="00A634F5">
              <w:rPr>
                <w:rFonts w:hint="eastAsia"/>
                <w:sz w:val="24"/>
              </w:rPr>
              <w:t>本期末</w:t>
            </w:r>
          </w:p>
          <w:p w14:paraId="4804F689" w14:textId="77777777" w:rsidR="007821AB" w:rsidRPr="00A634F5" w:rsidRDefault="007821AB" w:rsidP="00A634F5">
            <w:pPr>
              <w:spacing w:before="29" w:line="288" w:lineRule="auto"/>
              <w:jc w:val="center"/>
              <w:rPr>
                <w:sz w:val="24"/>
              </w:rPr>
            </w:pPr>
            <w:r w:rsidRPr="00A634F5">
              <w:rPr>
                <w:sz w:val="24"/>
              </w:rPr>
              <w:t>2017</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14:paraId="0172B054" w14:textId="77777777" w:rsidR="007821AB" w:rsidRPr="00A634F5" w:rsidRDefault="007821AB" w:rsidP="00A634F5">
            <w:pPr>
              <w:spacing w:before="29" w:line="288" w:lineRule="auto"/>
              <w:jc w:val="center"/>
              <w:rPr>
                <w:sz w:val="24"/>
              </w:rPr>
            </w:pPr>
            <w:r w:rsidRPr="00A634F5">
              <w:rPr>
                <w:rFonts w:hint="eastAsia"/>
                <w:sz w:val="24"/>
              </w:rPr>
              <w:t>上年度末</w:t>
            </w:r>
          </w:p>
          <w:p w14:paraId="27E32FBA" w14:textId="77777777" w:rsidR="007821AB" w:rsidRPr="00A634F5" w:rsidRDefault="007821AB" w:rsidP="00A634F5">
            <w:pPr>
              <w:spacing w:before="29" w:line="288" w:lineRule="auto"/>
              <w:jc w:val="center"/>
              <w:rPr>
                <w:sz w:val="24"/>
              </w:rPr>
            </w:pPr>
            <w:r w:rsidRPr="00A634F5">
              <w:rPr>
                <w:sz w:val="24"/>
              </w:rPr>
              <w:t>2016</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14:paraId="56584126" w14:textId="77777777" w:rsidTr="00EC7375">
        <w:trPr>
          <w:trHeight w:val="325"/>
        </w:trPr>
        <w:tc>
          <w:tcPr>
            <w:tcW w:w="2715" w:type="dxa"/>
            <w:vAlign w:val="center"/>
          </w:tcPr>
          <w:p w14:paraId="1FE0FBC9" w14:textId="77777777"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14:paraId="15281DE5"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14:paraId="3F0FA5CB"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14:paraId="70A5D82F" w14:textId="77777777" w:rsidTr="00EC7375">
        <w:trPr>
          <w:trHeight w:val="325"/>
        </w:trPr>
        <w:tc>
          <w:tcPr>
            <w:tcW w:w="2715" w:type="dxa"/>
            <w:vAlign w:val="center"/>
          </w:tcPr>
          <w:p w14:paraId="12C837EF" w14:textId="77777777"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14:paraId="2616793C"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14:paraId="4735A91F"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E4D25" w14:paraId="272AA44C" w14:textId="77777777">
        <w:tc>
          <w:tcPr>
            <w:tcW w:w="2715" w:type="dxa"/>
            <w:vAlign w:val="center"/>
          </w:tcPr>
          <w:p w14:paraId="25637FAF" w14:textId="77777777" w:rsidR="007E4D25" w:rsidRDefault="0069095C">
            <w:pPr>
              <w:jc w:val="left"/>
            </w:pPr>
            <w:r>
              <w:rPr>
                <w:sz w:val="24"/>
              </w:rPr>
              <w:t>预提信息披露费</w:t>
            </w:r>
          </w:p>
        </w:tc>
        <w:tc>
          <w:tcPr>
            <w:tcW w:w="3150" w:type="dxa"/>
            <w:vAlign w:val="center"/>
          </w:tcPr>
          <w:p w14:paraId="752612BF" w14:textId="77777777" w:rsidR="007E4D25" w:rsidRDefault="0069095C">
            <w:pPr>
              <w:jc w:val="right"/>
            </w:pPr>
            <w:r>
              <w:rPr>
                <w:sz w:val="24"/>
              </w:rPr>
              <w:t>240,000.00</w:t>
            </w:r>
          </w:p>
        </w:tc>
        <w:tc>
          <w:tcPr>
            <w:tcW w:w="3150" w:type="dxa"/>
            <w:vAlign w:val="center"/>
          </w:tcPr>
          <w:p w14:paraId="50AA0FBD" w14:textId="77777777" w:rsidR="007E4D25" w:rsidRDefault="0069095C">
            <w:pPr>
              <w:jc w:val="right"/>
            </w:pPr>
            <w:r>
              <w:rPr>
                <w:sz w:val="24"/>
              </w:rPr>
              <w:t>240,000.00</w:t>
            </w:r>
          </w:p>
        </w:tc>
      </w:tr>
      <w:tr w:rsidR="007E4D25" w14:paraId="1882DDD1" w14:textId="77777777">
        <w:tc>
          <w:tcPr>
            <w:tcW w:w="2715" w:type="dxa"/>
            <w:vAlign w:val="center"/>
          </w:tcPr>
          <w:p w14:paraId="29EDBAE6" w14:textId="77777777" w:rsidR="007E4D25" w:rsidRDefault="0069095C">
            <w:pPr>
              <w:jc w:val="left"/>
            </w:pPr>
            <w:r>
              <w:rPr>
                <w:sz w:val="24"/>
              </w:rPr>
              <w:t>预提审计费</w:t>
            </w:r>
          </w:p>
        </w:tc>
        <w:tc>
          <w:tcPr>
            <w:tcW w:w="3150" w:type="dxa"/>
            <w:vAlign w:val="center"/>
          </w:tcPr>
          <w:p w14:paraId="2027C161" w14:textId="77777777" w:rsidR="007E4D25" w:rsidRDefault="0069095C">
            <w:pPr>
              <w:jc w:val="right"/>
            </w:pPr>
            <w:r>
              <w:rPr>
                <w:sz w:val="24"/>
              </w:rPr>
              <w:t>90,000.00</w:t>
            </w:r>
          </w:p>
        </w:tc>
        <w:tc>
          <w:tcPr>
            <w:tcW w:w="3150" w:type="dxa"/>
            <w:vAlign w:val="center"/>
          </w:tcPr>
          <w:p w14:paraId="30326614" w14:textId="77777777" w:rsidR="007E4D25" w:rsidRDefault="0069095C">
            <w:pPr>
              <w:jc w:val="right"/>
            </w:pPr>
            <w:r>
              <w:rPr>
                <w:sz w:val="24"/>
              </w:rPr>
              <w:t>90,000.00</w:t>
            </w:r>
          </w:p>
        </w:tc>
      </w:tr>
      <w:tr w:rsidR="007821AB" w:rsidRPr="00D564C7" w14:paraId="112966DC" w14:textId="77777777" w:rsidTr="00A634F5">
        <w:trPr>
          <w:trHeight w:val="325"/>
        </w:trPr>
        <w:tc>
          <w:tcPr>
            <w:tcW w:w="2715" w:type="dxa"/>
            <w:vAlign w:val="center"/>
          </w:tcPr>
          <w:p w14:paraId="6F845884" w14:textId="77777777"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14:paraId="4344A5A2" w14:textId="77777777" w:rsidR="007821AB" w:rsidRPr="004C1637" w:rsidRDefault="007821AB" w:rsidP="004C1637">
            <w:pPr>
              <w:spacing w:before="29" w:line="288" w:lineRule="auto"/>
              <w:jc w:val="right"/>
              <w:rPr>
                <w:color w:val="000000"/>
                <w:kern w:val="0"/>
                <w:sz w:val="24"/>
              </w:rPr>
            </w:pPr>
            <w:r w:rsidRPr="004C1637">
              <w:rPr>
                <w:color w:val="000000"/>
                <w:kern w:val="0"/>
                <w:sz w:val="24"/>
              </w:rPr>
              <w:t>330,000.00</w:t>
            </w:r>
          </w:p>
        </w:tc>
        <w:tc>
          <w:tcPr>
            <w:tcW w:w="3150" w:type="dxa"/>
            <w:vAlign w:val="center"/>
          </w:tcPr>
          <w:p w14:paraId="3B92FE0F" w14:textId="77777777" w:rsidR="007821AB" w:rsidRPr="004C1637" w:rsidRDefault="007821AB" w:rsidP="004C1637">
            <w:pPr>
              <w:spacing w:before="29" w:line="288" w:lineRule="auto"/>
              <w:jc w:val="right"/>
              <w:rPr>
                <w:color w:val="000000"/>
                <w:kern w:val="0"/>
                <w:sz w:val="24"/>
              </w:rPr>
            </w:pPr>
            <w:r w:rsidRPr="004C1637">
              <w:rPr>
                <w:color w:val="000000"/>
                <w:kern w:val="0"/>
                <w:sz w:val="24"/>
              </w:rPr>
              <w:t>330,000.00</w:t>
            </w:r>
          </w:p>
        </w:tc>
      </w:tr>
    </w:tbl>
    <w:p w14:paraId="7C5BBE7D" w14:textId="77777777" w:rsidR="001A59F9" w:rsidRPr="007F57C2" w:rsidRDefault="001A59F9" w:rsidP="007F57C2">
      <w:pPr>
        <w:spacing w:before="29" w:line="288" w:lineRule="auto"/>
        <w:rPr>
          <w:rFonts w:eastAsiaTheme="minorEastAsia"/>
          <w:b/>
          <w:sz w:val="24"/>
        </w:rPr>
      </w:pPr>
    </w:p>
    <w:p w14:paraId="66A7C6EE"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14:paraId="4D878CAD" w14:textId="77777777" w:rsidR="0052004A" w:rsidRPr="00491F1D" w:rsidRDefault="0052004A" w:rsidP="000C342B">
      <w:pPr>
        <w:adjustRightInd w:val="0"/>
        <w:snapToGrid w:val="0"/>
        <w:spacing w:before="29" w:line="288" w:lineRule="auto"/>
        <w:rPr>
          <w:b/>
          <w:sz w:val="24"/>
        </w:rPr>
      </w:pPr>
      <w:r w:rsidRPr="00491F1D">
        <w:rPr>
          <w:b/>
          <w:sz w:val="24"/>
        </w:rPr>
        <w:t>交银裕通纯债债券</w:t>
      </w:r>
      <w:r w:rsidRPr="00491F1D">
        <w:rPr>
          <w:b/>
          <w:sz w:val="24"/>
        </w:rPr>
        <w:t>A</w:t>
      </w:r>
    </w:p>
    <w:p w14:paraId="642C981F" w14:textId="77777777"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lastRenderedPageBreak/>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14:paraId="65A3515B" w14:textId="77777777" w:rsidTr="00400137">
        <w:trPr>
          <w:jc w:val="center"/>
        </w:trPr>
        <w:tc>
          <w:tcPr>
            <w:tcW w:w="3120" w:type="dxa"/>
            <w:vMerge w:val="restart"/>
            <w:vAlign w:val="center"/>
          </w:tcPr>
          <w:p w14:paraId="1DD4BDD9" w14:textId="77777777"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14:paraId="0583E67B" w14:textId="77777777"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302DBC73" w14:textId="77777777"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14:paraId="0B67039F" w14:textId="77777777" w:rsidTr="00400137">
        <w:trPr>
          <w:jc w:val="center"/>
        </w:trPr>
        <w:tc>
          <w:tcPr>
            <w:tcW w:w="3120" w:type="dxa"/>
            <w:vMerge/>
            <w:vAlign w:val="center"/>
          </w:tcPr>
          <w:p w14:paraId="4574F822"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14:paraId="336015A8"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14:paraId="082B97B1"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14:paraId="1F57AEAA" w14:textId="77777777" w:rsidTr="00400137">
        <w:trPr>
          <w:jc w:val="center"/>
        </w:trPr>
        <w:tc>
          <w:tcPr>
            <w:tcW w:w="3120" w:type="dxa"/>
            <w:vAlign w:val="center"/>
          </w:tcPr>
          <w:p w14:paraId="0A02A596" w14:textId="77777777" w:rsidR="0052004A" w:rsidRPr="0089661D" w:rsidRDefault="0052004A" w:rsidP="0089661D">
            <w:pPr>
              <w:spacing w:before="29" w:line="288" w:lineRule="auto"/>
              <w:rPr>
                <w:sz w:val="24"/>
              </w:rPr>
            </w:pPr>
            <w:r w:rsidRPr="0089661D">
              <w:rPr>
                <w:sz w:val="24"/>
              </w:rPr>
              <w:t>上年度末</w:t>
            </w:r>
          </w:p>
        </w:tc>
        <w:tc>
          <w:tcPr>
            <w:tcW w:w="3120" w:type="dxa"/>
            <w:vAlign w:val="center"/>
          </w:tcPr>
          <w:p w14:paraId="22970F29" w14:textId="77777777" w:rsidR="0052004A" w:rsidRPr="004C1637" w:rsidRDefault="0052004A" w:rsidP="004C1637">
            <w:pPr>
              <w:spacing w:before="29" w:line="288" w:lineRule="auto"/>
              <w:jc w:val="right"/>
              <w:rPr>
                <w:color w:val="000000"/>
                <w:kern w:val="0"/>
                <w:sz w:val="24"/>
              </w:rPr>
            </w:pPr>
            <w:r w:rsidRPr="004C1637">
              <w:rPr>
                <w:color w:val="000000"/>
                <w:kern w:val="0"/>
                <w:sz w:val="24"/>
              </w:rPr>
              <w:t>1,704,392,918.43</w:t>
            </w:r>
          </w:p>
        </w:tc>
        <w:tc>
          <w:tcPr>
            <w:tcW w:w="3120" w:type="dxa"/>
            <w:vAlign w:val="center"/>
          </w:tcPr>
          <w:p w14:paraId="182D5D0E" w14:textId="77777777" w:rsidR="0052004A" w:rsidRPr="004C1637" w:rsidRDefault="0052004A" w:rsidP="004C1637">
            <w:pPr>
              <w:spacing w:before="29" w:line="288" w:lineRule="auto"/>
              <w:jc w:val="right"/>
              <w:rPr>
                <w:color w:val="000000"/>
                <w:kern w:val="0"/>
                <w:sz w:val="24"/>
              </w:rPr>
            </w:pPr>
            <w:r w:rsidRPr="004C1637">
              <w:rPr>
                <w:color w:val="000000"/>
                <w:kern w:val="0"/>
                <w:sz w:val="24"/>
              </w:rPr>
              <w:t>1,704,392,918.43</w:t>
            </w:r>
          </w:p>
        </w:tc>
      </w:tr>
      <w:tr w:rsidR="0052004A" w:rsidRPr="0091212A" w14:paraId="1A7C44E1" w14:textId="77777777" w:rsidTr="00400137">
        <w:trPr>
          <w:jc w:val="center"/>
        </w:trPr>
        <w:tc>
          <w:tcPr>
            <w:tcW w:w="3120" w:type="dxa"/>
            <w:vAlign w:val="center"/>
          </w:tcPr>
          <w:p w14:paraId="01D47BAA" w14:textId="77777777"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14:paraId="4F98DC4F" w14:textId="77777777" w:rsidR="0052004A" w:rsidRPr="004C1637" w:rsidRDefault="0052004A" w:rsidP="004C1637">
            <w:pPr>
              <w:spacing w:before="29" w:line="288" w:lineRule="auto"/>
              <w:jc w:val="right"/>
              <w:rPr>
                <w:color w:val="000000"/>
                <w:kern w:val="0"/>
                <w:sz w:val="24"/>
              </w:rPr>
            </w:pPr>
            <w:r w:rsidRPr="004C1637">
              <w:rPr>
                <w:color w:val="000000"/>
                <w:kern w:val="0"/>
                <w:sz w:val="24"/>
              </w:rPr>
              <w:t>99,700,010.91</w:t>
            </w:r>
          </w:p>
        </w:tc>
        <w:tc>
          <w:tcPr>
            <w:tcW w:w="3120" w:type="dxa"/>
            <w:vAlign w:val="center"/>
          </w:tcPr>
          <w:p w14:paraId="36489B58" w14:textId="77777777" w:rsidR="0052004A" w:rsidRPr="004C1637" w:rsidRDefault="0052004A" w:rsidP="004C1637">
            <w:pPr>
              <w:spacing w:before="29" w:line="288" w:lineRule="auto"/>
              <w:jc w:val="right"/>
              <w:rPr>
                <w:color w:val="000000"/>
                <w:kern w:val="0"/>
                <w:sz w:val="24"/>
              </w:rPr>
            </w:pPr>
            <w:r w:rsidRPr="004C1637">
              <w:rPr>
                <w:color w:val="000000"/>
                <w:kern w:val="0"/>
                <w:sz w:val="24"/>
              </w:rPr>
              <w:t>99,700,010.91</w:t>
            </w:r>
          </w:p>
        </w:tc>
      </w:tr>
      <w:tr w:rsidR="0052004A" w:rsidRPr="0091212A" w14:paraId="4DD4508A" w14:textId="77777777" w:rsidTr="00400137">
        <w:trPr>
          <w:jc w:val="center"/>
        </w:trPr>
        <w:tc>
          <w:tcPr>
            <w:tcW w:w="3120" w:type="dxa"/>
            <w:vAlign w:val="center"/>
          </w:tcPr>
          <w:p w14:paraId="2C6B3146" w14:textId="77777777"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14:paraId="274E137D" w14:textId="77777777" w:rsidR="0052004A" w:rsidRPr="004C1637" w:rsidRDefault="0052004A" w:rsidP="004C1637">
            <w:pPr>
              <w:spacing w:before="29" w:line="288" w:lineRule="auto"/>
              <w:jc w:val="right"/>
              <w:rPr>
                <w:color w:val="000000"/>
                <w:kern w:val="0"/>
                <w:sz w:val="24"/>
              </w:rPr>
            </w:pPr>
            <w:r w:rsidRPr="004C1637">
              <w:rPr>
                <w:color w:val="000000"/>
                <w:kern w:val="0"/>
                <w:sz w:val="24"/>
              </w:rPr>
              <w:t>-608,247,382.76</w:t>
            </w:r>
          </w:p>
        </w:tc>
        <w:tc>
          <w:tcPr>
            <w:tcW w:w="3120" w:type="dxa"/>
            <w:vAlign w:val="center"/>
          </w:tcPr>
          <w:p w14:paraId="794E59B4" w14:textId="77777777" w:rsidR="0052004A" w:rsidRPr="004C1637" w:rsidRDefault="0052004A" w:rsidP="004C1637">
            <w:pPr>
              <w:spacing w:before="29" w:line="288" w:lineRule="auto"/>
              <w:jc w:val="right"/>
              <w:rPr>
                <w:color w:val="000000"/>
                <w:kern w:val="0"/>
                <w:sz w:val="24"/>
              </w:rPr>
            </w:pPr>
            <w:r w:rsidRPr="004C1637">
              <w:rPr>
                <w:color w:val="000000"/>
                <w:kern w:val="0"/>
                <w:sz w:val="24"/>
              </w:rPr>
              <w:t>-608,247,382.76</w:t>
            </w:r>
          </w:p>
        </w:tc>
      </w:tr>
      <w:tr w:rsidR="0052004A" w:rsidRPr="0091212A" w14:paraId="24E9D0AA" w14:textId="77777777" w:rsidTr="00400137">
        <w:trPr>
          <w:jc w:val="center"/>
        </w:trPr>
        <w:tc>
          <w:tcPr>
            <w:tcW w:w="3120" w:type="dxa"/>
            <w:vAlign w:val="center"/>
          </w:tcPr>
          <w:p w14:paraId="6522AB9A" w14:textId="77777777"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14:paraId="7E1E1B3E" w14:textId="77777777" w:rsidR="0052004A" w:rsidRPr="004C1637" w:rsidRDefault="0052004A" w:rsidP="004C1637">
            <w:pPr>
              <w:spacing w:before="29" w:line="288" w:lineRule="auto"/>
              <w:jc w:val="right"/>
              <w:rPr>
                <w:color w:val="000000"/>
                <w:kern w:val="0"/>
                <w:sz w:val="24"/>
              </w:rPr>
            </w:pPr>
            <w:r w:rsidRPr="004C1637">
              <w:rPr>
                <w:color w:val="000000"/>
                <w:kern w:val="0"/>
                <w:sz w:val="24"/>
              </w:rPr>
              <w:t>1,195,845,546.58</w:t>
            </w:r>
          </w:p>
        </w:tc>
        <w:tc>
          <w:tcPr>
            <w:tcW w:w="3120" w:type="dxa"/>
            <w:vAlign w:val="center"/>
          </w:tcPr>
          <w:p w14:paraId="640813BB" w14:textId="77777777" w:rsidR="0052004A" w:rsidRPr="004C1637" w:rsidRDefault="0052004A" w:rsidP="004C1637">
            <w:pPr>
              <w:spacing w:before="29" w:line="288" w:lineRule="auto"/>
              <w:jc w:val="right"/>
              <w:rPr>
                <w:color w:val="000000"/>
                <w:kern w:val="0"/>
                <w:sz w:val="24"/>
              </w:rPr>
            </w:pPr>
            <w:r w:rsidRPr="004C1637">
              <w:rPr>
                <w:color w:val="000000"/>
                <w:kern w:val="0"/>
                <w:sz w:val="24"/>
              </w:rPr>
              <w:t>1,195,845,546.58</w:t>
            </w:r>
          </w:p>
        </w:tc>
      </w:tr>
    </w:tbl>
    <w:p w14:paraId="38F6DA88" w14:textId="77777777" w:rsidR="005B360A" w:rsidRPr="00400137" w:rsidRDefault="005B360A" w:rsidP="00400137">
      <w:pPr>
        <w:tabs>
          <w:tab w:val="left" w:pos="426"/>
        </w:tabs>
        <w:spacing w:before="29" w:line="288" w:lineRule="auto"/>
        <w:jc w:val="left"/>
        <w:rPr>
          <w:kern w:val="0"/>
          <w:sz w:val="24"/>
        </w:rPr>
      </w:pPr>
    </w:p>
    <w:p w14:paraId="712A65E6" w14:textId="77777777" w:rsidR="0052004A" w:rsidRPr="00491F1D" w:rsidRDefault="0052004A" w:rsidP="00B00D03">
      <w:pPr>
        <w:adjustRightInd w:val="0"/>
        <w:snapToGrid w:val="0"/>
        <w:spacing w:before="29" w:line="288" w:lineRule="auto"/>
        <w:rPr>
          <w:b/>
          <w:sz w:val="24"/>
        </w:rPr>
      </w:pPr>
      <w:r w:rsidRPr="00491F1D">
        <w:rPr>
          <w:b/>
          <w:sz w:val="24"/>
        </w:rPr>
        <w:t>交银裕通纯债债券</w:t>
      </w:r>
      <w:r w:rsidRPr="00491F1D">
        <w:rPr>
          <w:b/>
          <w:sz w:val="24"/>
        </w:rPr>
        <w:t>C</w:t>
      </w:r>
    </w:p>
    <w:p w14:paraId="0294283D" w14:textId="77777777"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14:paraId="55FBDBEE" w14:textId="77777777" w:rsidTr="00400137">
        <w:trPr>
          <w:jc w:val="center"/>
        </w:trPr>
        <w:tc>
          <w:tcPr>
            <w:tcW w:w="3120" w:type="dxa"/>
            <w:vMerge w:val="restart"/>
            <w:vAlign w:val="center"/>
          </w:tcPr>
          <w:p w14:paraId="08D84D0F" w14:textId="77777777" w:rsidR="0052004A" w:rsidRPr="00145D1E" w:rsidRDefault="0052004A" w:rsidP="00145D1E">
            <w:pPr>
              <w:spacing w:before="29" w:line="288" w:lineRule="auto"/>
              <w:rPr>
                <w:sz w:val="24"/>
              </w:rPr>
            </w:pPr>
            <w:r w:rsidRPr="00145D1E">
              <w:rPr>
                <w:rFonts w:hint="eastAsia"/>
                <w:sz w:val="24"/>
              </w:rPr>
              <w:t>项目</w:t>
            </w:r>
          </w:p>
        </w:tc>
        <w:tc>
          <w:tcPr>
            <w:tcW w:w="6240" w:type="dxa"/>
            <w:gridSpan w:val="2"/>
            <w:vAlign w:val="center"/>
          </w:tcPr>
          <w:p w14:paraId="6D10E1F6"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3BB97CF7"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14:paraId="22DE9FBD" w14:textId="77777777" w:rsidTr="00400137">
        <w:trPr>
          <w:jc w:val="center"/>
        </w:trPr>
        <w:tc>
          <w:tcPr>
            <w:tcW w:w="3120" w:type="dxa"/>
            <w:vMerge/>
            <w:vAlign w:val="center"/>
          </w:tcPr>
          <w:p w14:paraId="3A312F40" w14:textId="77777777" w:rsidR="0052004A" w:rsidRPr="00145D1E" w:rsidRDefault="0052004A" w:rsidP="00145D1E">
            <w:pPr>
              <w:spacing w:before="29" w:line="288" w:lineRule="auto"/>
              <w:rPr>
                <w:sz w:val="24"/>
              </w:rPr>
            </w:pPr>
          </w:p>
        </w:tc>
        <w:tc>
          <w:tcPr>
            <w:tcW w:w="3120" w:type="dxa"/>
            <w:vAlign w:val="center"/>
          </w:tcPr>
          <w:p w14:paraId="0BEE7269"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14:paraId="55A7D68C"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14:paraId="1E427A31" w14:textId="77777777" w:rsidTr="00400137">
        <w:trPr>
          <w:jc w:val="center"/>
        </w:trPr>
        <w:tc>
          <w:tcPr>
            <w:tcW w:w="3120" w:type="dxa"/>
            <w:vAlign w:val="center"/>
          </w:tcPr>
          <w:p w14:paraId="51A2D832" w14:textId="77777777" w:rsidR="0052004A" w:rsidRPr="00145D1E" w:rsidRDefault="0052004A" w:rsidP="00145D1E">
            <w:pPr>
              <w:spacing w:before="29" w:line="288" w:lineRule="auto"/>
              <w:rPr>
                <w:sz w:val="24"/>
              </w:rPr>
            </w:pPr>
            <w:r w:rsidRPr="00145D1E">
              <w:rPr>
                <w:sz w:val="24"/>
              </w:rPr>
              <w:t>上年度末</w:t>
            </w:r>
          </w:p>
        </w:tc>
        <w:tc>
          <w:tcPr>
            <w:tcW w:w="3120" w:type="dxa"/>
            <w:vAlign w:val="center"/>
          </w:tcPr>
          <w:p w14:paraId="6F4CDB64" w14:textId="77777777" w:rsidR="0052004A" w:rsidRPr="004C1637" w:rsidRDefault="0052004A" w:rsidP="004C1637">
            <w:pPr>
              <w:spacing w:before="29" w:line="288" w:lineRule="auto"/>
              <w:jc w:val="right"/>
              <w:rPr>
                <w:color w:val="000000"/>
                <w:kern w:val="0"/>
                <w:sz w:val="24"/>
              </w:rPr>
            </w:pPr>
            <w:r w:rsidRPr="004C1637">
              <w:rPr>
                <w:color w:val="000000"/>
                <w:kern w:val="0"/>
                <w:sz w:val="24"/>
              </w:rPr>
              <w:t>854,410.35</w:t>
            </w:r>
          </w:p>
        </w:tc>
        <w:tc>
          <w:tcPr>
            <w:tcW w:w="3120" w:type="dxa"/>
            <w:vAlign w:val="center"/>
          </w:tcPr>
          <w:p w14:paraId="72897460" w14:textId="77777777" w:rsidR="0052004A" w:rsidRPr="004C1637" w:rsidRDefault="0052004A" w:rsidP="004C1637">
            <w:pPr>
              <w:spacing w:before="29" w:line="288" w:lineRule="auto"/>
              <w:jc w:val="right"/>
              <w:rPr>
                <w:color w:val="000000"/>
                <w:kern w:val="0"/>
                <w:sz w:val="24"/>
              </w:rPr>
            </w:pPr>
            <w:r w:rsidRPr="004C1637">
              <w:rPr>
                <w:color w:val="000000"/>
                <w:kern w:val="0"/>
                <w:sz w:val="24"/>
              </w:rPr>
              <w:t>854,410.35</w:t>
            </w:r>
          </w:p>
        </w:tc>
      </w:tr>
      <w:tr w:rsidR="0052004A" w:rsidRPr="0091212A" w14:paraId="74BEFE80" w14:textId="77777777" w:rsidTr="00400137">
        <w:trPr>
          <w:jc w:val="center"/>
        </w:trPr>
        <w:tc>
          <w:tcPr>
            <w:tcW w:w="3120" w:type="dxa"/>
            <w:vAlign w:val="center"/>
          </w:tcPr>
          <w:p w14:paraId="77567241" w14:textId="77777777"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14:paraId="4A6A1A41" w14:textId="77777777" w:rsidR="0052004A" w:rsidRPr="004C1637" w:rsidRDefault="0052004A" w:rsidP="004C1637">
            <w:pPr>
              <w:spacing w:before="29" w:line="288" w:lineRule="auto"/>
              <w:jc w:val="right"/>
              <w:rPr>
                <w:color w:val="000000"/>
                <w:kern w:val="0"/>
                <w:sz w:val="24"/>
              </w:rPr>
            </w:pPr>
            <w:r w:rsidRPr="004C1637">
              <w:rPr>
                <w:color w:val="000000"/>
                <w:kern w:val="0"/>
                <w:sz w:val="24"/>
              </w:rPr>
              <w:t>1,870.67</w:t>
            </w:r>
          </w:p>
        </w:tc>
        <w:tc>
          <w:tcPr>
            <w:tcW w:w="3120" w:type="dxa"/>
            <w:vAlign w:val="center"/>
          </w:tcPr>
          <w:p w14:paraId="637E0627" w14:textId="77777777" w:rsidR="0052004A" w:rsidRPr="004C1637" w:rsidRDefault="0052004A" w:rsidP="004C1637">
            <w:pPr>
              <w:spacing w:before="29" w:line="288" w:lineRule="auto"/>
              <w:jc w:val="right"/>
              <w:rPr>
                <w:color w:val="000000"/>
                <w:kern w:val="0"/>
                <w:sz w:val="24"/>
              </w:rPr>
            </w:pPr>
            <w:r w:rsidRPr="004C1637">
              <w:rPr>
                <w:color w:val="000000"/>
                <w:kern w:val="0"/>
                <w:sz w:val="24"/>
              </w:rPr>
              <w:t>1,870.67</w:t>
            </w:r>
          </w:p>
        </w:tc>
      </w:tr>
      <w:tr w:rsidR="0052004A" w:rsidRPr="0091212A" w14:paraId="6586CF67" w14:textId="77777777" w:rsidTr="00400137">
        <w:trPr>
          <w:jc w:val="center"/>
        </w:trPr>
        <w:tc>
          <w:tcPr>
            <w:tcW w:w="3120" w:type="dxa"/>
            <w:vAlign w:val="center"/>
          </w:tcPr>
          <w:p w14:paraId="5E3669C3" w14:textId="77777777"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14:paraId="68844204" w14:textId="77777777" w:rsidR="0052004A" w:rsidRPr="004C1637" w:rsidRDefault="0052004A" w:rsidP="004C1637">
            <w:pPr>
              <w:spacing w:before="29" w:line="288" w:lineRule="auto"/>
              <w:jc w:val="right"/>
              <w:rPr>
                <w:color w:val="000000"/>
                <w:kern w:val="0"/>
                <w:sz w:val="24"/>
              </w:rPr>
            </w:pPr>
            <w:r w:rsidRPr="004C1637">
              <w:rPr>
                <w:color w:val="000000"/>
                <w:kern w:val="0"/>
                <w:sz w:val="24"/>
              </w:rPr>
              <w:t>-411,483.47</w:t>
            </w:r>
          </w:p>
        </w:tc>
        <w:tc>
          <w:tcPr>
            <w:tcW w:w="3120" w:type="dxa"/>
            <w:vAlign w:val="center"/>
          </w:tcPr>
          <w:p w14:paraId="34E58E09" w14:textId="77777777" w:rsidR="0052004A" w:rsidRPr="004C1637" w:rsidRDefault="0052004A" w:rsidP="004C1637">
            <w:pPr>
              <w:spacing w:before="29" w:line="288" w:lineRule="auto"/>
              <w:jc w:val="right"/>
              <w:rPr>
                <w:color w:val="000000"/>
                <w:kern w:val="0"/>
                <w:sz w:val="24"/>
              </w:rPr>
            </w:pPr>
            <w:r w:rsidRPr="004C1637">
              <w:rPr>
                <w:color w:val="000000"/>
                <w:kern w:val="0"/>
                <w:sz w:val="24"/>
              </w:rPr>
              <w:t>-411,483.47</w:t>
            </w:r>
          </w:p>
        </w:tc>
      </w:tr>
      <w:tr w:rsidR="0052004A" w:rsidRPr="0091212A" w14:paraId="3C924D6D" w14:textId="77777777" w:rsidTr="00400137">
        <w:trPr>
          <w:jc w:val="center"/>
        </w:trPr>
        <w:tc>
          <w:tcPr>
            <w:tcW w:w="3120" w:type="dxa"/>
            <w:vAlign w:val="center"/>
          </w:tcPr>
          <w:p w14:paraId="7FCF7DFA" w14:textId="77777777"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14:paraId="5620DEAC" w14:textId="77777777" w:rsidR="0052004A" w:rsidRPr="004C1637" w:rsidRDefault="0052004A" w:rsidP="004C1637">
            <w:pPr>
              <w:spacing w:before="29" w:line="288" w:lineRule="auto"/>
              <w:jc w:val="right"/>
              <w:rPr>
                <w:color w:val="000000"/>
                <w:kern w:val="0"/>
                <w:sz w:val="24"/>
              </w:rPr>
            </w:pPr>
            <w:r w:rsidRPr="004C1637">
              <w:rPr>
                <w:color w:val="000000"/>
                <w:kern w:val="0"/>
                <w:sz w:val="24"/>
              </w:rPr>
              <w:t>444,797.55</w:t>
            </w:r>
          </w:p>
        </w:tc>
        <w:tc>
          <w:tcPr>
            <w:tcW w:w="3120" w:type="dxa"/>
            <w:vAlign w:val="center"/>
          </w:tcPr>
          <w:p w14:paraId="460B5A41" w14:textId="77777777" w:rsidR="0052004A" w:rsidRPr="004C1637" w:rsidRDefault="0052004A" w:rsidP="004C1637">
            <w:pPr>
              <w:spacing w:before="29" w:line="288" w:lineRule="auto"/>
              <w:jc w:val="right"/>
              <w:rPr>
                <w:color w:val="000000"/>
                <w:kern w:val="0"/>
                <w:sz w:val="24"/>
              </w:rPr>
            </w:pPr>
            <w:r w:rsidRPr="004C1637">
              <w:rPr>
                <w:color w:val="000000"/>
                <w:kern w:val="0"/>
                <w:sz w:val="24"/>
              </w:rPr>
              <w:t>444,797.55</w:t>
            </w:r>
          </w:p>
        </w:tc>
      </w:tr>
    </w:tbl>
    <w:p w14:paraId="53B111F5" w14:textId="77777777" w:rsidR="001E74BF" w:rsidRPr="001E74BF" w:rsidRDefault="0069095C" w:rsidP="001E74BF">
      <w:pPr>
        <w:tabs>
          <w:tab w:val="left" w:pos="426"/>
        </w:tabs>
        <w:spacing w:before="29" w:line="288" w:lineRule="auto"/>
        <w:jc w:val="left"/>
        <w:rPr>
          <w:kern w:val="0"/>
          <w:sz w:val="24"/>
        </w:rPr>
      </w:pPr>
      <w:r>
        <w:rPr>
          <w:kern w:val="0"/>
          <w:sz w:val="24"/>
        </w:rPr>
        <w:t>注：</w:t>
      </w:r>
      <w:r w:rsidR="001E74BF" w:rsidRPr="001E74BF">
        <w:rPr>
          <w:rFonts w:hint="eastAsia"/>
          <w:kern w:val="0"/>
          <w:sz w:val="24"/>
        </w:rPr>
        <w:t>1</w:t>
      </w:r>
      <w:r w:rsidR="001E74BF" w:rsidRPr="001E74BF">
        <w:rPr>
          <w:rFonts w:hint="eastAsia"/>
          <w:kern w:val="0"/>
          <w:sz w:val="24"/>
        </w:rPr>
        <w:t>、如果本报告期间发生转换入、红利再投业务，则总申购份额中包含该业务。</w:t>
      </w:r>
    </w:p>
    <w:p w14:paraId="4B0AC928" w14:textId="77777777" w:rsidR="001A59F9" w:rsidRPr="007F57C2" w:rsidRDefault="001E74BF" w:rsidP="001E74BF">
      <w:pPr>
        <w:tabs>
          <w:tab w:val="left" w:pos="426"/>
        </w:tabs>
        <w:spacing w:before="29" w:line="288" w:lineRule="auto"/>
        <w:jc w:val="left"/>
        <w:rPr>
          <w:rFonts w:eastAsiaTheme="minorEastAsia"/>
          <w:b/>
          <w:sz w:val="24"/>
        </w:rPr>
      </w:pPr>
      <w:r w:rsidRPr="001E74BF">
        <w:rPr>
          <w:rFonts w:hint="eastAsia"/>
          <w:kern w:val="0"/>
          <w:sz w:val="24"/>
        </w:rPr>
        <w:t>2</w:t>
      </w:r>
      <w:r w:rsidRPr="001E74BF">
        <w:rPr>
          <w:rFonts w:hint="eastAsia"/>
          <w:kern w:val="0"/>
          <w:sz w:val="24"/>
        </w:rPr>
        <w:t>、如果本报告期间发生转换出业务，则总赎回份额中包含该业务。</w:t>
      </w:r>
      <w:r w:rsidR="001841E7">
        <w:rPr>
          <w:rFonts w:hint="eastAsia"/>
          <w:kern w:val="0"/>
          <w:sz w:val="24"/>
        </w:rPr>
        <w:br/>
      </w:r>
    </w:p>
    <w:p w14:paraId="77D3E59C"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14:paraId="171C88F6" w14:textId="77777777"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交银裕通纯债债券</w:t>
      </w:r>
      <w:r w:rsidRPr="00CD686E">
        <w:rPr>
          <w:b/>
          <w:bCs/>
          <w:color w:val="000000"/>
          <w:kern w:val="0"/>
          <w:sz w:val="24"/>
        </w:rPr>
        <w:t>A</w:t>
      </w:r>
    </w:p>
    <w:p w14:paraId="3CBEFF70"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14:paraId="36DDF4BE" w14:textId="77777777" w:rsidTr="006D141C">
        <w:trPr>
          <w:jc w:val="center"/>
        </w:trPr>
        <w:tc>
          <w:tcPr>
            <w:tcW w:w="2706" w:type="dxa"/>
          </w:tcPr>
          <w:p w14:paraId="065A3CC4"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14:paraId="4ED9CCD8"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14:paraId="149469AA"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14:paraId="1CA66784"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14:paraId="2F12FBF9" w14:textId="77777777" w:rsidTr="00FF2470">
        <w:trPr>
          <w:jc w:val="center"/>
        </w:trPr>
        <w:tc>
          <w:tcPr>
            <w:tcW w:w="2706" w:type="dxa"/>
            <w:vAlign w:val="center"/>
          </w:tcPr>
          <w:p w14:paraId="7C02E2EE" w14:textId="77777777"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14:paraId="15C8B05C" w14:textId="77777777" w:rsidR="001A59F9" w:rsidRPr="004C1637" w:rsidRDefault="001A59F9" w:rsidP="004C1637">
            <w:pPr>
              <w:spacing w:before="29" w:line="288" w:lineRule="auto"/>
              <w:jc w:val="right"/>
              <w:rPr>
                <w:color w:val="000000"/>
                <w:kern w:val="0"/>
                <w:sz w:val="24"/>
              </w:rPr>
            </w:pPr>
            <w:r w:rsidRPr="004C1637">
              <w:rPr>
                <w:color w:val="000000"/>
                <w:kern w:val="0"/>
                <w:sz w:val="24"/>
              </w:rPr>
              <w:t>49,095,679.69</w:t>
            </w:r>
          </w:p>
        </w:tc>
        <w:tc>
          <w:tcPr>
            <w:tcW w:w="2236" w:type="dxa"/>
            <w:vAlign w:val="center"/>
          </w:tcPr>
          <w:p w14:paraId="4F22827A" w14:textId="77777777" w:rsidR="001A59F9" w:rsidRPr="004C1637" w:rsidRDefault="001A59F9" w:rsidP="004C1637">
            <w:pPr>
              <w:spacing w:before="29" w:line="288" w:lineRule="auto"/>
              <w:jc w:val="right"/>
              <w:rPr>
                <w:color w:val="000000"/>
                <w:kern w:val="0"/>
                <w:sz w:val="24"/>
              </w:rPr>
            </w:pPr>
            <w:r w:rsidRPr="004C1637">
              <w:rPr>
                <w:color w:val="000000"/>
                <w:kern w:val="0"/>
                <w:sz w:val="24"/>
              </w:rPr>
              <w:t>-53,461,324.43</w:t>
            </w:r>
          </w:p>
        </w:tc>
        <w:tc>
          <w:tcPr>
            <w:tcW w:w="2237" w:type="dxa"/>
            <w:vAlign w:val="center"/>
          </w:tcPr>
          <w:p w14:paraId="79F45FFA" w14:textId="77777777" w:rsidR="001A59F9" w:rsidRPr="004C1637" w:rsidRDefault="001A59F9" w:rsidP="004C1637">
            <w:pPr>
              <w:spacing w:before="29" w:line="288" w:lineRule="auto"/>
              <w:jc w:val="right"/>
              <w:rPr>
                <w:color w:val="000000"/>
                <w:kern w:val="0"/>
                <w:sz w:val="24"/>
              </w:rPr>
            </w:pPr>
            <w:r w:rsidRPr="004C1637">
              <w:rPr>
                <w:color w:val="000000"/>
                <w:kern w:val="0"/>
                <w:sz w:val="24"/>
              </w:rPr>
              <w:t>-4,365,644.74</w:t>
            </w:r>
          </w:p>
        </w:tc>
      </w:tr>
      <w:tr w:rsidR="001A59F9" w:rsidRPr="00D564C7" w14:paraId="38A1777F" w14:textId="77777777" w:rsidTr="00FF2470">
        <w:trPr>
          <w:jc w:val="center"/>
        </w:trPr>
        <w:tc>
          <w:tcPr>
            <w:tcW w:w="2706" w:type="dxa"/>
            <w:vAlign w:val="center"/>
          </w:tcPr>
          <w:p w14:paraId="06594691" w14:textId="77777777"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14:paraId="29F4EA9D" w14:textId="77777777" w:rsidR="001A59F9" w:rsidRPr="004C1637" w:rsidRDefault="001A59F9" w:rsidP="004C1637">
            <w:pPr>
              <w:spacing w:before="29" w:line="288" w:lineRule="auto"/>
              <w:jc w:val="right"/>
              <w:rPr>
                <w:color w:val="000000"/>
                <w:kern w:val="0"/>
                <w:sz w:val="24"/>
              </w:rPr>
            </w:pPr>
            <w:r w:rsidRPr="004C1637">
              <w:rPr>
                <w:color w:val="000000"/>
                <w:kern w:val="0"/>
                <w:sz w:val="24"/>
              </w:rPr>
              <w:t>-33,594,707.57</w:t>
            </w:r>
          </w:p>
        </w:tc>
        <w:tc>
          <w:tcPr>
            <w:tcW w:w="2236" w:type="dxa"/>
            <w:vAlign w:val="center"/>
          </w:tcPr>
          <w:p w14:paraId="33D95CE2" w14:textId="77777777" w:rsidR="001A59F9" w:rsidRPr="004C1637" w:rsidRDefault="001A59F9" w:rsidP="004C1637">
            <w:pPr>
              <w:spacing w:before="29" w:line="288" w:lineRule="auto"/>
              <w:jc w:val="right"/>
              <w:rPr>
                <w:color w:val="000000"/>
                <w:kern w:val="0"/>
                <w:sz w:val="24"/>
              </w:rPr>
            </w:pPr>
            <w:r w:rsidRPr="004C1637">
              <w:rPr>
                <w:color w:val="000000"/>
                <w:kern w:val="0"/>
                <w:sz w:val="24"/>
              </w:rPr>
              <w:t>39,355,482.18</w:t>
            </w:r>
          </w:p>
        </w:tc>
        <w:tc>
          <w:tcPr>
            <w:tcW w:w="2237" w:type="dxa"/>
            <w:vAlign w:val="center"/>
          </w:tcPr>
          <w:p w14:paraId="34CD0765" w14:textId="77777777" w:rsidR="001A59F9" w:rsidRPr="004C1637" w:rsidRDefault="001A59F9" w:rsidP="004C1637">
            <w:pPr>
              <w:spacing w:before="29" w:line="288" w:lineRule="auto"/>
              <w:jc w:val="right"/>
              <w:rPr>
                <w:color w:val="000000"/>
                <w:kern w:val="0"/>
                <w:sz w:val="24"/>
              </w:rPr>
            </w:pPr>
            <w:r w:rsidRPr="004C1637">
              <w:rPr>
                <w:color w:val="000000"/>
                <w:kern w:val="0"/>
                <w:sz w:val="24"/>
              </w:rPr>
              <w:t>5,760,774.61</w:t>
            </w:r>
          </w:p>
        </w:tc>
      </w:tr>
      <w:tr w:rsidR="001A59F9" w:rsidRPr="00D564C7" w14:paraId="0B626003" w14:textId="77777777" w:rsidTr="00FF2470">
        <w:trPr>
          <w:jc w:val="center"/>
        </w:trPr>
        <w:tc>
          <w:tcPr>
            <w:tcW w:w="2706" w:type="dxa"/>
            <w:vAlign w:val="center"/>
          </w:tcPr>
          <w:p w14:paraId="257219C1" w14:textId="77777777"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14:paraId="2552DA0E" w14:textId="77777777" w:rsidR="001A59F9" w:rsidRPr="004C1637" w:rsidRDefault="001A59F9" w:rsidP="004C1637">
            <w:pPr>
              <w:spacing w:before="29" w:line="288" w:lineRule="auto"/>
              <w:jc w:val="right"/>
              <w:rPr>
                <w:color w:val="000000"/>
                <w:kern w:val="0"/>
                <w:sz w:val="24"/>
              </w:rPr>
            </w:pPr>
            <w:r w:rsidRPr="004C1637">
              <w:rPr>
                <w:color w:val="000000"/>
                <w:kern w:val="0"/>
                <w:sz w:val="24"/>
              </w:rPr>
              <w:t>-704,076.92</w:t>
            </w:r>
          </w:p>
        </w:tc>
        <w:tc>
          <w:tcPr>
            <w:tcW w:w="2236" w:type="dxa"/>
            <w:vAlign w:val="center"/>
          </w:tcPr>
          <w:p w14:paraId="768415DD" w14:textId="77777777" w:rsidR="001A59F9" w:rsidRPr="004C1637" w:rsidRDefault="001A59F9" w:rsidP="004C1637">
            <w:pPr>
              <w:spacing w:before="29" w:line="288" w:lineRule="auto"/>
              <w:jc w:val="right"/>
              <w:rPr>
                <w:color w:val="000000"/>
                <w:kern w:val="0"/>
                <w:sz w:val="24"/>
              </w:rPr>
            </w:pPr>
            <w:r w:rsidRPr="004C1637">
              <w:rPr>
                <w:color w:val="000000"/>
                <w:kern w:val="0"/>
                <w:sz w:val="24"/>
              </w:rPr>
              <w:t>8,251,420.42</w:t>
            </w:r>
          </w:p>
        </w:tc>
        <w:tc>
          <w:tcPr>
            <w:tcW w:w="2237" w:type="dxa"/>
            <w:vAlign w:val="center"/>
          </w:tcPr>
          <w:p w14:paraId="4447A3C4" w14:textId="77777777" w:rsidR="001A59F9" w:rsidRPr="004C1637" w:rsidRDefault="001A59F9" w:rsidP="004C1637">
            <w:pPr>
              <w:spacing w:before="29" w:line="288" w:lineRule="auto"/>
              <w:jc w:val="right"/>
              <w:rPr>
                <w:color w:val="000000"/>
                <w:kern w:val="0"/>
                <w:sz w:val="24"/>
              </w:rPr>
            </w:pPr>
            <w:r w:rsidRPr="004C1637">
              <w:rPr>
                <w:color w:val="000000"/>
                <w:kern w:val="0"/>
                <w:sz w:val="24"/>
              </w:rPr>
              <w:t>7,547,343.50</w:t>
            </w:r>
          </w:p>
        </w:tc>
      </w:tr>
      <w:tr w:rsidR="001A59F9" w:rsidRPr="00D564C7" w14:paraId="1EC3D536" w14:textId="77777777" w:rsidTr="00FF2470">
        <w:trPr>
          <w:jc w:val="center"/>
        </w:trPr>
        <w:tc>
          <w:tcPr>
            <w:tcW w:w="2706" w:type="dxa"/>
            <w:vAlign w:val="center"/>
          </w:tcPr>
          <w:p w14:paraId="580A0358" w14:textId="77777777"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14:paraId="132F1FE9" w14:textId="77777777" w:rsidR="001A59F9" w:rsidRPr="004C1637" w:rsidRDefault="001A59F9" w:rsidP="004C1637">
            <w:pPr>
              <w:spacing w:before="29" w:line="288" w:lineRule="auto"/>
              <w:jc w:val="right"/>
              <w:rPr>
                <w:color w:val="000000"/>
                <w:kern w:val="0"/>
                <w:sz w:val="24"/>
              </w:rPr>
            </w:pPr>
            <w:r w:rsidRPr="004C1637">
              <w:rPr>
                <w:color w:val="000000"/>
                <w:kern w:val="0"/>
                <w:sz w:val="24"/>
              </w:rPr>
              <w:t>251,619.80</w:t>
            </w:r>
          </w:p>
        </w:tc>
        <w:tc>
          <w:tcPr>
            <w:tcW w:w="2236" w:type="dxa"/>
            <w:vAlign w:val="center"/>
          </w:tcPr>
          <w:p w14:paraId="11E7F86D" w14:textId="77777777" w:rsidR="001A59F9" w:rsidRPr="004C1637" w:rsidRDefault="001A59F9" w:rsidP="004C1637">
            <w:pPr>
              <w:spacing w:before="29" w:line="288" w:lineRule="auto"/>
              <w:jc w:val="right"/>
              <w:rPr>
                <w:color w:val="000000"/>
                <w:kern w:val="0"/>
                <w:sz w:val="24"/>
              </w:rPr>
            </w:pPr>
            <w:r w:rsidRPr="004C1637">
              <w:rPr>
                <w:color w:val="000000"/>
                <w:kern w:val="0"/>
                <w:sz w:val="24"/>
              </w:rPr>
              <w:t>47,478.64</w:t>
            </w:r>
          </w:p>
        </w:tc>
        <w:tc>
          <w:tcPr>
            <w:tcW w:w="2237" w:type="dxa"/>
            <w:vAlign w:val="center"/>
          </w:tcPr>
          <w:p w14:paraId="0B322BB7" w14:textId="77777777" w:rsidR="001A59F9" w:rsidRPr="004C1637" w:rsidRDefault="001A59F9" w:rsidP="004C1637">
            <w:pPr>
              <w:spacing w:before="29" w:line="288" w:lineRule="auto"/>
              <w:jc w:val="right"/>
              <w:rPr>
                <w:color w:val="000000"/>
                <w:kern w:val="0"/>
                <w:sz w:val="24"/>
              </w:rPr>
            </w:pPr>
            <w:r w:rsidRPr="004C1637">
              <w:rPr>
                <w:color w:val="000000"/>
                <w:kern w:val="0"/>
                <w:sz w:val="24"/>
              </w:rPr>
              <w:t>299,098.44</w:t>
            </w:r>
          </w:p>
        </w:tc>
      </w:tr>
      <w:tr w:rsidR="001A59F9" w:rsidRPr="00D564C7" w14:paraId="16F94909" w14:textId="77777777" w:rsidTr="00FF2470">
        <w:trPr>
          <w:jc w:val="center"/>
        </w:trPr>
        <w:tc>
          <w:tcPr>
            <w:tcW w:w="2706" w:type="dxa"/>
            <w:vAlign w:val="center"/>
          </w:tcPr>
          <w:p w14:paraId="59D74844" w14:textId="77777777"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14:paraId="32FC35C4" w14:textId="77777777" w:rsidR="001A59F9" w:rsidRPr="004C1637" w:rsidRDefault="001A59F9" w:rsidP="004C1637">
            <w:pPr>
              <w:spacing w:before="29" w:line="288" w:lineRule="auto"/>
              <w:jc w:val="right"/>
              <w:rPr>
                <w:color w:val="000000"/>
                <w:kern w:val="0"/>
                <w:sz w:val="24"/>
              </w:rPr>
            </w:pPr>
            <w:r w:rsidRPr="004C1637">
              <w:rPr>
                <w:color w:val="000000"/>
                <w:kern w:val="0"/>
                <w:sz w:val="24"/>
              </w:rPr>
              <w:t>-955,696.72</w:t>
            </w:r>
          </w:p>
        </w:tc>
        <w:tc>
          <w:tcPr>
            <w:tcW w:w="2236" w:type="dxa"/>
            <w:vAlign w:val="center"/>
          </w:tcPr>
          <w:p w14:paraId="10A76A9C" w14:textId="77777777" w:rsidR="001A59F9" w:rsidRPr="004C1637" w:rsidRDefault="001A59F9" w:rsidP="004C1637">
            <w:pPr>
              <w:spacing w:before="29" w:line="288" w:lineRule="auto"/>
              <w:jc w:val="right"/>
              <w:rPr>
                <w:color w:val="000000"/>
                <w:kern w:val="0"/>
                <w:sz w:val="24"/>
              </w:rPr>
            </w:pPr>
            <w:r w:rsidRPr="004C1637">
              <w:rPr>
                <w:color w:val="000000"/>
                <w:kern w:val="0"/>
                <w:sz w:val="24"/>
              </w:rPr>
              <w:t>8,203,941.78</w:t>
            </w:r>
          </w:p>
        </w:tc>
        <w:tc>
          <w:tcPr>
            <w:tcW w:w="2237" w:type="dxa"/>
            <w:vAlign w:val="center"/>
          </w:tcPr>
          <w:p w14:paraId="01B1A450" w14:textId="77777777" w:rsidR="001A59F9" w:rsidRPr="004C1637" w:rsidRDefault="001A59F9" w:rsidP="004C1637">
            <w:pPr>
              <w:spacing w:before="29" w:line="288" w:lineRule="auto"/>
              <w:jc w:val="right"/>
              <w:rPr>
                <w:color w:val="000000"/>
                <w:kern w:val="0"/>
                <w:sz w:val="24"/>
              </w:rPr>
            </w:pPr>
            <w:r w:rsidRPr="004C1637">
              <w:rPr>
                <w:color w:val="000000"/>
                <w:kern w:val="0"/>
                <w:sz w:val="24"/>
              </w:rPr>
              <w:t>7,248,245.06</w:t>
            </w:r>
          </w:p>
        </w:tc>
      </w:tr>
      <w:tr w:rsidR="001A59F9" w:rsidRPr="00D564C7" w14:paraId="3CBD9D66" w14:textId="77777777" w:rsidTr="00FF2470">
        <w:trPr>
          <w:jc w:val="center"/>
        </w:trPr>
        <w:tc>
          <w:tcPr>
            <w:tcW w:w="2706" w:type="dxa"/>
            <w:vAlign w:val="center"/>
          </w:tcPr>
          <w:p w14:paraId="7473AC0B" w14:textId="77777777"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14:paraId="149C27AC"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14:paraId="45AAA6C2"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14:paraId="3ECC3FF0"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2455957C" w14:textId="77777777" w:rsidTr="00FF2470">
        <w:trPr>
          <w:jc w:val="center"/>
        </w:trPr>
        <w:tc>
          <w:tcPr>
            <w:tcW w:w="2706" w:type="dxa"/>
            <w:vAlign w:val="center"/>
          </w:tcPr>
          <w:p w14:paraId="514C2945" w14:textId="77777777"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14:paraId="71D82663" w14:textId="77777777" w:rsidR="001A59F9" w:rsidRPr="004C1637" w:rsidRDefault="001A59F9" w:rsidP="004C1637">
            <w:pPr>
              <w:spacing w:before="29" w:line="288" w:lineRule="auto"/>
              <w:jc w:val="right"/>
              <w:rPr>
                <w:color w:val="000000"/>
                <w:kern w:val="0"/>
                <w:sz w:val="24"/>
              </w:rPr>
            </w:pPr>
            <w:r w:rsidRPr="004C1637">
              <w:rPr>
                <w:color w:val="000000"/>
                <w:kern w:val="0"/>
                <w:sz w:val="24"/>
              </w:rPr>
              <w:t>14,796,895.20</w:t>
            </w:r>
          </w:p>
        </w:tc>
        <w:tc>
          <w:tcPr>
            <w:tcW w:w="2236" w:type="dxa"/>
            <w:vAlign w:val="center"/>
          </w:tcPr>
          <w:p w14:paraId="0C459A81" w14:textId="77777777" w:rsidR="001A59F9" w:rsidRPr="004C1637" w:rsidRDefault="001A59F9" w:rsidP="004C1637">
            <w:pPr>
              <w:spacing w:before="29" w:line="288" w:lineRule="auto"/>
              <w:jc w:val="right"/>
              <w:rPr>
                <w:color w:val="000000"/>
                <w:kern w:val="0"/>
                <w:sz w:val="24"/>
              </w:rPr>
            </w:pPr>
            <w:r w:rsidRPr="004C1637">
              <w:rPr>
                <w:color w:val="000000"/>
                <w:kern w:val="0"/>
                <w:sz w:val="24"/>
              </w:rPr>
              <w:t>-5,854,421.83</w:t>
            </w:r>
          </w:p>
        </w:tc>
        <w:tc>
          <w:tcPr>
            <w:tcW w:w="2237" w:type="dxa"/>
            <w:vAlign w:val="center"/>
          </w:tcPr>
          <w:p w14:paraId="65450820" w14:textId="77777777" w:rsidR="001A59F9" w:rsidRPr="004C1637" w:rsidRDefault="001A59F9" w:rsidP="004C1637">
            <w:pPr>
              <w:spacing w:before="29" w:line="288" w:lineRule="auto"/>
              <w:jc w:val="right"/>
              <w:rPr>
                <w:color w:val="000000"/>
                <w:kern w:val="0"/>
                <w:sz w:val="24"/>
              </w:rPr>
            </w:pPr>
            <w:r w:rsidRPr="004C1637">
              <w:rPr>
                <w:color w:val="000000"/>
                <w:kern w:val="0"/>
                <w:sz w:val="24"/>
              </w:rPr>
              <w:t>8,942,473.37</w:t>
            </w:r>
          </w:p>
        </w:tc>
      </w:tr>
    </w:tbl>
    <w:p w14:paraId="02547212"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7CA8BC9B" w14:textId="77777777" w:rsidR="001A59F9" w:rsidRPr="00CD686E" w:rsidRDefault="001A59F9" w:rsidP="009C6C1A">
      <w:pPr>
        <w:spacing w:before="29" w:line="288" w:lineRule="auto"/>
        <w:rPr>
          <w:b/>
          <w:bCs/>
          <w:color w:val="000000"/>
          <w:kern w:val="0"/>
          <w:sz w:val="24"/>
        </w:rPr>
      </w:pPr>
      <w:r w:rsidRPr="00CD686E">
        <w:rPr>
          <w:b/>
          <w:bCs/>
          <w:color w:val="000000"/>
          <w:kern w:val="0"/>
          <w:sz w:val="24"/>
        </w:rPr>
        <w:lastRenderedPageBreak/>
        <w:t>交银裕通纯债债券</w:t>
      </w:r>
      <w:r w:rsidRPr="00CD686E">
        <w:rPr>
          <w:b/>
          <w:bCs/>
          <w:color w:val="000000"/>
          <w:kern w:val="0"/>
          <w:sz w:val="24"/>
        </w:rPr>
        <w:t>C</w:t>
      </w:r>
    </w:p>
    <w:p w14:paraId="70587C9F"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14:paraId="3396C71E" w14:textId="77777777" w:rsidTr="006D141C">
        <w:trPr>
          <w:jc w:val="center"/>
        </w:trPr>
        <w:tc>
          <w:tcPr>
            <w:tcW w:w="2706" w:type="dxa"/>
          </w:tcPr>
          <w:p w14:paraId="0DB1C957"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14:paraId="7885BF88"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14:paraId="3E11B5B3"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14:paraId="48746014"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14:paraId="5DE20681" w14:textId="77777777" w:rsidTr="00FF2470">
        <w:trPr>
          <w:jc w:val="center"/>
        </w:trPr>
        <w:tc>
          <w:tcPr>
            <w:tcW w:w="2706" w:type="dxa"/>
            <w:vAlign w:val="center"/>
          </w:tcPr>
          <w:p w14:paraId="3A619A4C" w14:textId="77777777"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14:paraId="4D692BA0" w14:textId="77777777" w:rsidR="001A59F9" w:rsidRPr="004C1637" w:rsidRDefault="001A59F9" w:rsidP="004C1637">
            <w:pPr>
              <w:spacing w:before="29" w:line="288" w:lineRule="auto"/>
              <w:jc w:val="right"/>
              <w:rPr>
                <w:color w:val="000000"/>
                <w:kern w:val="0"/>
                <w:sz w:val="24"/>
              </w:rPr>
            </w:pPr>
            <w:r w:rsidRPr="004C1637">
              <w:rPr>
                <w:color w:val="000000"/>
                <w:kern w:val="0"/>
                <w:sz w:val="24"/>
              </w:rPr>
              <w:t>20,929.57</w:t>
            </w:r>
          </w:p>
        </w:tc>
        <w:tc>
          <w:tcPr>
            <w:tcW w:w="2236" w:type="dxa"/>
            <w:vAlign w:val="center"/>
          </w:tcPr>
          <w:p w14:paraId="56BB870B" w14:textId="77777777" w:rsidR="001A59F9" w:rsidRPr="004C1637" w:rsidRDefault="001A59F9" w:rsidP="004C1637">
            <w:pPr>
              <w:spacing w:before="29" w:line="288" w:lineRule="auto"/>
              <w:jc w:val="right"/>
              <w:rPr>
                <w:color w:val="000000"/>
                <w:kern w:val="0"/>
                <w:sz w:val="24"/>
              </w:rPr>
            </w:pPr>
            <w:r w:rsidRPr="004C1637">
              <w:rPr>
                <w:color w:val="000000"/>
                <w:kern w:val="0"/>
                <w:sz w:val="24"/>
              </w:rPr>
              <w:t>-26,697.74</w:t>
            </w:r>
          </w:p>
        </w:tc>
        <w:tc>
          <w:tcPr>
            <w:tcW w:w="2237" w:type="dxa"/>
            <w:vAlign w:val="center"/>
          </w:tcPr>
          <w:p w14:paraId="73389CBD" w14:textId="77777777" w:rsidR="001A59F9" w:rsidRPr="004C1637" w:rsidRDefault="001A59F9" w:rsidP="004C1637">
            <w:pPr>
              <w:spacing w:before="29" w:line="288" w:lineRule="auto"/>
              <w:jc w:val="right"/>
              <w:rPr>
                <w:color w:val="000000"/>
                <w:kern w:val="0"/>
                <w:sz w:val="24"/>
              </w:rPr>
            </w:pPr>
            <w:r w:rsidRPr="004C1637">
              <w:rPr>
                <w:color w:val="000000"/>
                <w:kern w:val="0"/>
                <w:sz w:val="24"/>
              </w:rPr>
              <w:t>-5,768.17</w:t>
            </w:r>
          </w:p>
        </w:tc>
      </w:tr>
      <w:tr w:rsidR="001A59F9" w:rsidRPr="00D564C7" w14:paraId="7554B36D" w14:textId="77777777" w:rsidTr="00FF2470">
        <w:trPr>
          <w:jc w:val="center"/>
        </w:trPr>
        <w:tc>
          <w:tcPr>
            <w:tcW w:w="2706" w:type="dxa"/>
            <w:vAlign w:val="center"/>
          </w:tcPr>
          <w:p w14:paraId="432068D7" w14:textId="77777777"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14:paraId="4D62E21C" w14:textId="77777777" w:rsidR="001A59F9" w:rsidRPr="004C1637" w:rsidRDefault="001A59F9" w:rsidP="004C1637">
            <w:pPr>
              <w:spacing w:before="29" w:line="288" w:lineRule="auto"/>
              <w:jc w:val="right"/>
              <w:rPr>
                <w:color w:val="000000"/>
                <w:kern w:val="0"/>
                <w:sz w:val="24"/>
              </w:rPr>
            </w:pPr>
            <w:r w:rsidRPr="004C1637">
              <w:rPr>
                <w:color w:val="000000"/>
                <w:kern w:val="0"/>
                <w:sz w:val="24"/>
              </w:rPr>
              <w:t>-20,815.82</w:t>
            </w:r>
          </w:p>
        </w:tc>
        <w:tc>
          <w:tcPr>
            <w:tcW w:w="2236" w:type="dxa"/>
            <w:vAlign w:val="center"/>
          </w:tcPr>
          <w:p w14:paraId="65893C7D" w14:textId="77777777" w:rsidR="001A59F9" w:rsidRPr="004C1637" w:rsidRDefault="001A59F9" w:rsidP="004C1637">
            <w:pPr>
              <w:spacing w:before="29" w:line="288" w:lineRule="auto"/>
              <w:jc w:val="right"/>
              <w:rPr>
                <w:color w:val="000000"/>
                <w:kern w:val="0"/>
                <w:sz w:val="24"/>
              </w:rPr>
            </w:pPr>
            <w:r w:rsidRPr="004C1637">
              <w:rPr>
                <w:color w:val="000000"/>
                <w:kern w:val="0"/>
                <w:sz w:val="24"/>
              </w:rPr>
              <w:t>23,228.61</w:t>
            </w:r>
          </w:p>
        </w:tc>
        <w:tc>
          <w:tcPr>
            <w:tcW w:w="2237" w:type="dxa"/>
            <w:vAlign w:val="center"/>
          </w:tcPr>
          <w:p w14:paraId="5CE26BF6" w14:textId="77777777" w:rsidR="001A59F9" w:rsidRPr="004C1637" w:rsidRDefault="001A59F9" w:rsidP="004C1637">
            <w:pPr>
              <w:spacing w:before="29" w:line="288" w:lineRule="auto"/>
              <w:jc w:val="right"/>
              <w:rPr>
                <w:color w:val="000000"/>
                <w:kern w:val="0"/>
                <w:sz w:val="24"/>
              </w:rPr>
            </w:pPr>
            <w:r w:rsidRPr="004C1637">
              <w:rPr>
                <w:color w:val="000000"/>
                <w:kern w:val="0"/>
                <w:sz w:val="24"/>
              </w:rPr>
              <w:t>2,412.79</w:t>
            </w:r>
          </w:p>
        </w:tc>
      </w:tr>
      <w:tr w:rsidR="001A59F9" w:rsidRPr="00D564C7" w14:paraId="73C9F493" w14:textId="77777777" w:rsidTr="00FF2470">
        <w:trPr>
          <w:jc w:val="center"/>
        </w:trPr>
        <w:tc>
          <w:tcPr>
            <w:tcW w:w="2706" w:type="dxa"/>
            <w:vAlign w:val="center"/>
          </w:tcPr>
          <w:p w14:paraId="4D744E7D" w14:textId="77777777"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14:paraId="01F3EEDA" w14:textId="77777777" w:rsidR="001A59F9" w:rsidRPr="004C1637" w:rsidRDefault="001A59F9" w:rsidP="004C1637">
            <w:pPr>
              <w:spacing w:before="29" w:line="288" w:lineRule="auto"/>
              <w:jc w:val="right"/>
              <w:rPr>
                <w:color w:val="000000"/>
                <w:kern w:val="0"/>
                <w:sz w:val="24"/>
              </w:rPr>
            </w:pPr>
            <w:r w:rsidRPr="004C1637">
              <w:rPr>
                <w:color w:val="000000"/>
                <w:kern w:val="0"/>
                <w:sz w:val="24"/>
              </w:rPr>
              <w:t>1,700.76</w:t>
            </w:r>
          </w:p>
        </w:tc>
        <w:tc>
          <w:tcPr>
            <w:tcW w:w="2236" w:type="dxa"/>
            <w:vAlign w:val="center"/>
          </w:tcPr>
          <w:p w14:paraId="061EC1B8" w14:textId="77777777" w:rsidR="001A59F9" w:rsidRPr="004C1637" w:rsidRDefault="001A59F9" w:rsidP="004C1637">
            <w:pPr>
              <w:spacing w:before="29" w:line="288" w:lineRule="auto"/>
              <w:jc w:val="right"/>
              <w:rPr>
                <w:color w:val="000000"/>
                <w:kern w:val="0"/>
                <w:sz w:val="24"/>
              </w:rPr>
            </w:pPr>
            <w:r w:rsidRPr="004C1637">
              <w:rPr>
                <w:color w:val="000000"/>
                <w:kern w:val="0"/>
                <w:sz w:val="24"/>
              </w:rPr>
              <w:t>1,292.28</w:t>
            </w:r>
          </w:p>
        </w:tc>
        <w:tc>
          <w:tcPr>
            <w:tcW w:w="2237" w:type="dxa"/>
            <w:vAlign w:val="center"/>
          </w:tcPr>
          <w:p w14:paraId="64FA5CE0" w14:textId="77777777" w:rsidR="001A59F9" w:rsidRPr="004C1637" w:rsidRDefault="001A59F9" w:rsidP="004C1637">
            <w:pPr>
              <w:spacing w:before="29" w:line="288" w:lineRule="auto"/>
              <w:jc w:val="right"/>
              <w:rPr>
                <w:color w:val="000000"/>
                <w:kern w:val="0"/>
                <w:sz w:val="24"/>
              </w:rPr>
            </w:pPr>
            <w:r w:rsidRPr="004C1637">
              <w:rPr>
                <w:color w:val="000000"/>
                <w:kern w:val="0"/>
                <w:sz w:val="24"/>
              </w:rPr>
              <w:t>2,993.04</w:t>
            </w:r>
          </w:p>
        </w:tc>
      </w:tr>
      <w:tr w:rsidR="001A59F9" w:rsidRPr="00D564C7" w14:paraId="1F4C9187" w14:textId="77777777" w:rsidTr="00FF2470">
        <w:trPr>
          <w:jc w:val="center"/>
        </w:trPr>
        <w:tc>
          <w:tcPr>
            <w:tcW w:w="2706" w:type="dxa"/>
            <w:vAlign w:val="center"/>
          </w:tcPr>
          <w:p w14:paraId="25B89BF2" w14:textId="77777777"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14:paraId="36436629" w14:textId="77777777" w:rsidR="001A59F9" w:rsidRPr="004C1637" w:rsidRDefault="001A59F9" w:rsidP="004C1637">
            <w:pPr>
              <w:spacing w:before="29" w:line="288" w:lineRule="auto"/>
              <w:jc w:val="right"/>
              <w:rPr>
                <w:color w:val="000000"/>
                <w:kern w:val="0"/>
                <w:sz w:val="24"/>
              </w:rPr>
            </w:pPr>
            <w:r w:rsidRPr="004C1637">
              <w:rPr>
                <w:color w:val="000000"/>
                <w:kern w:val="0"/>
                <w:sz w:val="24"/>
              </w:rPr>
              <w:t>-7.96</w:t>
            </w:r>
          </w:p>
        </w:tc>
        <w:tc>
          <w:tcPr>
            <w:tcW w:w="2236" w:type="dxa"/>
            <w:vAlign w:val="center"/>
          </w:tcPr>
          <w:p w14:paraId="52B3052A" w14:textId="77777777" w:rsidR="001A59F9" w:rsidRPr="004C1637" w:rsidRDefault="001A59F9" w:rsidP="004C1637">
            <w:pPr>
              <w:spacing w:before="29" w:line="288" w:lineRule="auto"/>
              <w:jc w:val="right"/>
              <w:rPr>
                <w:color w:val="000000"/>
                <w:kern w:val="0"/>
                <w:sz w:val="24"/>
              </w:rPr>
            </w:pPr>
            <w:r w:rsidRPr="004C1637">
              <w:rPr>
                <w:color w:val="000000"/>
                <w:kern w:val="0"/>
                <w:sz w:val="24"/>
              </w:rPr>
              <w:t>-8.71</w:t>
            </w:r>
          </w:p>
        </w:tc>
        <w:tc>
          <w:tcPr>
            <w:tcW w:w="2237" w:type="dxa"/>
            <w:vAlign w:val="center"/>
          </w:tcPr>
          <w:p w14:paraId="38DA0708" w14:textId="77777777" w:rsidR="001A59F9" w:rsidRPr="004C1637" w:rsidRDefault="001A59F9" w:rsidP="004C1637">
            <w:pPr>
              <w:spacing w:before="29" w:line="288" w:lineRule="auto"/>
              <w:jc w:val="right"/>
              <w:rPr>
                <w:color w:val="000000"/>
                <w:kern w:val="0"/>
                <w:sz w:val="24"/>
              </w:rPr>
            </w:pPr>
            <w:r w:rsidRPr="004C1637">
              <w:rPr>
                <w:color w:val="000000"/>
                <w:kern w:val="0"/>
                <w:sz w:val="24"/>
              </w:rPr>
              <w:t>-16.67</w:t>
            </w:r>
          </w:p>
        </w:tc>
      </w:tr>
      <w:tr w:rsidR="001A59F9" w:rsidRPr="00D564C7" w14:paraId="405F0398" w14:textId="77777777" w:rsidTr="00FF2470">
        <w:trPr>
          <w:jc w:val="center"/>
        </w:trPr>
        <w:tc>
          <w:tcPr>
            <w:tcW w:w="2706" w:type="dxa"/>
            <w:vAlign w:val="center"/>
          </w:tcPr>
          <w:p w14:paraId="5777B6CB" w14:textId="77777777"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14:paraId="26AC5FEA" w14:textId="77777777" w:rsidR="001A59F9" w:rsidRPr="004C1637" w:rsidRDefault="001A59F9" w:rsidP="004C1637">
            <w:pPr>
              <w:spacing w:before="29" w:line="288" w:lineRule="auto"/>
              <w:jc w:val="right"/>
              <w:rPr>
                <w:color w:val="000000"/>
                <w:kern w:val="0"/>
                <w:sz w:val="24"/>
              </w:rPr>
            </w:pPr>
            <w:r w:rsidRPr="004C1637">
              <w:rPr>
                <w:color w:val="000000"/>
                <w:kern w:val="0"/>
                <w:sz w:val="24"/>
              </w:rPr>
              <w:t>1,708.72</w:t>
            </w:r>
          </w:p>
        </w:tc>
        <w:tc>
          <w:tcPr>
            <w:tcW w:w="2236" w:type="dxa"/>
            <w:vAlign w:val="center"/>
          </w:tcPr>
          <w:p w14:paraId="3DE86980" w14:textId="77777777" w:rsidR="001A59F9" w:rsidRPr="004C1637" w:rsidRDefault="001A59F9" w:rsidP="004C1637">
            <w:pPr>
              <w:spacing w:before="29" w:line="288" w:lineRule="auto"/>
              <w:jc w:val="right"/>
              <w:rPr>
                <w:color w:val="000000"/>
                <w:kern w:val="0"/>
                <w:sz w:val="24"/>
              </w:rPr>
            </w:pPr>
            <w:r w:rsidRPr="004C1637">
              <w:rPr>
                <w:color w:val="000000"/>
                <w:kern w:val="0"/>
                <w:sz w:val="24"/>
              </w:rPr>
              <w:t>1,300.99</w:t>
            </w:r>
          </w:p>
        </w:tc>
        <w:tc>
          <w:tcPr>
            <w:tcW w:w="2237" w:type="dxa"/>
            <w:vAlign w:val="center"/>
          </w:tcPr>
          <w:p w14:paraId="18243702" w14:textId="77777777" w:rsidR="001A59F9" w:rsidRPr="004C1637" w:rsidRDefault="001A59F9" w:rsidP="004C1637">
            <w:pPr>
              <w:spacing w:before="29" w:line="288" w:lineRule="auto"/>
              <w:jc w:val="right"/>
              <w:rPr>
                <w:color w:val="000000"/>
                <w:kern w:val="0"/>
                <w:sz w:val="24"/>
              </w:rPr>
            </w:pPr>
            <w:r w:rsidRPr="004C1637">
              <w:rPr>
                <w:color w:val="000000"/>
                <w:kern w:val="0"/>
                <w:sz w:val="24"/>
              </w:rPr>
              <w:t>3,009.71</w:t>
            </w:r>
          </w:p>
        </w:tc>
      </w:tr>
      <w:tr w:rsidR="001A59F9" w:rsidRPr="00D564C7" w14:paraId="53D9F9AA" w14:textId="77777777" w:rsidTr="00FF2470">
        <w:trPr>
          <w:jc w:val="center"/>
        </w:trPr>
        <w:tc>
          <w:tcPr>
            <w:tcW w:w="2706" w:type="dxa"/>
            <w:vAlign w:val="center"/>
          </w:tcPr>
          <w:p w14:paraId="1819BD15" w14:textId="77777777"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14:paraId="2E778075"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14:paraId="3987DA54"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14:paraId="2BCF897B"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65619FDA" w14:textId="77777777" w:rsidTr="00FF2470">
        <w:trPr>
          <w:jc w:val="center"/>
        </w:trPr>
        <w:tc>
          <w:tcPr>
            <w:tcW w:w="2706" w:type="dxa"/>
            <w:vAlign w:val="center"/>
          </w:tcPr>
          <w:p w14:paraId="6C4BE19F" w14:textId="77777777"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14:paraId="361B7C0F" w14:textId="77777777" w:rsidR="001A59F9" w:rsidRPr="004C1637" w:rsidRDefault="001A59F9" w:rsidP="004C1637">
            <w:pPr>
              <w:spacing w:before="29" w:line="288" w:lineRule="auto"/>
              <w:jc w:val="right"/>
              <w:rPr>
                <w:color w:val="000000"/>
                <w:kern w:val="0"/>
                <w:sz w:val="24"/>
              </w:rPr>
            </w:pPr>
            <w:r w:rsidRPr="004C1637">
              <w:rPr>
                <w:color w:val="000000"/>
                <w:kern w:val="0"/>
                <w:sz w:val="24"/>
              </w:rPr>
              <w:t>1,814.51</w:t>
            </w:r>
          </w:p>
        </w:tc>
        <w:tc>
          <w:tcPr>
            <w:tcW w:w="2236" w:type="dxa"/>
            <w:vAlign w:val="center"/>
          </w:tcPr>
          <w:p w14:paraId="5773297C" w14:textId="77777777" w:rsidR="001A59F9" w:rsidRPr="004C1637" w:rsidRDefault="001A59F9" w:rsidP="004C1637">
            <w:pPr>
              <w:spacing w:before="29" w:line="288" w:lineRule="auto"/>
              <w:jc w:val="right"/>
              <w:rPr>
                <w:color w:val="000000"/>
                <w:kern w:val="0"/>
                <w:sz w:val="24"/>
              </w:rPr>
            </w:pPr>
            <w:r w:rsidRPr="004C1637">
              <w:rPr>
                <w:color w:val="000000"/>
                <w:kern w:val="0"/>
                <w:sz w:val="24"/>
              </w:rPr>
              <w:t>-2,176.85</w:t>
            </w:r>
          </w:p>
        </w:tc>
        <w:tc>
          <w:tcPr>
            <w:tcW w:w="2237" w:type="dxa"/>
            <w:vAlign w:val="center"/>
          </w:tcPr>
          <w:p w14:paraId="780B524F" w14:textId="77777777" w:rsidR="001A59F9" w:rsidRPr="004C1637" w:rsidRDefault="001A59F9" w:rsidP="004C1637">
            <w:pPr>
              <w:spacing w:before="29" w:line="288" w:lineRule="auto"/>
              <w:jc w:val="right"/>
              <w:rPr>
                <w:color w:val="000000"/>
                <w:kern w:val="0"/>
                <w:sz w:val="24"/>
              </w:rPr>
            </w:pPr>
            <w:r w:rsidRPr="004C1637">
              <w:rPr>
                <w:color w:val="000000"/>
                <w:kern w:val="0"/>
                <w:sz w:val="24"/>
              </w:rPr>
              <w:t>-362.34</w:t>
            </w:r>
          </w:p>
        </w:tc>
      </w:tr>
    </w:tbl>
    <w:p w14:paraId="6D3E5179" w14:textId="77777777" w:rsidR="001A59F9" w:rsidRPr="00D564C7" w:rsidRDefault="001A59F9" w:rsidP="00026C9C">
      <w:pPr>
        <w:spacing w:line="360" w:lineRule="auto"/>
        <w:rPr>
          <w:rFonts w:asciiTheme="minorEastAsia" w:eastAsiaTheme="minorEastAsia" w:hAnsiTheme="minorEastAsia"/>
          <w:color w:val="000000"/>
          <w:szCs w:val="21"/>
        </w:rPr>
      </w:pPr>
    </w:p>
    <w:p w14:paraId="0AC882A6"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14:paraId="4948DF2A"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14:paraId="4ED7C49C" w14:textId="77777777" w:rsidTr="004F1034">
        <w:tc>
          <w:tcPr>
            <w:tcW w:w="2912" w:type="dxa"/>
            <w:vAlign w:val="center"/>
          </w:tcPr>
          <w:p w14:paraId="0BA62554"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14:paraId="7FF2BD89"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1E5E2F8D"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14:paraId="1E52F497"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6F7DF974"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3769837F" w14:textId="77777777" w:rsidTr="004F1034">
        <w:tc>
          <w:tcPr>
            <w:tcW w:w="2912" w:type="dxa"/>
            <w:vAlign w:val="center"/>
          </w:tcPr>
          <w:p w14:paraId="469E7D0C" w14:textId="77777777"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14:paraId="4930102C" w14:textId="77777777" w:rsidR="001A59F9" w:rsidRPr="004C1637" w:rsidRDefault="001A59F9" w:rsidP="004C1637">
            <w:pPr>
              <w:spacing w:before="29" w:line="288" w:lineRule="auto"/>
              <w:jc w:val="right"/>
              <w:rPr>
                <w:color w:val="000000"/>
                <w:kern w:val="0"/>
                <w:sz w:val="24"/>
              </w:rPr>
            </w:pPr>
            <w:r w:rsidRPr="004C1637">
              <w:rPr>
                <w:color w:val="000000"/>
                <w:kern w:val="0"/>
                <w:sz w:val="24"/>
              </w:rPr>
              <w:t>198,058.87</w:t>
            </w:r>
          </w:p>
        </w:tc>
        <w:tc>
          <w:tcPr>
            <w:tcW w:w="2880" w:type="dxa"/>
            <w:vAlign w:val="center"/>
          </w:tcPr>
          <w:p w14:paraId="53E94784" w14:textId="77777777" w:rsidR="001A59F9" w:rsidRPr="004C1637" w:rsidRDefault="001A59F9" w:rsidP="004C1637">
            <w:pPr>
              <w:spacing w:before="29" w:line="288" w:lineRule="auto"/>
              <w:jc w:val="right"/>
              <w:rPr>
                <w:color w:val="000000"/>
                <w:kern w:val="0"/>
                <w:sz w:val="24"/>
              </w:rPr>
            </w:pPr>
            <w:r w:rsidRPr="004C1637">
              <w:rPr>
                <w:color w:val="000000"/>
                <w:kern w:val="0"/>
                <w:sz w:val="24"/>
              </w:rPr>
              <w:t>214,373.63</w:t>
            </w:r>
          </w:p>
        </w:tc>
      </w:tr>
      <w:tr w:rsidR="001A59F9" w:rsidRPr="00D564C7" w14:paraId="276AB63C" w14:textId="77777777" w:rsidTr="004F1034">
        <w:tc>
          <w:tcPr>
            <w:tcW w:w="2912" w:type="dxa"/>
            <w:vAlign w:val="center"/>
          </w:tcPr>
          <w:p w14:paraId="65E6723B" w14:textId="77777777"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14:paraId="54B92C21"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14:paraId="5EDEE100"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78AA74D5" w14:textId="77777777" w:rsidTr="004F1034">
        <w:tc>
          <w:tcPr>
            <w:tcW w:w="2912" w:type="dxa"/>
            <w:vAlign w:val="center"/>
          </w:tcPr>
          <w:p w14:paraId="43DDF197" w14:textId="77777777"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14:paraId="348A06DF"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14:paraId="2E366AC3" w14:textId="77777777" w:rsidR="001A59F9" w:rsidRPr="004C1637" w:rsidRDefault="001A59F9" w:rsidP="004C1637">
            <w:pPr>
              <w:spacing w:before="29" w:line="288" w:lineRule="auto"/>
              <w:jc w:val="right"/>
              <w:rPr>
                <w:color w:val="000000"/>
                <w:kern w:val="0"/>
                <w:sz w:val="24"/>
              </w:rPr>
            </w:pPr>
            <w:r w:rsidRPr="004C1637">
              <w:rPr>
                <w:color w:val="000000"/>
                <w:kern w:val="0"/>
                <w:sz w:val="24"/>
              </w:rPr>
              <w:t>432,444.43</w:t>
            </w:r>
          </w:p>
        </w:tc>
      </w:tr>
      <w:tr w:rsidR="001A59F9" w:rsidRPr="00D564C7" w14:paraId="6F6A90D1" w14:textId="77777777" w:rsidTr="004F1034">
        <w:tc>
          <w:tcPr>
            <w:tcW w:w="2912" w:type="dxa"/>
            <w:vAlign w:val="center"/>
          </w:tcPr>
          <w:p w14:paraId="3E50FFD9" w14:textId="77777777"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14:paraId="4473F409" w14:textId="77777777" w:rsidR="001A59F9" w:rsidRPr="004C1637" w:rsidRDefault="001A59F9" w:rsidP="004C1637">
            <w:pPr>
              <w:spacing w:before="29" w:line="288" w:lineRule="auto"/>
              <w:jc w:val="right"/>
              <w:rPr>
                <w:color w:val="000000"/>
                <w:kern w:val="0"/>
                <w:sz w:val="24"/>
              </w:rPr>
            </w:pPr>
            <w:r w:rsidRPr="004C1637">
              <w:rPr>
                <w:color w:val="000000"/>
                <w:kern w:val="0"/>
                <w:sz w:val="24"/>
              </w:rPr>
              <w:t>40,592.38</w:t>
            </w:r>
          </w:p>
        </w:tc>
        <w:tc>
          <w:tcPr>
            <w:tcW w:w="2880" w:type="dxa"/>
            <w:vAlign w:val="center"/>
          </w:tcPr>
          <w:p w14:paraId="2F65CCB2" w14:textId="77777777" w:rsidR="001A59F9" w:rsidRPr="004C1637" w:rsidRDefault="001A59F9" w:rsidP="004C1637">
            <w:pPr>
              <w:spacing w:before="29" w:line="288" w:lineRule="auto"/>
              <w:jc w:val="right"/>
              <w:rPr>
                <w:color w:val="000000"/>
                <w:kern w:val="0"/>
                <w:sz w:val="24"/>
              </w:rPr>
            </w:pPr>
            <w:r w:rsidRPr="004C1637">
              <w:rPr>
                <w:color w:val="000000"/>
                <w:kern w:val="0"/>
                <w:sz w:val="24"/>
              </w:rPr>
              <w:t>27,201.13</w:t>
            </w:r>
          </w:p>
        </w:tc>
      </w:tr>
      <w:tr w:rsidR="001A59F9" w:rsidRPr="00D564C7" w14:paraId="66AB29B6" w14:textId="77777777" w:rsidTr="004F1034">
        <w:tc>
          <w:tcPr>
            <w:tcW w:w="2912" w:type="dxa"/>
            <w:vAlign w:val="center"/>
          </w:tcPr>
          <w:p w14:paraId="66429F0E" w14:textId="77777777"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14:paraId="24DCC31D" w14:textId="77777777" w:rsidR="001A59F9" w:rsidRPr="004C1637" w:rsidRDefault="001A59F9" w:rsidP="004C1637">
            <w:pPr>
              <w:spacing w:before="29" w:line="288" w:lineRule="auto"/>
              <w:jc w:val="right"/>
              <w:rPr>
                <w:color w:val="000000"/>
                <w:kern w:val="0"/>
                <w:sz w:val="24"/>
              </w:rPr>
            </w:pPr>
            <w:r w:rsidRPr="004C1637">
              <w:rPr>
                <w:color w:val="000000"/>
                <w:kern w:val="0"/>
                <w:sz w:val="24"/>
              </w:rPr>
              <w:t>181.41</w:t>
            </w:r>
          </w:p>
        </w:tc>
        <w:tc>
          <w:tcPr>
            <w:tcW w:w="2880" w:type="dxa"/>
            <w:vAlign w:val="center"/>
          </w:tcPr>
          <w:p w14:paraId="44360002" w14:textId="77777777" w:rsidR="001A59F9" w:rsidRPr="004C1637" w:rsidRDefault="001A59F9" w:rsidP="004C1637">
            <w:pPr>
              <w:spacing w:before="29" w:line="288" w:lineRule="auto"/>
              <w:jc w:val="right"/>
              <w:rPr>
                <w:color w:val="000000"/>
                <w:kern w:val="0"/>
                <w:sz w:val="24"/>
              </w:rPr>
            </w:pPr>
            <w:r w:rsidRPr="004C1637">
              <w:rPr>
                <w:color w:val="000000"/>
                <w:kern w:val="0"/>
                <w:sz w:val="24"/>
              </w:rPr>
              <w:t>30,109.93</w:t>
            </w:r>
          </w:p>
        </w:tc>
      </w:tr>
      <w:tr w:rsidR="001A59F9" w:rsidRPr="00D564C7" w14:paraId="17967794" w14:textId="77777777" w:rsidTr="004F1034">
        <w:tc>
          <w:tcPr>
            <w:tcW w:w="2912" w:type="dxa"/>
            <w:vAlign w:val="center"/>
          </w:tcPr>
          <w:p w14:paraId="4F6C14EA" w14:textId="77777777"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14:paraId="006B4122" w14:textId="77777777" w:rsidR="001A59F9" w:rsidRPr="004C1637" w:rsidRDefault="001A59F9" w:rsidP="004C1637">
            <w:pPr>
              <w:spacing w:before="29" w:line="288" w:lineRule="auto"/>
              <w:jc w:val="right"/>
              <w:rPr>
                <w:color w:val="000000"/>
                <w:kern w:val="0"/>
                <w:sz w:val="24"/>
              </w:rPr>
            </w:pPr>
            <w:r w:rsidRPr="004C1637">
              <w:rPr>
                <w:color w:val="000000"/>
                <w:kern w:val="0"/>
                <w:sz w:val="24"/>
              </w:rPr>
              <w:t>238,832.66</w:t>
            </w:r>
          </w:p>
        </w:tc>
        <w:tc>
          <w:tcPr>
            <w:tcW w:w="2880" w:type="dxa"/>
            <w:vAlign w:val="center"/>
          </w:tcPr>
          <w:p w14:paraId="2DAE6CF3" w14:textId="77777777" w:rsidR="001A59F9" w:rsidRPr="004C1637" w:rsidRDefault="001A59F9" w:rsidP="004C1637">
            <w:pPr>
              <w:spacing w:before="29" w:line="288" w:lineRule="auto"/>
              <w:jc w:val="right"/>
              <w:rPr>
                <w:color w:val="000000"/>
                <w:kern w:val="0"/>
                <w:sz w:val="24"/>
              </w:rPr>
            </w:pPr>
            <w:r w:rsidRPr="004C1637">
              <w:rPr>
                <w:color w:val="000000"/>
                <w:kern w:val="0"/>
                <w:sz w:val="24"/>
              </w:rPr>
              <w:t>704,129.12</w:t>
            </w:r>
          </w:p>
        </w:tc>
      </w:tr>
    </w:tbl>
    <w:p w14:paraId="02762AD2" w14:textId="77777777"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14:paraId="0A555F0C" w14:textId="77777777"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14:paraId="082BF34B" w14:textId="77777777" w:rsidR="009A2BBA" w:rsidRDefault="009A2BBA" w:rsidP="00400137">
      <w:pPr>
        <w:tabs>
          <w:tab w:val="left" w:pos="426"/>
        </w:tabs>
        <w:spacing w:before="29" w:line="288" w:lineRule="auto"/>
        <w:jc w:val="left"/>
        <w:rPr>
          <w:kern w:val="0"/>
          <w:sz w:val="24"/>
        </w:rPr>
      </w:pPr>
      <w:r w:rsidRPr="00400137">
        <w:rPr>
          <w:kern w:val="0"/>
          <w:sz w:val="24"/>
        </w:rPr>
        <w:t>本基金本报告期内及上年度可比期间无股票投资收益。</w:t>
      </w:r>
    </w:p>
    <w:p w14:paraId="19213F3F" w14:textId="77777777"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14:paraId="2B840CE6" w14:textId="77777777"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14:paraId="0EAF7C1D" w14:textId="77777777" w:rsidTr="003B35E4">
        <w:trPr>
          <w:trHeight w:val="315"/>
        </w:trPr>
        <w:tc>
          <w:tcPr>
            <w:tcW w:w="4129" w:type="dxa"/>
            <w:vAlign w:val="center"/>
          </w:tcPr>
          <w:p w14:paraId="03EFA6EB" w14:textId="77777777"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14:paraId="1BE3288D" w14:textId="77777777"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14:paraId="74977AA1" w14:textId="77777777"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14:paraId="72486D08" w14:textId="77777777"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14:paraId="5F8BBBC6" w14:textId="77777777"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14:paraId="32433890" w14:textId="77777777"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7D392E90" w14:textId="77777777"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15BC35D6"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2,984,404,346.94</w:t>
            </w:r>
          </w:p>
        </w:tc>
        <w:tc>
          <w:tcPr>
            <w:tcW w:w="2616" w:type="dxa"/>
            <w:tcBorders>
              <w:top w:val="single" w:sz="4" w:space="0" w:color="auto"/>
              <w:left w:val="single" w:sz="4" w:space="0" w:color="auto"/>
              <w:bottom w:val="single" w:sz="4" w:space="0" w:color="auto"/>
              <w:right w:val="single" w:sz="4" w:space="0" w:color="auto"/>
            </w:tcBorders>
            <w:vAlign w:val="center"/>
          </w:tcPr>
          <w:p w14:paraId="706A1F64"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2,785,122,104.37</w:t>
            </w:r>
          </w:p>
        </w:tc>
      </w:tr>
      <w:tr w:rsidR="00DF3766" w:rsidRPr="005A6E6C" w14:paraId="4AF547E5" w14:textId="77777777"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7DDC241" w14:textId="77777777"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w:t>
            </w:r>
            <w:r w:rsidR="00DF3766" w:rsidRPr="00B47916">
              <w:rPr>
                <w:color w:val="000000"/>
                <w:sz w:val="24"/>
              </w:rPr>
              <w:lastRenderedPageBreak/>
              <w:t>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71721E90"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lastRenderedPageBreak/>
              <w:t>3,013,241,534.83</w:t>
            </w:r>
          </w:p>
        </w:tc>
        <w:tc>
          <w:tcPr>
            <w:tcW w:w="2616" w:type="dxa"/>
            <w:tcBorders>
              <w:top w:val="single" w:sz="4" w:space="0" w:color="auto"/>
              <w:left w:val="single" w:sz="4" w:space="0" w:color="auto"/>
              <w:bottom w:val="single" w:sz="4" w:space="0" w:color="auto"/>
              <w:right w:val="single" w:sz="4" w:space="0" w:color="auto"/>
            </w:tcBorders>
            <w:vAlign w:val="center"/>
          </w:tcPr>
          <w:p w14:paraId="420B6A2E"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2,743,449,858.08</w:t>
            </w:r>
          </w:p>
        </w:tc>
      </w:tr>
      <w:tr w:rsidR="00DF3766" w:rsidRPr="005A6E6C" w14:paraId="19392EFA" w14:textId="77777777"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ED3E639" w14:textId="77777777"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6233DDDD"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47,445,681.82</w:t>
            </w:r>
          </w:p>
        </w:tc>
        <w:tc>
          <w:tcPr>
            <w:tcW w:w="2616" w:type="dxa"/>
            <w:tcBorders>
              <w:top w:val="single" w:sz="4" w:space="0" w:color="auto"/>
              <w:left w:val="single" w:sz="4" w:space="0" w:color="auto"/>
              <w:bottom w:val="single" w:sz="4" w:space="0" w:color="auto"/>
              <w:right w:val="single" w:sz="4" w:space="0" w:color="auto"/>
            </w:tcBorders>
            <w:vAlign w:val="center"/>
          </w:tcPr>
          <w:p w14:paraId="7AD35A39"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37,973,215.98</w:t>
            </w:r>
          </w:p>
        </w:tc>
      </w:tr>
      <w:tr w:rsidR="00DF3766" w:rsidRPr="005A6E6C" w14:paraId="5BA09D7D" w14:textId="77777777"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1CBE072" w14:textId="77777777"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456E5506"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-76,282,869.71</w:t>
            </w:r>
          </w:p>
        </w:tc>
        <w:tc>
          <w:tcPr>
            <w:tcW w:w="2616" w:type="dxa"/>
            <w:tcBorders>
              <w:top w:val="single" w:sz="4" w:space="0" w:color="auto"/>
              <w:left w:val="single" w:sz="4" w:space="0" w:color="auto"/>
              <w:bottom w:val="single" w:sz="4" w:space="0" w:color="auto"/>
              <w:right w:val="single" w:sz="4" w:space="0" w:color="auto"/>
            </w:tcBorders>
            <w:vAlign w:val="center"/>
          </w:tcPr>
          <w:p w14:paraId="34C09854"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3,699,030.31</w:t>
            </w:r>
          </w:p>
        </w:tc>
      </w:tr>
    </w:tbl>
    <w:p w14:paraId="3BC6AF7C" w14:textId="77777777" w:rsidR="00D81C9A" w:rsidRPr="00DF3766" w:rsidRDefault="00D81C9A" w:rsidP="00DF3766">
      <w:pPr>
        <w:tabs>
          <w:tab w:val="left" w:pos="426"/>
        </w:tabs>
        <w:spacing w:before="29" w:line="288" w:lineRule="auto"/>
        <w:jc w:val="left"/>
        <w:rPr>
          <w:kern w:val="0"/>
          <w:sz w:val="24"/>
        </w:rPr>
      </w:pPr>
    </w:p>
    <w:p w14:paraId="5046F12D" w14:textId="77777777"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tbl>
      <w:tblPr>
        <w:tblStyle w:val="af7"/>
        <w:tblW w:w="5000" w:type="pct"/>
        <w:tblLook w:val="04A0" w:firstRow="1" w:lastRow="0" w:firstColumn="1" w:lastColumn="0" w:noHBand="0" w:noVBand="1"/>
      </w:tblPr>
      <w:tblGrid>
        <w:gridCol w:w="3436"/>
        <w:gridCol w:w="3019"/>
        <w:gridCol w:w="2831"/>
      </w:tblGrid>
      <w:tr w:rsidR="0043592E" w:rsidRPr="00F37388" w14:paraId="2E8FB92A" w14:textId="77777777" w:rsidTr="0043592E">
        <w:trPr>
          <w:trHeight w:val="312"/>
        </w:trPr>
        <w:tc>
          <w:tcPr>
            <w:tcW w:w="3227" w:type="dxa"/>
            <w:vMerge w:val="restart"/>
            <w:tcBorders>
              <w:top w:val="single" w:sz="4" w:space="0" w:color="000000"/>
              <w:left w:val="single" w:sz="4" w:space="0" w:color="000000"/>
              <w:bottom w:val="single" w:sz="4" w:space="0" w:color="000000"/>
              <w:right w:val="single" w:sz="4" w:space="0" w:color="000000"/>
            </w:tcBorders>
            <w:vAlign w:val="center"/>
            <w:hideMark/>
          </w:tcPr>
          <w:p w14:paraId="4C9F2FFA" w14:textId="77777777" w:rsidR="0043592E" w:rsidRPr="00F37388" w:rsidRDefault="0043592E" w:rsidP="0043592E">
            <w:pPr>
              <w:keepNext/>
              <w:tabs>
                <w:tab w:val="left" w:pos="1680"/>
              </w:tabs>
              <w:jc w:val="center"/>
              <w:rPr>
                <w:rFonts w:ascii="Arial" w:hAnsi="Arial"/>
                <w:b/>
                <w:color w:val="000000"/>
                <w:sz w:val="24"/>
              </w:rPr>
            </w:pPr>
            <w:bookmarkStart w:id="109" w:name="FA489a"/>
            <w:r w:rsidRPr="00F37388">
              <w:rPr>
                <w:rFonts w:ascii="Arial" w:hAnsi="Arial" w:hint="eastAsia"/>
                <w:b/>
                <w:color w:val="000000"/>
                <w:sz w:val="24"/>
              </w:rPr>
              <w:t>项目</w:t>
            </w:r>
            <w:bookmarkEnd w:id="109"/>
          </w:p>
        </w:tc>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14:paraId="1200617D" w14:textId="77777777" w:rsidR="0043592E" w:rsidRPr="00F37388" w:rsidRDefault="0043592E" w:rsidP="0043592E">
            <w:pPr>
              <w:keepNext/>
              <w:jc w:val="center"/>
              <w:rPr>
                <w:rFonts w:ascii="Arial" w:hAnsi="Arial"/>
                <w:b/>
                <w:color w:val="000000"/>
                <w:sz w:val="24"/>
              </w:rPr>
            </w:pPr>
            <w:r w:rsidRPr="00F37388">
              <w:rPr>
                <w:rFonts w:ascii="Arial" w:hAnsi="Arial" w:hint="eastAsia"/>
                <w:b/>
                <w:color w:val="000000"/>
                <w:sz w:val="24"/>
              </w:rPr>
              <w:t>本期</w:t>
            </w:r>
          </w:p>
          <w:p w14:paraId="33A8BFD1" w14:textId="77777777" w:rsidR="0043592E" w:rsidRPr="00F37388" w:rsidRDefault="0043592E" w:rsidP="0043592E">
            <w:pPr>
              <w:keepNext/>
              <w:jc w:val="center"/>
              <w:rPr>
                <w:rFonts w:ascii="Arial" w:hAnsi="Arial"/>
                <w:b/>
                <w:color w:val="000000"/>
                <w:sz w:val="24"/>
              </w:rPr>
            </w:pPr>
            <w:r w:rsidRPr="00F37388">
              <w:rPr>
                <w:rFonts w:ascii="Arial" w:hAnsi="Arial"/>
                <w:b/>
                <w:color w:val="000000"/>
                <w:sz w:val="24"/>
              </w:rPr>
              <w:t>2017</w:t>
            </w:r>
            <w:r w:rsidRPr="00F37388">
              <w:rPr>
                <w:rFonts w:ascii="Arial" w:hAnsi="Arial" w:hint="eastAsia"/>
                <w:b/>
                <w:color w:val="000000"/>
                <w:sz w:val="24"/>
              </w:rPr>
              <w:t>年</w:t>
            </w:r>
            <w:r w:rsidRPr="00F37388">
              <w:rPr>
                <w:rFonts w:ascii="Arial" w:hAnsi="Arial"/>
                <w:b/>
                <w:color w:val="000000"/>
                <w:sz w:val="24"/>
              </w:rPr>
              <w:t>1</w:t>
            </w:r>
            <w:r w:rsidRPr="00F37388">
              <w:rPr>
                <w:rFonts w:ascii="Arial" w:hAnsi="Arial" w:hint="eastAsia"/>
                <w:b/>
                <w:color w:val="000000"/>
                <w:sz w:val="24"/>
              </w:rPr>
              <w:t>月</w:t>
            </w:r>
            <w:r w:rsidRPr="00F37388">
              <w:rPr>
                <w:rFonts w:ascii="Arial" w:hAnsi="Arial"/>
                <w:b/>
                <w:color w:val="000000"/>
                <w:sz w:val="24"/>
              </w:rPr>
              <w:t>1</w:t>
            </w:r>
            <w:r w:rsidRPr="00F37388">
              <w:rPr>
                <w:rFonts w:ascii="Arial" w:hAnsi="Arial" w:hint="eastAsia"/>
                <w:b/>
                <w:color w:val="000000"/>
                <w:sz w:val="24"/>
              </w:rPr>
              <w:t>日至</w:t>
            </w:r>
          </w:p>
          <w:p w14:paraId="6BD392BC" w14:textId="77777777" w:rsidR="0043592E" w:rsidRPr="00F37388" w:rsidRDefault="0043592E" w:rsidP="0043592E">
            <w:pPr>
              <w:keepNext/>
              <w:tabs>
                <w:tab w:val="left" w:pos="1680"/>
              </w:tabs>
              <w:jc w:val="center"/>
              <w:rPr>
                <w:rFonts w:ascii="Arial" w:hAnsi="Arial"/>
                <w:b/>
                <w:color w:val="000000"/>
                <w:sz w:val="24"/>
              </w:rPr>
            </w:pPr>
            <w:r w:rsidRPr="00F37388">
              <w:rPr>
                <w:rFonts w:ascii="Arial" w:hAnsi="Arial"/>
                <w:b/>
                <w:color w:val="000000"/>
                <w:sz w:val="24"/>
              </w:rPr>
              <w:t>2017</w:t>
            </w:r>
            <w:r w:rsidRPr="00F37388">
              <w:rPr>
                <w:rFonts w:ascii="Arial" w:hAnsi="Arial" w:hint="eastAsia"/>
                <w:b/>
                <w:color w:val="000000"/>
                <w:sz w:val="24"/>
              </w:rPr>
              <w:t>年</w:t>
            </w:r>
            <w:r w:rsidRPr="00F37388">
              <w:rPr>
                <w:rFonts w:ascii="Arial" w:hAnsi="Arial"/>
                <w:b/>
                <w:color w:val="000000"/>
                <w:sz w:val="24"/>
              </w:rPr>
              <w:t>12</w:t>
            </w:r>
            <w:r w:rsidRPr="00F37388">
              <w:rPr>
                <w:rFonts w:ascii="Arial" w:hAnsi="Arial" w:hint="eastAsia"/>
                <w:b/>
                <w:color w:val="000000"/>
                <w:sz w:val="24"/>
              </w:rPr>
              <w:t>月</w:t>
            </w:r>
            <w:r w:rsidRPr="00F37388">
              <w:rPr>
                <w:rFonts w:ascii="Arial" w:hAnsi="Arial"/>
                <w:b/>
                <w:color w:val="000000"/>
                <w:sz w:val="24"/>
              </w:rPr>
              <w:t>31</w:t>
            </w:r>
            <w:r w:rsidRPr="00F37388">
              <w:rPr>
                <w:rFonts w:ascii="Arial" w:hAnsi="Arial" w:hint="eastAsia"/>
                <w:b/>
                <w:color w:val="000000"/>
                <w:sz w:val="24"/>
              </w:rPr>
              <w:t>日</w:t>
            </w:r>
          </w:p>
        </w:tc>
        <w:tc>
          <w:tcPr>
            <w:tcW w:w="2659" w:type="dxa"/>
            <w:vMerge w:val="restart"/>
            <w:tcBorders>
              <w:top w:val="single" w:sz="4" w:space="0" w:color="000000"/>
              <w:left w:val="single" w:sz="4" w:space="0" w:color="000000"/>
              <w:bottom w:val="single" w:sz="4" w:space="0" w:color="000000"/>
              <w:right w:val="single" w:sz="4" w:space="0" w:color="000000"/>
            </w:tcBorders>
            <w:vAlign w:val="center"/>
            <w:hideMark/>
          </w:tcPr>
          <w:p w14:paraId="2EB12006" w14:textId="77777777" w:rsidR="0043592E" w:rsidRPr="00F37388" w:rsidRDefault="0043592E" w:rsidP="0043592E">
            <w:pPr>
              <w:keepNext/>
              <w:jc w:val="center"/>
              <w:rPr>
                <w:rFonts w:ascii="Arial" w:hAnsi="Arial"/>
                <w:b/>
                <w:color w:val="000000"/>
                <w:sz w:val="24"/>
              </w:rPr>
            </w:pPr>
            <w:r w:rsidRPr="00F37388">
              <w:rPr>
                <w:rFonts w:ascii="Arial" w:hAnsi="Arial" w:hint="eastAsia"/>
                <w:b/>
                <w:color w:val="000000"/>
                <w:sz w:val="24"/>
              </w:rPr>
              <w:t>上年度可比期间</w:t>
            </w:r>
          </w:p>
          <w:p w14:paraId="5C26450B" w14:textId="77777777" w:rsidR="0043592E" w:rsidRPr="00F37388" w:rsidRDefault="0043592E" w:rsidP="0043592E">
            <w:pPr>
              <w:keepNext/>
              <w:jc w:val="center"/>
              <w:rPr>
                <w:rFonts w:ascii="Arial" w:hAnsi="Arial"/>
                <w:b/>
                <w:color w:val="000000"/>
                <w:sz w:val="24"/>
              </w:rPr>
            </w:pPr>
            <w:r w:rsidRPr="00F37388">
              <w:rPr>
                <w:rFonts w:ascii="Arial" w:hAnsi="Arial"/>
                <w:b/>
                <w:color w:val="000000"/>
                <w:sz w:val="24"/>
              </w:rPr>
              <w:t>2016</w:t>
            </w:r>
            <w:r w:rsidRPr="00F37388">
              <w:rPr>
                <w:rFonts w:ascii="Arial" w:hAnsi="Arial" w:hint="eastAsia"/>
                <w:b/>
                <w:color w:val="000000"/>
                <w:sz w:val="24"/>
              </w:rPr>
              <w:t>年</w:t>
            </w:r>
            <w:r w:rsidRPr="00F37388">
              <w:rPr>
                <w:rFonts w:ascii="Arial" w:hAnsi="Arial"/>
                <w:b/>
                <w:color w:val="000000"/>
                <w:sz w:val="24"/>
              </w:rPr>
              <w:t>1</w:t>
            </w:r>
            <w:r w:rsidRPr="00F37388">
              <w:rPr>
                <w:rFonts w:ascii="Arial" w:hAnsi="Arial" w:hint="eastAsia"/>
                <w:b/>
                <w:color w:val="000000"/>
                <w:sz w:val="24"/>
              </w:rPr>
              <w:t>月</w:t>
            </w:r>
            <w:r w:rsidRPr="00F37388">
              <w:rPr>
                <w:rFonts w:ascii="Arial" w:hAnsi="Arial"/>
                <w:b/>
                <w:color w:val="000000"/>
                <w:sz w:val="24"/>
              </w:rPr>
              <w:t>1</w:t>
            </w:r>
            <w:r w:rsidRPr="00F37388">
              <w:rPr>
                <w:rFonts w:ascii="Arial" w:hAnsi="Arial" w:hint="eastAsia"/>
                <w:b/>
                <w:color w:val="000000"/>
                <w:sz w:val="24"/>
              </w:rPr>
              <w:t>日至</w:t>
            </w:r>
          </w:p>
          <w:p w14:paraId="4333A00C" w14:textId="77777777" w:rsidR="0043592E" w:rsidRPr="00F37388" w:rsidRDefault="0043592E" w:rsidP="0043592E">
            <w:pPr>
              <w:keepNext/>
              <w:tabs>
                <w:tab w:val="left" w:pos="1680"/>
              </w:tabs>
              <w:jc w:val="center"/>
              <w:rPr>
                <w:rFonts w:ascii="Arial" w:hAnsi="Arial"/>
                <w:b/>
                <w:color w:val="000000"/>
                <w:sz w:val="24"/>
              </w:rPr>
            </w:pPr>
            <w:r w:rsidRPr="00F37388">
              <w:rPr>
                <w:rFonts w:ascii="Arial" w:hAnsi="Arial"/>
                <w:b/>
                <w:color w:val="000000"/>
                <w:sz w:val="24"/>
              </w:rPr>
              <w:t>2016</w:t>
            </w:r>
            <w:r w:rsidRPr="00F37388">
              <w:rPr>
                <w:rFonts w:ascii="Arial" w:hAnsi="Arial" w:hint="eastAsia"/>
                <w:b/>
                <w:color w:val="000000"/>
                <w:sz w:val="24"/>
              </w:rPr>
              <w:t>年</w:t>
            </w:r>
            <w:r w:rsidRPr="00F37388">
              <w:rPr>
                <w:rFonts w:ascii="Arial" w:hAnsi="Arial"/>
                <w:b/>
                <w:color w:val="000000"/>
                <w:sz w:val="24"/>
              </w:rPr>
              <w:t>12</w:t>
            </w:r>
            <w:r w:rsidRPr="00F37388">
              <w:rPr>
                <w:rFonts w:ascii="Arial" w:hAnsi="Arial" w:hint="eastAsia"/>
                <w:b/>
                <w:color w:val="000000"/>
                <w:sz w:val="24"/>
              </w:rPr>
              <w:t>月</w:t>
            </w:r>
            <w:r w:rsidRPr="00F37388">
              <w:rPr>
                <w:rFonts w:ascii="Arial" w:hAnsi="Arial"/>
                <w:b/>
                <w:color w:val="000000"/>
                <w:sz w:val="24"/>
              </w:rPr>
              <w:t>31</w:t>
            </w:r>
            <w:r w:rsidRPr="00F37388">
              <w:rPr>
                <w:rFonts w:ascii="Arial" w:hAnsi="Arial" w:hint="eastAsia"/>
                <w:b/>
                <w:color w:val="000000"/>
                <w:sz w:val="24"/>
              </w:rPr>
              <w:t>日</w:t>
            </w:r>
          </w:p>
        </w:tc>
      </w:tr>
      <w:tr w:rsidR="0043592E" w:rsidRPr="00F37388" w14:paraId="23014148" w14:textId="77777777" w:rsidTr="0043592E">
        <w:trPr>
          <w:trHeight w:val="31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BF3AB3" w14:textId="77777777" w:rsidR="0043592E" w:rsidRPr="00F37388" w:rsidRDefault="0043592E" w:rsidP="0043592E">
            <w:pPr>
              <w:rPr>
                <w:rFonts w:ascii="Arial" w:hAnsi="Arial"/>
                <w:b/>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3BD8F0" w14:textId="77777777" w:rsidR="0043592E" w:rsidRPr="00F37388" w:rsidRDefault="0043592E" w:rsidP="0043592E">
            <w:pPr>
              <w:rPr>
                <w:rFonts w:ascii="Arial" w:hAnsi="Arial"/>
                <w:b/>
                <w:color w:val="000000"/>
                <w:sz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FE6F51" w14:textId="77777777" w:rsidR="0043592E" w:rsidRPr="00F37388" w:rsidRDefault="0043592E" w:rsidP="0043592E">
            <w:pPr>
              <w:rPr>
                <w:rFonts w:ascii="Arial" w:hAnsi="Arial"/>
                <w:b/>
                <w:color w:val="000000"/>
                <w:sz w:val="24"/>
              </w:rPr>
            </w:pPr>
          </w:p>
        </w:tc>
      </w:tr>
      <w:tr w:rsidR="0043592E" w:rsidRPr="00F37388" w14:paraId="188A076C" w14:textId="77777777" w:rsidTr="0043592E">
        <w:tc>
          <w:tcPr>
            <w:tcW w:w="3227" w:type="dxa"/>
            <w:tcBorders>
              <w:top w:val="single" w:sz="4" w:space="0" w:color="000000"/>
              <w:left w:val="single" w:sz="4" w:space="0" w:color="000000"/>
              <w:bottom w:val="single" w:sz="4" w:space="0" w:color="000000"/>
              <w:right w:val="single" w:sz="4" w:space="0" w:color="000000"/>
            </w:tcBorders>
            <w:vAlign w:val="bottom"/>
            <w:hideMark/>
          </w:tcPr>
          <w:p w14:paraId="02322C3F" w14:textId="77777777" w:rsidR="0043592E" w:rsidRPr="00F37388" w:rsidRDefault="0043592E" w:rsidP="0043592E">
            <w:pPr>
              <w:keepNext/>
              <w:tabs>
                <w:tab w:val="left" w:pos="1680"/>
              </w:tabs>
              <w:rPr>
                <w:rFonts w:ascii="Arial" w:hAnsi="Arial"/>
                <w:color w:val="000000"/>
                <w:sz w:val="24"/>
              </w:rPr>
            </w:pPr>
            <w:r w:rsidRPr="00F37388">
              <w:rPr>
                <w:rFonts w:ascii="Arial" w:hAnsi="Arial" w:hint="eastAsia"/>
                <w:color w:val="000000"/>
                <w:sz w:val="24"/>
              </w:rPr>
              <w:t>卖出资产支持证券</w:t>
            </w:r>
            <w:r w:rsidRPr="00F37388">
              <w:rPr>
                <w:rFonts w:ascii="Arial" w:hAnsi="Arial"/>
                <w:color w:val="000000"/>
                <w:sz w:val="24"/>
              </w:rPr>
              <w:t>(</w:t>
            </w:r>
            <w:r w:rsidRPr="00F37388">
              <w:rPr>
                <w:rFonts w:ascii="Arial" w:hAnsi="Arial" w:hint="eastAsia"/>
                <w:color w:val="000000"/>
                <w:sz w:val="24"/>
              </w:rPr>
              <w:t>还本</w:t>
            </w:r>
            <w:r w:rsidRPr="00F37388">
              <w:rPr>
                <w:rFonts w:ascii="Arial" w:hAnsi="Arial"/>
                <w:color w:val="000000"/>
                <w:sz w:val="24"/>
              </w:rPr>
              <w:t>)</w:t>
            </w:r>
            <w:r w:rsidRPr="00F37388">
              <w:rPr>
                <w:rFonts w:ascii="Arial" w:hAnsi="Arial" w:hint="eastAsia"/>
                <w:color w:val="000000"/>
                <w:sz w:val="24"/>
              </w:rPr>
              <w:t>成交总额</w:t>
            </w:r>
          </w:p>
        </w:tc>
        <w:tc>
          <w:tcPr>
            <w:tcW w:w="2835" w:type="dxa"/>
            <w:tcBorders>
              <w:top w:val="single" w:sz="4" w:space="0" w:color="000000"/>
              <w:left w:val="single" w:sz="4" w:space="0" w:color="000000"/>
              <w:bottom w:val="single" w:sz="4" w:space="0" w:color="000000"/>
              <w:right w:val="single" w:sz="4" w:space="0" w:color="000000"/>
            </w:tcBorders>
            <w:vAlign w:val="bottom"/>
          </w:tcPr>
          <w:p w14:paraId="59D80C21" w14:textId="77777777" w:rsidR="0043592E" w:rsidRPr="00F37388" w:rsidRDefault="0043592E" w:rsidP="0043592E">
            <w:pPr>
              <w:keepNext/>
              <w:tabs>
                <w:tab w:val="left" w:pos="1680"/>
              </w:tabs>
              <w:jc w:val="right"/>
              <w:rPr>
                <w:rFonts w:ascii="Arial" w:hAnsi="Arial"/>
                <w:color w:val="000000"/>
                <w:sz w:val="24"/>
              </w:rPr>
            </w:pPr>
            <w:r w:rsidRPr="00F37388">
              <w:rPr>
                <w:rFonts w:ascii="Arial" w:hAnsi="Arial"/>
                <w:color w:val="000000"/>
                <w:sz w:val="24"/>
              </w:rPr>
              <w:t>10</w:t>
            </w:r>
            <w:r w:rsidRPr="00F37388">
              <w:rPr>
                <w:rFonts w:ascii="Arial" w:hAnsi="Arial" w:hint="eastAsia"/>
                <w:color w:val="000000"/>
                <w:sz w:val="24"/>
              </w:rPr>
              <w:t>,042,410.96</w:t>
            </w:r>
          </w:p>
        </w:tc>
        <w:tc>
          <w:tcPr>
            <w:tcW w:w="2659" w:type="dxa"/>
            <w:tcBorders>
              <w:top w:val="single" w:sz="4" w:space="0" w:color="000000"/>
              <w:left w:val="single" w:sz="4" w:space="0" w:color="000000"/>
              <w:bottom w:val="single" w:sz="4" w:space="0" w:color="000000"/>
              <w:right w:val="single" w:sz="4" w:space="0" w:color="000000"/>
            </w:tcBorders>
            <w:vAlign w:val="bottom"/>
            <w:hideMark/>
          </w:tcPr>
          <w:p w14:paraId="50564460" w14:textId="77777777" w:rsidR="0043592E" w:rsidRPr="00F37388" w:rsidRDefault="0043592E" w:rsidP="0043592E">
            <w:pPr>
              <w:keepNext/>
              <w:tabs>
                <w:tab w:val="left" w:pos="1680"/>
              </w:tabs>
              <w:jc w:val="right"/>
              <w:rPr>
                <w:rFonts w:ascii="Arial" w:hAnsi="Arial"/>
                <w:color w:val="000000"/>
                <w:sz w:val="24"/>
              </w:rPr>
            </w:pPr>
            <w:r w:rsidRPr="00F37388">
              <w:rPr>
                <w:rFonts w:ascii="Arial" w:hAnsi="Arial"/>
                <w:color w:val="000000"/>
                <w:sz w:val="24"/>
              </w:rPr>
              <w:t>-</w:t>
            </w:r>
          </w:p>
        </w:tc>
      </w:tr>
      <w:tr w:rsidR="0043592E" w:rsidRPr="00F37388" w14:paraId="1B8A74E9" w14:textId="77777777" w:rsidTr="0043592E">
        <w:tc>
          <w:tcPr>
            <w:tcW w:w="3227" w:type="dxa"/>
            <w:tcBorders>
              <w:top w:val="single" w:sz="4" w:space="0" w:color="000000"/>
              <w:left w:val="single" w:sz="4" w:space="0" w:color="000000"/>
              <w:bottom w:val="single" w:sz="4" w:space="0" w:color="000000"/>
              <w:right w:val="single" w:sz="4" w:space="0" w:color="000000"/>
            </w:tcBorders>
            <w:vAlign w:val="bottom"/>
            <w:hideMark/>
          </w:tcPr>
          <w:p w14:paraId="024B66F8" w14:textId="77777777" w:rsidR="0043592E" w:rsidRPr="00F37388" w:rsidRDefault="0043592E" w:rsidP="0043592E">
            <w:pPr>
              <w:keepNext/>
              <w:tabs>
                <w:tab w:val="left" w:pos="1680"/>
              </w:tabs>
              <w:rPr>
                <w:rFonts w:ascii="Arial" w:hAnsi="Arial"/>
                <w:color w:val="000000"/>
                <w:sz w:val="24"/>
              </w:rPr>
            </w:pPr>
            <w:r w:rsidRPr="00F37388">
              <w:rPr>
                <w:rFonts w:ascii="Arial" w:hAnsi="Arial" w:hint="eastAsia"/>
                <w:color w:val="000000"/>
                <w:sz w:val="24"/>
              </w:rPr>
              <w:t>减：卖出资产支持证券</w:t>
            </w:r>
            <w:r w:rsidRPr="00F37388">
              <w:rPr>
                <w:rFonts w:ascii="Arial" w:hAnsi="Arial"/>
                <w:color w:val="000000"/>
                <w:sz w:val="24"/>
              </w:rPr>
              <w:t>(</w:t>
            </w:r>
            <w:r w:rsidRPr="00F37388">
              <w:rPr>
                <w:rFonts w:ascii="Arial" w:hAnsi="Arial" w:hint="eastAsia"/>
                <w:color w:val="000000"/>
                <w:sz w:val="24"/>
              </w:rPr>
              <w:t>还本</w:t>
            </w:r>
            <w:r w:rsidRPr="00F37388">
              <w:rPr>
                <w:rFonts w:ascii="Arial" w:hAnsi="Arial"/>
                <w:color w:val="000000"/>
                <w:sz w:val="24"/>
              </w:rPr>
              <w:t>)</w:t>
            </w:r>
            <w:r w:rsidRPr="00F37388">
              <w:rPr>
                <w:rFonts w:ascii="Arial" w:hAnsi="Arial" w:hint="eastAsia"/>
                <w:color w:val="000000"/>
                <w:sz w:val="24"/>
              </w:rPr>
              <w:t>成本总额</w:t>
            </w:r>
          </w:p>
        </w:tc>
        <w:tc>
          <w:tcPr>
            <w:tcW w:w="2835" w:type="dxa"/>
            <w:tcBorders>
              <w:top w:val="single" w:sz="4" w:space="0" w:color="000000"/>
              <w:left w:val="single" w:sz="4" w:space="0" w:color="000000"/>
              <w:bottom w:val="single" w:sz="4" w:space="0" w:color="000000"/>
              <w:right w:val="single" w:sz="4" w:space="0" w:color="000000"/>
            </w:tcBorders>
            <w:vAlign w:val="bottom"/>
          </w:tcPr>
          <w:p w14:paraId="21B9FC6E" w14:textId="77777777" w:rsidR="0043592E" w:rsidRPr="00F37388" w:rsidRDefault="0043592E" w:rsidP="0043592E">
            <w:pPr>
              <w:keepNext/>
              <w:tabs>
                <w:tab w:val="left" w:pos="1680"/>
              </w:tabs>
              <w:jc w:val="right"/>
              <w:rPr>
                <w:rFonts w:ascii="Arial" w:hAnsi="Arial"/>
                <w:color w:val="000000"/>
                <w:sz w:val="24"/>
              </w:rPr>
            </w:pPr>
            <w:r w:rsidRPr="00F37388">
              <w:rPr>
                <w:rFonts w:ascii="Arial" w:hAnsi="Arial"/>
                <w:color w:val="000000"/>
                <w:sz w:val="24"/>
              </w:rPr>
              <w:t>10</w:t>
            </w:r>
            <w:r w:rsidRPr="00F37388">
              <w:rPr>
                <w:rFonts w:ascii="Arial" w:hAnsi="Arial" w:hint="eastAsia"/>
                <w:color w:val="000000"/>
                <w:sz w:val="24"/>
              </w:rPr>
              <w:t>,000,000.00</w:t>
            </w:r>
          </w:p>
        </w:tc>
        <w:tc>
          <w:tcPr>
            <w:tcW w:w="2659" w:type="dxa"/>
            <w:tcBorders>
              <w:top w:val="single" w:sz="4" w:space="0" w:color="000000"/>
              <w:left w:val="single" w:sz="4" w:space="0" w:color="000000"/>
              <w:bottom w:val="single" w:sz="4" w:space="0" w:color="000000"/>
              <w:right w:val="single" w:sz="4" w:space="0" w:color="000000"/>
            </w:tcBorders>
            <w:vAlign w:val="bottom"/>
            <w:hideMark/>
          </w:tcPr>
          <w:p w14:paraId="7715D49D" w14:textId="77777777" w:rsidR="0043592E" w:rsidRPr="00F37388" w:rsidRDefault="0043592E" w:rsidP="0043592E">
            <w:pPr>
              <w:keepNext/>
              <w:tabs>
                <w:tab w:val="left" w:pos="1680"/>
              </w:tabs>
              <w:jc w:val="right"/>
              <w:rPr>
                <w:rFonts w:ascii="Arial" w:hAnsi="Arial"/>
                <w:color w:val="000000"/>
                <w:sz w:val="24"/>
              </w:rPr>
            </w:pPr>
            <w:r w:rsidRPr="00F37388">
              <w:rPr>
                <w:rFonts w:ascii="Arial" w:hAnsi="Arial"/>
                <w:color w:val="000000"/>
                <w:sz w:val="24"/>
              </w:rPr>
              <w:t>-</w:t>
            </w:r>
          </w:p>
        </w:tc>
      </w:tr>
      <w:tr w:rsidR="0043592E" w:rsidRPr="00F37388" w14:paraId="64A722D0" w14:textId="77777777" w:rsidTr="0043592E">
        <w:tc>
          <w:tcPr>
            <w:tcW w:w="3227" w:type="dxa"/>
            <w:tcBorders>
              <w:top w:val="single" w:sz="4" w:space="0" w:color="000000"/>
              <w:left w:val="single" w:sz="4" w:space="0" w:color="000000"/>
              <w:bottom w:val="single" w:sz="4" w:space="0" w:color="000000"/>
              <w:right w:val="single" w:sz="4" w:space="0" w:color="000000"/>
            </w:tcBorders>
            <w:vAlign w:val="bottom"/>
            <w:hideMark/>
          </w:tcPr>
          <w:p w14:paraId="29B3DB73" w14:textId="77777777" w:rsidR="0043592E" w:rsidRPr="00F37388" w:rsidRDefault="0043592E" w:rsidP="0043592E">
            <w:pPr>
              <w:keepNext/>
              <w:tabs>
                <w:tab w:val="left" w:pos="1680"/>
              </w:tabs>
              <w:rPr>
                <w:rFonts w:ascii="Arial" w:hAnsi="Arial"/>
                <w:color w:val="000000"/>
                <w:sz w:val="24"/>
              </w:rPr>
            </w:pPr>
            <w:r w:rsidRPr="00F37388">
              <w:rPr>
                <w:rFonts w:ascii="Arial" w:hAnsi="Arial" w:hint="eastAsia"/>
                <w:color w:val="000000"/>
                <w:sz w:val="24"/>
              </w:rPr>
              <w:t>减：应收利息总额</w:t>
            </w:r>
          </w:p>
        </w:tc>
        <w:tc>
          <w:tcPr>
            <w:tcW w:w="2835" w:type="dxa"/>
            <w:tcBorders>
              <w:top w:val="single" w:sz="4" w:space="0" w:color="000000"/>
              <w:left w:val="single" w:sz="4" w:space="0" w:color="000000"/>
              <w:bottom w:val="single" w:sz="4" w:space="0" w:color="000000"/>
              <w:right w:val="single" w:sz="4" w:space="0" w:color="000000"/>
            </w:tcBorders>
            <w:vAlign w:val="bottom"/>
          </w:tcPr>
          <w:p w14:paraId="73F68538" w14:textId="77777777" w:rsidR="0043592E" w:rsidRPr="00F37388" w:rsidRDefault="0043592E" w:rsidP="0043592E">
            <w:pPr>
              <w:keepNext/>
              <w:tabs>
                <w:tab w:val="left" w:pos="1680"/>
              </w:tabs>
              <w:jc w:val="right"/>
              <w:rPr>
                <w:rFonts w:ascii="Arial" w:hAnsi="Arial"/>
                <w:color w:val="000000"/>
                <w:sz w:val="24"/>
              </w:rPr>
            </w:pPr>
            <w:r w:rsidRPr="00F37388">
              <w:rPr>
                <w:rFonts w:ascii="Arial" w:hAnsi="Arial"/>
                <w:color w:val="000000"/>
                <w:sz w:val="24"/>
              </w:rPr>
              <w:t>42</w:t>
            </w:r>
            <w:r w:rsidRPr="00F37388">
              <w:rPr>
                <w:rFonts w:ascii="Arial" w:hAnsi="Arial" w:hint="eastAsia"/>
                <w:color w:val="000000"/>
                <w:sz w:val="24"/>
              </w:rPr>
              <w:t>,410.96</w:t>
            </w:r>
          </w:p>
        </w:tc>
        <w:tc>
          <w:tcPr>
            <w:tcW w:w="2659" w:type="dxa"/>
            <w:tcBorders>
              <w:top w:val="single" w:sz="4" w:space="0" w:color="000000"/>
              <w:left w:val="single" w:sz="4" w:space="0" w:color="000000"/>
              <w:bottom w:val="single" w:sz="4" w:space="0" w:color="000000"/>
              <w:right w:val="single" w:sz="4" w:space="0" w:color="000000"/>
            </w:tcBorders>
            <w:vAlign w:val="bottom"/>
            <w:hideMark/>
          </w:tcPr>
          <w:p w14:paraId="5361A942" w14:textId="77777777" w:rsidR="0043592E" w:rsidRPr="00F37388" w:rsidRDefault="0043592E" w:rsidP="0043592E">
            <w:pPr>
              <w:keepNext/>
              <w:tabs>
                <w:tab w:val="left" w:pos="1680"/>
              </w:tabs>
              <w:jc w:val="right"/>
              <w:rPr>
                <w:rFonts w:ascii="Arial" w:hAnsi="Arial"/>
                <w:color w:val="000000"/>
                <w:sz w:val="24"/>
              </w:rPr>
            </w:pPr>
            <w:r w:rsidRPr="00F37388">
              <w:rPr>
                <w:rFonts w:ascii="Arial" w:hAnsi="Arial"/>
                <w:color w:val="000000"/>
                <w:sz w:val="24"/>
              </w:rPr>
              <w:t>-</w:t>
            </w:r>
          </w:p>
        </w:tc>
      </w:tr>
      <w:tr w:rsidR="0043592E" w:rsidRPr="00F37388" w14:paraId="666CB232" w14:textId="77777777" w:rsidTr="0043592E">
        <w:tc>
          <w:tcPr>
            <w:tcW w:w="3227" w:type="dxa"/>
            <w:tcBorders>
              <w:top w:val="single" w:sz="4" w:space="0" w:color="000000"/>
              <w:left w:val="single" w:sz="4" w:space="0" w:color="000000"/>
              <w:bottom w:val="single" w:sz="4" w:space="0" w:color="000000"/>
              <w:right w:val="single" w:sz="4" w:space="0" w:color="000000"/>
            </w:tcBorders>
            <w:vAlign w:val="bottom"/>
            <w:hideMark/>
          </w:tcPr>
          <w:p w14:paraId="7AEF7D98" w14:textId="77777777" w:rsidR="0043592E" w:rsidRPr="00F37388" w:rsidRDefault="0043592E" w:rsidP="0043592E">
            <w:pPr>
              <w:keepNext/>
              <w:tabs>
                <w:tab w:val="left" w:pos="1680"/>
              </w:tabs>
              <w:rPr>
                <w:rFonts w:ascii="Arial" w:hAnsi="Arial"/>
                <w:color w:val="000000"/>
                <w:sz w:val="24"/>
              </w:rPr>
            </w:pPr>
            <w:r w:rsidRPr="00F37388">
              <w:rPr>
                <w:rFonts w:ascii="Arial" w:hAnsi="Arial" w:hint="eastAsia"/>
                <w:color w:val="000000"/>
                <w:sz w:val="24"/>
              </w:rPr>
              <w:t>买卖资产支持证券差价收入</w:t>
            </w:r>
          </w:p>
        </w:tc>
        <w:tc>
          <w:tcPr>
            <w:tcW w:w="2835" w:type="dxa"/>
            <w:tcBorders>
              <w:top w:val="single" w:sz="4" w:space="0" w:color="000000"/>
              <w:left w:val="single" w:sz="4" w:space="0" w:color="000000"/>
              <w:bottom w:val="single" w:sz="4" w:space="0" w:color="000000"/>
              <w:right w:val="single" w:sz="4" w:space="0" w:color="000000"/>
            </w:tcBorders>
            <w:vAlign w:val="bottom"/>
            <w:hideMark/>
          </w:tcPr>
          <w:p w14:paraId="50B22FF9" w14:textId="77777777" w:rsidR="0043592E" w:rsidRPr="00F37388" w:rsidRDefault="0043592E" w:rsidP="0043592E">
            <w:pPr>
              <w:keepNext/>
              <w:tabs>
                <w:tab w:val="left" w:pos="1680"/>
              </w:tabs>
              <w:jc w:val="right"/>
              <w:rPr>
                <w:rFonts w:ascii="Arial" w:hAnsi="Arial"/>
                <w:color w:val="000000"/>
                <w:sz w:val="24"/>
              </w:rPr>
            </w:pPr>
            <w:r w:rsidRPr="00F37388">
              <w:rPr>
                <w:rFonts w:ascii="Arial" w:hAnsi="Arial"/>
                <w:color w:val="000000"/>
                <w:sz w:val="24"/>
              </w:rPr>
              <w:t>-</w:t>
            </w:r>
          </w:p>
        </w:tc>
        <w:tc>
          <w:tcPr>
            <w:tcW w:w="2659" w:type="dxa"/>
            <w:tcBorders>
              <w:top w:val="single" w:sz="4" w:space="0" w:color="000000"/>
              <w:left w:val="single" w:sz="4" w:space="0" w:color="000000"/>
              <w:bottom w:val="single" w:sz="4" w:space="0" w:color="000000"/>
              <w:right w:val="single" w:sz="4" w:space="0" w:color="000000"/>
            </w:tcBorders>
            <w:vAlign w:val="bottom"/>
            <w:hideMark/>
          </w:tcPr>
          <w:p w14:paraId="5EE731C1" w14:textId="77777777" w:rsidR="0043592E" w:rsidRPr="00F37388" w:rsidRDefault="0043592E" w:rsidP="0043592E">
            <w:pPr>
              <w:keepNext/>
              <w:tabs>
                <w:tab w:val="left" w:pos="1680"/>
              </w:tabs>
              <w:jc w:val="right"/>
              <w:rPr>
                <w:rFonts w:ascii="Arial" w:hAnsi="Arial"/>
                <w:color w:val="000000"/>
                <w:sz w:val="24"/>
              </w:rPr>
            </w:pPr>
            <w:r w:rsidRPr="00F37388">
              <w:rPr>
                <w:rFonts w:ascii="Arial" w:hAnsi="Arial"/>
                <w:color w:val="000000"/>
                <w:sz w:val="24"/>
              </w:rPr>
              <w:t>-</w:t>
            </w:r>
          </w:p>
        </w:tc>
      </w:tr>
    </w:tbl>
    <w:p w14:paraId="72FD1661" w14:textId="77777777" w:rsidR="001A59F9" w:rsidRPr="00350339" w:rsidRDefault="001A59F9" w:rsidP="00026C9C">
      <w:pPr>
        <w:spacing w:line="360" w:lineRule="auto"/>
        <w:rPr>
          <w:rFonts w:asciiTheme="minorEastAsia" w:eastAsiaTheme="minorEastAsia" w:hAnsiTheme="minorEastAsia"/>
          <w:color w:val="000000"/>
          <w:szCs w:val="21"/>
        </w:rPr>
      </w:pPr>
    </w:p>
    <w:p w14:paraId="72508EDB"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14:paraId="17855F12" w14:textId="77777777" w:rsidR="004D2B1B" w:rsidRPr="00B323A0" w:rsidRDefault="004D2B1B" w:rsidP="004D2B1B">
      <w:pPr>
        <w:tabs>
          <w:tab w:val="left" w:pos="426"/>
        </w:tabs>
        <w:spacing w:before="29" w:line="288" w:lineRule="auto"/>
        <w:jc w:val="left"/>
        <w:rPr>
          <w:kern w:val="0"/>
          <w:sz w:val="24"/>
        </w:rPr>
      </w:pPr>
      <w:r w:rsidRPr="00B323A0">
        <w:rPr>
          <w:kern w:val="0"/>
          <w:sz w:val="24"/>
        </w:rPr>
        <w:t>本基金本报告期内及上年度可比期间无衍生工具收益。</w:t>
      </w:r>
    </w:p>
    <w:p w14:paraId="729D0496" w14:textId="77777777" w:rsidR="001A59F9" w:rsidRPr="004D2B1B" w:rsidRDefault="001A59F9" w:rsidP="00D564C7">
      <w:pPr>
        <w:spacing w:line="360" w:lineRule="auto"/>
        <w:ind w:firstLineChars="100" w:firstLine="210"/>
        <w:rPr>
          <w:rFonts w:asciiTheme="minorEastAsia" w:eastAsiaTheme="minorEastAsia" w:hAnsiTheme="minorEastAsia"/>
          <w:szCs w:val="21"/>
        </w:rPr>
      </w:pPr>
    </w:p>
    <w:p w14:paraId="0CC5E089"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14:paraId="1E43ACEE" w14:textId="77777777"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本基金本报告期内及上年度可比期间无股利收益。</w:t>
      </w:r>
    </w:p>
    <w:p w14:paraId="254DF30A"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7.4.7.17</w:t>
      </w:r>
      <w:r w:rsidRPr="0091476E">
        <w:rPr>
          <w:rFonts w:eastAsiaTheme="minorEastAsia" w:hint="eastAsia"/>
          <w:b/>
          <w:sz w:val="24"/>
        </w:rPr>
        <w:t>公允价值变动收益</w:t>
      </w:r>
    </w:p>
    <w:p w14:paraId="3A719289"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14:paraId="11176756" w14:textId="77777777" w:rsidTr="009978D5">
        <w:trPr>
          <w:trHeight w:val="285"/>
        </w:trPr>
        <w:tc>
          <w:tcPr>
            <w:tcW w:w="2987" w:type="dxa"/>
            <w:vAlign w:val="center"/>
          </w:tcPr>
          <w:p w14:paraId="320F6BAF"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项目名称</w:t>
            </w:r>
          </w:p>
        </w:tc>
        <w:tc>
          <w:tcPr>
            <w:tcW w:w="3149" w:type="dxa"/>
          </w:tcPr>
          <w:p w14:paraId="14A2F138"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4A0CA040"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49" w:type="dxa"/>
          </w:tcPr>
          <w:p w14:paraId="616C85D9"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1B57C46E"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7C1A4C52" w14:textId="77777777" w:rsidTr="009978D5">
        <w:trPr>
          <w:trHeight w:val="285"/>
        </w:trPr>
        <w:tc>
          <w:tcPr>
            <w:tcW w:w="2987" w:type="dxa"/>
            <w:vAlign w:val="center"/>
          </w:tcPr>
          <w:p w14:paraId="49E40AA2" w14:textId="77777777" w:rsidR="001A59F9" w:rsidRPr="006D61A7" w:rsidRDefault="001A59F9" w:rsidP="006D61A7">
            <w:pPr>
              <w:spacing w:before="29" w:line="288" w:lineRule="auto"/>
              <w:rPr>
                <w:sz w:val="24"/>
              </w:rPr>
            </w:pPr>
            <w:r w:rsidRPr="006D61A7">
              <w:rPr>
                <w:sz w:val="24"/>
              </w:rPr>
              <w:t>1.</w:t>
            </w:r>
            <w:r w:rsidRPr="006D61A7">
              <w:rPr>
                <w:rFonts w:hint="eastAsia"/>
                <w:sz w:val="24"/>
              </w:rPr>
              <w:t>交易性金融资产</w:t>
            </w:r>
          </w:p>
        </w:tc>
        <w:tc>
          <w:tcPr>
            <w:tcW w:w="3149" w:type="dxa"/>
            <w:vAlign w:val="center"/>
          </w:tcPr>
          <w:p w14:paraId="4C78D220" w14:textId="77777777" w:rsidR="001A59F9" w:rsidRPr="004C1637" w:rsidRDefault="001A59F9" w:rsidP="004C1637">
            <w:pPr>
              <w:spacing w:before="29" w:line="288" w:lineRule="auto"/>
              <w:jc w:val="right"/>
              <w:rPr>
                <w:color w:val="000000"/>
                <w:kern w:val="0"/>
                <w:sz w:val="24"/>
              </w:rPr>
            </w:pPr>
            <w:r w:rsidRPr="004C1637">
              <w:rPr>
                <w:color w:val="000000"/>
                <w:kern w:val="0"/>
                <w:sz w:val="24"/>
              </w:rPr>
              <w:t>39,378,710.79</w:t>
            </w:r>
          </w:p>
        </w:tc>
        <w:tc>
          <w:tcPr>
            <w:tcW w:w="3149" w:type="dxa"/>
            <w:vAlign w:val="center"/>
          </w:tcPr>
          <w:p w14:paraId="5221F755" w14:textId="77777777" w:rsidR="001A59F9" w:rsidRPr="004C1637" w:rsidRDefault="001A59F9" w:rsidP="004C1637">
            <w:pPr>
              <w:spacing w:before="29" w:line="288" w:lineRule="auto"/>
              <w:jc w:val="right"/>
              <w:rPr>
                <w:color w:val="000000"/>
                <w:kern w:val="0"/>
                <w:sz w:val="24"/>
              </w:rPr>
            </w:pPr>
            <w:r w:rsidRPr="004C1637">
              <w:rPr>
                <w:color w:val="000000"/>
                <w:kern w:val="0"/>
                <w:sz w:val="24"/>
              </w:rPr>
              <w:t>-55,102,235.30</w:t>
            </w:r>
          </w:p>
        </w:tc>
      </w:tr>
      <w:tr w:rsidR="001A59F9" w:rsidRPr="00D564C7" w14:paraId="5B024F21" w14:textId="77777777" w:rsidTr="009978D5">
        <w:trPr>
          <w:trHeight w:val="285"/>
        </w:trPr>
        <w:tc>
          <w:tcPr>
            <w:tcW w:w="2987" w:type="dxa"/>
            <w:vAlign w:val="center"/>
          </w:tcPr>
          <w:p w14:paraId="17EEDAD4" w14:textId="77777777" w:rsidR="001A59F9" w:rsidRPr="006D61A7" w:rsidRDefault="001A59F9" w:rsidP="006D61A7">
            <w:pPr>
              <w:spacing w:before="29" w:line="288" w:lineRule="auto"/>
              <w:rPr>
                <w:sz w:val="24"/>
              </w:rPr>
            </w:pPr>
            <w:r w:rsidRPr="006D61A7">
              <w:rPr>
                <w:sz w:val="24"/>
              </w:rPr>
              <w:t>——</w:t>
            </w:r>
            <w:r w:rsidRPr="006D61A7">
              <w:rPr>
                <w:rFonts w:hint="eastAsia"/>
                <w:sz w:val="24"/>
              </w:rPr>
              <w:t>股票投资</w:t>
            </w:r>
          </w:p>
        </w:tc>
        <w:tc>
          <w:tcPr>
            <w:tcW w:w="3149" w:type="dxa"/>
            <w:vAlign w:val="center"/>
          </w:tcPr>
          <w:p w14:paraId="414DC65D"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49" w:type="dxa"/>
            <w:vAlign w:val="center"/>
          </w:tcPr>
          <w:p w14:paraId="5FBFC556"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7C8C5F02" w14:textId="77777777" w:rsidTr="009978D5">
        <w:trPr>
          <w:trHeight w:val="285"/>
        </w:trPr>
        <w:tc>
          <w:tcPr>
            <w:tcW w:w="2987" w:type="dxa"/>
            <w:vAlign w:val="center"/>
          </w:tcPr>
          <w:p w14:paraId="02A28B7F" w14:textId="77777777" w:rsidR="001A59F9" w:rsidRPr="006D61A7" w:rsidRDefault="001A59F9" w:rsidP="006D61A7">
            <w:pPr>
              <w:spacing w:before="29" w:line="288" w:lineRule="auto"/>
              <w:rPr>
                <w:sz w:val="24"/>
              </w:rPr>
            </w:pPr>
            <w:r w:rsidRPr="006D61A7">
              <w:rPr>
                <w:sz w:val="24"/>
              </w:rPr>
              <w:t>——</w:t>
            </w:r>
            <w:r w:rsidRPr="006D61A7">
              <w:rPr>
                <w:rFonts w:hint="eastAsia"/>
                <w:sz w:val="24"/>
              </w:rPr>
              <w:t>债券投资</w:t>
            </w:r>
          </w:p>
        </w:tc>
        <w:tc>
          <w:tcPr>
            <w:tcW w:w="3149" w:type="dxa"/>
            <w:vAlign w:val="center"/>
          </w:tcPr>
          <w:p w14:paraId="30CE26D5" w14:textId="77777777" w:rsidR="001A59F9" w:rsidRPr="004C1637" w:rsidRDefault="001A59F9" w:rsidP="004C1637">
            <w:pPr>
              <w:spacing w:before="29" w:line="288" w:lineRule="auto"/>
              <w:jc w:val="right"/>
              <w:rPr>
                <w:color w:val="000000"/>
                <w:kern w:val="0"/>
                <w:sz w:val="24"/>
              </w:rPr>
            </w:pPr>
            <w:r w:rsidRPr="004C1637">
              <w:rPr>
                <w:color w:val="000000"/>
                <w:kern w:val="0"/>
                <w:sz w:val="24"/>
              </w:rPr>
              <w:t>39,378,710.79</w:t>
            </w:r>
          </w:p>
        </w:tc>
        <w:tc>
          <w:tcPr>
            <w:tcW w:w="3149" w:type="dxa"/>
            <w:vAlign w:val="center"/>
          </w:tcPr>
          <w:p w14:paraId="6FB48CD9" w14:textId="77777777" w:rsidR="001A59F9" w:rsidRPr="004C1637" w:rsidRDefault="001A59F9" w:rsidP="004C1637">
            <w:pPr>
              <w:spacing w:before="29" w:line="288" w:lineRule="auto"/>
              <w:jc w:val="right"/>
              <w:rPr>
                <w:color w:val="000000"/>
                <w:kern w:val="0"/>
                <w:sz w:val="24"/>
              </w:rPr>
            </w:pPr>
            <w:r w:rsidRPr="004C1637">
              <w:rPr>
                <w:color w:val="000000"/>
                <w:kern w:val="0"/>
                <w:sz w:val="24"/>
              </w:rPr>
              <w:t>-55,102,235.30</w:t>
            </w:r>
          </w:p>
        </w:tc>
      </w:tr>
      <w:tr w:rsidR="001A59F9" w:rsidRPr="00D564C7" w14:paraId="02E9D8FA" w14:textId="77777777" w:rsidTr="009978D5">
        <w:trPr>
          <w:trHeight w:val="285"/>
        </w:trPr>
        <w:tc>
          <w:tcPr>
            <w:tcW w:w="2987" w:type="dxa"/>
            <w:vAlign w:val="center"/>
          </w:tcPr>
          <w:p w14:paraId="3025CB6F" w14:textId="77777777" w:rsidR="001A59F9" w:rsidRPr="006D61A7" w:rsidRDefault="001A59F9" w:rsidP="006D61A7">
            <w:pPr>
              <w:spacing w:before="29" w:line="288" w:lineRule="auto"/>
              <w:rPr>
                <w:sz w:val="24"/>
              </w:rPr>
            </w:pPr>
            <w:r w:rsidRPr="006D61A7">
              <w:rPr>
                <w:sz w:val="24"/>
              </w:rPr>
              <w:t>——</w:t>
            </w:r>
            <w:r w:rsidRPr="006D61A7">
              <w:rPr>
                <w:rFonts w:hint="eastAsia"/>
                <w:sz w:val="24"/>
              </w:rPr>
              <w:t>资产支持证券投资</w:t>
            </w:r>
          </w:p>
        </w:tc>
        <w:tc>
          <w:tcPr>
            <w:tcW w:w="3149" w:type="dxa"/>
            <w:vAlign w:val="center"/>
          </w:tcPr>
          <w:p w14:paraId="34FA36F8"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49" w:type="dxa"/>
            <w:vAlign w:val="center"/>
          </w:tcPr>
          <w:p w14:paraId="7E1B932B"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585100" w:rsidRPr="00D564C7" w14:paraId="775BAF32" w14:textId="77777777" w:rsidTr="009978D5">
        <w:trPr>
          <w:trHeight w:val="285"/>
        </w:trPr>
        <w:tc>
          <w:tcPr>
            <w:tcW w:w="2987" w:type="dxa"/>
            <w:vAlign w:val="center"/>
          </w:tcPr>
          <w:p w14:paraId="6035A824" w14:textId="77777777" w:rsidR="00585100" w:rsidRPr="006D61A7" w:rsidRDefault="00585100" w:rsidP="006D61A7">
            <w:pPr>
              <w:spacing w:before="29" w:line="288" w:lineRule="auto"/>
              <w:rPr>
                <w:sz w:val="24"/>
              </w:rPr>
            </w:pPr>
            <w:r w:rsidRPr="006D61A7">
              <w:rPr>
                <w:sz w:val="24"/>
              </w:rPr>
              <w:t>——</w:t>
            </w:r>
            <w:r w:rsidRPr="006D61A7">
              <w:rPr>
                <w:rFonts w:hint="eastAsia"/>
                <w:sz w:val="24"/>
              </w:rPr>
              <w:t>基金投资</w:t>
            </w:r>
          </w:p>
        </w:tc>
        <w:tc>
          <w:tcPr>
            <w:tcW w:w="3149" w:type="dxa"/>
            <w:vAlign w:val="center"/>
          </w:tcPr>
          <w:p w14:paraId="05804533" w14:textId="77777777" w:rsidR="00585100" w:rsidRPr="004C1637" w:rsidRDefault="00585100" w:rsidP="004C1637">
            <w:pPr>
              <w:spacing w:before="29" w:line="288" w:lineRule="auto"/>
              <w:jc w:val="right"/>
              <w:rPr>
                <w:color w:val="000000"/>
                <w:kern w:val="0"/>
                <w:sz w:val="24"/>
              </w:rPr>
            </w:pPr>
            <w:r w:rsidRPr="004C1637">
              <w:rPr>
                <w:color w:val="000000"/>
                <w:kern w:val="0"/>
                <w:sz w:val="24"/>
              </w:rPr>
              <w:t>-</w:t>
            </w:r>
          </w:p>
        </w:tc>
        <w:tc>
          <w:tcPr>
            <w:tcW w:w="3149" w:type="dxa"/>
            <w:vAlign w:val="center"/>
          </w:tcPr>
          <w:p w14:paraId="24EB7106" w14:textId="77777777" w:rsidR="00585100" w:rsidRPr="004C1637" w:rsidRDefault="00585100" w:rsidP="004C1637">
            <w:pPr>
              <w:spacing w:before="29" w:line="288" w:lineRule="auto"/>
              <w:jc w:val="right"/>
              <w:rPr>
                <w:color w:val="000000"/>
                <w:kern w:val="0"/>
                <w:sz w:val="24"/>
              </w:rPr>
            </w:pPr>
            <w:r w:rsidRPr="004C1637">
              <w:rPr>
                <w:color w:val="000000"/>
                <w:kern w:val="0"/>
                <w:sz w:val="24"/>
              </w:rPr>
              <w:t>-</w:t>
            </w:r>
          </w:p>
        </w:tc>
      </w:tr>
      <w:tr w:rsidR="00C01B02" w:rsidRPr="00D564C7" w14:paraId="4ED4DE12" w14:textId="77777777" w:rsidTr="009978D5">
        <w:trPr>
          <w:trHeight w:val="285"/>
        </w:trPr>
        <w:tc>
          <w:tcPr>
            <w:tcW w:w="2987" w:type="dxa"/>
            <w:vAlign w:val="center"/>
          </w:tcPr>
          <w:p w14:paraId="135CFDF7" w14:textId="77777777" w:rsidR="00C01B02" w:rsidRPr="006D61A7" w:rsidRDefault="00C5253B" w:rsidP="006D61A7">
            <w:pPr>
              <w:spacing w:before="29" w:line="288" w:lineRule="auto"/>
              <w:rPr>
                <w:sz w:val="24"/>
              </w:rPr>
            </w:pPr>
            <w:r w:rsidRPr="006D61A7">
              <w:rPr>
                <w:sz w:val="24"/>
              </w:rPr>
              <w:t>——</w:t>
            </w:r>
            <w:r w:rsidR="00C01B02" w:rsidRPr="006D61A7">
              <w:rPr>
                <w:rFonts w:hint="eastAsia"/>
                <w:sz w:val="24"/>
              </w:rPr>
              <w:t>贵金属投资</w:t>
            </w:r>
          </w:p>
        </w:tc>
        <w:tc>
          <w:tcPr>
            <w:tcW w:w="3149" w:type="dxa"/>
            <w:vAlign w:val="center"/>
          </w:tcPr>
          <w:p w14:paraId="71879650" w14:textId="77777777"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c>
          <w:tcPr>
            <w:tcW w:w="3149" w:type="dxa"/>
            <w:vAlign w:val="center"/>
          </w:tcPr>
          <w:p w14:paraId="799E73FE" w14:textId="77777777"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r>
      <w:tr w:rsidR="00C01B02" w:rsidRPr="00D564C7" w14:paraId="05A0A80D" w14:textId="77777777" w:rsidTr="009978D5">
        <w:trPr>
          <w:trHeight w:val="285"/>
        </w:trPr>
        <w:tc>
          <w:tcPr>
            <w:tcW w:w="2987" w:type="dxa"/>
            <w:vAlign w:val="center"/>
          </w:tcPr>
          <w:p w14:paraId="575829AF" w14:textId="77777777" w:rsidR="00C01B02" w:rsidRPr="006D61A7" w:rsidRDefault="00C01B02" w:rsidP="006D61A7">
            <w:pPr>
              <w:spacing w:before="29" w:line="288" w:lineRule="auto"/>
              <w:rPr>
                <w:sz w:val="24"/>
              </w:rPr>
            </w:pPr>
            <w:r w:rsidRPr="006D61A7">
              <w:rPr>
                <w:sz w:val="24"/>
              </w:rPr>
              <w:t>2.</w:t>
            </w:r>
            <w:r w:rsidRPr="006D61A7">
              <w:rPr>
                <w:rFonts w:hint="eastAsia"/>
                <w:sz w:val="24"/>
              </w:rPr>
              <w:t>衍生工具</w:t>
            </w:r>
          </w:p>
        </w:tc>
        <w:tc>
          <w:tcPr>
            <w:tcW w:w="3149" w:type="dxa"/>
            <w:vAlign w:val="center"/>
          </w:tcPr>
          <w:p w14:paraId="6C4413E9" w14:textId="77777777"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14:paraId="0ABCBCB8" w14:textId="77777777"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14:paraId="78C19A98" w14:textId="77777777" w:rsidTr="009978D5">
        <w:trPr>
          <w:trHeight w:val="285"/>
        </w:trPr>
        <w:tc>
          <w:tcPr>
            <w:tcW w:w="2987" w:type="dxa"/>
            <w:vAlign w:val="center"/>
          </w:tcPr>
          <w:p w14:paraId="7F5BBFF4" w14:textId="77777777" w:rsidR="00C01B02" w:rsidRPr="006D61A7" w:rsidRDefault="00C01B02" w:rsidP="006D61A7">
            <w:pPr>
              <w:spacing w:before="29" w:line="288" w:lineRule="auto"/>
              <w:rPr>
                <w:sz w:val="24"/>
              </w:rPr>
            </w:pPr>
            <w:r w:rsidRPr="006D61A7">
              <w:rPr>
                <w:sz w:val="24"/>
              </w:rPr>
              <w:t>——</w:t>
            </w:r>
            <w:r w:rsidRPr="006D61A7">
              <w:rPr>
                <w:rFonts w:hint="eastAsia"/>
                <w:sz w:val="24"/>
              </w:rPr>
              <w:t>权证投资</w:t>
            </w:r>
          </w:p>
        </w:tc>
        <w:tc>
          <w:tcPr>
            <w:tcW w:w="3149" w:type="dxa"/>
            <w:vAlign w:val="center"/>
          </w:tcPr>
          <w:p w14:paraId="7DDFED8C" w14:textId="77777777"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14:paraId="12A90215" w14:textId="77777777"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14:paraId="04CE3993" w14:textId="77777777" w:rsidTr="009978D5">
        <w:trPr>
          <w:trHeight w:val="285"/>
        </w:trPr>
        <w:tc>
          <w:tcPr>
            <w:tcW w:w="2987" w:type="dxa"/>
            <w:vAlign w:val="center"/>
          </w:tcPr>
          <w:p w14:paraId="3654B78C" w14:textId="77777777" w:rsidR="00C01B02" w:rsidRPr="006D61A7" w:rsidRDefault="00C01B02" w:rsidP="006D61A7">
            <w:pPr>
              <w:spacing w:before="29" w:line="288" w:lineRule="auto"/>
              <w:rPr>
                <w:sz w:val="24"/>
              </w:rPr>
            </w:pPr>
            <w:r w:rsidRPr="006D61A7">
              <w:rPr>
                <w:sz w:val="24"/>
              </w:rPr>
              <w:t>3.</w:t>
            </w:r>
            <w:r w:rsidRPr="006D61A7">
              <w:rPr>
                <w:rFonts w:hint="eastAsia"/>
                <w:sz w:val="24"/>
              </w:rPr>
              <w:t>其他</w:t>
            </w:r>
          </w:p>
        </w:tc>
        <w:tc>
          <w:tcPr>
            <w:tcW w:w="3149" w:type="dxa"/>
            <w:vAlign w:val="bottom"/>
          </w:tcPr>
          <w:p w14:paraId="6B125949" w14:textId="77777777"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bottom"/>
          </w:tcPr>
          <w:p w14:paraId="39F84725" w14:textId="77777777"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14:paraId="2501E31B" w14:textId="77777777" w:rsidTr="009978D5">
        <w:trPr>
          <w:trHeight w:val="285"/>
        </w:trPr>
        <w:tc>
          <w:tcPr>
            <w:tcW w:w="2987" w:type="dxa"/>
            <w:vAlign w:val="center"/>
          </w:tcPr>
          <w:p w14:paraId="76837BCA" w14:textId="77777777" w:rsidR="00C01B02" w:rsidRPr="006D61A7" w:rsidRDefault="00C01B02" w:rsidP="006D61A7">
            <w:pPr>
              <w:spacing w:before="29" w:line="288" w:lineRule="auto"/>
              <w:rPr>
                <w:sz w:val="24"/>
              </w:rPr>
            </w:pPr>
            <w:r w:rsidRPr="006D61A7">
              <w:rPr>
                <w:rFonts w:hint="eastAsia"/>
                <w:sz w:val="24"/>
              </w:rPr>
              <w:t>合计</w:t>
            </w:r>
          </w:p>
        </w:tc>
        <w:tc>
          <w:tcPr>
            <w:tcW w:w="3149" w:type="dxa"/>
            <w:vAlign w:val="bottom"/>
          </w:tcPr>
          <w:p w14:paraId="2D30E7D9" w14:textId="77777777" w:rsidR="00C01B02" w:rsidRPr="004C1637" w:rsidRDefault="00C01B02" w:rsidP="004C1637">
            <w:pPr>
              <w:spacing w:before="29" w:line="288" w:lineRule="auto"/>
              <w:jc w:val="right"/>
              <w:rPr>
                <w:color w:val="000000"/>
                <w:kern w:val="0"/>
                <w:sz w:val="24"/>
              </w:rPr>
            </w:pPr>
            <w:r w:rsidRPr="004C1637">
              <w:rPr>
                <w:color w:val="000000"/>
                <w:kern w:val="0"/>
                <w:sz w:val="24"/>
              </w:rPr>
              <w:t>39,378,710.79</w:t>
            </w:r>
          </w:p>
        </w:tc>
        <w:tc>
          <w:tcPr>
            <w:tcW w:w="3149" w:type="dxa"/>
            <w:vAlign w:val="bottom"/>
          </w:tcPr>
          <w:p w14:paraId="483B4639" w14:textId="77777777" w:rsidR="00C01B02" w:rsidRPr="004C1637" w:rsidRDefault="00C01B02" w:rsidP="004C1637">
            <w:pPr>
              <w:spacing w:before="29" w:line="288" w:lineRule="auto"/>
              <w:jc w:val="right"/>
              <w:rPr>
                <w:color w:val="000000"/>
                <w:kern w:val="0"/>
                <w:sz w:val="24"/>
              </w:rPr>
            </w:pPr>
            <w:r w:rsidRPr="004C1637">
              <w:rPr>
                <w:color w:val="000000"/>
                <w:kern w:val="0"/>
                <w:sz w:val="24"/>
              </w:rPr>
              <w:t>-55,102,235.30</w:t>
            </w:r>
          </w:p>
        </w:tc>
      </w:tr>
    </w:tbl>
    <w:p w14:paraId="547259F3" w14:textId="77777777" w:rsidR="001A59F9" w:rsidRPr="00D564C7" w:rsidRDefault="001A59F9" w:rsidP="00D564C7">
      <w:pPr>
        <w:spacing w:line="360" w:lineRule="auto"/>
        <w:ind w:firstLineChars="100" w:firstLine="210"/>
        <w:rPr>
          <w:rFonts w:asciiTheme="minorEastAsia" w:eastAsiaTheme="minorEastAsia" w:hAnsiTheme="minorEastAsia"/>
          <w:szCs w:val="21"/>
        </w:rPr>
      </w:pPr>
    </w:p>
    <w:p w14:paraId="41F1A2A2"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7.4.7.18</w:t>
      </w:r>
      <w:r w:rsidRPr="0091476E">
        <w:rPr>
          <w:rFonts w:eastAsiaTheme="minorEastAsia" w:hint="eastAsia"/>
          <w:b/>
          <w:sz w:val="24"/>
        </w:rPr>
        <w:t>其他收入</w:t>
      </w:r>
    </w:p>
    <w:p w14:paraId="6DF8F525"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14:paraId="2939C49C" w14:textId="77777777" w:rsidTr="0030655E">
        <w:trPr>
          <w:trHeight w:val="255"/>
        </w:trPr>
        <w:tc>
          <w:tcPr>
            <w:tcW w:w="2732" w:type="dxa"/>
            <w:vAlign w:val="center"/>
          </w:tcPr>
          <w:p w14:paraId="02E1738C"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14:paraId="1E1A72F1"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77B83A0D"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14:paraId="719805E5"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70272816"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7CC7FCF7" w14:textId="77777777" w:rsidTr="0030655E">
        <w:trPr>
          <w:trHeight w:val="255"/>
        </w:trPr>
        <w:tc>
          <w:tcPr>
            <w:tcW w:w="2732" w:type="dxa"/>
            <w:vAlign w:val="center"/>
          </w:tcPr>
          <w:p w14:paraId="28386ED0" w14:textId="77777777"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14:paraId="17FFE8BF" w14:textId="77777777" w:rsidR="001A59F9" w:rsidRPr="004C1637" w:rsidRDefault="001A59F9" w:rsidP="004C1637">
            <w:pPr>
              <w:spacing w:before="29" w:line="288" w:lineRule="auto"/>
              <w:jc w:val="right"/>
              <w:rPr>
                <w:color w:val="000000"/>
                <w:kern w:val="0"/>
                <w:sz w:val="24"/>
              </w:rPr>
            </w:pPr>
            <w:r w:rsidRPr="004C1637">
              <w:rPr>
                <w:color w:val="000000"/>
                <w:kern w:val="0"/>
                <w:sz w:val="24"/>
              </w:rPr>
              <w:t>75,137.34</w:t>
            </w:r>
          </w:p>
        </w:tc>
        <w:tc>
          <w:tcPr>
            <w:tcW w:w="3289" w:type="dxa"/>
            <w:vAlign w:val="center"/>
          </w:tcPr>
          <w:p w14:paraId="4F90B04B" w14:textId="77777777" w:rsidR="001A59F9" w:rsidRPr="004C1637" w:rsidRDefault="001A59F9" w:rsidP="004C1637">
            <w:pPr>
              <w:spacing w:before="29" w:line="288" w:lineRule="auto"/>
              <w:jc w:val="right"/>
              <w:rPr>
                <w:color w:val="000000"/>
                <w:kern w:val="0"/>
                <w:sz w:val="24"/>
              </w:rPr>
            </w:pPr>
            <w:r w:rsidRPr="004C1637">
              <w:rPr>
                <w:color w:val="000000"/>
                <w:kern w:val="0"/>
                <w:sz w:val="24"/>
              </w:rPr>
              <w:t>2,341.01</w:t>
            </w:r>
          </w:p>
        </w:tc>
      </w:tr>
      <w:tr w:rsidR="001A59F9" w:rsidRPr="00D564C7" w14:paraId="67B0C8BC" w14:textId="77777777" w:rsidTr="0030655E">
        <w:trPr>
          <w:trHeight w:val="255"/>
        </w:trPr>
        <w:tc>
          <w:tcPr>
            <w:tcW w:w="2732" w:type="dxa"/>
            <w:vAlign w:val="center"/>
          </w:tcPr>
          <w:p w14:paraId="1F409A20" w14:textId="77777777"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14:paraId="0C6583FC" w14:textId="77777777" w:rsidR="001A59F9" w:rsidRPr="004C1637" w:rsidRDefault="001A59F9" w:rsidP="004C1637">
            <w:pPr>
              <w:spacing w:before="29" w:line="288" w:lineRule="auto"/>
              <w:jc w:val="right"/>
              <w:rPr>
                <w:color w:val="000000"/>
                <w:kern w:val="0"/>
                <w:sz w:val="24"/>
              </w:rPr>
            </w:pPr>
            <w:r w:rsidRPr="004C1637">
              <w:rPr>
                <w:color w:val="000000"/>
                <w:kern w:val="0"/>
                <w:sz w:val="24"/>
              </w:rPr>
              <w:t>75,137.34</w:t>
            </w:r>
          </w:p>
        </w:tc>
        <w:tc>
          <w:tcPr>
            <w:tcW w:w="3289" w:type="dxa"/>
            <w:vAlign w:val="center"/>
          </w:tcPr>
          <w:p w14:paraId="2D852387" w14:textId="77777777" w:rsidR="001A59F9" w:rsidRPr="004C1637" w:rsidRDefault="001A59F9" w:rsidP="004C1637">
            <w:pPr>
              <w:spacing w:before="29" w:line="288" w:lineRule="auto"/>
              <w:jc w:val="right"/>
              <w:rPr>
                <w:color w:val="000000"/>
                <w:kern w:val="0"/>
                <w:sz w:val="24"/>
              </w:rPr>
            </w:pPr>
            <w:r w:rsidRPr="004C1637">
              <w:rPr>
                <w:color w:val="000000"/>
                <w:kern w:val="0"/>
                <w:sz w:val="24"/>
              </w:rPr>
              <w:t>2,341.01</w:t>
            </w:r>
          </w:p>
        </w:tc>
      </w:tr>
    </w:tbl>
    <w:p w14:paraId="0411B436" w14:textId="77777777" w:rsidR="001A59F9" w:rsidRPr="00294E74" w:rsidRDefault="001A59F9" w:rsidP="00294E74">
      <w:pPr>
        <w:tabs>
          <w:tab w:val="left" w:pos="426"/>
        </w:tabs>
        <w:spacing w:before="29" w:line="288" w:lineRule="auto"/>
        <w:jc w:val="left"/>
        <w:rPr>
          <w:kern w:val="0"/>
          <w:sz w:val="24"/>
        </w:rPr>
      </w:pPr>
      <w:r w:rsidRPr="00294E74">
        <w:rPr>
          <w:kern w:val="0"/>
          <w:sz w:val="24"/>
        </w:rPr>
        <w:t>注：本基金</w:t>
      </w:r>
      <w:r w:rsidRPr="00294E74">
        <w:rPr>
          <w:kern w:val="0"/>
          <w:sz w:val="24"/>
        </w:rPr>
        <w:t>A</w:t>
      </w:r>
      <w:r w:rsidRPr="00294E74">
        <w:rPr>
          <w:kern w:val="0"/>
          <w:sz w:val="24"/>
        </w:rPr>
        <w:t>类基金份额的赎回费率按持有期间递减，</w:t>
      </w:r>
      <w:r w:rsidRPr="00294E74">
        <w:rPr>
          <w:kern w:val="0"/>
          <w:sz w:val="24"/>
        </w:rPr>
        <w:t>C</w:t>
      </w:r>
      <w:r w:rsidRPr="00294E74">
        <w:rPr>
          <w:kern w:val="0"/>
          <w:sz w:val="24"/>
        </w:rPr>
        <w:t>类基金不收取赎回费，赎回费总额的</w:t>
      </w:r>
      <w:r w:rsidRPr="00294E74">
        <w:rPr>
          <w:kern w:val="0"/>
          <w:sz w:val="24"/>
        </w:rPr>
        <w:t>25%</w:t>
      </w:r>
      <w:r w:rsidRPr="00294E74">
        <w:rPr>
          <w:kern w:val="0"/>
          <w:sz w:val="24"/>
        </w:rPr>
        <w:t>归入基金资产。</w:t>
      </w:r>
    </w:p>
    <w:p w14:paraId="363B1BEA" w14:textId="77777777"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14:paraId="14AA9E80"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7.4.7.19</w:t>
      </w:r>
      <w:r w:rsidRPr="0091476E">
        <w:rPr>
          <w:rFonts w:eastAsiaTheme="minorEastAsia" w:hint="eastAsia"/>
          <w:b/>
          <w:sz w:val="24"/>
        </w:rPr>
        <w:t>交易费用</w:t>
      </w:r>
    </w:p>
    <w:p w14:paraId="708F5AB5"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474"/>
        <w:gridCol w:w="3047"/>
        <w:gridCol w:w="3477"/>
      </w:tblGrid>
      <w:tr w:rsidR="001A59F9" w:rsidRPr="00D564C7" w14:paraId="6371D646" w14:textId="77777777" w:rsidTr="00001A3F">
        <w:trPr>
          <w:trHeight w:val="285"/>
        </w:trPr>
        <w:tc>
          <w:tcPr>
            <w:tcW w:w="2530" w:type="dxa"/>
            <w:vAlign w:val="center"/>
          </w:tcPr>
          <w:p w14:paraId="4697B329"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16" w:type="dxa"/>
            <w:vAlign w:val="center"/>
          </w:tcPr>
          <w:p w14:paraId="44C10AD4" w14:textId="77777777"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本期</w:t>
            </w:r>
          </w:p>
          <w:p w14:paraId="3CC9462D" w14:textId="77777777" w:rsidR="001A59F9" w:rsidRPr="000C342B" w:rsidRDefault="00F64FAD" w:rsidP="000C342B">
            <w:pPr>
              <w:widowControl/>
              <w:autoSpaceDE w:val="0"/>
              <w:autoSpaceDN w:val="0"/>
              <w:spacing w:before="29" w:line="288" w:lineRule="auto"/>
              <w:ind w:right="-15"/>
              <w:jc w:val="right"/>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556" w:type="dxa"/>
            <w:vAlign w:val="center"/>
          </w:tcPr>
          <w:p w14:paraId="1095FA0D" w14:textId="77777777"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上年度可比期间</w:t>
            </w:r>
          </w:p>
          <w:p w14:paraId="64A6860F" w14:textId="77777777" w:rsidR="001A59F9" w:rsidRPr="000C342B" w:rsidRDefault="007F35DC" w:rsidP="000C342B">
            <w:pPr>
              <w:widowControl/>
              <w:autoSpaceDE w:val="0"/>
              <w:autoSpaceDN w:val="0"/>
              <w:spacing w:before="29" w:line="288" w:lineRule="auto"/>
              <w:ind w:right="-15"/>
              <w:jc w:val="right"/>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434F09E9" w14:textId="77777777" w:rsidTr="00001A3F">
        <w:trPr>
          <w:trHeight w:val="285"/>
        </w:trPr>
        <w:tc>
          <w:tcPr>
            <w:tcW w:w="2530" w:type="dxa"/>
            <w:vAlign w:val="center"/>
          </w:tcPr>
          <w:p w14:paraId="213619B1" w14:textId="77777777" w:rsidR="001A59F9" w:rsidRPr="007A5E99" w:rsidRDefault="001A59F9" w:rsidP="007A5E99">
            <w:pPr>
              <w:spacing w:before="29" w:line="288" w:lineRule="auto"/>
              <w:rPr>
                <w:sz w:val="24"/>
              </w:rPr>
            </w:pPr>
            <w:r w:rsidRPr="007A5E99">
              <w:rPr>
                <w:rFonts w:hint="eastAsia"/>
                <w:sz w:val="24"/>
              </w:rPr>
              <w:t>交易所市场交易费用</w:t>
            </w:r>
          </w:p>
        </w:tc>
        <w:tc>
          <w:tcPr>
            <w:tcW w:w="3116" w:type="dxa"/>
            <w:vAlign w:val="center"/>
          </w:tcPr>
          <w:p w14:paraId="3384621C" w14:textId="77777777" w:rsidR="001A59F9" w:rsidRPr="004C1637" w:rsidRDefault="001A59F9" w:rsidP="004C1637">
            <w:pPr>
              <w:spacing w:before="29" w:line="288" w:lineRule="auto"/>
              <w:jc w:val="right"/>
              <w:rPr>
                <w:color w:val="000000"/>
                <w:kern w:val="0"/>
                <w:sz w:val="24"/>
              </w:rPr>
            </w:pPr>
            <w:r w:rsidRPr="004C1637">
              <w:rPr>
                <w:color w:val="000000"/>
                <w:kern w:val="0"/>
                <w:sz w:val="24"/>
              </w:rPr>
              <w:t>973.08</w:t>
            </w:r>
          </w:p>
        </w:tc>
        <w:tc>
          <w:tcPr>
            <w:tcW w:w="3556" w:type="dxa"/>
            <w:vAlign w:val="center"/>
          </w:tcPr>
          <w:p w14:paraId="78B49898" w14:textId="77777777" w:rsidR="001A59F9" w:rsidRPr="004C1637" w:rsidRDefault="001A59F9" w:rsidP="004C1637">
            <w:pPr>
              <w:spacing w:before="29" w:line="288" w:lineRule="auto"/>
              <w:jc w:val="right"/>
              <w:rPr>
                <w:color w:val="000000"/>
                <w:kern w:val="0"/>
                <w:sz w:val="24"/>
              </w:rPr>
            </w:pPr>
            <w:r w:rsidRPr="004C1637">
              <w:rPr>
                <w:color w:val="000000"/>
                <w:kern w:val="0"/>
                <w:sz w:val="24"/>
              </w:rPr>
              <w:t>96.60</w:t>
            </w:r>
          </w:p>
        </w:tc>
      </w:tr>
      <w:tr w:rsidR="001A59F9" w:rsidRPr="00D564C7" w14:paraId="435961CF" w14:textId="77777777" w:rsidTr="00001A3F">
        <w:trPr>
          <w:trHeight w:val="285"/>
        </w:trPr>
        <w:tc>
          <w:tcPr>
            <w:tcW w:w="2530" w:type="dxa"/>
            <w:vAlign w:val="center"/>
          </w:tcPr>
          <w:p w14:paraId="4A3C11E0" w14:textId="77777777" w:rsidR="001A59F9" w:rsidRPr="007A5E99" w:rsidRDefault="001A59F9" w:rsidP="007A5E99">
            <w:pPr>
              <w:spacing w:before="29" w:line="288" w:lineRule="auto"/>
              <w:rPr>
                <w:sz w:val="24"/>
              </w:rPr>
            </w:pPr>
            <w:r w:rsidRPr="007A5E99">
              <w:rPr>
                <w:rFonts w:hint="eastAsia"/>
                <w:sz w:val="24"/>
              </w:rPr>
              <w:t>银行间市场交易费用</w:t>
            </w:r>
          </w:p>
        </w:tc>
        <w:tc>
          <w:tcPr>
            <w:tcW w:w="3116" w:type="dxa"/>
            <w:vAlign w:val="center"/>
          </w:tcPr>
          <w:p w14:paraId="7D869D3B" w14:textId="77777777" w:rsidR="001A59F9" w:rsidRPr="004C1637" w:rsidRDefault="001A59F9" w:rsidP="004C1637">
            <w:pPr>
              <w:spacing w:before="29" w:line="288" w:lineRule="auto"/>
              <w:jc w:val="right"/>
              <w:rPr>
                <w:color w:val="000000"/>
                <w:kern w:val="0"/>
                <w:sz w:val="24"/>
              </w:rPr>
            </w:pPr>
            <w:r w:rsidRPr="004C1637">
              <w:rPr>
                <w:color w:val="000000"/>
                <w:kern w:val="0"/>
                <w:sz w:val="24"/>
              </w:rPr>
              <w:t>32,400.00</w:t>
            </w:r>
          </w:p>
        </w:tc>
        <w:tc>
          <w:tcPr>
            <w:tcW w:w="3556" w:type="dxa"/>
            <w:vAlign w:val="center"/>
          </w:tcPr>
          <w:p w14:paraId="304ADEFD" w14:textId="77777777" w:rsidR="001A59F9" w:rsidRPr="004C1637" w:rsidRDefault="001A59F9" w:rsidP="004C1637">
            <w:pPr>
              <w:spacing w:before="29" w:line="288" w:lineRule="auto"/>
              <w:jc w:val="right"/>
              <w:rPr>
                <w:color w:val="000000"/>
                <w:kern w:val="0"/>
                <w:sz w:val="24"/>
              </w:rPr>
            </w:pPr>
            <w:r w:rsidRPr="004C1637">
              <w:rPr>
                <w:color w:val="000000"/>
                <w:kern w:val="0"/>
                <w:sz w:val="24"/>
              </w:rPr>
              <w:t>37,400.00</w:t>
            </w:r>
          </w:p>
        </w:tc>
      </w:tr>
      <w:tr w:rsidR="001A59F9" w:rsidRPr="00D564C7" w14:paraId="6F46B755" w14:textId="77777777" w:rsidTr="00001A3F">
        <w:trPr>
          <w:trHeight w:val="285"/>
        </w:trPr>
        <w:tc>
          <w:tcPr>
            <w:tcW w:w="2530" w:type="dxa"/>
            <w:vAlign w:val="center"/>
          </w:tcPr>
          <w:p w14:paraId="570A0A21" w14:textId="77777777" w:rsidR="001A59F9" w:rsidRPr="00D564C7" w:rsidRDefault="001A59F9" w:rsidP="007A5E99">
            <w:pPr>
              <w:spacing w:before="29" w:line="288" w:lineRule="auto"/>
              <w:rPr>
                <w:rFonts w:asciiTheme="minorEastAsia" w:eastAsiaTheme="minorEastAsia" w:hAnsiTheme="minorEastAsia"/>
                <w:szCs w:val="21"/>
              </w:rPr>
            </w:pPr>
            <w:r w:rsidRPr="007A5E99">
              <w:rPr>
                <w:rFonts w:hint="eastAsia"/>
                <w:sz w:val="24"/>
              </w:rPr>
              <w:t>合计</w:t>
            </w:r>
          </w:p>
        </w:tc>
        <w:tc>
          <w:tcPr>
            <w:tcW w:w="3116" w:type="dxa"/>
            <w:vAlign w:val="center"/>
          </w:tcPr>
          <w:p w14:paraId="37337C37" w14:textId="77777777" w:rsidR="001A59F9" w:rsidRPr="004C1637" w:rsidRDefault="001A59F9" w:rsidP="004C1637">
            <w:pPr>
              <w:spacing w:before="29" w:line="288" w:lineRule="auto"/>
              <w:jc w:val="right"/>
              <w:rPr>
                <w:color w:val="000000"/>
                <w:kern w:val="0"/>
                <w:sz w:val="24"/>
              </w:rPr>
            </w:pPr>
            <w:r w:rsidRPr="004C1637">
              <w:rPr>
                <w:color w:val="000000"/>
                <w:kern w:val="0"/>
                <w:sz w:val="24"/>
              </w:rPr>
              <w:t>33,373.08</w:t>
            </w:r>
          </w:p>
        </w:tc>
        <w:tc>
          <w:tcPr>
            <w:tcW w:w="3556" w:type="dxa"/>
            <w:vAlign w:val="center"/>
          </w:tcPr>
          <w:p w14:paraId="4D3116DB" w14:textId="77777777" w:rsidR="001A59F9" w:rsidRPr="004C1637" w:rsidRDefault="001A59F9" w:rsidP="004C1637">
            <w:pPr>
              <w:spacing w:before="29" w:line="288" w:lineRule="auto"/>
              <w:jc w:val="right"/>
              <w:rPr>
                <w:color w:val="000000"/>
                <w:kern w:val="0"/>
                <w:sz w:val="24"/>
              </w:rPr>
            </w:pPr>
            <w:r w:rsidRPr="004C1637">
              <w:rPr>
                <w:color w:val="000000"/>
                <w:kern w:val="0"/>
                <w:sz w:val="24"/>
              </w:rPr>
              <w:t>37,496.60</w:t>
            </w:r>
          </w:p>
        </w:tc>
      </w:tr>
    </w:tbl>
    <w:p w14:paraId="06F427AD" w14:textId="77777777" w:rsidR="001A59F9" w:rsidRPr="00D564C7" w:rsidRDefault="001A59F9" w:rsidP="00D564C7">
      <w:pPr>
        <w:spacing w:line="360" w:lineRule="auto"/>
        <w:ind w:firstLineChars="100" w:firstLine="210"/>
        <w:rPr>
          <w:rFonts w:asciiTheme="minorEastAsia" w:eastAsiaTheme="minorEastAsia" w:hAnsiTheme="minorEastAsia"/>
          <w:szCs w:val="21"/>
        </w:rPr>
      </w:pPr>
    </w:p>
    <w:p w14:paraId="5FA2CB9F"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14:paraId="036A8050"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14:paraId="0FC82BE9" w14:textId="77777777" w:rsidTr="008E2B66">
        <w:tc>
          <w:tcPr>
            <w:tcW w:w="2855" w:type="dxa"/>
            <w:vAlign w:val="center"/>
          </w:tcPr>
          <w:p w14:paraId="27C91F9B"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14:paraId="69CE4D08"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2A6E0FF0"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14:paraId="5B663078"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7A5E53F7"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1F90749E" w14:textId="77777777" w:rsidTr="008E2B66">
        <w:tc>
          <w:tcPr>
            <w:tcW w:w="2855" w:type="dxa"/>
            <w:vAlign w:val="center"/>
          </w:tcPr>
          <w:p w14:paraId="0D4942D1" w14:textId="77777777"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14:paraId="4E95161B" w14:textId="77777777" w:rsidR="001A59F9" w:rsidRPr="004C1637" w:rsidRDefault="001A59F9" w:rsidP="004C1637">
            <w:pPr>
              <w:spacing w:before="29" w:line="288" w:lineRule="auto"/>
              <w:jc w:val="right"/>
              <w:rPr>
                <w:color w:val="000000"/>
                <w:kern w:val="0"/>
                <w:sz w:val="24"/>
              </w:rPr>
            </w:pPr>
            <w:r w:rsidRPr="004C1637">
              <w:rPr>
                <w:color w:val="000000"/>
                <w:kern w:val="0"/>
                <w:sz w:val="24"/>
              </w:rPr>
              <w:t>90,000.00</w:t>
            </w:r>
          </w:p>
        </w:tc>
        <w:tc>
          <w:tcPr>
            <w:tcW w:w="3367" w:type="dxa"/>
            <w:vAlign w:val="bottom"/>
          </w:tcPr>
          <w:p w14:paraId="487DDCE7" w14:textId="77777777" w:rsidR="001A59F9" w:rsidRPr="004C1637" w:rsidRDefault="001A59F9" w:rsidP="004C1637">
            <w:pPr>
              <w:spacing w:before="29" w:line="288" w:lineRule="auto"/>
              <w:jc w:val="right"/>
              <w:rPr>
                <w:color w:val="000000"/>
                <w:kern w:val="0"/>
                <w:sz w:val="24"/>
              </w:rPr>
            </w:pPr>
            <w:r w:rsidRPr="004C1637">
              <w:rPr>
                <w:color w:val="000000"/>
                <w:kern w:val="0"/>
                <w:sz w:val="24"/>
              </w:rPr>
              <w:t>89,512.20</w:t>
            </w:r>
          </w:p>
        </w:tc>
      </w:tr>
      <w:tr w:rsidR="001A59F9" w:rsidRPr="00D564C7" w14:paraId="59F6181A" w14:textId="77777777" w:rsidTr="008E2B66">
        <w:tc>
          <w:tcPr>
            <w:tcW w:w="2855" w:type="dxa"/>
            <w:vAlign w:val="center"/>
          </w:tcPr>
          <w:p w14:paraId="03D69E0E" w14:textId="77777777"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14:paraId="5B7A2B98" w14:textId="77777777" w:rsidR="001A59F9" w:rsidRPr="004C1637" w:rsidRDefault="001A59F9" w:rsidP="004C1637">
            <w:pPr>
              <w:spacing w:before="29" w:line="288" w:lineRule="auto"/>
              <w:jc w:val="right"/>
              <w:rPr>
                <w:color w:val="000000"/>
                <w:kern w:val="0"/>
                <w:sz w:val="24"/>
              </w:rPr>
            </w:pPr>
            <w:r w:rsidRPr="004C1637">
              <w:rPr>
                <w:color w:val="000000"/>
                <w:kern w:val="0"/>
                <w:sz w:val="24"/>
              </w:rPr>
              <w:t>240,000.00</w:t>
            </w:r>
          </w:p>
        </w:tc>
        <w:tc>
          <w:tcPr>
            <w:tcW w:w="3367" w:type="dxa"/>
            <w:vAlign w:val="bottom"/>
          </w:tcPr>
          <w:p w14:paraId="78E73C02" w14:textId="77777777" w:rsidR="001A59F9" w:rsidRPr="004C1637" w:rsidRDefault="001A59F9" w:rsidP="004C1637">
            <w:pPr>
              <w:spacing w:before="29" w:line="288" w:lineRule="auto"/>
              <w:jc w:val="right"/>
              <w:rPr>
                <w:color w:val="000000"/>
                <w:kern w:val="0"/>
                <w:sz w:val="24"/>
              </w:rPr>
            </w:pPr>
            <w:r w:rsidRPr="004C1637">
              <w:rPr>
                <w:color w:val="000000"/>
                <w:kern w:val="0"/>
                <w:sz w:val="24"/>
              </w:rPr>
              <w:t>240,000.00</w:t>
            </w:r>
          </w:p>
        </w:tc>
      </w:tr>
      <w:tr w:rsidR="007E4D25" w14:paraId="321D29F2" w14:textId="77777777">
        <w:tc>
          <w:tcPr>
            <w:tcW w:w="2819" w:type="dxa"/>
            <w:vAlign w:val="center"/>
          </w:tcPr>
          <w:p w14:paraId="5107958E" w14:textId="77777777" w:rsidR="007E4D25" w:rsidRDefault="0069095C">
            <w:pPr>
              <w:jc w:val="left"/>
            </w:pPr>
            <w:r>
              <w:rPr>
                <w:sz w:val="24"/>
              </w:rPr>
              <w:t>银行汇划费</w:t>
            </w:r>
          </w:p>
        </w:tc>
        <w:tc>
          <w:tcPr>
            <w:tcW w:w="2856" w:type="dxa"/>
            <w:vAlign w:val="center"/>
          </w:tcPr>
          <w:p w14:paraId="2B0148F2" w14:textId="77777777" w:rsidR="007E4D25" w:rsidRDefault="0069095C">
            <w:pPr>
              <w:jc w:val="right"/>
            </w:pPr>
            <w:r>
              <w:rPr>
                <w:sz w:val="24"/>
              </w:rPr>
              <w:t>19,891.36</w:t>
            </w:r>
          </w:p>
        </w:tc>
        <w:tc>
          <w:tcPr>
            <w:tcW w:w="3323" w:type="dxa"/>
            <w:vAlign w:val="center"/>
          </w:tcPr>
          <w:p w14:paraId="6B583604" w14:textId="77777777" w:rsidR="007E4D25" w:rsidRDefault="0069095C">
            <w:pPr>
              <w:jc w:val="right"/>
            </w:pPr>
            <w:r>
              <w:rPr>
                <w:sz w:val="24"/>
              </w:rPr>
              <w:t>26,271.75</w:t>
            </w:r>
          </w:p>
        </w:tc>
      </w:tr>
      <w:tr w:rsidR="007E4D25" w14:paraId="17996255" w14:textId="77777777">
        <w:tc>
          <w:tcPr>
            <w:tcW w:w="2819" w:type="dxa"/>
            <w:vAlign w:val="center"/>
          </w:tcPr>
          <w:p w14:paraId="23DEF15F" w14:textId="77777777" w:rsidR="007E4D25" w:rsidRDefault="0069095C">
            <w:pPr>
              <w:jc w:val="left"/>
            </w:pPr>
            <w:r>
              <w:rPr>
                <w:sz w:val="24"/>
              </w:rPr>
              <w:t>债券账户维护费</w:t>
            </w:r>
          </w:p>
        </w:tc>
        <w:tc>
          <w:tcPr>
            <w:tcW w:w="2856" w:type="dxa"/>
            <w:vAlign w:val="center"/>
          </w:tcPr>
          <w:p w14:paraId="3ADE95CA" w14:textId="77777777" w:rsidR="007E4D25" w:rsidRDefault="0069095C">
            <w:pPr>
              <w:jc w:val="right"/>
            </w:pPr>
            <w:r>
              <w:rPr>
                <w:sz w:val="24"/>
              </w:rPr>
              <w:t>37,400.00</w:t>
            </w:r>
          </w:p>
        </w:tc>
        <w:tc>
          <w:tcPr>
            <w:tcW w:w="3323" w:type="dxa"/>
            <w:vAlign w:val="center"/>
          </w:tcPr>
          <w:p w14:paraId="08253CC7" w14:textId="77777777" w:rsidR="007E4D25" w:rsidRDefault="0069095C">
            <w:pPr>
              <w:jc w:val="right"/>
            </w:pPr>
            <w:r>
              <w:rPr>
                <w:sz w:val="24"/>
              </w:rPr>
              <w:t>24,800.00</w:t>
            </w:r>
          </w:p>
        </w:tc>
      </w:tr>
      <w:tr w:rsidR="007E4D25" w14:paraId="6065FFD1" w14:textId="77777777">
        <w:tc>
          <w:tcPr>
            <w:tcW w:w="2819" w:type="dxa"/>
            <w:vAlign w:val="center"/>
          </w:tcPr>
          <w:p w14:paraId="725E07A8" w14:textId="77777777" w:rsidR="007E4D25" w:rsidRDefault="0069095C">
            <w:pPr>
              <w:jc w:val="left"/>
            </w:pPr>
            <w:r>
              <w:rPr>
                <w:sz w:val="24"/>
              </w:rPr>
              <w:t>其他</w:t>
            </w:r>
          </w:p>
        </w:tc>
        <w:tc>
          <w:tcPr>
            <w:tcW w:w="2856" w:type="dxa"/>
            <w:vAlign w:val="center"/>
          </w:tcPr>
          <w:p w14:paraId="1C589B64" w14:textId="77777777" w:rsidR="007E4D25" w:rsidRDefault="0069095C">
            <w:pPr>
              <w:jc w:val="right"/>
            </w:pPr>
            <w:r>
              <w:rPr>
                <w:sz w:val="24"/>
              </w:rPr>
              <w:t>-</w:t>
            </w:r>
          </w:p>
        </w:tc>
        <w:tc>
          <w:tcPr>
            <w:tcW w:w="3323" w:type="dxa"/>
            <w:vAlign w:val="center"/>
          </w:tcPr>
          <w:p w14:paraId="0E4DF96A" w14:textId="77777777" w:rsidR="007E4D25" w:rsidRDefault="0069095C">
            <w:pPr>
              <w:jc w:val="right"/>
            </w:pPr>
            <w:r>
              <w:rPr>
                <w:sz w:val="24"/>
              </w:rPr>
              <w:t>400.00</w:t>
            </w:r>
          </w:p>
        </w:tc>
      </w:tr>
      <w:tr w:rsidR="001A59F9" w:rsidRPr="00D564C7" w14:paraId="03F15075" w14:textId="77777777" w:rsidTr="008E2B66">
        <w:tc>
          <w:tcPr>
            <w:tcW w:w="2855" w:type="dxa"/>
            <w:vAlign w:val="center"/>
          </w:tcPr>
          <w:p w14:paraId="4413EA7D" w14:textId="77777777"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14:paraId="4B179706" w14:textId="77777777" w:rsidR="001A59F9" w:rsidRPr="004C1637" w:rsidRDefault="001A59F9" w:rsidP="004C1637">
            <w:pPr>
              <w:spacing w:before="29" w:line="288" w:lineRule="auto"/>
              <w:jc w:val="right"/>
              <w:rPr>
                <w:color w:val="000000"/>
                <w:kern w:val="0"/>
                <w:sz w:val="24"/>
              </w:rPr>
            </w:pPr>
            <w:r w:rsidRPr="004C1637">
              <w:rPr>
                <w:color w:val="000000"/>
                <w:kern w:val="0"/>
                <w:sz w:val="24"/>
              </w:rPr>
              <w:t>387,291.36</w:t>
            </w:r>
          </w:p>
        </w:tc>
        <w:tc>
          <w:tcPr>
            <w:tcW w:w="3367" w:type="dxa"/>
            <w:vAlign w:val="center"/>
          </w:tcPr>
          <w:p w14:paraId="6309A44F" w14:textId="77777777" w:rsidR="001A59F9" w:rsidRPr="004C1637" w:rsidRDefault="001A59F9" w:rsidP="004C1637">
            <w:pPr>
              <w:spacing w:before="29" w:line="288" w:lineRule="auto"/>
              <w:jc w:val="right"/>
              <w:rPr>
                <w:color w:val="000000"/>
                <w:kern w:val="0"/>
                <w:sz w:val="24"/>
              </w:rPr>
            </w:pPr>
            <w:r w:rsidRPr="004C1637">
              <w:rPr>
                <w:color w:val="000000"/>
                <w:kern w:val="0"/>
                <w:sz w:val="24"/>
              </w:rPr>
              <w:t>380,983.95</w:t>
            </w:r>
          </w:p>
        </w:tc>
      </w:tr>
    </w:tbl>
    <w:p w14:paraId="5BA83F3E" w14:textId="77777777" w:rsidR="001A59F9" w:rsidRPr="00D564C7" w:rsidRDefault="001A59F9" w:rsidP="00026C9C">
      <w:pPr>
        <w:spacing w:line="360" w:lineRule="auto"/>
        <w:rPr>
          <w:rFonts w:asciiTheme="minorEastAsia" w:eastAsiaTheme="minorEastAsia" w:hAnsiTheme="minorEastAsia"/>
          <w:color w:val="000000"/>
          <w:szCs w:val="21"/>
        </w:rPr>
      </w:pPr>
    </w:p>
    <w:p w14:paraId="608F03D7"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14:paraId="69933288"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14:paraId="4F068D08" w14:textId="77777777" w:rsidR="001A59F9" w:rsidRPr="00AB42A1" w:rsidRDefault="001A59F9" w:rsidP="00AB42A1">
      <w:pPr>
        <w:spacing w:before="29" w:line="288" w:lineRule="auto"/>
        <w:ind w:firstLineChars="200" w:firstLine="480"/>
        <w:rPr>
          <w:kern w:val="0"/>
          <w:sz w:val="24"/>
        </w:rPr>
      </w:pPr>
      <w:r w:rsidRPr="00AB42A1">
        <w:rPr>
          <w:kern w:val="0"/>
          <w:sz w:val="24"/>
        </w:rPr>
        <w:t>无。</w:t>
      </w:r>
    </w:p>
    <w:p w14:paraId="495D4EE3" w14:textId="77777777"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14:paraId="1BA83249"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 xml:space="preserve">7.4.8.2 </w:t>
      </w:r>
      <w:r w:rsidRPr="0091476E">
        <w:rPr>
          <w:rFonts w:eastAsiaTheme="minorEastAsia" w:hint="eastAsia"/>
          <w:b/>
          <w:sz w:val="24"/>
        </w:rPr>
        <w:t>资产负债表日后事项</w:t>
      </w:r>
    </w:p>
    <w:p w14:paraId="1E9DC980" w14:textId="77777777" w:rsidR="009578C0" w:rsidRPr="00AB42A1" w:rsidRDefault="009578C0" w:rsidP="009578C0">
      <w:pPr>
        <w:spacing w:before="29" w:line="288" w:lineRule="auto"/>
        <w:ind w:firstLineChars="200" w:firstLine="480"/>
        <w:rPr>
          <w:kern w:val="0"/>
          <w:sz w:val="24"/>
        </w:rPr>
      </w:pPr>
      <w:r w:rsidRPr="00AB42A1">
        <w:rPr>
          <w:kern w:val="0"/>
          <w:sz w:val="24"/>
        </w:rPr>
        <w:t>无。</w:t>
      </w:r>
    </w:p>
    <w:p w14:paraId="26480912" w14:textId="77777777" w:rsidR="001A59F9" w:rsidRPr="0091476E" w:rsidRDefault="001A59F9" w:rsidP="0091476E">
      <w:pPr>
        <w:spacing w:before="29" w:line="288" w:lineRule="auto"/>
        <w:rPr>
          <w:rFonts w:eastAsiaTheme="minorEastAsia"/>
          <w:b/>
          <w:sz w:val="24"/>
        </w:rPr>
      </w:pPr>
    </w:p>
    <w:p w14:paraId="3490BBA6"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7.4.9</w:t>
      </w:r>
      <w:r w:rsidRPr="0091476E">
        <w:rPr>
          <w:rFonts w:eastAsiaTheme="minorEastAsia" w:hint="eastAsia"/>
          <w:b/>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D564C7" w14:paraId="63153FB1" w14:textId="77777777" w:rsidTr="006D141C">
        <w:tc>
          <w:tcPr>
            <w:tcW w:w="5220" w:type="dxa"/>
          </w:tcPr>
          <w:p w14:paraId="2F7BAD6A"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780" w:type="dxa"/>
          </w:tcPr>
          <w:p w14:paraId="36B89ABE"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与本基金的关系</w:t>
            </w:r>
          </w:p>
        </w:tc>
      </w:tr>
      <w:tr w:rsidR="007E4D25" w14:paraId="1DF99DEE" w14:textId="77777777">
        <w:tc>
          <w:tcPr>
            <w:tcW w:w="5220" w:type="dxa"/>
            <w:vAlign w:val="center"/>
          </w:tcPr>
          <w:p w14:paraId="41394CE1" w14:textId="77777777" w:rsidR="007E4D25" w:rsidRDefault="0069095C">
            <w:pPr>
              <w:jc w:val="left"/>
            </w:pPr>
            <w:r>
              <w:rPr>
                <w:sz w:val="24"/>
              </w:rPr>
              <w:t>交银施罗德基金管理有限公司</w:t>
            </w:r>
            <w:r>
              <w:rPr>
                <w:sz w:val="24"/>
              </w:rPr>
              <w:t>(“</w:t>
            </w:r>
            <w:r>
              <w:rPr>
                <w:sz w:val="24"/>
              </w:rPr>
              <w:t>交银施罗德基金公司</w:t>
            </w:r>
            <w:r>
              <w:rPr>
                <w:sz w:val="24"/>
              </w:rPr>
              <w:t>”)</w:t>
            </w:r>
          </w:p>
        </w:tc>
        <w:tc>
          <w:tcPr>
            <w:tcW w:w="3780" w:type="dxa"/>
            <w:vAlign w:val="center"/>
          </w:tcPr>
          <w:p w14:paraId="4E473CF0" w14:textId="77777777" w:rsidR="007E4D25" w:rsidRDefault="0069095C">
            <w:pPr>
              <w:jc w:val="center"/>
            </w:pPr>
            <w:r>
              <w:rPr>
                <w:sz w:val="24"/>
              </w:rPr>
              <w:t>基金管理人、基金销售机构</w:t>
            </w:r>
          </w:p>
        </w:tc>
      </w:tr>
      <w:tr w:rsidR="007E4D25" w14:paraId="5713872B" w14:textId="77777777">
        <w:tc>
          <w:tcPr>
            <w:tcW w:w="5220" w:type="dxa"/>
            <w:vAlign w:val="center"/>
          </w:tcPr>
          <w:p w14:paraId="0C2C65AB" w14:textId="77777777" w:rsidR="007E4D25" w:rsidRDefault="0069095C">
            <w:pPr>
              <w:jc w:val="left"/>
            </w:pPr>
            <w:r>
              <w:rPr>
                <w:sz w:val="24"/>
              </w:rPr>
              <w:t>兴业银行股份有限公司</w:t>
            </w:r>
            <w:r>
              <w:rPr>
                <w:sz w:val="24"/>
              </w:rPr>
              <w:t>(“</w:t>
            </w:r>
            <w:r>
              <w:rPr>
                <w:sz w:val="24"/>
              </w:rPr>
              <w:t>兴业银行</w:t>
            </w:r>
            <w:r>
              <w:rPr>
                <w:sz w:val="24"/>
              </w:rPr>
              <w:t>”)</w:t>
            </w:r>
          </w:p>
        </w:tc>
        <w:tc>
          <w:tcPr>
            <w:tcW w:w="3780" w:type="dxa"/>
            <w:vAlign w:val="center"/>
          </w:tcPr>
          <w:p w14:paraId="1E44F90F" w14:textId="77777777" w:rsidR="007E4D25" w:rsidRDefault="0069095C">
            <w:pPr>
              <w:jc w:val="center"/>
            </w:pPr>
            <w:r>
              <w:rPr>
                <w:sz w:val="24"/>
              </w:rPr>
              <w:t>基金托管人</w:t>
            </w:r>
          </w:p>
        </w:tc>
      </w:tr>
      <w:tr w:rsidR="007E4D25" w14:paraId="56650FC8" w14:textId="77777777">
        <w:tc>
          <w:tcPr>
            <w:tcW w:w="5220" w:type="dxa"/>
            <w:vAlign w:val="center"/>
          </w:tcPr>
          <w:p w14:paraId="23356AD8" w14:textId="77777777" w:rsidR="007E4D25" w:rsidRDefault="0069095C">
            <w:pPr>
              <w:jc w:val="left"/>
            </w:pPr>
            <w:r>
              <w:rPr>
                <w:sz w:val="24"/>
              </w:rPr>
              <w:t>交通银行股份有限公司</w:t>
            </w:r>
            <w:r>
              <w:rPr>
                <w:sz w:val="24"/>
              </w:rPr>
              <w:t>(“</w:t>
            </w:r>
            <w:r>
              <w:rPr>
                <w:sz w:val="24"/>
              </w:rPr>
              <w:t>交通银行</w:t>
            </w:r>
            <w:r>
              <w:rPr>
                <w:sz w:val="24"/>
              </w:rPr>
              <w:t>”)</w:t>
            </w:r>
          </w:p>
        </w:tc>
        <w:tc>
          <w:tcPr>
            <w:tcW w:w="3780" w:type="dxa"/>
            <w:vAlign w:val="center"/>
          </w:tcPr>
          <w:p w14:paraId="53509B5D" w14:textId="77777777" w:rsidR="007E4D25" w:rsidRDefault="0069095C">
            <w:pPr>
              <w:jc w:val="center"/>
            </w:pPr>
            <w:r>
              <w:rPr>
                <w:sz w:val="24"/>
              </w:rPr>
              <w:t>基金管理人的股东、基金销售机构</w:t>
            </w:r>
          </w:p>
        </w:tc>
      </w:tr>
      <w:tr w:rsidR="007E4D25" w14:paraId="4816BEE0" w14:textId="77777777">
        <w:tc>
          <w:tcPr>
            <w:tcW w:w="5220" w:type="dxa"/>
            <w:vAlign w:val="center"/>
          </w:tcPr>
          <w:p w14:paraId="7E1B530E" w14:textId="77777777" w:rsidR="007E4D25" w:rsidRDefault="0069095C">
            <w:pPr>
              <w:jc w:val="left"/>
            </w:pPr>
            <w:r>
              <w:rPr>
                <w:sz w:val="24"/>
              </w:rPr>
              <w:t>施罗德投资管理有限公司</w:t>
            </w:r>
          </w:p>
        </w:tc>
        <w:tc>
          <w:tcPr>
            <w:tcW w:w="3780" w:type="dxa"/>
            <w:vAlign w:val="center"/>
          </w:tcPr>
          <w:p w14:paraId="794E3366" w14:textId="77777777" w:rsidR="007E4D25" w:rsidRDefault="0069095C">
            <w:pPr>
              <w:jc w:val="center"/>
            </w:pPr>
            <w:r>
              <w:rPr>
                <w:sz w:val="24"/>
              </w:rPr>
              <w:t>基金管理人的股东</w:t>
            </w:r>
          </w:p>
        </w:tc>
      </w:tr>
      <w:tr w:rsidR="007E4D25" w14:paraId="40D697BD" w14:textId="77777777">
        <w:tc>
          <w:tcPr>
            <w:tcW w:w="5220" w:type="dxa"/>
            <w:vAlign w:val="center"/>
          </w:tcPr>
          <w:p w14:paraId="2BA563BA" w14:textId="77777777" w:rsidR="007E4D25" w:rsidRDefault="0069095C">
            <w:pPr>
              <w:jc w:val="left"/>
            </w:pPr>
            <w:r>
              <w:rPr>
                <w:sz w:val="24"/>
              </w:rPr>
              <w:t>中国国际海运集装箱</w:t>
            </w:r>
            <w:r>
              <w:rPr>
                <w:sz w:val="24"/>
              </w:rPr>
              <w:t>(</w:t>
            </w:r>
            <w:r>
              <w:rPr>
                <w:sz w:val="24"/>
              </w:rPr>
              <w:t>集团</w:t>
            </w:r>
            <w:r>
              <w:rPr>
                <w:sz w:val="24"/>
              </w:rPr>
              <w:t>)</w:t>
            </w:r>
            <w:r>
              <w:rPr>
                <w:sz w:val="24"/>
              </w:rPr>
              <w:t>股份有限公司</w:t>
            </w:r>
          </w:p>
        </w:tc>
        <w:tc>
          <w:tcPr>
            <w:tcW w:w="3780" w:type="dxa"/>
            <w:vAlign w:val="center"/>
          </w:tcPr>
          <w:p w14:paraId="02EFB3EF" w14:textId="77777777" w:rsidR="007E4D25" w:rsidRDefault="0069095C">
            <w:pPr>
              <w:jc w:val="center"/>
            </w:pPr>
            <w:r>
              <w:rPr>
                <w:sz w:val="24"/>
              </w:rPr>
              <w:t>基金管理人的股东</w:t>
            </w:r>
          </w:p>
        </w:tc>
      </w:tr>
      <w:tr w:rsidR="007E4D25" w14:paraId="4A97960F" w14:textId="77777777">
        <w:tc>
          <w:tcPr>
            <w:tcW w:w="5220" w:type="dxa"/>
            <w:vAlign w:val="center"/>
          </w:tcPr>
          <w:p w14:paraId="0388052F" w14:textId="77777777" w:rsidR="007E4D25" w:rsidRDefault="0069095C">
            <w:pPr>
              <w:jc w:val="left"/>
            </w:pPr>
            <w:r>
              <w:rPr>
                <w:sz w:val="24"/>
              </w:rPr>
              <w:t>交银施罗德资产管理有限公司</w:t>
            </w:r>
          </w:p>
        </w:tc>
        <w:tc>
          <w:tcPr>
            <w:tcW w:w="3780" w:type="dxa"/>
            <w:vAlign w:val="center"/>
          </w:tcPr>
          <w:p w14:paraId="143B8630" w14:textId="77777777" w:rsidR="007E4D25" w:rsidRDefault="0069095C">
            <w:pPr>
              <w:jc w:val="center"/>
            </w:pPr>
            <w:r>
              <w:rPr>
                <w:sz w:val="24"/>
              </w:rPr>
              <w:t>基金管理人的子公司</w:t>
            </w:r>
          </w:p>
        </w:tc>
      </w:tr>
      <w:tr w:rsidR="007E4D25" w14:paraId="4F4D12B0" w14:textId="77777777">
        <w:tc>
          <w:tcPr>
            <w:tcW w:w="5220" w:type="dxa"/>
            <w:vAlign w:val="center"/>
          </w:tcPr>
          <w:p w14:paraId="3464A740" w14:textId="77777777" w:rsidR="007E4D25" w:rsidRDefault="0069095C">
            <w:pPr>
              <w:jc w:val="left"/>
            </w:pPr>
            <w:r>
              <w:rPr>
                <w:sz w:val="24"/>
              </w:rPr>
              <w:t>上海直源投资管理有限公司</w:t>
            </w:r>
          </w:p>
        </w:tc>
        <w:tc>
          <w:tcPr>
            <w:tcW w:w="3780" w:type="dxa"/>
            <w:vAlign w:val="center"/>
          </w:tcPr>
          <w:p w14:paraId="14710803" w14:textId="77777777" w:rsidR="007E4D25" w:rsidRDefault="0069095C">
            <w:pPr>
              <w:jc w:val="center"/>
            </w:pPr>
            <w:r>
              <w:rPr>
                <w:sz w:val="24"/>
              </w:rPr>
              <w:t>受基金管理人控制的公司</w:t>
            </w:r>
          </w:p>
        </w:tc>
      </w:tr>
      <w:tr w:rsidR="007E4D25" w14:paraId="18F80796" w14:textId="77777777">
        <w:tc>
          <w:tcPr>
            <w:tcW w:w="5220" w:type="dxa"/>
            <w:vAlign w:val="center"/>
          </w:tcPr>
          <w:p w14:paraId="5AD2BB3C" w14:textId="77777777" w:rsidR="007E4D25" w:rsidRDefault="0069095C">
            <w:pPr>
              <w:jc w:val="left"/>
            </w:pPr>
            <w:r>
              <w:rPr>
                <w:sz w:val="24"/>
              </w:rPr>
              <w:t>交烨投资管理</w:t>
            </w:r>
            <w:r>
              <w:rPr>
                <w:sz w:val="24"/>
              </w:rPr>
              <w:t>(</w:t>
            </w:r>
            <w:r>
              <w:rPr>
                <w:sz w:val="24"/>
              </w:rPr>
              <w:t>上海</w:t>
            </w:r>
            <w:r>
              <w:rPr>
                <w:sz w:val="24"/>
              </w:rPr>
              <w:t>)</w:t>
            </w:r>
            <w:r>
              <w:rPr>
                <w:sz w:val="24"/>
              </w:rPr>
              <w:t>有限公司</w:t>
            </w:r>
          </w:p>
        </w:tc>
        <w:tc>
          <w:tcPr>
            <w:tcW w:w="3780" w:type="dxa"/>
            <w:vAlign w:val="center"/>
          </w:tcPr>
          <w:p w14:paraId="6165C9B5" w14:textId="77777777" w:rsidR="007E4D25" w:rsidRDefault="0069095C">
            <w:pPr>
              <w:jc w:val="center"/>
            </w:pPr>
            <w:r>
              <w:rPr>
                <w:sz w:val="24"/>
              </w:rPr>
              <w:t>受基金管理人控制的公司</w:t>
            </w:r>
          </w:p>
        </w:tc>
      </w:tr>
    </w:tbl>
    <w:p w14:paraId="7E47CF5E" w14:textId="77777777" w:rsidR="001A59F9" w:rsidRPr="00294E74" w:rsidRDefault="001A59F9" w:rsidP="00294E74">
      <w:pPr>
        <w:tabs>
          <w:tab w:val="left" w:pos="426"/>
        </w:tabs>
        <w:spacing w:before="29" w:line="288" w:lineRule="auto"/>
        <w:jc w:val="left"/>
        <w:rPr>
          <w:kern w:val="0"/>
          <w:sz w:val="24"/>
        </w:rPr>
      </w:pPr>
      <w:r w:rsidRPr="00294E74">
        <w:rPr>
          <w:kern w:val="0"/>
          <w:sz w:val="24"/>
        </w:rPr>
        <w:t>注：下述关联交易均在正常业务范围内按一般商业条款订立。</w:t>
      </w:r>
    </w:p>
    <w:p w14:paraId="23EB4D19" w14:textId="77777777"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14:paraId="14F98CFB"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14:paraId="44A224F1"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14:paraId="1B700E64" w14:textId="77777777"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14:paraId="34E4C7D4" w14:textId="77777777" w:rsidR="008511AD" w:rsidRPr="00AB42A1" w:rsidRDefault="008511AD" w:rsidP="00AB42A1">
      <w:pPr>
        <w:spacing w:before="29" w:line="288" w:lineRule="auto"/>
        <w:ind w:firstLineChars="200" w:firstLine="480"/>
        <w:rPr>
          <w:kern w:val="0"/>
          <w:sz w:val="24"/>
        </w:rPr>
      </w:pPr>
    </w:p>
    <w:p w14:paraId="47D2DE04"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14:paraId="7F9C1CA9"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14:paraId="23047E1A"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14:paraId="26CCAE69" w14:textId="77777777" w:rsidTr="000F5396">
        <w:tc>
          <w:tcPr>
            <w:tcW w:w="3686" w:type="dxa"/>
            <w:vAlign w:val="center"/>
          </w:tcPr>
          <w:p w14:paraId="7E6664E9"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14:paraId="393A4B10"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0C5E6794"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14:paraId="1CB8462D"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6468E2AB"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4A6A0DCA" w14:textId="77777777" w:rsidTr="00C657A6">
        <w:tc>
          <w:tcPr>
            <w:tcW w:w="3686" w:type="dxa"/>
            <w:vAlign w:val="center"/>
          </w:tcPr>
          <w:p w14:paraId="154BC864" w14:textId="77777777"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14:paraId="17535A6E" w14:textId="77777777" w:rsidR="001A59F9" w:rsidRPr="004C1637" w:rsidRDefault="001A59F9" w:rsidP="004C1637">
            <w:pPr>
              <w:spacing w:before="29" w:line="288" w:lineRule="auto"/>
              <w:jc w:val="right"/>
              <w:rPr>
                <w:color w:val="000000"/>
                <w:kern w:val="0"/>
                <w:sz w:val="24"/>
              </w:rPr>
            </w:pPr>
            <w:r w:rsidRPr="004C1637">
              <w:rPr>
                <w:color w:val="000000"/>
                <w:kern w:val="0"/>
                <w:sz w:val="24"/>
              </w:rPr>
              <w:t>5,485,833.14</w:t>
            </w:r>
          </w:p>
        </w:tc>
        <w:tc>
          <w:tcPr>
            <w:tcW w:w="2657" w:type="dxa"/>
            <w:vAlign w:val="center"/>
          </w:tcPr>
          <w:p w14:paraId="73C0E6FB" w14:textId="77777777" w:rsidR="001A59F9" w:rsidRPr="004C1637" w:rsidRDefault="001A59F9" w:rsidP="004C1637">
            <w:pPr>
              <w:spacing w:before="29" w:line="288" w:lineRule="auto"/>
              <w:jc w:val="right"/>
              <w:rPr>
                <w:color w:val="000000"/>
                <w:kern w:val="0"/>
                <w:sz w:val="24"/>
              </w:rPr>
            </w:pPr>
            <w:r w:rsidRPr="004C1637">
              <w:rPr>
                <w:color w:val="000000"/>
                <w:kern w:val="0"/>
                <w:sz w:val="24"/>
              </w:rPr>
              <w:t>7,034,224.20</w:t>
            </w:r>
          </w:p>
        </w:tc>
      </w:tr>
      <w:tr w:rsidR="001A59F9" w:rsidRPr="00D564C7" w14:paraId="442A40C5" w14:textId="77777777" w:rsidTr="00C657A6">
        <w:tc>
          <w:tcPr>
            <w:tcW w:w="3686" w:type="dxa"/>
            <w:vAlign w:val="center"/>
          </w:tcPr>
          <w:p w14:paraId="619FD9B8" w14:textId="77777777"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14:paraId="4C7051CB" w14:textId="77777777" w:rsidR="001A59F9" w:rsidRPr="004C1637" w:rsidRDefault="001A59F9" w:rsidP="004C1637">
            <w:pPr>
              <w:spacing w:before="29" w:line="288" w:lineRule="auto"/>
              <w:jc w:val="right"/>
              <w:rPr>
                <w:color w:val="000000"/>
                <w:kern w:val="0"/>
                <w:sz w:val="24"/>
              </w:rPr>
            </w:pPr>
            <w:r w:rsidRPr="004C1637">
              <w:rPr>
                <w:color w:val="000000"/>
                <w:kern w:val="0"/>
                <w:sz w:val="24"/>
              </w:rPr>
              <w:t>12,666.81</w:t>
            </w:r>
          </w:p>
        </w:tc>
        <w:tc>
          <w:tcPr>
            <w:tcW w:w="2657" w:type="dxa"/>
            <w:vAlign w:val="center"/>
          </w:tcPr>
          <w:p w14:paraId="0BFEAC72" w14:textId="77777777" w:rsidR="001A59F9" w:rsidRPr="004C1637" w:rsidRDefault="001A59F9" w:rsidP="004C1637">
            <w:pPr>
              <w:spacing w:before="29" w:line="288" w:lineRule="auto"/>
              <w:jc w:val="right"/>
              <w:rPr>
                <w:color w:val="000000"/>
                <w:kern w:val="0"/>
                <w:sz w:val="24"/>
              </w:rPr>
            </w:pPr>
            <w:r w:rsidRPr="004C1637">
              <w:rPr>
                <w:color w:val="000000"/>
                <w:kern w:val="0"/>
                <w:sz w:val="24"/>
              </w:rPr>
              <w:t>30,204.50</w:t>
            </w:r>
          </w:p>
        </w:tc>
      </w:tr>
    </w:tbl>
    <w:p w14:paraId="2403979D" w14:textId="77777777" w:rsidR="007E4D25" w:rsidRDefault="0069095C">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0.45%</w:t>
      </w:r>
      <w:r>
        <w:rPr>
          <w:kern w:val="0"/>
          <w:sz w:val="24"/>
        </w:rPr>
        <w:t>的年费率计提，逐日累计至每月月底，按月支付。</w:t>
      </w:r>
      <w:r>
        <w:rPr>
          <w:kern w:val="0"/>
          <w:sz w:val="24"/>
        </w:rPr>
        <w:t xml:space="preserve"> </w:t>
      </w:r>
      <w:r>
        <w:rPr>
          <w:kern w:val="0"/>
          <w:sz w:val="24"/>
        </w:rPr>
        <w:t>其计算公式为：</w:t>
      </w:r>
    </w:p>
    <w:p w14:paraId="38DC37E7" w14:textId="77777777"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×0.45%÷</w:t>
      </w:r>
      <w:r w:rsidRPr="00294E74">
        <w:rPr>
          <w:kern w:val="0"/>
          <w:sz w:val="24"/>
        </w:rPr>
        <w:t>当年天数。</w:t>
      </w:r>
    </w:p>
    <w:p w14:paraId="735978E6" w14:textId="77777777" w:rsidR="001A59F9" w:rsidRPr="00D564C7" w:rsidRDefault="001A59F9" w:rsidP="00026C9C">
      <w:pPr>
        <w:spacing w:line="360" w:lineRule="auto"/>
        <w:rPr>
          <w:rFonts w:asciiTheme="minorEastAsia" w:eastAsiaTheme="minorEastAsia" w:hAnsiTheme="minorEastAsia"/>
          <w:color w:val="000000"/>
          <w:szCs w:val="21"/>
        </w:rPr>
      </w:pPr>
    </w:p>
    <w:p w14:paraId="4A80038B"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14:paraId="2C14CC3B"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14:paraId="23533BDB" w14:textId="77777777" w:rsidTr="005B1208">
        <w:tc>
          <w:tcPr>
            <w:tcW w:w="3686" w:type="dxa"/>
            <w:vAlign w:val="center"/>
          </w:tcPr>
          <w:p w14:paraId="34EBBA04"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14:paraId="524C0956"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4A0F18EF"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lastRenderedPageBreak/>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14:paraId="403C69DB"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上年度可比期间</w:t>
            </w:r>
          </w:p>
          <w:p w14:paraId="68B5D903"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lastRenderedPageBreak/>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63FCD9D3" w14:textId="77777777" w:rsidTr="005B1208">
        <w:tc>
          <w:tcPr>
            <w:tcW w:w="3686" w:type="dxa"/>
            <w:vAlign w:val="center"/>
          </w:tcPr>
          <w:p w14:paraId="4B2C0C63" w14:textId="77777777"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lastRenderedPageBreak/>
              <w:t>当期发生的基金应支付的托管费</w:t>
            </w:r>
          </w:p>
        </w:tc>
        <w:tc>
          <w:tcPr>
            <w:tcW w:w="2657" w:type="dxa"/>
            <w:vAlign w:val="center"/>
          </w:tcPr>
          <w:p w14:paraId="73E404E8" w14:textId="77777777" w:rsidR="001A59F9" w:rsidRPr="004C1637" w:rsidRDefault="001A59F9" w:rsidP="004C1637">
            <w:pPr>
              <w:spacing w:before="29" w:line="288" w:lineRule="auto"/>
              <w:jc w:val="right"/>
              <w:rPr>
                <w:color w:val="000000"/>
                <w:kern w:val="0"/>
                <w:sz w:val="24"/>
              </w:rPr>
            </w:pPr>
            <w:r w:rsidRPr="004C1637">
              <w:rPr>
                <w:color w:val="000000"/>
                <w:kern w:val="0"/>
                <w:sz w:val="24"/>
              </w:rPr>
              <w:t>1,219,074.04</w:t>
            </w:r>
          </w:p>
        </w:tc>
        <w:tc>
          <w:tcPr>
            <w:tcW w:w="2657" w:type="dxa"/>
            <w:vAlign w:val="center"/>
          </w:tcPr>
          <w:p w14:paraId="0D9D3B69" w14:textId="77777777" w:rsidR="001A59F9" w:rsidRPr="004C1637" w:rsidRDefault="001A59F9" w:rsidP="004C1637">
            <w:pPr>
              <w:spacing w:before="29" w:line="288" w:lineRule="auto"/>
              <w:jc w:val="right"/>
              <w:rPr>
                <w:color w:val="000000"/>
                <w:kern w:val="0"/>
                <w:sz w:val="24"/>
              </w:rPr>
            </w:pPr>
            <w:r w:rsidRPr="004C1637">
              <w:rPr>
                <w:color w:val="000000"/>
                <w:kern w:val="0"/>
                <w:sz w:val="24"/>
              </w:rPr>
              <w:t>1,563,160.89</w:t>
            </w:r>
          </w:p>
        </w:tc>
      </w:tr>
    </w:tbl>
    <w:p w14:paraId="763D53B5" w14:textId="77777777" w:rsidR="007E4D25" w:rsidRDefault="0069095C">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w:t>
      </w:r>
      <w:r>
        <w:rPr>
          <w:kern w:val="0"/>
          <w:sz w:val="24"/>
        </w:rPr>
        <w:t xml:space="preserve"> </w:t>
      </w:r>
      <w:r>
        <w:rPr>
          <w:kern w:val="0"/>
          <w:sz w:val="24"/>
        </w:rPr>
        <w:t>其计算公式为：</w:t>
      </w:r>
    </w:p>
    <w:p w14:paraId="29C141B7" w14:textId="77777777"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×0.10%÷</w:t>
      </w:r>
      <w:r w:rsidRPr="00294E74">
        <w:rPr>
          <w:kern w:val="0"/>
          <w:sz w:val="24"/>
        </w:rPr>
        <w:t>当年天数。</w:t>
      </w:r>
    </w:p>
    <w:p w14:paraId="7602BFCD" w14:textId="77777777" w:rsidR="001A59F9" w:rsidRPr="00D564C7" w:rsidRDefault="001A59F9" w:rsidP="00026C9C">
      <w:pPr>
        <w:spacing w:line="360" w:lineRule="auto"/>
        <w:rPr>
          <w:rFonts w:asciiTheme="minorEastAsia" w:eastAsiaTheme="minorEastAsia" w:hAnsiTheme="minorEastAsia"/>
          <w:color w:val="000000"/>
          <w:szCs w:val="21"/>
        </w:rPr>
      </w:pPr>
    </w:p>
    <w:p w14:paraId="62850FC2" w14:textId="77777777"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14:paraId="25BA8216" w14:textId="77777777"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14:paraId="17FEF1EA" w14:textId="77777777" w:rsidTr="009578C0">
        <w:tc>
          <w:tcPr>
            <w:tcW w:w="2045" w:type="dxa"/>
            <w:vMerge w:val="restart"/>
            <w:vAlign w:val="center"/>
          </w:tcPr>
          <w:p w14:paraId="7F1D3C16"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6953" w:type="dxa"/>
            <w:gridSpan w:val="3"/>
            <w:vAlign w:val="center"/>
          </w:tcPr>
          <w:p w14:paraId="1F971DBE"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14:paraId="035CBE58"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14:paraId="2A2E41BE" w14:textId="77777777" w:rsidTr="009578C0">
        <w:tc>
          <w:tcPr>
            <w:tcW w:w="2045" w:type="dxa"/>
            <w:vMerge/>
          </w:tcPr>
          <w:p w14:paraId="2A935D79"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6953" w:type="dxa"/>
            <w:gridSpan w:val="3"/>
            <w:vAlign w:val="center"/>
          </w:tcPr>
          <w:p w14:paraId="7275BF06"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14:paraId="58980BA4" w14:textId="77777777" w:rsidTr="009578C0">
        <w:tc>
          <w:tcPr>
            <w:tcW w:w="2045" w:type="dxa"/>
            <w:vMerge/>
          </w:tcPr>
          <w:p w14:paraId="4B9CD38A"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455" w:type="dxa"/>
            <w:vAlign w:val="center"/>
          </w:tcPr>
          <w:p w14:paraId="5A6C33D7"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交银裕通纯债债券</w:t>
            </w:r>
            <w:r w:rsidRPr="00251201">
              <w:rPr>
                <w:color w:val="000000"/>
                <w:sz w:val="24"/>
              </w:rPr>
              <w:t>A</w:t>
            </w:r>
          </w:p>
        </w:tc>
        <w:tc>
          <w:tcPr>
            <w:tcW w:w="2609" w:type="dxa"/>
            <w:vAlign w:val="center"/>
          </w:tcPr>
          <w:p w14:paraId="040DAFBA"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交银裕通纯债债券</w:t>
            </w:r>
            <w:r w:rsidRPr="00251201">
              <w:rPr>
                <w:color w:val="000000"/>
                <w:sz w:val="24"/>
              </w:rPr>
              <w:t>C</w:t>
            </w:r>
          </w:p>
        </w:tc>
        <w:tc>
          <w:tcPr>
            <w:tcW w:w="1889" w:type="dxa"/>
            <w:vAlign w:val="center"/>
          </w:tcPr>
          <w:p w14:paraId="1C1B2646"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7E4D25" w14:paraId="3EDDBFF5" w14:textId="77777777">
        <w:tc>
          <w:tcPr>
            <w:tcW w:w="2045" w:type="dxa"/>
            <w:vAlign w:val="center"/>
          </w:tcPr>
          <w:p w14:paraId="5C0385F7" w14:textId="77777777" w:rsidR="007E4D25" w:rsidRDefault="0069095C">
            <w:pPr>
              <w:jc w:val="left"/>
            </w:pPr>
            <w:r>
              <w:rPr>
                <w:sz w:val="24"/>
              </w:rPr>
              <w:t>兴业银行</w:t>
            </w:r>
          </w:p>
        </w:tc>
        <w:tc>
          <w:tcPr>
            <w:tcW w:w="2455" w:type="dxa"/>
            <w:vAlign w:val="center"/>
          </w:tcPr>
          <w:p w14:paraId="0E374A72" w14:textId="77777777" w:rsidR="007E4D25" w:rsidRDefault="0069095C">
            <w:pPr>
              <w:jc w:val="right"/>
            </w:pPr>
            <w:r>
              <w:rPr>
                <w:sz w:val="24"/>
              </w:rPr>
              <w:t>-</w:t>
            </w:r>
          </w:p>
        </w:tc>
        <w:tc>
          <w:tcPr>
            <w:tcW w:w="2609" w:type="dxa"/>
            <w:vAlign w:val="center"/>
          </w:tcPr>
          <w:p w14:paraId="7A2FB899" w14:textId="77777777" w:rsidR="007E4D25" w:rsidRDefault="0069095C">
            <w:pPr>
              <w:jc w:val="right"/>
            </w:pPr>
            <w:r>
              <w:rPr>
                <w:sz w:val="24"/>
              </w:rPr>
              <w:t>-</w:t>
            </w:r>
          </w:p>
        </w:tc>
        <w:tc>
          <w:tcPr>
            <w:tcW w:w="1889" w:type="dxa"/>
            <w:vAlign w:val="center"/>
          </w:tcPr>
          <w:p w14:paraId="13C9C6D6" w14:textId="77777777" w:rsidR="007E4D25" w:rsidRDefault="0069095C">
            <w:pPr>
              <w:jc w:val="right"/>
            </w:pPr>
            <w:r>
              <w:rPr>
                <w:sz w:val="24"/>
              </w:rPr>
              <w:t>-</w:t>
            </w:r>
          </w:p>
        </w:tc>
      </w:tr>
      <w:tr w:rsidR="007E4D25" w14:paraId="7C306DF1" w14:textId="77777777">
        <w:tc>
          <w:tcPr>
            <w:tcW w:w="2045" w:type="dxa"/>
            <w:vAlign w:val="center"/>
          </w:tcPr>
          <w:p w14:paraId="5C19E707" w14:textId="77777777" w:rsidR="007E4D25" w:rsidRDefault="0069095C">
            <w:pPr>
              <w:jc w:val="left"/>
            </w:pPr>
            <w:r>
              <w:rPr>
                <w:sz w:val="24"/>
              </w:rPr>
              <w:t>交通银行</w:t>
            </w:r>
          </w:p>
        </w:tc>
        <w:tc>
          <w:tcPr>
            <w:tcW w:w="2455" w:type="dxa"/>
            <w:vAlign w:val="center"/>
          </w:tcPr>
          <w:p w14:paraId="68C0ED41" w14:textId="77777777" w:rsidR="007E4D25" w:rsidRDefault="0069095C">
            <w:pPr>
              <w:jc w:val="right"/>
            </w:pPr>
            <w:r>
              <w:rPr>
                <w:sz w:val="24"/>
              </w:rPr>
              <w:t>-</w:t>
            </w:r>
          </w:p>
        </w:tc>
        <w:tc>
          <w:tcPr>
            <w:tcW w:w="2609" w:type="dxa"/>
            <w:vAlign w:val="center"/>
          </w:tcPr>
          <w:p w14:paraId="4C5ABE2A" w14:textId="77777777" w:rsidR="007E4D25" w:rsidRDefault="0069095C">
            <w:pPr>
              <w:jc w:val="right"/>
            </w:pPr>
            <w:r>
              <w:rPr>
                <w:sz w:val="24"/>
              </w:rPr>
              <w:t>1,792.98</w:t>
            </w:r>
          </w:p>
        </w:tc>
        <w:tc>
          <w:tcPr>
            <w:tcW w:w="1889" w:type="dxa"/>
            <w:vAlign w:val="center"/>
          </w:tcPr>
          <w:p w14:paraId="503E2C25" w14:textId="77777777" w:rsidR="007E4D25" w:rsidRDefault="0069095C">
            <w:pPr>
              <w:jc w:val="right"/>
            </w:pPr>
            <w:r>
              <w:rPr>
                <w:sz w:val="24"/>
              </w:rPr>
              <w:t>1,792.98</w:t>
            </w:r>
          </w:p>
        </w:tc>
      </w:tr>
      <w:tr w:rsidR="009578C0" w14:paraId="1355600E" w14:textId="77777777">
        <w:tc>
          <w:tcPr>
            <w:tcW w:w="2045" w:type="dxa"/>
            <w:vAlign w:val="center"/>
          </w:tcPr>
          <w:p w14:paraId="68F6A2F8" w14:textId="77777777" w:rsidR="009578C0" w:rsidRDefault="009578C0" w:rsidP="009578C0">
            <w:pPr>
              <w:jc w:val="left"/>
            </w:pPr>
            <w:r>
              <w:rPr>
                <w:sz w:val="24"/>
              </w:rPr>
              <w:t>交银施罗德基金公司</w:t>
            </w:r>
          </w:p>
        </w:tc>
        <w:tc>
          <w:tcPr>
            <w:tcW w:w="2455" w:type="dxa"/>
            <w:vAlign w:val="center"/>
          </w:tcPr>
          <w:p w14:paraId="58D6FE00" w14:textId="77777777" w:rsidR="009578C0" w:rsidRDefault="009578C0" w:rsidP="009578C0">
            <w:pPr>
              <w:jc w:val="right"/>
            </w:pPr>
            <w:r>
              <w:rPr>
                <w:sz w:val="24"/>
              </w:rPr>
              <w:t>-</w:t>
            </w:r>
          </w:p>
        </w:tc>
        <w:tc>
          <w:tcPr>
            <w:tcW w:w="2609" w:type="dxa"/>
            <w:vAlign w:val="center"/>
          </w:tcPr>
          <w:p w14:paraId="4ADB3425" w14:textId="77777777" w:rsidR="009578C0" w:rsidRDefault="009578C0" w:rsidP="009578C0">
            <w:pPr>
              <w:jc w:val="right"/>
            </w:pPr>
            <w:r>
              <w:rPr>
                <w:sz w:val="24"/>
              </w:rPr>
              <w:t>924.78</w:t>
            </w:r>
          </w:p>
        </w:tc>
        <w:tc>
          <w:tcPr>
            <w:tcW w:w="1889" w:type="dxa"/>
            <w:vAlign w:val="center"/>
          </w:tcPr>
          <w:p w14:paraId="566C49BB" w14:textId="77777777" w:rsidR="009578C0" w:rsidRDefault="009578C0" w:rsidP="009578C0">
            <w:pPr>
              <w:jc w:val="right"/>
            </w:pPr>
            <w:r>
              <w:rPr>
                <w:sz w:val="24"/>
              </w:rPr>
              <w:t>924.78</w:t>
            </w:r>
          </w:p>
        </w:tc>
      </w:tr>
      <w:tr w:rsidR="009578C0" w14:paraId="6CD81126" w14:textId="77777777" w:rsidTr="009578C0">
        <w:tc>
          <w:tcPr>
            <w:tcW w:w="2045" w:type="dxa"/>
            <w:vAlign w:val="center"/>
          </w:tcPr>
          <w:p w14:paraId="4D52B9C0" w14:textId="77777777" w:rsidR="009578C0" w:rsidRDefault="009578C0" w:rsidP="009578C0">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455" w:type="dxa"/>
            <w:vAlign w:val="center"/>
          </w:tcPr>
          <w:p w14:paraId="79ACCB38" w14:textId="77777777" w:rsidR="009578C0" w:rsidRPr="00C2276D" w:rsidRDefault="009578C0" w:rsidP="009578C0">
            <w:pPr>
              <w:spacing w:before="29" w:line="288" w:lineRule="auto"/>
              <w:jc w:val="center"/>
              <w:rPr>
                <w:color w:val="000000"/>
                <w:kern w:val="0"/>
                <w:sz w:val="24"/>
              </w:rPr>
            </w:pPr>
            <w:r w:rsidRPr="00C2276D">
              <w:rPr>
                <w:color w:val="000000"/>
                <w:kern w:val="0"/>
                <w:sz w:val="24"/>
              </w:rPr>
              <w:t>-</w:t>
            </w:r>
          </w:p>
        </w:tc>
        <w:tc>
          <w:tcPr>
            <w:tcW w:w="2609" w:type="dxa"/>
            <w:vAlign w:val="center"/>
          </w:tcPr>
          <w:p w14:paraId="74FD26B1" w14:textId="77777777" w:rsidR="009578C0" w:rsidRPr="00C2276D" w:rsidRDefault="009578C0" w:rsidP="009578C0">
            <w:pPr>
              <w:spacing w:before="29" w:line="288" w:lineRule="auto"/>
              <w:jc w:val="center"/>
              <w:rPr>
                <w:color w:val="000000"/>
                <w:kern w:val="0"/>
                <w:sz w:val="24"/>
              </w:rPr>
            </w:pPr>
            <w:r w:rsidRPr="00C2276D">
              <w:rPr>
                <w:color w:val="000000"/>
                <w:kern w:val="0"/>
                <w:sz w:val="24"/>
              </w:rPr>
              <w:t>2,717.76</w:t>
            </w:r>
          </w:p>
        </w:tc>
        <w:tc>
          <w:tcPr>
            <w:tcW w:w="1889" w:type="dxa"/>
            <w:vAlign w:val="center"/>
          </w:tcPr>
          <w:p w14:paraId="2EC23E2D" w14:textId="77777777" w:rsidR="009578C0" w:rsidRPr="00C2276D" w:rsidRDefault="009578C0" w:rsidP="009578C0">
            <w:pPr>
              <w:spacing w:before="29" w:line="288" w:lineRule="auto"/>
              <w:jc w:val="center"/>
              <w:rPr>
                <w:color w:val="000000"/>
                <w:kern w:val="0"/>
                <w:sz w:val="24"/>
              </w:rPr>
            </w:pPr>
            <w:r w:rsidRPr="00C2276D">
              <w:rPr>
                <w:color w:val="000000"/>
                <w:kern w:val="0"/>
                <w:sz w:val="24"/>
              </w:rPr>
              <w:t>2,717.76</w:t>
            </w:r>
          </w:p>
        </w:tc>
      </w:tr>
      <w:tr w:rsidR="00EF55B7" w14:paraId="4D97E1AE" w14:textId="77777777" w:rsidTr="009578C0">
        <w:tc>
          <w:tcPr>
            <w:tcW w:w="2045" w:type="dxa"/>
            <w:vMerge w:val="restart"/>
            <w:vAlign w:val="center"/>
          </w:tcPr>
          <w:p w14:paraId="3816BF9D"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6953" w:type="dxa"/>
            <w:gridSpan w:val="3"/>
            <w:vAlign w:val="center"/>
          </w:tcPr>
          <w:p w14:paraId="5BC1B796"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14:paraId="31ACCF42"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14:paraId="3C53EEB9" w14:textId="77777777" w:rsidTr="009578C0">
        <w:tc>
          <w:tcPr>
            <w:tcW w:w="2045" w:type="dxa"/>
            <w:vMerge/>
          </w:tcPr>
          <w:p w14:paraId="56B9ADB8"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6953" w:type="dxa"/>
            <w:gridSpan w:val="3"/>
            <w:vAlign w:val="center"/>
          </w:tcPr>
          <w:p w14:paraId="2C4A600F"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14:paraId="3C253CB4" w14:textId="77777777" w:rsidTr="009578C0">
        <w:tc>
          <w:tcPr>
            <w:tcW w:w="2045" w:type="dxa"/>
            <w:vMerge/>
          </w:tcPr>
          <w:p w14:paraId="7AFA0FC9"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455" w:type="dxa"/>
            <w:vAlign w:val="center"/>
          </w:tcPr>
          <w:p w14:paraId="663C9764"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交银裕通纯债债券</w:t>
            </w:r>
            <w:r w:rsidRPr="00251201">
              <w:rPr>
                <w:color w:val="000000"/>
                <w:sz w:val="24"/>
              </w:rPr>
              <w:t>A</w:t>
            </w:r>
          </w:p>
        </w:tc>
        <w:tc>
          <w:tcPr>
            <w:tcW w:w="2609" w:type="dxa"/>
            <w:vAlign w:val="center"/>
          </w:tcPr>
          <w:p w14:paraId="3D88BD75"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交银裕通纯债债券</w:t>
            </w:r>
            <w:r w:rsidRPr="00251201">
              <w:rPr>
                <w:color w:val="000000"/>
                <w:sz w:val="24"/>
              </w:rPr>
              <w:t>C</w:t>
            </w:r>
          </w:p>
        </w:tc>
        <w:tc>
          <w:tcPr>
            <w:tcW w:w="1889" w:type="dxa"/>
            <w:vAlign w:val="center"/>
          </w:tcPr>
          <w:p w14:paraId="41D8FB15"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7E4D25" w14:paraId="11A42C5E" w14:textId="77777777">
        <w:tc>
          <w:tcPr>
            <w:tcW w:w="2045" w:type="dxa"/>
            <w:vAlign w:val="center"/>
          </w:tcPr>
          <w:p w14:paraId="7B96AAB1" w14:textId="77777777" w:rsidR="007E4D25" w:rsidRDefault="0069095C">
            <w:pPr>
              <w:jc w:val="left"/>
            </w:pPr>
            <w:r>
              <w:rPr>
                <w:sz w:val="24"/>
              </w:rPr>
              <w:t>兴业银行</w:t>
            </w:r>
          </w:p>
        </w:tc>
        <w:tc>
          <w:tcPr>
            <w:tcW w:w="2455" w:type="dxa"/>
            <w:vAlign w:val="center"/>
          </w:tcPr>
          <w:p w14:paraId="5E1F3851" w14:textId="77777777" w:rsidR="007E4D25" w:rsidRDefault="0069095C">
            <w:pPr>
              <w:jc w:val="right"/>
            </w:pPr>
            <w:r>
              <w:rPr>
                <w:sz w:val="24"/>
              </w:rPr>
              <w:t>-</w:t>
            </w:r>
          </w:p>
        </w:tc>
        <w:tc>
          <w:tcPr>
            <w:tcW w:w="2609" w:type="dxa"/>
            <w:vAlign w:val="center"/>
          </w:tcPr>
          <w:p w14:paraId="6EC06A8B" w14:textId="77777777" w:rsidR="007E4D25" w:rsidRDefault="0069095C">
            <w:pPr>
              <w:jc w:val="right"/>
            </w:pPr>
            <w:r>
              <w:rPr>
                <w:sz w:val="24"/>
              </w:rPr>
              <w:t>-</w:t>
            </w:r>
          </w:p>
        </w:tc>
        <w:tc>
          <w:tcPr>
            <w:tcW w:w="1889" w:type="dxa"/>
            <w:vAlign w:val="center"/>
          </w:tcPr>
          <w:p w14:paraId="66C43EA5" w14:textId="77777777" w:rsidR="007E4D25" w:rsidRDefault="0069095C">
            <w:pPr>
              <w:jc w:val="right"/>
            </w:pPr>
            <w:r>
              <w:rPr>
                <w:sz w:val="24"/>
              </w:rPr>
              <w:t>-</w:t>
            </w:r>
          </w:p>
        </w:tc>
      </w:tr>
      <w:tr w:rsidR="007E4D25" w14:paraId="263783F6" w14:textId="77777777">
        <w:tc>
          <w:tcPr>
            <w:tcW w:w="2045" w:type="dxa"/>
            <w:vAlign w:val="center"/>
          </w:tcPr>
          <w:p w14:paraId="6246BF41" w14:textId="77777777" w:rsidR="007E4D25" w:rsidRDefault="0069095C">
            <w:pPr>
              <w:jc w:val="left"/>
            </w:pPr>
            <w:r>
              <w:rPr>
                <w:sz w:val="24"/>
              </w:rPr>
              <w:t>交通银行</w:t>
            </w:r>
          </w:p>
        </w:tc>
        <w:tc>
          <w:tcPr>
            <w:tcW w:w="2455" w:type="dxa"/>
            <w:vAlign w:val="center"/>
          </w:tcPr>
          <w:p w14:paraId="4F2407CA" w14:textId="77777777" w:rsidR="007E4D25" w:rsidRDefault="0069095C">
            <w:pPr>
              <w:jc w:val="right"/>
            </w:pPr>
            <w:r>
              <w:rPr>
                <w:sz w:val="24"/>
              </w:rPr>
              <w:t>-</w:t>
            </w:r>
          </w:p>
        </w:tc>
        <w:tc>
          <w:tcPr>
            <w:tcW w:w="2609" w:type="dxa"/>
            <w:vAlign w:val="center"/>
          </w:tcPr>
          <w:p w14:paraId="344BAECB" w14:textId="77777777" w:rsidR="007E4D25" w:rsidRDefault="0069095C">
            <w:pPr>
              <w:jc w:val="right"/>
            </w:pPr>
            <w:r>
              <w:rPr>
                <w:sz w:val="24"/>
              </w:rPr>
              <w:t>2,937.24</w:t>
            </w:r>
          </w:p>
        </w:tc>
        <w:tc>
          <w:tcPr>
            <w:tcW w:w="1889" w:type="dxa"/>
            <w:vAlign w:val="center"/>
          </w:tcPr>
          <w:p w14:paraId="567D767D" w14:textId="77777777" w:rsidR="007E4D25" w:rsidRDefault="0069095C">
            <w:pPr>
              <w:jc w:val="right"/>
            </w:pPr>
            <w:r>
              <w:rPr>
                <w:sz w:val="24"/>
              </w:rPr>
              <w:t>2,937.24</w:t>
            </w:r>
          </w:p>
        </w:tc>
      </w:tr>
      <w:tr w:rsidR="007E4D25" w14:paraId="1DE8EF65" w14:textId="77777777">
        <w:tc>
          <w:tcPr>
            <w:tcW w:w="2045" w:type="dxa"/>
            <w:vAlign w:val="center"/>
          </w:tcPr>
          <w:p w14:paraId="3ACE3315" w14:textId="77777777" w:rsidR="007E4D25" w:rsidRDefault="0069095C">
            <w:pPr>
              <w:jc w:val="left"/>
            </w:pPr>
            <w:r>
              <w:rPr>
                <w:sz w:val="24"/>
              </w:rPr>
              <w:t>交银施罗德基金公司</w:t>
            </w:r>
          </w:p>
        </w:tc>
        <w:tc>
          <w:tcPr>
            <w:tcW w:w="2455" w:type="dxa"/>
            <w:vAlign w:val="center"/>
          </w:tcPr>
          <w:p w14:paraId="138A87BF" w14:textId="77777777" w:rsidR="007E4D25" w:rsidRDefault="0069095C">
            <w:pPr>
              <w:jc w:val="right"/>
            </w:pPr>
            <w:r>
              <w:rPr>
                <w:sz w:val="24"/>
              </w:rPr>
              <w:t>-</w:t>
            </w:r>
          </w:p>
        </w:tc>
        <w:tc>
          <w:tcPr>
            <w:tcW w:w="2609" w:type="dxa"/>
            <w:vAlign w:val="center"/>
          </w:tcPr>
          <w:p w14:paraId="44865911" w14:textId="77777777" w:rsidR="007E4D25" w:rsidRDefault="0069095C">
            <w:pPr>
              <w:jc w:val="right"/>
            </w:pPr>
            <w:r>
              <w:rPr>
                <w:sz w:val="24"/>
              </w:rPr>
              <w:t>1,377.97</w:t>
            </w:r>
          </w:p>
        </w:tc>
        <w:tc>
          <w:tcPr>
            <w:tcW w:w="1889" w:type="dxa"/>
            <w:vAlign w:val="center"/>
          </w:tcPr>
          <w:p w14:paraId="7113C13B" w14:textId="77777777" w:rsidR="007E4D25" w:rsidRDefault="0069095C">
            <w:pPr>
              <w:jc w:val="right"/>
            </w:pPr>
            <w:r>
              <w:rPr>
                <w:sz w:val="24"/>
              </w:rPr>
              <w:t>1,377.97</w:t>
            </w:r>
          </w:p>
        </w:tc>
      </w:tr>
      <w:tr w:rsidR="00EF55B7" w:rsidRPr="00C2276D" w14:paraId="0622AFD4" w14:textId="77777777" w:rsidTr="009578C0">
        <w:tc>
          <w:tcPr>
            <w:tcW w:w="2045" w:type="dxa"/>
            <w:vAlign w:val="center"/>
          </w:tcPr>
          <w:p w14:paraId="0C34AC05" w14:textId="77777777"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455" w:type="dxa"/>
            <w:vAlign w:val="center"/>
          </w:tcPr>
          <w:p w14:paraId="5BB7E361" w14:textId="77777777"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09" w:type="dxa"/>
            <w:vAlign w:val="center"/>
          </w:tcPr>
          <w:p w14:paraId="389AD67B" w14:textId="77777777" w:rsidR="00EF55B7" w:rsidRPr="00C2276D" w:rsidRDefault="00EF55B7" w:rsidP="00C2276D">
            <w:pPr>
              <w:spacing w:before="29" w:line="288" w:lineRule="auto"/>
              <w:jc w:val="center"/>
              <w:rPr>
                <w:color w:val="000000"/>
                <w:kern w:val="0"/>
                <w:sz w:val="24"/>
              </w:rPr>
            </w:pPr>
            <w:r w:rsidRPr="00C2276D">
              <w:rPr>
                <w:color w:val="000000"/>
                <w:kern w:val="0"/>
                <w:sz w:val="24"/>
              </w:rPr>
              <w:t>4,315.21</w:t>
            </w:r>
          </w:p>
        </w:tc>
        <w:tc>
          <w:tcPr>
            <w:tcW w:w="1889" w:type="dxa"/>
            <w:vAlign w:val="center"/>
          </w:tcPr>
          <w:p w14:paraId="27230926" w14:textId="77777777" w:rsidR="00EF55B7" w:rsidRPr="00C2276D" w:rsidRDefault="00EF55B7" w:rsidP="00C2276D">
            <w:pPr>
              <w:spacing w:before="29" w:line="288" w:lineRule="auto"/>
              <w:jc w:val="center"/>
              <w:rPr>
                <w:color w:val="000000"/>
                <w:kern w:val="0"/>
                <w:sz w:val="24"/>
              </w:rPr>
            </w:pPr>
            <w:r w:rsidRPr="00C2276D">
              <w:rPr>
                <w:color w:val="000000"/>
                <w:kern w:val="0"/>
                <w:sz w:val="24"/>
              </w:rPr>
              <w:t>4,315.21</w:t>
            </w:r>
          </w:p>
        </w:tc>
      </w:tr>
    </w:tbl>
    <w:p w14:paraId="7BC01441" w14:textId="77777777" w:rsidR="007E4D25" w:rsidRDefault="0069095C">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14:paraId="12D60351" w14:textId="77777777"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×0.40%÷</w:t>
      </w:r>
      <w:r w:rsidRPr="00D81900">
        <w:rPr>
          <w:kern w:val="0"/>
          <w:sz w:val="24"/>
        </w:rPr>
        <w:t>当年天数。</w:t>
      </w:r>
    </w:p>
    <w:p w14:paraId="3749FE16" w14:textId="77777777" w:rsidR="001A59F9" w:rsidRPr="00D564C7" w:rsidRDefault="001A59F9" w:rsidP="00026C9C">
      <w:pPr>
        <w:spacing w:line="360" w:lineRule="auto"/>
        <w:rPr>
          <w:rFonts w:asciiTheme="minorEastAsia" w:eastAsiaTheme="minorEastAsia" w:hAnsiTheme="minorEastAsia"/>
          <w:color w:val="000000"/>
          <w:szCs w:val="21"/>
        </w:rPr>
      </w:pPr>
    </w:p>
    <w:p w14:paraId="2CA56CA8" w14:textId="77777777"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14:paraId="61463AA0" w14:textId="77777777" w:rsidR="00163220" w:rsidRPr="0004081A" w:rsidRDefault="0016322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163220" w:rsidRPr="00D564C7" w14:paraId="47CD4BA7" w14:textId="77777777" w:rsidTr="00400137">
        <w:tc>
          <w:tcPr>
            <w:tcW w:w="9435" w:type="dxa"/>
            <w:gridSpan w:val="7"/>
            <w:vAlign w:val="center"/>
          </w:tcPr>
          <w:p w14:paraId="5E4404E8" w14:textId="77777777"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727D30FD" w14:textId="77777777"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63220" w:rsidRPr="00D564C7" w14:paraId="3987CB85" w14:textId="77777777" w:rsidTr="00400137">
        <w:tc>
          <w:tcPr>
            <w:tcW w:w="1422" w:type="dxa"/>
            <w:vMerge w:val="restart"/>
            <w:vAlign w:val="center"/>
          </w:tcPr>
          <w:p w14:paraId="29DC1552" w14:textId="77777777"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银行间市场交易的各关联方名称</w:t>
            </w:r>
          </w:p>
        </w:tc>
        <w:tc>
          <w:tcPr>
            <w:tcW w:w="3078" w:type="dxa"/>
            <w:gridSpan w:val="2"/>
            <w:vAlign w:val="center"/>
          </w:tcPr>
          <w:p w14:paraId="7B2AA17C" w14:textId="77777777"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债券交易金额</w:t>
            </w:r>
          </w:p>
        </w:tc>
        <w:tc>
          <w:tcPr>
            <w:tcW w:w="2340" w:type="dxa"/>
            <w:gridSpan w:val="2"/>
            <w:vAlign w:val="center"/>
          </w:tcPr>
          <w:p w14:paraId="2D8202D1" w14:textId="77777777"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基金逆回购</w:t>
            </w:r>
          </w:p>
        </w:tc>
        <w:tc>
          <w:tcPr>
            <w:tcW w:w="2595" w:type="dxa"/>
            <w:gridSpan w:val="2"/>
            <w:vAlign w:val="center"/>
          </w:tcPr>
          <w:p w14:paraId="6FB2CDA3" w14:textId="77777777"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基金正回购</w:t>
            </w:r>
          </w:p>
        </w:tc>
      </w:tr>
      <w:tr w:rsidR="00163220" w:rsidRPr="00D564C7" w14:paraId="2CD9B44C" w14:textId="77777777" w:rsidTr="00163220">
        <w:tc>
          <w:tcPr>
            <w:tcW w:w="1422" w:type="dxa"/>
            <w:vMerge/>
            <w:vAlign w:val="center"/>
          </w:tcPr>
          <w:p w14:paraId="299776F9" w14:textId="77777777" w:rsidR="00163220" w:rsidRPr="000C342B" w:rsidRDefault="00163220" w:rsidP="000C342B">
            <w:pPr>
              <w:widowControl/>
              <w:autoSpaceDE w:val="0"/>
              <w:autoSpaceDN w:val="0"/>
              <w:spacing w:before="29" w:line="288" w:lineRule="auto"/>
              <w:ind w:right="-15"/>
              <w:jc w:val="center"/>
              <w:textAlignment w:val="bottom"/>
              <w:rPr>
                <w:color w:val="000000"/>
                <w:sz w:val="24"/>
              </w:rPr>
            </w:pPr>
          </w:p>
        </w:tc>
        <w:tc>
          <w:tcPr>
            <w:tcW w:w="1818" w:type="dxa"/>
            <w:vAlign w:val="center"/>
          </w:tcPr>
          <w:p w14:paraId="32BBF723" w14:textId="77777777"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基金买入</w:t>
            </w:r>
          </w:p>
        </w:tc>
        <w:tc>
          <w:tcPr>
            <w:tcW w:w="1260" w:type="dxa"/>
            <w:vAlign w:val="center"/>
          </w:tcPr>
          <w:p w14:paraId="7004DAE5" w14:textId="77777777"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基金卖出</w:t>
            </w:r>
          </w:p>
        </w:tc>
        <w:tc>
          <w:tcPr>
            <w:tcW w:w="1260" w:type="dxa"/>
            <w:vAlign w:val="center"/>
          </w:tcPr>
          <w:p w14:paraId="054E7396" w14:textId="77777777"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0" w:type="dxa"/>
            <w:vAlign w:val="center"/>
          </w:tcPr>
          <w:p w14:paraId="2DB506A7" w14:textId="77777777"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利息收入</w:t>
            </w:r>
          </w:p>
        </w:tc>
        <w:tc>
          <w:tcPr>
            <w:tcW w:w="1512" w:type="dxa"/>
            <w:vAlign w:val="center"/>
          </w:tcPr>
          <w:p w14:paraId="14CD013F" w14:textId="77777777"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3" w:type="dxa"/>
            <w:vAlign w:val="center"/>
          </w:tcPr>
          <w:p w14:paraId="17B599CB" w14:textId="77777777"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利息支出</w:t>
            </w:r>
          </w:p>
        </w:tc>
      </w:tr>
      <w:tr w:rsidR="007E4D25" w14:paraId="7A331A24" w14:textId="77777777">
        <w:tc>
          <w:tcPr>
            <w:tcW w:w="1422" w:type="dxa"/>
            <w:vAlign w:val="center"/>
          </w:tcPr>
          <w:p w14:paraId="36E6A040" w14:textId="77777777" w:rsidR="007E4D25" w:rsidRDefault="0069095C">
            <w:pPr>
              <w:jc w:val="left"/>
            </w:pPr>
            <w:r>
              <w:rPr>
                <w:bCs/>
                <w:color w:val="000000"/>
                <w:sz w:val="24"/>
              </w:rPr>
              <w:t>兴业银行</w:t>
            </w:r>
          </w:p>
        </w:tc>
        <w:tc>
          <w:tcPr>
            <w:tcW w:w="1818" w:type="dxa"/>
            <w:vAlign w:val="center"/>
          </w:tcPr>
          <w:p w14:paraId="489E8C85" w14:textId="77777777" w:rsidR="007E4D25" w:rsidRDefault="0069095C">
            <w:pPr>
              <w:jc w:val="right"/>
            </w:pPr>
            <w:r>
              <w:rPr>
                <w:bCs/>
                <w:color w:val="000000"/>
                <w:sz w:val="24"/>
              </w:rPr>
              <w:t>29,520,563.01</w:t>
            </w:r>
          </w:p>
        </w:tc>
        <w:tc>
          <w:tcPr>
            <w:tcW w:w="1260" w:type="dxa"/>
            <w:vAlign w:val="center"/>
          </w:tcPr>
          <w:p w14:paraId="058198EC" w14:textId="77777777" w:rsidR="007E4D25" w:rsidRDefault="0069095C">
            <w:pPr>
              <w:jc w:val="right"/>
            </w:pPr>
            <w:r>
              <w:rPr>
                <w:bCs/>
                <w:color w:val="000000"/>
                <w:sz w:val="24"/>
              </w:rPr>
              <w:t>-</w:t>
            </w:r>
          </w:p>
        </w:tc>
        <w:tc>
          <w:tcPr>
            <w:tcW w:w="1260" w:type="dxa"/>
            <w:vAlign w:val="center"/>
          </w:tcPr>
          <w:p w14:paraId="57D4379A" w14:textId="77777777" w:rsidR="007E4D25" w:rsidRDefault="0069095C">
            <w:pPr>
              <w:jc w:val="right"/>
            </w:pPr>
            <w:r>
              <w:rPr>
                <w:bCs/>
                <w:color w:val="000000"/>
                <w:sz w:val="24"/>
              </w:rPr>
              <w:t>-</w:t>
            </w:r>
          </w:p>
        </w:tc>
        <w:tc>
          <w:tcPr>
            <w:tcW w:w="1080" w:type="dxa"/>
            <w:vAlign w:val="center"/>
          </w:tcPr>
          <w:p w14:paraId="0365ECAF" w14:textId="77777777" w:rsidR="007E4D25" w:rsidRDefault="0069095C">
            <w:pPr>
              <w:jc w:val="right"/>
            </w:pPr>
            <w:r>
              <w:rPr>
                <w:bCs/>
                <w:color w:val="000000"/>
                <w:sz w:val="24"/>
              </w:rPr>
              <w:t>-</w:t>
            </w:r>
          </w:p>
        </w:tc>
        <w:tc>
          <w:tcPr>
            <w:tcW w:w="1512" w:type="dxa"/>
            <w:vAlign w:val="center"/>
          </w:tcPr>
          <w:p w14:paraId="7835B1F7" w14:textId="77777777" w:rsidR="007E4D25" w:rsidRDefault="0069095C">
            <w:pPr>
              <w:jc w:val="right"/>
            </w:pPr>
            <w:r>
              <w:rPr>
                <w:bCs/>
                <w:color w:val="000000"/>
                <w:sz w:val="24"/>
              </w:rPr>
              <w:t>-</w:t>
            </w:r>
          </w:p>
        </w:tc>
        <w:tc>
          <w:tcPr>
            <w:tcW w:w="1083" w:type="dxa"/>
            <w:vAlign w:val="center"/>
          </w:tcPr>
          <w:p w14:paraId="3EF93A01" w14:textId="77777777" w:rsidR="007E4D25" w:rsidRDefault="0069095C">
            <w:pPr>
              <w:jc w:val="right"/>
            </w:pPr>
            <w:r>
              <w:rPr>
                <w:bCs/>
                <w:color w:val="000000"/>
                <w:sz w:val="24"/>
              </w:rPr>
              <w:t>-</w:t>
            </w:r>
          </w:p>
        </w:tc>
      </w:tr>
      <w:tr w:rsidR="00163220" w:rsidRPr="00D564C7" w14:paraId="6DDA6C1B" w14:textId="77777777" w:rsidTr="00400137">
        <w:tc>
          <w:tcPr>
            <w:tcW w:w="9435" w:type="dxa"/>
            <w:gridSpan w:val="7"/>
            <w:vAlign w:val="center"/>
          </w:tcPr>
          <w:p w14:paraId="157ED8DB" w14:textId="77777777"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3E52141D" w14:textId="77777777"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63220" w:rsidRPr="00D564C7" w14:paraId="07A2F7CB" w14:textId="77777777" w:rsidTr="00400137">
        <w:tc>
          <w:tcPr>
            <w:tcW w:w="1422" w:type="dxa"/>
            <w:vMerge w:val="restart"/>
            <w:vAlign w:val="center"/>
          </w:tcPr>
          <w:p w14:paraId="6F724443" w14:textId="77777777"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银行间市场交易的各关联方名称</w:t>
            </w:r>
          </w:p>
        </w:tc>
        <w:tc>
          <w:tcPr>
            <w:tcW w:w="3078" w:type="dxa"/>
            <w:gridSpan w:val="2"/>
            <w:vAlign w:val="center"/>
          </w:tcPr>
          <w:p w14:paraId="0DB1B34E" w14:textId="77777777"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债券交易金额</w:t>
            </w:r>
          </w:p>
        </w:tc>
        <w:tc>
          <w:tcPr>
            <w:tcW w:w="2340" w:type="dxa"/>
            <w:gridSpan w:val="2"/>
            <w:vAlign w:val="center"/>
          </w:tcPr>
          <w:p w14:paraId="75387FA4" w14:textId="77777777"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基金逆回购</w:t>
            </w:r>
          </w:p>
        </w:tc>
        <w:tc>
          <w:tcPr>
            <w:tcW w:w="2595" w:type="dxa"/>
            <w:gridSpan w:val="2"/>
            <w:vAlign w:val="center"/>
          </w:tcPr>
          <w:p w14:paraId="13859B49" w14:textId="77777777"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基金正回购</w:t>
            </w:r>
          </w:p>
        </w:tc>
      </w:tr>
      <w:tr w:rsidR="00163220" w:rsidRPr="00D564C7" w14:paraId="2B6D31DC" w14:textId="77777777" w:rsidTr="00163220">
        <w:tc>
          <w:tcPr>
            <w:tcW w:w="1422" w:type="dxa"/>
            <w:vMerge/>
            <w:vAlign w:val="center"/>
          </w:tcPr>
          <w:p w14:paraId="1208EA09" w14:textId="77777777" w:rsidR="00163220" w:rsidRPr="000C342B" w:rsidRDefault="00163220" w:rsidP="000C342B">
            <w:pPr>
              <w:widowControl/>
              <w:autoSpaceDE w:val="0"/>
              <w:autoSpaceDN w:val="0"/>
              <w:spacing w:before="29" w:line="288" w:lineRule="auto"/>
              <w:ind w:right="-15"/>
              <w:jc w:val="center"/>
              <w:textAlignment w:val="bottom"/>
              <w:rPr>
                <w:color w:val="000000"/>
                <w:sz w:val="24"/>
              </w:rPr>
            </w:pPr>
          </w:p>
        </w:tc>
        <w:tc>
          <w:tcPr>
            <w:tcW w:w="1818" w:type="dxa"/>
            <w:vAlign w:val="center"/>
          </w:tcPr>
          <w:p w14:paraId="7B071316" w14:textId="77777777"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基金买入</w:t>
            </w:r>
          </w:p>
        </w:tc>
        <w:tc>
          <w:tcPr>
            <w:tcW w:w="1260" w:type="dxa"/>
            <w:vAlign w:val="center"/>
          </w:tcPr>
          <w:p w14:paraId="59743F8E" w14:textId="77777777"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基金卖出</w:t>
            </w:r>
          </w:p>
        </w:tc>
        <w:tc>
          <w:tcPr>
            <w:tcW w:w="1260" w:type="dxa"/>
            <w:vAlign w:val="center"/>
          </w:tcPr>
          <w:p w14:paraId="5BB7217F" w14:textId="77777777"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0" w:type="dxa"/>
            <w:vAlign w:val="center"/>
          </w:tcPr>
          <w:p w14:paraId="1B8CE918" w14:textId="77777777"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利息收入</w:t>
            </w:r>
          </w:p>
        </w:tc>
        <w:tc>
          <w:tcPr>
            <w:tcW w:w="1512" w:type="dxa"/>
            <w:vAlign w:val="center"/>
          </w:tcPr>
          <w:p w14:paraId="07D6FD09" w14:textId="77777777"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3" w:type="dxa"/>
            <w:vAlign w:val="center"/>
          </w:tcPr>
          <w:p w14:paraId="5DB60867" w14:textId="77777777"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利息支出</w:t>
            </w:r>
          </w:p>
        </w:tc>
      </w:tr>
      <w:tr w:rsidR="007E4D25" w14:paraId="401F9D51" w14:textId="77777777">
        <w:tc>
          <w:tcPr>
            <w:tcW w:w="1422" w:type="dxa"/>
            <w:vAlign w:val="center"/>
          </w:tcPr>
          <w:p w14:paraId="171E819E" w14:textId="77777777" w:rsidR="007E4D25" w:rsidRDefault="0069095C">
            <w:pPr>
              <w:jc w:val="left"/>
            </w:pPr>
            <w:r>
              <w:rPr>
                <w:bCs/>
                <w:color w:val="000000"/>
                <w:sz w:val="24"/>
              </w:rPr>
              <w:t>兴业银行</w:t>
            </w:r>
          </w:p>
        </w:tc>
        <w:tc>
          <w:tcPr>
            <w:tcW w:w="1818" w:type="dxa"/>
            <w:vAlign w:val="center"/>
          </w:tcPr>
          <w:p w14:paraId="085F42D3" w14:textId="77777777" w:rsidR="007E4D25" w:rsidRDefault="0069095C">
            <w:pPr>
              <w:jc w:val="right"/>
            </w:pPr>
            <w:r>
              <w:rPr>
                <w:bCs/>
                <w:color w:val="000000"/>
                <w:sz w:val="24"/>
              </w:rPr>
              <w:t>21,305,440.87</w:t>
            </w:r>
          </w:p>
        </w:tc>
        <w:tc>
          <w:tcPr>
            <w:tcW w:w="1260" w:type="dxa"/>
            <w:vAlign w:val="center"/>
          </w:tcPr>
          <w:p w14:paraId="49934383" w14:textId="77777777" w:rsidR="007E4D25" w:rsidRDefault="0069095C">
            <w:pPr>
              <w:jc w:val="right"/>
            </w:pPr>
            <w:r>
              <w:rPr>
                <w:bCs/>
                <w:color w:val="000000"/>
                <w:sz w:val="24"/>
              </w:rPr>
              <w:t>-</w:t>
            </w:r>
          </w:p>
        </w:tc>
        <w:tc>
          <w:tcPr>
            <w:tcW w:w="1260" w:type="dxa"/>
            <w:vAlign w:val="center"/>
          </w:tcPr>
          <w:p w14:paraId="3191CE89" w14:textId="77777777" w:rsidR="007E4D25" w:rsidRDefault="0069095C">
            <w:pPr>
              <w:jc w:val="right"/>
            </w:pPr>
            <w:r>
              <w:rPr>
                <w:bCs/>
                <w:color w:val="000000"/>
                <w:sz w:val="24"/>
              </w:rPr>
              <w:t>-</w:t>
            </w:r>
          </w:p>
        </w:tc>
        <w:tc>
          <w:tcPr>
            <w:tcW w:w="1080" w:type="dxa"/>
            <w:vAlign w:val="center"/>
          </w:tcPr>
          <w:p w14:paraId="41AD1E5C" w14:textId="77777777" w:rsidR="007E4D25" w:rsidRDefault="0069095C">
            <w:pPr>
              <w:jc w:val="right"/>
            </w:pPr>
            <w:r>
              <w:rPr>
                <w:bCs/>
                <w:color w:val="000000"/>
                <w:sz w:val="24"/>
              </w:rPr>
              <w:t>-</w:t>
            </w:r>
          </w:p>
        </w:tc>
        <w:tc>
          <w:tcPr>
            <w:tcW w:w="1512" w:type="dxa"/>
            <w:vAlign w:val="center"/>
          </w:tcPr>
          <w:p w14:paraId="297278EE" w14:textId="77777777" w:rsidR="007E4D25" w:rsidRDefault="0069095C">
            <w:pPr>
              <w:jc w:val="right"/>
            </w:pPr>
            <w:r>
              <w:rPr>
                <w:bCs/>
                <w:color w:val="000000"/>
                <w:sz w:val="24"/>
              </w:rPr>
              <w:t>-</w:t>
            </w:r>
          </w:p>
        </w:tc>
        <w:tc>
          <w:tcPr>
            <w:tcW w:w="1083" w:type="dxa"/>
            <w:vAlign w:val="center"/>
          </w:tcPr>
          <w:p w14:paraId="2795FD35" w14:textId="77777777" w:rsidR="007E4D25" w:rsidRDefault="0069095C">
            <w:pPr>
              <w:jc w:val="right"/>
            </w:pPr>
            <w:r>
              <w:rPr>
                <w:bCs/>
                <w:color w:val="000000"/>
                <w:sz w:val="24"/>
              </w:rPr>
              <w:t>-</w:t>
            </w:r>
          </w:p>
        </w:tc>
      </w:tr>
    </w:tbl>
    <w:p w14:paraId="17E2F5B5" w14:textId="77777777" w:rsidR="00E55D95" w:rsidRDefault="00E55D95" w:rsidP="0004081A">
      <w:pPr>
        <w:autoSpaceDE w:val="0"/>
        <w:autoSpaceDN w:val="0"/>
        <w:adjustRightInd w:val="0"/>
        <w:spacing w:before="29" w:line="288" w:lineRule="auto"/>
        <w:ind w:left="15"/>
        <w:jc w:val="right"/>
        <w:rPr>
          <w:bCs/>
          <w:color w:val="000000"/>
          <w:sz w:val="24"/>
        </w:rPr>
      </w:pPr>
    </w:p>
    <w:p w14:paraId="78F8ECF4" w14:textId="77777777" w:rsidR="001A59F9" w:rsidRPr="00D564C7" w:rsidRDefault="001A59F9" w:rsidP="00026C9C">
      <w:pPr>
        <w:spacing w:line="360" w:lineRule="auto"/>
        <w:rPr>
          <w:rFonts w:asciiTheme="minorEastAsia" w:eastAsiaTheme="minorEastAsia" w:hAnsiTheme="minorEastAsia"/>
          <w:color w:val="000000"/>
          <w:szCs w:val="21"/>
        </w:rPr>
      </w:pPr>
    </w:p>
    <w:p w14:paraId="00A7426F"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14:paraId="2BAC3E1E"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14:paraId="09D7DBAC" w14:textId="77777777"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14:paraId="3912FB23"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14:paraId="28393EE7"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14:paraId="372EE329" w14:textId="77777777" w:rsidR="00E54270" w:rsidRPr="002E6E13" w:rsidRDefault="00E54270" w:rsidP="002E6E13">
      <w:pPr>
        <w:adjustRightInd w:val="0"/>
        <w:snapToGrid w:val="0"/>
        <w:spacing w:before="29" w:line="288" w:lineRule="auto"/>
        <w:rPr>
          <w:color w:val="000000"/>
          <w:sz w:val="24"/>
        </w:rPr>
      </w:pPr>
      <w:r w:rsidRPr="002E6E13">
        <w:rPr>
          <w:color w:val="000000"/>
          <w:sz w:val="24"/>
        </w:rPr>
        <w:t>交银裕通纯债债券</w:t>
      </w:r>
      <w:r w:rsidRPr="002E6E13">
        <w:rPr>
          <w:color w:val="000000"/>
          <w:sz w:val="24"/>
        </w:rPr>
        <w:t>A</w:t>
      </w:r>
    </w:p>
    <w:p w14:paraId="1CCD5B10" w14:textId="77777777" w:rsidR="00486F7A" w:rsidRPr="0004081A" w:rsidRDefault="00486F7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8216D" w:rsidRPr="00D564C7" w14:paraId="4C4491D2" w14:textId="77777777" w:rsidTr="00C915A6">
        <w:tc>
          <w:tcPr>
            <w:tcW w:w="1800" w:type="dxa"/>
            <w:vMerge w:val="restart"/>
            <w:vAlign w:val="center"/>
          </w:tcPr>
          <w:p w14:paraId="0D2B2D03" w14:textId="77777777"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420" w:type="dxa"/>
            <w:gridSpan w:val="2"/>
            <w:vAlign w:val="center"/>
          </w:tcPr>
          <w:p w14:paraId="4C6A8868" w14:textId="77777777"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color w:val="000000"/>
                <w:sz w:val="24"/>
              </w:rPr>
              <w:t>交银裕通纯债债券</w:t>
            </w:r>
            <w:r w:rsidRPr="000C342B">
              <w:rPr>
                <w:color w:val="000000"/>
                <w:sz w:val="24"/>
              </w:rPr>
              <w:t>A</w:t>
            </w:r>
            <w:r w:rsidRPr="000C342B">
              <w:rPr>
                <w:rFonts w:hint="eastAsia"/>
                <w:color w:val="000000"/>
                <w:sz w:val="24"/>
              </w:rPr>
              <w:t>本期末</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780" w:type="dxa"/>
            <w:gridSpan w:val="2"/>
            <w:vAlign w:val="center"/>
          </w:tcPr>
          <w:p w14:paraId="2DFFE017" w14:textId="77777777"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color w:val="000000"/>
                <w:sz w:val="24"/>
              </w:rPr>
              <w:t>交银裕通纯债债券</w:t>
            </w:r>
            <w:r w:rsidRPr="000C342B">
              <w:rPr>
                <w:color w:val="000000"/>
                <w:sz w:val="24"/>
              </w:rPr>
              <w:t>A</w:t>
            </w:r>
            <w:r w:rsidRPr="000C342B">
              <w:rPr>
                <w:rFonts w:hint="eastAsia"/>
                <w:color w:val="000000"/>
                <w:sz w:val="24"/>
              </w:rPr>
              <w:t>上年度末</w:t>
            </w:r>
            <w:r w:rsidR="00955CB7" w:rsidRPr="000C342B">
              <w:rPr>
                <w:color w:val="000000"/>
                <w:sz w:val="24"/>
              </w:rPr>
              <w:t>2016</w:t>
            </w:r>
            <w:r w:rsidR="00955CB7" w:rsidRPr="000C342B">
              <w:rPr>
                <w:color w:val="000000"/>
                <w:sz w:val="24"/>
              </w:rPr>
              <w:t>年</w:t>
            </w:r>
            <w:r w:rsidR="00955CB7" w:rsidRPr="000C342B">
              <w:rPr>
                <w:color w:val="000000"/>
                <w:sz w:val="24"/>
              </w:rPr>
              <w:t>12</w:t>
            </w:r>
            <w:r w:rsidR="00955CB7" w:rsidRPr="000C342B">
              <w:rPr>
                <w:color w:val="000000"/>
                <w:sz w:val="24"/>
              </w:rPr>
              <w:t>月</w:t>
            </w:r>
            <w:r w:rsidR="00955CB7" w:rsidRPr="000C342B">
              <w:rPr>
                <w:color w:val="000000"/>
                <w:sz w:val="24"/>
              </w:rPr>
              <w:t>31</w:t>
            </w:r>
            <w:r w:rsidR="00955CB7" w:rsidRPr="000C342B">
              <w:rPr>
                <w:color w:val="000000"/>
                <w:sz w:val="24"/>
              </w:rPr>
              <w:t>日</w:t>
            </w:r>
          </w:p>
        </w:tc>
      </w:tr>
      <w:tr w:rsidR="00F8216D" w:rsidRPr="00D564C7" w14:paraId="7F2E92F5" w14:textId="77777777" w:rsidTr="00C915A6">
        <w:tc>
          <w:tcPr>
            <w:tcW w:w="1800" w:type="dxa"/>
            <w:vMerge/>
            <w:vAlign w:val="center"/>
          </w:tcPr>
          <w:p w14:paraId="7D9AF95B" w14:textId="77777777" w:rsidR="00F8216D" w:rsidRPr="00D564C7" w:rsidRDefault="00F8216D" w:rsidP="00C915A6">
            <w:pPr>
              <w:widowControl/>
              <w:spacing w:line="360" w:lineRule="auto"/>
              <w:jc w:val="left"/>
              <w:rPr>
                <w:rFonts w:ascii="宋体" w:hAnsi="宋体"/>
                <w:color w:val="000000"/>
                <w:szCs w:val="21"/>
              </w:rPr>
            </w:pPr>
          </w:p>
        </w:tc>
        <w:tc>
          <w:tcPr>
            <w:tcW w:w="1980" w:type="dxa"/>
            <w:vAlign w:val="center"/>
          </w:tcPr>
          <w:p w14:paraId="3D5D109E" w14:textId="77777777"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w:t>
            </w:r>
          </w:p>
        </w:tc>
        <w:tc>
          <w:tcPr>
            <w:tcW w:w="1440" w:type="dxa"/>
            <w:vAlign w:val="center"/>
          </w:tcPr>
          <w:p w14:paraId="36536147" w14:textId="77777777"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持有的基金份额占基金总份额的比例</w:t>
            </w:r>
          </w:p>
        </w:tc>
        <w:tc>
          <w:tcPr>
            <w:tcW w:w="2160" w:type="dxa"/>
            <w:vAlign w:val="center"/>
          </w:tcPr>
          <w:p w14:paraId="37C7BF81" w14:textId="77777777"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w:t>
            </w:r>
          </w:p>
        </w:tc>
        <w:tc>
          <w:tcPr>
            <w:tcW w:w="1620" w:type="dxa"/>
            <w:vAlign w:val="center"/>
          </w:tcPr>
          <w:p w14:paraId="050A821F" w14:textId="77777777"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持有的基金份额占基金总份额的比例</w:t>
            </w:r>
          </w:p>
        </w:tc>
      </w:tr>
      <w:tr w:rsidR="007E4D25" w14:paraId="3EA90489" w14:textId="77777777">
        <w:tc>
          <w:tcPr>
            <w:tcW w:w="1800" w:type="dxa"/>
            <w:vAlign w:val="center"/>
          </w:tcPr>
          <w:p w14:paraId="38C8CDF2" w14:textId="77777777" w:rsidR="007E4D25" w:rsidRDefault="0069095C">
            <w:pPr>
              <w:jc w:val="left"/>
            </w:pPr>
            <w:r>
              <w:rPr>
                <w:sz w:val="24"/>
              </w:rPr>
              <w:t>交通银行股份有限公司</w:t>
            </w:r>
          </w:p>
        </w:tc>
        <w:tc>
          <w:tcPr>
            <w:tcW w:w="1980" w:type="dxa"/>
            <w:vAlign w:val="center"/>
          </w:tcPr>
          <w:p w14:paraId="0A918A05" w14:textId="77777777" w:rsidR="007E4D25" w:rsidRDefault="0069095C">
            <w:pPr>
              <w:jc w:val="right"/>
            </w:pPr>
            <w:r>
              <w:rPr>
                <w:sz w:val="24"/>
              </w:rPr>
              <w:t>1,093,550,141.68</w:t>
            </w:r>
          </w:p>
        </w:tc>
        <w:tc>
          <w:tcPr>
            <w:tcW w:w="1440" w:type="dxa"/>
            <w:vAlign w:val="center"/>
          </w:tcPr>
          <w:p w14:paraId="0C6891C6" w14:textId="77777777" w:rsidR="007E4D25" w:rsidRDefault="0069095C">
            <w:pPr>
              <w:jc w:val="right"/>
            </w:pPr>
            <w:r>
              <w:rPr>
                <w:sz w:val="24"/>
              </w:rPr>
              <w:t>91.41%</w:t>
            </w:r>
          </w:p>
        </w:tc>
        <w:tc>
          <w:tcPr>
            <w:tcW w:w="2160" w:type="dxa"/>
            <w:vAlign w:val="center"/>
          </w:tcPr>
          <w:p w14:paraId="22AD1600" w14:textId="77777777" w:rsidR="007E4D25" w:rsidRDefault="0069095C">
            <w:pPr>
              <w:jc w:val="right"/>
            </w:pPr>
            <w:r>
              <w:rPr>
                <w:sz w:val="24"/>
              </w:rPr>
              <w:t>1,693,550,141.68</w:t>
            </w:r>
          </w:p>
        </w:tc>
        <w:tc>
          <w:tcPr>
            <w:tcW w:w="1620" w:type="dxa"/>
            <w:vAlign w:val="center"/>
          </w:tcPr>
          <w:p w14:paraId="6531B2E6" w14:textId="77777777" w:rsidR="007E4D25" w:rsidRDefault="0069095C">
            <w:pPr>
              <w:jc w:val="right"/>
            </w:pPr>
            <w:r>
              <w:rPr>
                <w:sz w:val="24"/>
              </w:rPr>
              <w:t>99.31%</w:t>
            </w:r>
          </w:p>
        </w:tc>
      </w:tr>
    </w:tbl>
    <w:p w14:paraId="751FD395" w14:textId="77777777" w:rsidR="00F8216D" w:rsidRPr="009E3E5B" w:rsidRDefault="00F8216D" w:rsidP="009E3E5B">
      <w:pPr>
        <w:tabs>
          <w:tab w:val="left" w:pos="426"/>
        </w:tabs>
        <w:spacing w:before="29" w:line="288" w:lineRule="auto"/>
        <w:jc w:val="left"/>
        <w:rPr>
          <w:kern w:val="0"/>
          <w:sz w:val="24"/>
        </w:rPr>
      </w:pPr>
      <w:r w:rsidRPr="009E3E5B">
        <w:rPr>
          <w:kern w:val="0"/>
          <w:sz w:val="24"/>
        </w:rPr>
        <w:t>注：关联方投资本基金的费率按照基金合同和招募说明书规定的确定，符合公允性要求。</w:t>
      </w:r>
    </w:p>
    <w:p w14:paraId="6104F6D5" w14:textId="77777777" w:rsidR="00B86BA7" w:rsidRPr="00D564C7" w:rsidRDefault="00B86BA7" w:rsidP="009D59BB">
      <w:pPr>
        <w:tabs>
          <w:tab w:val="left" w:pos="426"/>
        </w:tabs>
        <w:spacing w:line="360" w:lineRule="auto"/>
        <w:jc w:val="left"/>
        <w:rPr>
          <w:rFonts w:asciiTheme="minorEastAsia" w:eastAsiaTheme="minorEastAsia" w:hAnsiTheme="minorEastAsia" w:cs="宋体"/>
          <w:kern w:val="0"/>
          <w:szCs w:val="21"/>
        </w:rPr>
      </w:pPr>
    </w:p>
    <w:p w14:paraId="167E4563" w14:textId="77777777" w:rsidR="00E54270" w:rsidRPr="002E6E13" w:rsidRDefault="00E54270" w:rsidP="002E6E13">
      <w:pPr>
        <w:adjustRightInd w:val="0"/>
        <w:snapToGrid w:val="0"/>
        <w:spacing w:before="29" w:line="288" w:lineRule="auto"/>
        <w:rPr>
          <w:color w:val="000000"/>
          <w:sz w:val="24"/>
        </w:rPr>
      </w:pPr>
      <w:r w:rsidRPr="002E6E13">
        <w:rPr>
          <w:color w:val="000000"/>
          <w:sz w:val="24"/>
        </w:rPr>
        <w:t>交银裕通纯债债券</w:t>
      </w:r>
      <w:r w:rsidRPr="002E6E13">
        <w:rPr>
          <w:color w:val="000000"/>
          <w:sz w:val="24"/>
        </w:rPr>
        <w:t>C</w:t>
      </w:r>
    </w:p>
    <w:p w14:paraId="0538B20C" w14:textId="77777777" w:rsidR="00F8216D" w:rsidRPr="009E3E5B" w:rsidRDefault="00F8216D" w:rsidP="009E3E5B">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p>
    <w:p w14:paraId="6B1329FC"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14:paraId="593E8827"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14:paraId="41D169B3" w14:textId="77777777" w:rsidTr="00C915A6">
        <w:tc>
          <w:tcPr>
            <w:tcW w:w="2268" w:type="dxa"/>
            <w:vMerge w:val="restart"/>
            <w:vAlign w:val="center"/>
          </w:tcPr>
          <w:p w14:paraId="4EFA37AE"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14:paraId="7036DD2F"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14:paraId="03D03F27"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2017</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2017</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14:paraId="67135E02"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14:paraId="6D0A5E52"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2016</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2016</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14:paraId="2F18F7E0" w14:textId="77777777" w:rsidTr="00C915A6">
        <w:tc>
          <w:tcPr>
            <w:tcW w:w="2268" w:type="dxa"/>
            <w:vMerge/>
            <w:vAlign w:val="center"/>
          </w:tcPr>
          <w:p w14:paraId="19D0BFE3"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14:paraId="785E225B" w14:textId="77777777"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14:paraId="4E58F46B" w14:textId="77777777"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14:paraId="45A59459" w14:textId="77777777"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14:paraId="7C38EE40" w14:textId="77777777"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7E4D25" w14:paraId="651E4F7A" w14:textId="77777777">
        <w:tc>
          <w:tcPr>
            <w:tcW w:w="2268" w:type="dxa"/>
            <w:vAlign w:val="center"/>
          </w:tcPr>
          <w:p w14:paraId="6BEA1222" w14:textId="77777777" w:rsidR="007E4D25" w:rsidRDefault="0069095C">
            <w:pPr>
              <w:jc w:val="left"/>
            </w:pPr>
            <w:r>
              <w:rPr>
                <w:szCs w:val="21"/>
              </w:rPr>
              <w:t>兴业银行</w:t>
            </w:r>
            <w:r>
              <w:rPr>
                <w:szCs w:val="21"/>
              </w:rPr>
              <w:t>-</w:t>
            </w:r>
            <w:r>
              <w:rPr>
                <w:szCs w:val="21"/>
              </w:rPr>
              <w:t>协议存款</w:t>
            </w:r>
          </w:p>
        </w:tc>
        <w:tc>
          <w:tcPr>
            <w:tcW w:w="1683" w:type="dxa"/>
            <w:vAlign w:val="center"/>
          </w:tcPr>
          <w:p w14:paraId="0DC68051" w14:textId="77777777" w:rsidR="007E4D25" w:rsidRDefault="0069095C">
            <w:pPr>
              <w:jc w:val="right"/>
            </w:pPr>
            <w:r>
              <w:rPr>
                <w:szCs w:val="21"/>
              </w:rPr>
              <w:t>-</w:t>
            </w:r>
          </w:p>
        </w:tc>
        <w:tc>
          <w:tcPr>
            <w:tcW w:w="1683" w:type="dxa"/>
            <w:vAlign w:val="center"/>
          </w:tcPr>
          <w:p w14:paraId="13354E83" w14:textId="77777777" w:rsidR="007E4D25" w:rsidRDefault="0069095C">
            <w:pPr>
              <w:jc w:val="right"/>
            </w:pPr>
            <w:r>
              <w:rPr>
                <w:szCs w:val="21"/>
              </w:rPr>
              <w:t>-</w:t>
            </w:r>
          </w:p>
        </w:tc>
        <w:tc>
          <w:tcPr>
            <w:tcW w:w="1683" w:type="dxa"/>
            <w:vAlign w:val="center"/>
          </w:tcPr>
          <w:p w14:paraId="7F11BC12" w14:textId="77777777" w:rsidR="007E4D25" w:rsidRDefault="0069095C">
            <w:pPr>
              <w:jc w:val="right"/>
            </w:pPr>
            <w:r>
              <w:rPr>
                <w:szCs w:val="21"/>
              </w:rPr>
              <w:t>-</w:t>
            </w:r>
          </w:p>
        </w:tc>
        <w:tc>
          <w:tcPr>
            <w:tcW w:w="1683" w:type="dxa"/>
            <w:vAlign w:val="center"/>
          </w:tcPr>
          <w:p w14:paraId="6668FF7D" w14:textId="77777777" w:rsidR="007E4D25" w:rsidRDefault="0069095C">
            <w:pPr>
              <w:jc w:val="right"/>
            </w:pPr>
            <w:r>
              <w:rPr>
                <w:szCs w:val="21"/>
              </w:rPr>
              <w:t>90,222.23</w:t>
            </w:r>
          </w:p>
        </w:tc>
      </w:tr>
      <w:tr w:rsidR="007E4D25" w14:paraId="5DDB3660" w14:textId="77777777">
        <w:tc>
          <w:tcPr>
            <w:tcW w:w="2268" w:type="dxa"/>
            <w:vAlign w:val="center"/>
          </w:tcPr>
          <w:p w14:paraId="56DBD8D4" w14:textId="77777777" w:rsidR="007E4D25" w:rsidRDefault="0069095C">
            <w:pPr>
              <w:jc w:val="left"/>
            </w:pPr>
            <w:r>
              <w:rPr>
                <w:szCs w:val="21"/>
              </w:rPr>
              <w:t>兴业银行</w:t>
            </w:r>
            <w:r>
              <w:rPr>
                <w:szCs w:val="21"/>
              </w:rPr>
              <w:t>-</w:t>
            </w:r>
            <w:r>
              <w:rPr>
                <w:szCs w:val="21"/>
              </w:rPr>
              <w:t>活期存款</w:t>
            </w:r>
          </w:p>
        </w:tc>
        <w:tc>
          <w:tcPr>
            <w:tcW w:w="1683" w:type="dxa"/>
            <w:vAlign w:val="center"/>
          </w:tcPr>
          <w:p w14:paraId="4B1A313B" w14:textId="77777777" w:rsidR="007E4D25" w:rsidRDefault="0069095C">
            <w:pPr>
              <w:jc w:val="right"/>
            </w:pPr>
            <w:r>
              <w:rPr>
                <w:szCs w:val="21"/>
              </w:rPr>
              <w:t>715,978.43</w:t>
            </w:r>
          </w:p>
        </w:tc>
        <w:tc>
          <w:tcPr>
            <w:tcW w:w="1683" w:type="dxa"/>
            <w:vAlign w:val="center"/>
          </w:tcPr>
          <w:p w14:paraId="46DF73B5" w14:textId="77777777" w:rsidR="007E4D25" w:rsidRDefault="0069095C">
            <w:pPr>
              <w:jc w:val="right"/>
            </w:pPr>
            <w:r>
              <w:rPr>
                <w:szCs w:val="21"/>
              </w:rPr>
              <w:t>198,058.87</w:t>
            </w:r>
          </w:p>
        </w:tc>
        <w:tc>
          <w:tcPr>
            <w:tcW w:w="1683" w:type="dxa"/>
            <w:vAlign w:val="center"/>
          </w:tcPr>
          <w:p w14:paraId="0566C757" w14:textId="77777777" w:rsidR="007E4D25" w:rsidRDefault="0069095C">
            <w:pPr>
              <w:jc w:val="right"/>
            </w:pPr>
            <w:r>
              <w:rPr>
                <w:szCs w:val="21"/>
              </w:rPr>
              <w:t>5,414,819.99</w:t>
            </w:r>
          </w:p>
        </w:tc>
        <w:tc>
          <w:tcPr>
            <w:tcW w:w="1683" w:type="dxa"/>
            <w:vAlign w:val="center"/>
          </w:tcPr>
          <w:p w14:paraId="52FA0D40" w14:textId="77777777" w:rsidR="007E4D25" w:rsidRDefault="0069095C">
            <w:pPr>
              <w:jc w:val="right"/>
            </w:pPr>
            <w:r>
              <w:rPr>
                <w:szCs w:val="21"/>
              </w:rPr>
              <w:t>214,373.63</w:t>
            </w:r>
          </w:p>
        </w:tc>
      </w:tr>
    </w:tbl>
    <w:p w14:paraId="3DC1F0D1" w14:textId="77777777" w:rsidR="00360905" w:rsidRPr="009E3E5B" w:rsidRDefault="00360905" w:rsidP="009E3E5B">
      <w:pPr>
        <w:tabs>
          <w:tab w:val="left" w:pos="426"/>
        </w:tabs>
        <w:spacing w:before="29" w:line="288" w:lineRule="auto"/>
        <w:jc w:val="left"/>
        <w:rPr>
          <w:kern w:val="0"/>
          <w:sz w:val="24"/>
        </w:rPr>
      </w:pPr>
      <w:r w:rsidRPr="009E3E5B">
        <w:rPr>
          <w:kern w:val="0"/>
          <w:sz w:val="24"/>
        </w:rPr>
        <w:t>注：本基金的银行活期存款和表格中列示的</w:t>
      </w:r>
      <w:r w:rsidR="001E74BF">
        <w:rPr>
          <w:rFonts w:hint="eastAsia"/>
          <w:kern w:val="0"/>
          <w:sz w:val="24"/>
        </w:rPr>
        <w:t>银行</w:t>
      </w:r>
      <w:r w:rsidRPr="009E3E5B">
        <w:rPr>
          <w:kern w:val="0"/>
          <w:sz w:val="24"/>
        </w:rPr>
        <w:t>协议存款均由基金托管人保管，按银行同业利率或约定利率计息。</w:t>
      </w:r>
    </w:p>
    <w:p w14:paraId="54406A00" w14:textId="77777777" w:rsidR="001A59F9" w:rsidRPr="00D564C7" w:rsidRDefault="001A59F9" w:rsidP="00026C9C">
      <w:pPr>
        <w:spacing w:line="360" w:lineRule="auto"/>
        <w:rPr>
          <w:rFonts w:asciiTheme="minorEastAsia" w:eastAsiaTheme="minorEastAsia" w:hAnsiTheme="minorEastAsia"/>
          <w:color w:val="000000"/>
          <w:szCs w:val="21"/>
        </w:rPr>
      </w:pPr>
    </w:p>
    <w:p w14:paraId="462F674E"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14:paraId="239AE4FE" w14:textId="77777777"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本基金本报告期内及上年度可比期间未在承销期内参与关联方承销证券。</w:t>
      </w:r>
    </w:p>
    <w:p w14:paraId="084FACF5"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73AAEDD2"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7.4.10.7</w:t>
      </w:r>
      <w:r w:rsidRPr="0091476E">
        <w:rPr>
          <w:rFonts w:eastAsiaTheme="minorEastAsia" w:hint="eastAsia"/>
          <w:b/>
          <w:sz w:val="24"/>
        </w:rPr>
        <w:t>其他关联交易事项的说明</w:t>
      </w:r>
    </w:p>
    <w:p w14:paraId="7F7281AE" w14:textId="77777777" w:rsidR="001A59F9" w:rsidRPr="00DE770B" w:rsidRDefault="001A59F9" w:rsidP="00DE770B">
      <w:pPr>
        <w:spacing w:before="29" w:line="288" w:lineRule="auto"/>
        <w:rPr>
          <w:kern w:val="0"/>
          <w:sz w:val="24"/>
        </w:rPr>
      </w:pPr>
      <w:r w:rsidRPr="00DE770B">
        <w:rPr>
          <w:kern w:val="0"/>
          <w:sz w:val="24"/>
        </w:rPr>
        <w:t>本基金本报告期内及上年度可比期间无其他关联交易事项。</w:t>
      </w:r>
    </w:p>
    <w:p w14:paraId="66E5DBBB" w14:textId="77777777" w:rsidR="001A59F9" w:rsidRPr="00D564C7" w:rsidRDefault="001A59F9" w:rsidP="00CF3A8E">
      <w:pPr>
        <w:spacing w:line="360" w:lineRule="auto"/>
        <w:rPr>
          <w:rFonts w:asciiTheme="minorEastAsia" w:eastAsiaTheme="minorEastAsia" w:hAnsiTheme="minorEastAsia"/>
          <w:color w:val="000000"/>
          <w:szCs w:val="21"/>
        </w:rPr>
      </w:pPr>
    </w:p>
    <w:p w14:paraId="1B2B87F3"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14:paraId="700B4825" w14:textId="77777777" w:rsidR="00FC619F" w:rsidRPr="00CD7200" w:rsidRDefault="00FC619F" w:rsidP="00FC619F">
      <w:pPr>
        <w:tabs>
          <w:tab w:val="left" w:pos="426"/>
        </w:tabs>
        <w:spacing w:before="29" w:line="288" w:lineRule="auto"/>
        <w:jc w:val="left"/>
        <w:rPr>
          <w:kern w:val="0"/>
          <w:sz w:val="24"/>
        </w:rPr>
      </w:pPr>
      <w:r w:rsidRPr="00CD7200">
        <w:rPr>
          <w:kern w:val="0"/>
          <w:sz w:val="24"/>
        </w:rPr>
        <w:t>本基金本报告期内未进行利润分配。</w:t>
      </w:r>
    </w:p>
    <w:p w14:paraId="7BDBAF98"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2017</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14:paraId="35EC59AC"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14:paraId="4738F446" w14:textId="77777777" w:rsidR="001A59F9" w:rsidRPr="009F6B95" w:rsidRDefault="001A59F9" w:rsidP="009F6B95">
      <w:pPr>
        <w:tabs>
          <w:tab w:val="left" w:pos="426"/>
        </w:tabs>
        <w:spacing w:before="29" w:line="288" w:lineRule="auto"/>
        <w:jc w:val="left"/>
        <w:rPr>
          <w:kern w:val="0"/>
          <w:sz w:val="24"/>
        </w:rPr>
      </w:pPr>
      <w:r w:rsidRPr="009F6B95">
        <w:rPr>
          <w:kern w:val="0"/>
          <w:sz w:val="24"/>
        </w:rPr>
        <w:t>本基金本报告期末未持有因认购新发</w:t>
      </w:r>
      <w:r w:rsidRPr="009F6B95">
        <w:rPr>
          <w:kern w:val="0"/>
          <w:sz w:val="24"/>
        </w:rPr>
        <w:t>/</w:t>
      </w:r>
      <w:r w:rsidRPr="009F6B95">
        <w:rPr>
          <w:kern w:val="0"/>
          <w:sz w:val="24"/>
        </w:rPr>
        <w:t>增发证券而流通受限的证券。</w:t>
      </w:r>
    </w:p>
    <w:p w14:paraId="6F0004A2" w14:textId="77777777" w:rsidR="001A59F9" w:rsidRPr="00D564C7" w:rsidRDefault="001A59F9" w:rsidP="00026C9C">
      <w:pPr>
        <w:spacing w:line="360" w:lineRule="auto"/>
        <w:rPr>
          <w:rFonts w:asciiTheme="minorEastAsia" w:eastAsiaTheme="minorEastAsia" w:hAnsiTheme="minorEastAsia"/>
          <w:color w:val="000000"/>
          <w:szCs w:val="21"/>
        </w:rPr>
      </w:pPr>
    </w:p>
    <w:p w14:paraId="6EBEA792"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14:paraId="232F7B76" w14:textId="77777777"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14:paraId="6FA0153D" w14:textId="77777777" w:rsidR="001A59F9" w:rsidRPr="005D78B9" w:rsidRDefault="001A59F9" w:rsidP="00026C9C">
      <w:pPr>
        <w:spacing w:line="360" w:lineRule="auto"/>
        <w:rPr>
          <w:rFonts w:asciiTheme="minorEastAsia" w:eastAsiaTheme="minorEastAsia" w:hAnsiTheme="minorEastAsia"/>
          <w:color w:val="000000"/>
          <w:szCs w:val="21"/>
        </w:rPr>
      </w:pPr>
    </w:p>
    <w:p w14:paraId="6B5BA7EA"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14:paraId="3645A56F"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14:paraId="28E85CAE" w14:textId="77777777" w:rsidR="001A59F9" w:rsidRPr="00633504" w:rsidRDefault="001A59F9" w:rsidP="00633504">
      <w:pPr>
        <w:spacing w:before="29" w:line="288" w:lineRule="auto"/>
        <w:rPr>
          <w:kern w:val="0"/>
          <w:sz w:val="24"/>
        </w:rPr>
      </w:pPr>
      <w:r w:rsidRPr="00633504">
        <w:rPr>
          <w:kern w:val="0"/>
          <w:sz w:val="24"/>
        </w:rPr>
        <w:t>截至本报告期末</w:t>
      </w:r>
      <w:r w:rsidRPr="00633504">
        <w:rPr>
          <w:kern w:val="0"/>
          <w:sz w:val="24"/>
        </w:rPr>
        <w:t>2017</w:t>
      </w:r>
      <w:r w:rsidRPr="00633504">
        <w:rPr>
          <w:kern w:val="0"/>
          <w:sz w:val="24"/>
        </w:rPr>
        <w:t>年</w:t>
      </w:r>
      <w:r w:rsidRPr="00633504">
        <w:rPr>
          <w:kern w:val="0"/>
          <w:sz w:val="24"/>
        </w:rPr>
        <w:t>12</w:t>
      </w:r>
      <w:r w:rsidRPr="00633504">
        <w:rPr>
          <w:kern w:val="0"/>
          <w:sz w:val="24"/>
        </w:rPr>
        <w:t>月</w:t>
      </w:r>
      <w:r w:rsidRPr="00633504">
        <w:rPr>
          <w:kern w:val="0"/>
          <w:sz w:val="24"/>
        </w:rPr>
        <w:t>31</w:t>
      </w:r>
      <w:r w:rsidRPr="00633504">
        <w:rPr>
          <w:kern w:val="0"/>
          <w:sz w:val="24"/>
        </w:rPr>
        <w:t>日止，本基金从事银行间市场债券正回购交易形成的卖出回购证券款余额</w:t>
      </w:r>
      <w:r w:rsidRPr="00633504">
        <w:rPr>
          <w:kern w:val="0"/>
          <w:sz w:val="24"/>
        </w:rPr>
        <w:t>120,071,619.89</w:t>
      </w:r>
      <w:r w:rsidRPr="00633504">
        <w:rPr>
          <w:kern w:val="0"/>
          <w:sz w:val="24"/>
        </w:rPr>
        <w:t>元，是以如下债券作为抵押：</w:t>
      </w:r>
    </w:p>
    <w:p w14:paraId="75385261"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D564C7" w14:paraId="29F2FB77" w14:textId="77777777" w:rsidTr="006D141C">
        <w:tc>
          <w:tcPr>
            <w:tcW w:w="1500" w:type="dxa"/>
            <w:vAlign w:val="center"/>
          </w:tcPr>
          <w:p w14:paraId="0CBD44E8"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500" w:type="dxa"/>
            <w:vAlign w:val="center"/>
          </w:tcPr>
          <w:p w14:paraId="540940E3"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500" w:type="dxa"/>
            <w:vAlign w:val="center"/>
          </w:tcPr>
          <w:p w14:paraId="020B1EAF"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回购到期日</w:t>
            </w:r>
          </w:p>
        </w:tc>
        <w:tc>
          <w:tcPr>
            <w:tcW w:w="1260" w:type="dxa"/>
            <w:vAlign w:val="center"/>
          </w:tcPr>
          <w:p w14:paraId="7FA4C75C"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期末估值单价</w:t>
            </w:r>
          </w:p>
        </w:tc>
        <w:tc>
          <w:tcPr>
            <w:tcW w:w="1440" w:type="dxa"/>
            <w:vAlign w:val="center"/>
          </w:tcPr>
          <w:p w14:paraId="6F80FF92"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数量（张）</w:t>
            </w:r>
          </w:p>
        </w:tc>
        <w:tc>
          <w:tcPr>
            <w:tcW w:w="1836" w:type="dxa"/>
            <w:vAlign w:val="center"/>
          </w:tcPr>
          <w:p w14:paraId="42D96B37"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期末估值总额</w:t>
            </w:r>
          </w:p>
        </w:tc>
      </w:tr>
      <w:tr w:rsidR="00C92AAC" w14:paraId="7DD51BDD" w14:textId="77777777">
        <w:tc>
          <w:tcPr>
            <w:tcW w:w="1500" w:type="dxa"/>
            <w:vAlign w:val="center"/>
          </w:tcPr>
          <w:p w14:paraId="69A5DFF1" w14:textId="5E4CC063" w:rsidR="00C92AAC" w:rsidRPr="00C92AAC" w:rsidRDefault="00C92AAC" w:rsidP="00C92AAC">
            <w:pPr>
              <w:jc w:val="center"/>
            </w:pPr>
            <w:r w:rsidRPr="00C359BE">
              <w:rPr>
                <w:sz w:val="24"/>
              </w:rPr>
              <w:t>011758104</w:t>
            </w:r>
          </w:p>
        </w:tc>
        <w:tc>
          <w:tcPr>
            <w:tcW w:w="1500" w:type="dxa"/>
            <w:vAlign w:val="center"/>
          </w:tcPr>
          <w:p w14:paraId="1B8D06FB" w14:textId="77777777" w:rsidR="00C92AAC" w:rsidRDefault="00C92AAC" w:rsidP="00C92AAC">
            <w:pPr>
              <w:jc w:val="center"/>
            </w:pPr>
            <w:r>
              <w:rPr>
                <w:sz w:val="24"/>
              </w:rPr>
              <w:t>17</w:t>
            </w:r>
            <w:r>
              <w:rPr>
                <w:sz w:val="24"/>
              </w:rPr>
              <w:t>中航资本</w:t>
            </w:r>
            <w:r>
              <w:rPr>
                <w:sz w:val="24"/>
              </w:rPr>
              <w:t>SCP003</w:t>
            </w:r>
          </w:p>
        </w:tc>
        <w:tc>
          <w:tcPr>
            <w:tcW w:w="1500" w:type="dxa"/>
            <w:vAlign w:val="center"/>
          </w:tcPr>
          <w:p w14:paraId="0C518A47" w14:textId="77777777" w:rsidR="00C92AAC" w:rsidRDefault="00C92AAC" w:rsidP="00C92AAC">
            <w:pPr>
              <w:jc w:val="center"/>
            </w:pPr>
            <w:r>
              <w:rPr>
                <w:sz w:val="24"/>
              </w:rPr>
              <w:t>2018-01-03</w:t>
            </w:r>
          </w:p>
        </w:tc>
        <w:tc>
          <w:tcPr>
            <w:tcW w:w="1260" w:type="dxa"/>
            <w:vAlign w:val="center"/>
          </w:tcPr>
          <w:p w14:paraId="2F327706" w14:textId="77777777" w:rsidR="00C92AAC" w:rsidRDefault="00C92AAC" w:rsidP="00C92AAC">
            <w:pPr>
              <w:jc w:val="right"/>
            </w:pPr>
            <w:r>
              <w:rPr>
                <w:sz w:val="24"/>
              </w:rPr>
              <w:t>99.79</w:t>
            </w:r>
          </w:p>
        </w:tc>
        <w:tc>
          <w:tcPr>
            <w:tcW w:w="1440" w:type="dxa"/>
            <w:vAlign w:val="center"/>
          </w:tcPr>
          <w:p w14:paraId="3E0CE19E" w14:textId="77777777" w:rsidR="00C92AAC" w:rsidRDefault="00C92AAC" w:rsidP="00C92AAC">
            <w:pPr>
              <w:jc w:val="right"/>
            </w:pPr>
            <w:r>
              <w:rPr>
                <w:sz w:val="24"/>
              </w:rPr>
              <w:t>500,000</w:t>
            </w:r>
          </w:p>
        </w:tc>
        <w:tc>
          <w:tcPr>
            <w:tcW w:w="1836" w:type="dxa"/>
            <w:vAlign w:val="center"/>
          </w:tcPr>
          <w:p w14:paraId="0F384C55" w14:textId="77777777" w:rsidR="00C92AAC" w:rsidRDefault="00C92AAC" w:rsidP="00C92AAC">
            <w:pPr>
              <w:jc w:val="right"/>
            </w:pPr>
            <w:r>
              <w:rPr>
                <w:sz w:val="24"/>
              </w:rPr>
              <w:t>49,895,000.00</w:t>
            </w:r>
          </w:p>
        </w:tc>
      </w:tr>
      <w:tr w:rsidR="00C92AAC" w14:paraId="2C6E333B" w14:textId="77777777">
        <w:tc>
          <w:tcPr>
            <w:tcW w:w="1500" w:type="dxa"/>
            <w:vAlign w:val="center"/>
          </w:tcPr>
          <w:p w14:paraId="739AD5F5" w14:textId="417D6D8E" w:rsidR="00C92AAC" w:rsidRPr="00C92AAC" w:rsidRDefault="00C92AAC" w:rsidP="00C92AAC">
            <w:pPr>
              <w:jc w:val="center"/>
            </w:pPr>
            <w:r w:rsidRPr="00C359BE">
              <w:rPr>
                <w:sz w:val="24"/>
              </w:rPr>
              <w:t>011764053</w:t>
            </w:r>
          </w:p>
        </w:tc>
        <w:tc>
          <w:tcPr>
            <w:tcW w:w="1500" w:type="dxa"/>
            <w:vAlign w:val="center"/>
          </w:tcPr>
          <w:p w14:paraId="160F0EC5" w14:textId="77777777" w:rsidR="00C92AAC" w:rsidRDefault="00C92AAC" w:rsidP="00C92AAC">
            <w:pPr>
              <w:jc w:val="center"/>
            </w:pPr>
            <w:r>
              <w:rPr>
                <w:sz w:val="24"/>
              </w:rPr>
              <w:t>17</w:t>
            </w:r>
            <w:r>
              <w:rPr>
                <w:sz w:val="24"/>
              </w:rPr>
              <w:t>粤珠江</w:t>
            </w:r>
            <w:r>
              <w:rPr>
                <w:sz w:val="24"/>
              </w:rPr>
              <w:t>SCP002</w:t>
            </w:r>
          </w:p>
        </w:tc>
        <w:tc>
          <w:tcPr>
            <w:tcW w:w="1500" w:type="dxa"/>
            <w:vAlign w:val="center"/>
          </w:tcPr>
          <w:p w14:paraId="5AB64B4B" w14:textId="77777777" w:rsidR="00C92AAC" w:rsidRDefault="00C92AAC" w:rsidP="00C92AAC">
            <w:pPr>
              <w:jc w:val="center"/>
            </w:pPr>
            <w:r>
              <w:rPr>
                <w:sz w:val="24"/>
              </w:rPr>
              <w:t>2018-01-03</w:t>
            </w:r>
          </w:p>
        </w:tc>
        <w:tc>
          <w:tcPr>
            <w:tcW w:w="1260" w:type="dxa"/>
            <w:vAlign w:val="center"/>
          </w:tcPr>
          <w:p w14:paraId="1E737123" w14:textId="77777777" w:rsidR="00C92AAC" w:rsidRDefault="00C92AAC" w:rsidP="00C92AAC">
            <w:pPr>
              <w:jc w:val="right"/>
            </w:pPr>
            <w:r>
              <w:rPr>
                <w:sz w:val="24"/>
              </w:rPr>
              <w:t>100.53</w:t>
            </w:r>
          </w:p>
        </w:tc>
        <w:tc>
          <w:tcPr>
            <w:tcW w:w="1440" w:type="dxa"/>
            <w:vAlign w:val="center"/>
          </w:tcPr>
          <w:p w14:paraId="4DC80CFA" w14:textId="77777777" w:rsidR="00C92AAC" w:rsidRDefault="00C92AAC" w:rsidP="00C92AAC">
            <w:pPr>
              <w:jc w:val="right"/>
            </w:pPr>
            <w:r>
              <w:rPr>
                <w:sz w:val="24"/>
              </w:rPr>
              <w:t>300,000</w:t>
            </w:r>
          </w:p>
        </w:tc>
        <w:tc>
          <w:tcPr>
            <w:tcW w:w="1836" w:type="dxa"/>
            <w:vAlign w:val="center"/>
          </w:tcPr>
          <w:p w14:paraId="0EA6B4AE" w14:textId="77777777" w:rsidR="00C92AAC" w:rsidRDefault="00C92AAC" w:rsidP="00C92AAC">
            <w:pPr>
              <w:jc w:val="right"/>
            </w:pPr>
            <w:r>
              <w:rPr>
                <w:sz w:val="24"/>
              </w:rPr>
              <w:t>30,159,000.00</w:t>
            </w:r>
          </w:p>
        </w:tc>
      </w:tr>
      <w:tr w:rsidR="00C92AAC" w14:paraId="79B99F7B" w14:textId="77777777">
        <w:tc>
          <w:tcPr>
            <w:tcW w:w="1500" w:type="dxa"/>
            <w:vAlign w:val="center"/>
          </w:tcPr>
          <w:p w14:paraId="1AB024DE" w14:textId="03E0C764" w:rsidR="00C92AAC" w:rsidRPr="00C92AAC" w:rsidRDefault="00C92AAC" w:rsidP="00C92AAC">
            <w:pPr>
              <w:jc w:val="center"/>
            </w:pPr>
            <w:r w:rsidRPr="00C359BE">
              <w:rPr>
                <w:sz w:val="24"/>
              </w:rPr>
              <w:t>111788853</w:t>
            </w:r>
          </w:p>
        </w:tc>
        <w:tc>
          <w:tcPr>
            <w:tcW w:w="1500" w:type="dxa"/>
            <w:vAlign w:val="center"/>
          </w:tcPr>
          <w:p w14:paraId="72832898" w14:textId="77777777" w:rsidR="00C92AAC" w:rsidRDefault="00C92AAC" w:rsidP="00C92AAC">
            <w:pPr>
              <w:jc w:val="center"/>
            </w:pPr>
            <w:r>
              <w:rPr>
                <w:sz w:val="24"/>
              </w:rPr>
              <w:t>17</w:t>
            </w:r>
            <w:r>
              <w:rPr>
                <w:sz w:val="24"/>
              </w:rPr>
              <w:t>广东南粤银行</w:t>
            </w:r>
            <w:r>
              <w:rPr>
                <w:sz w:val="24"/>
              </w:rPr>
              <w:t>CD128</w:t>
            </w:r>
          </w:p>
        </w:tc>
        <w:tc>
          <w:tcPr>
            <w:tcW w:w="1500" w:type="dxa"/>
            <w:vAlign w:val="center"/>
          </w:tcPr>
          <w:p w14:paraId="2CB94828" w14:textId="77777777" w:rsidR="00C92AAC" w:rsidRDefault="00C92AAC" w:rsidP="00C92AAC">
            <w:pPr>
              <w:jc w:val="center"/>
            </w:pPr>
            <w:r>
              <w:rPr>
                <w:sz w:val="24"/>
              </w:rPr>
              <w:t>2018-01-03</w:t>
            </w:r>
          </w:p>
        </w:tc>
        <w:tc>
          <w:tcPr>
            <w:tcW w:w="1260" w:type="dxa"/>
            <w:vAlign w:val="center"/>
          </w:tcPr>
          <w:p w14:paraId="5B11E099" w14:textId="77777777" w:rsidR="00C92AAC" w:rsidRDefault="00C92AAC" w:rsidP="00C92AAC">
            <w:pPr>
              <w:jc w:val="right"/>
            </w:pPr>
            <w:r>
              <w:rPr>
                <w:sz w:val="24"/>
              </w:rPr>
              <w:t>97.42</w:t>
            </w:r>
          </w:p>
        </w:tc>
        <w:tc>
          <w:tcPr>
            <w:tcW w:w="1440" w:type="dxa"/>
            <w:vAlign w:val="center"/>
          </w:tcPr>
          <w:p w14:paraId="57E24504" w14:textId="77777777" w:rsidR="00C92AAC" w:rsidRDefault="00C92AAC" w:rsidP="00C92AAC">
            <w:pPr>
              <w:jc w:val="right"/>
            </w:pPr>
            <w:r>
              <w:rPr>
                <w:sz w:val="24"/>
              </w:rPr>
              <w:t>300,000</w:t>
            </w:r>
          </w:p>
        </w:tc>
        <w:tc>
          <w:tcPr>
            <w:tcW w:w="1836" w:type="dxa"/>
            <w:vAlign w:val="center"/>
          </w:tcPr>
          <w:p w14:paraId="1E7E98D3" w14:textId="77777777" w:rsidR="00C92AAC" w:rsidRDefault="00C92AAC" w:rsidP="00C92AAC">
            <w:pPr>
              <w:jc w:val="right"/>
            </w:pPr>
            <w:r>
              <w:rPr>
                <w:sz w:val="24"/>
              </w:rPr>
              <w:t>29,226,000.00</w:t>
            </w:r>
          </w:p>
        </w:tc>
      </w:tr>
      <w:tr w:rsidR="00C92AAC" w14:paraId="4A22771A" w14:textId="77777777">
        <w:tc>
          <w:tcPr>
            <w:tcW w:w="1500" w:type="dxa"/>
            <w:vAlign w:val="center"/>
          </w:tcPr>
          <w:p w14:paraId="612820CD" w14:textId="614E02E5" w:rsidR="00C92AAC" w:rsidRPr="00C92AAC" w:rsidRDefault="00C92AAC" w:rsidP="00C92AAC">
            <w:pPr>
              <w:jc w:val="center"/>
            </w:pPr>
            <w:r w:rsidRPr="00C359BE">
              <w:rPr>
                <w:sz w:val="24"/>
              </w:rPr>
              <w:t>041761008</w:t>
            </w:r>
          </w:p>
        </w:tc>
        <w:tc>
          <w:tcPr>
            <w:tcW w:w="1500" w:type="dxa"/>
            <w:vAlign w:val="center"/>
          </w:tcPr>
          <w:p w14:paraId="5B7F40B2" w14:textId="77777777" w:rsidR="00C92AAC" w:rsidRDefault="00C92AAC" w:rsidP="00C92AAC">
            <w:pPr>
              <w:jc w:val="center"/>
            </w:pPr>
            <w:r>
              <w:rPr>
                <w:sz w:val="24"/>
              </w:rPr>
              <w:t>17</w:t>
            </w:r>
            <w:r>
              <w:rPr>
                <w:sz w:val="24"/>
              </w:rPr>
              <w:t>皖投集</w:t>
            </w:r>
            <w:r>
              <w:rPr>
                <w:sz w:val="24"/>
              </w:rPr>
              <w:t>CP001</w:t>
            </w:r>
          </w:p>
        </w:tc>
        <w:tc>
          <w:tcPr>
            <w:tcW w:w="1500" w:type="dxa"/>
            <w:vAlign w:val="center"/>
          </w:tcPr>
          <w:p w14:paraId="3BE1DFE8" w14:textId="77777777" w:rsidR="00C92AAC" w:rsidRDefault="00C92AAC" w:rsidP="00C92AAC">
            <w:pPr>
              <w:jc w:val="center"/>
            </w:pPr>
            <w:r>
              <w:rPr>
                <w:sz w:val="24"/>
              </w:rPr>
              <w:t>2018-01-03</w:t>
            </w:r>
          </w:p>
        </w:tc>
        <w:tc>
          <w:tcPr>
            <w:tcW w:w="1260" w:type="dxa"/>
            <w:vAlign w:val="center"/>
          </w:tcPr>
          <w:p w14:paraId="635788B1" w14:textId="77777777" w:rsidR="00C92AAC" w:rsidRDefault="00C92AAC" w:rsidP="00C92AAC">
            <w:pPr>
              <w:jc w:val="right"/>
            </w:pPr>
            <w:r>
              <w:rPr>
                <w:sz w:val="24"/>
              </w:rPr>
              <w:t>99.98</w:t>
            </w:r>
          </w:p>
        </w:tc>
        <w:tc>
          <w:tcPr>
            <w:tcW w:w="1440" w:type="dxa"/>
            <w:vAlign w:val="center"/>
          </w:tcPr>
          <w:p w14:paraId="3023DE18" w14:textId="77777777" w:rsidR="00C92AAC" w:rsidRDefault="00C92AAC" w:rsidP="00C92AAC">
            <w:pPr>
              <w:jc w:val="right"/>
            </w:pPr>
            <w:r>
              <w:rPr>
                <w:sz w:val="24"/>
              </w:rPr>
              <w:t>157,000</w:t>
            </w:r>
          </w:p>
        </w:tc>
        <w:tc>
          <w:tcPr>
            <w:tcW w:w="1836" w:type="dxa"/>
            <w:vAlign w:val="center"/>
          </w:tcPr>
          <w:p w14:paraId="6B0C18DB" w14:textId="77777777" w:rsidR="00C92AAC" w:rsidRDefault="00C92AAC" w:rsidP="00C92AAC">
            <w:pPr>
              <w:jc w:val="right"/>
            </w:pPr>
            <w:r>
              <w:rPr>
                <w:sz w:val="24"/>
              </w:rPr>
              <w:t>15,696,860.00</w:t>
            </w:r>
          </w:p>
        </w:tc>
      </w:tr>
      <w:tr w:rsidR="001A59F9" w:rsidRPr="00D564C7" w14:paraId="27B30CDD" w14:textId="77777777" w:rsidTr="0005173E">
        <w:tc>
          <w:tcPr>
            <w:tcW w:w="1500" w:type="dxa"/>
            <w:vAlign w:val="center"/>
          </w:tcPr>
          <w:p w14:paraId="27400FDE" w14:textId="77777777" w:rsidR="001A59F9" w:rsidRPr="00D564C7" w:rsidRDefault="001A59F9" w:rsidP="00864830">
            <w:pPr>
              <w:spacing w:before="29" w:line="288" w:lineRule="auto"/>
              <w:jc w:val="center"/>
              <w:rPr>
                <w:rFonts w:asciiTheme="minorEastAsia" w:eastAsiaTheme="minorEastAsia" w:hAnsiTheme="minorEastAsia"/>
                <w:color w:val="000000"/>
                <w:kern w:val="0"/>
                <w:szCs w:val="21"/>
              </w:rPr>
            </w:pPr>
            <w:r w:rsidRPr="00864830">
              <w:rPr>
                <w:rFonts w:hint="eastAsia"/>
                <w:sz w:val="24"/>
              </w:rPr>
              <w:lastRenderedPageBreak/>
              <w:t>合计</w:t>
            </w:r>
          </w:p>
        </w:tc>
        <w:tc>
          <w:tcPr>
            <w:tcW w:w="1500" w:type="dxa"/>
            <w:vAlign w:val="center"/>
          </w:tcPr>
          <w:p w14:paraId="5FAD6EF2" w14:textId="77777777"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14:paraId="1B8615B4" w14:textId="77777777"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14:paraId="01FB616D" w14:textId="77777777"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14:paraId="23D54D91" w14:textId="77777777" w:rsidR="001A59F9" w:rsidRPr="004C1637" w:rsidRDefault="001A59F9" w:rsidP="0005173E">
            <w:pPr>
              <w:spacing w:before="29" w:line="288" w:lineRule="auto"/>
              <w:jc w:val="right"/>
              <w:rPr>
                <w:color w:val="000000"/>
                <w:kern w:val="0"/>
                <w:sz w:val="24"/>
              </w:rPr>
            </w:pPr>
            <w:r w:rsidRPr="004C1637">
              <w:rPr>
                <w:color w:val="000000"/>
                <w:kern w:val="0"/>
                <w:sz w:val="24"/>
              </w:rPr>
              <w:t>1,257,000</w:t>
            </w:r>
          </w:p>
        </w:tc>
        <w:tc>
          <w:tcPr>
            <w:tcW w:w="1836" w:type="dxa"/>
            <w:vAlign w:val="center"/>
          </w:tcPr>
          <w:p w14:paraId="490D8BA5" w14:textId="77777777" w:rsidR="001A59F9" w:rsidRPr="004C1637" w:rsidRDefault="001A59F9" w:rsidP="0005173E">
            <w:pPr>
              <w:spacing w:before="29" w:line="288" w:lineRule="auto"/>
              <w:jc w:val="right"/>
              <w:rPr>
                <w:color w:val="000000"/>
                <w:kern w:val="0"/>
                <w:sz w:val="24"/>
              </w:rPr>
            </w:pPr>
            <w:r w:rsidRPr="004C1637">
              <w:rPr>
                <w:color w:val="000000"/>
                <w:kern w:val="0"/>
                <w:sz w:val="24"/>
              </w:rPr>
              <w:t>124,976,860.00</w:t>
            </w:r>
          </w:p>
        </w:tc>
      </w:tr>
    </w:tbl>
    <w:p w14:paraId="1B013E8C" w14:textId="77777777" w:rsidR="001A59F9" w:rsidRPr="00D564C7" w:rsidRDefault="001A59F9" w:rsidP="00026C9C">
      <w:pPr>
        <w:spacing w:line="360" w:lineRule="auto"/>
        <w:rPr>
          <w:rFonts w:asciiTheme="minorEastAsia" w:eastAsiaTheme="minorEastAsia" w:hAnsiTheme="minorEastAsia"/>
          <w:color w:val="000000"/>
          <w:szCs w:val="21"/>
        </w:rPr>
      </w:pPr>
    </w:p>
    <w:p w14:paraId="19C9468C"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14:paraId="59A4197D" w14:textId="77777777" w:rsidR="001A59F9" w:rsidRPr="00993BF6" w:rsidRDefault="001A59F9" w:rsidP="00993BF6">
      <w:pPr>
        <w:spacing w:before="29" w:line="288" w:lineRule="auto"/>
        <w:ind w:firstLineChars="200" w:firstLine="480"/>
        <w:rPr>
          <w:kern w:val="0"/>
          <w:sz w:val="24"/>
        </w:rPr>
      </w:pPr>
      <w:r w:rsidRPr="00993BF6">
        <w:rPr>
          <w:kern w:val="0"/>
          <w:sz w:val="24"/>
        </w:rPr>
        <w:t>截至本报告期末</w:t>
      </w:r>
      <w:r w:rsidRPr="00993BF6">
        <w:rPr>
          <w:kern w:val="0"/>
          <w:sz w:val="24"/>
        </w:rPr>
        <w:t>2017</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日止，本基金从事证券交易所债券正回购交易形成的卖出回购证券款余额</w:t>
      </w:r>
      <w:r w:rsidRPr="00993BF6">
        <w:rPr>
          <w:kern w:val="0"/>
          <w:sz w:val="24"/>
        </w:rPr>
        <w:t>93,800,000.00</w:t>
      </w:r>
      <w:r w:rsidRPr="00993BF6">
        <w:rPr>
          <w:kern w:val="0"/>
          <w:sz w:val="24"/>
        </w:rPr>
        <w:t>元，于</w:t>
      </w:r>
      <w:r w:rsidRPr="00993BF6">
        <w:rPr>
          <w:kern w:val="0"/>
          <w:sz w:val="24"/>
        </w:rPr>
        <w:t>2018</w:t>
      </w:r>
      <w:r w:rsidRPr="00993BF6">
        <w:rPr>
          <w:kern w:val="0"/>
          <w:sz w:val="24"/>
        </w:rPr>
        <w:t>年</w:t>
      </w:r>
      <w:r w:rsidRPr="00993BF6">
        <w:rPr>
          <w:kern w:val="0"/>
          <w:sz w:val="24"/>
        </w:rPr>
        <w:t>1</w:t>
      </w:r>
      <w:r w:rsidRPr="00993BF6">
        <w:rPr>
          <w:kern w:val="0"/>
          <w:sz w:val="24"/>
        </w:rPr>
        <w:t>月</w:t>
      </w:r>
      <w:r w:rsidR="001E74BF">
        <w:rPr>
          <w:kern w:val="0"/>
          <w:sz w:val="24"/>
        </w:rPr>
        <w:t>2</w:t>
      </w:r>
      <w:r w:rsidRPr="00993BF6">
        <w:rPr>
          <w:kern w:val="0"/>
          <w:sz w:val="24"/>
        </w:rPr>
        <w:t>日到期。该类交易要求本基金转入质押库的债券，按证券交易所规定的比例折算为标准券后，不低于债券回购交易的余额。</w:t>
      </w:r>
    </w:p>
    <w:p w14:paraId="0772A5D5" w14:textId="77777777"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14:paraId="5450928D" w14:textId="77777777"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14:paraId="32131193"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14:paraId="209612E4" w14:textId="77777777" w:rsidR="007E4D25" w:rsidRDefault="0069095C">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但须符合中国证监会相关规定）。本基金不直接在二级市场买入股票、权证等权益类资产，也不参与一级市场新股申购和新股增发。同时本基金不参与可转换债券投资（分离交易可转债除外）。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14:paraId="385F6A2E" w14:textId="77777777" w:rsidR="007E4D25" w:rsidRDefault="0069095C">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3F7926C6" w14:textId="77777777" w:rsidR="007E4D25" w:rsidRDefault="0069095C">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14:paraId="25D15F62" w14:textId="77777777"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w:t>
      </w:r>
      <w:r w:rsidRPr="00993BF6">
        <w:rPr>
          <w:kern w:val="0"/>
          <w:sz w:val="24"/>
        </w:rPr>
        <w:lastRenderedPageBreak/>
        <w:t>并通过相应决策，将风险控制在可承受的范围内。</w:t>
      </w:r>
    </w:p>
    <w:p w14:paraId="6C450A31" w14:textId="77777777"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14:paraId="2FA4E09B"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14:paraId="634955E0" w14:textId="77777777" w:rsidR="007E4D25" w:rsidRDefault="0069095C">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14:paraId="0F705BBA" w14:textId="77777777" w:rsidR="007E4D25" w:rsidRDefault="0069095C">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兴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647BB0E1" w14:textId="77777777"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14:paraId="783D9E6C" w14:textId="77777777"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14:paraId="6EF38AA5"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7.4.13.2.1</w:t>
      </w:r>
      <w:r w:rsidRPr="0091476E">
        <w:rPr>
          <w:rFonts w:eastAsiaTheme="minorEastAsia" w:hint="eastAsia"/>
          <w:b/>
          <w:sz w:val="24"/>
        </w:rPr>
        <w:t>按短期信用评级列示的债券投资</w:t>
      </w:r>
    </w:p>
    <w:p w14:paraId="101ACE0F"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1A59F9" w:rsidRPr="00D564C7" w14:paraId="584B5E22" w14:textId="77777777" w:rsidTr="00F27923">
        <w:tc>
          <w:tcPr>
            <w:tcW w:w="3459" w:type="dxa"/>
            <w:vAlign w:val="center"/>
          </w:tcPr>
          <w:p w14:paraId="6F5FE180"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短期信用评级</w:t>
            </w:r>
          </w:p>
        </w:tc>
        <w:tc>
          <w:tcPr>
            <w:tcW w:w="3459" w:type="dxa"/>
            <w:vAlign w:val="center"/>
          </w:tcPr>
          <w:p w14:paraId="4C5AD35A"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14:paraId="536AF43E"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459" w:type="dxa"/>
            <w:vAlign w:val="center"/>
          </w:tcPr>
          <w:p w14:paraId="4928D27A"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00CD0A6F" w:rsidRPr="00EA7F27">
              <w:rPr>
                <w:rFonts w:hint="eastAsia"/>
                <w:color w:val="000000"/>
                <w:sz w:val="24"/>
              </w:rPr>
              <w:t>度</w:t>
            </w:r>
            <w:r w:rsidRPr="000C342B">
              <w:rPr>
                <w:rFonts w:hint="eastAsia"/>
                <w:color w:val="000000"/>
                <w:sz w:val="24"/>
              </w:rPr>
              <w:t>末</w:t>
            </w:r>
          </w:p>
          <w:p w14:paraId="3E1F7800" w14:textId="77777777" w:rsidR="001A59F9"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1568" w:rsidRPr="00D564C7" w14:paraId="0FDC7E2F" w14:textId="77777777" w:rsidTr="00F27923">
        <w:tc>
          <w:tcPr>
            <w:tcW w:w="3459" w:type="dxa"/>
            <w:vAlign w:val="center"/>
          </w:tcPr>
          <w:p w14:paraId="5E6718CA" w14:textId="77777777" w:rsidR="00521568" w:rsidRPr="00F27923" w:rsidRDefault="00521568" w:rsidP="00F27923">
            <w:pPr>
              <w:spacing w:before="29" w:line="288" w:lineRule="auto"/>
              <w:rPr>
                <w:sz w:val="24"/>
              </w:rPr>
            </w:pPr>
            <w:r w:rsidRPr="00F27923">
              <w:rPr>
                <w:rFonts w:hint="eastAsia"/>
                <w:sz w:val="24"/>
              </w:rPr>
              <w:t>A-1</w:t>
            </w:r>
          </w:p>
        </w:tc>
        <w:tc>
          <w:tcPr>
            <w:tcW w:w="3459" w:type="dxa"/>
            <w:vAlign w:val="center"/>
          </w:tcPr>
          <w:p w14:paraId="342EE070" w14:textId="77777777"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170,531,000.00</w:t>
            </w:r>
          </w:p>
        </w:tc>
        <w:tc>
          <w:tcPr>
            <w:tcW w:w="3459" w:type="dxa"/>
            <w:vAlign w:val="center"/>
          </w:tcPr>
          <w:p w14:paraId="0565077A" w14:textId="77777777"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190,025,000.00</w:t>
            </w:r>
          </w:p>
        </w:tc>
      </w:tr>
      <w:tr w:rsidR="00521568" w:rsidRPr="00D564C7" w14:paraId="32D9AFD0" w14:textId="77777777" w:rsidTr="00F27923">
        <w:tc>
          <w:tcPr>
            <w:tcW w:w="3459" w:type="dxa"/>
            <w:vAlign w:val="center"/>
          </w:tcPr>
          <w:p w14:paraId="18E180A8" w14:textId="77777777" w:rsidR="00521568" w:rsidRPr="00F27923" w:rsidRDefault="00521568" w:rsidP="00F27923">
            <w:pPr>
              <w:spacing w:before="29" w:line="288" w:lineRule="auto"/>
              <w:rPr>
                <w:sz w:val="24"/>
              </w:rPr>
            </w:pPr>
            <w:r w:rsidRPr="00F27923">
              <w:rPr>
                <w:rFonts w:hint="eastAsia"/>
                <w:sz w:val="24"/>
              </w:rPr>
              <w:t>A-1</w:t>
            </w:r>
            <w:r w:rsidRPr="00F27923">
              <w:rPr>
                <w:rFonts w:hint="eastAsia"/>
                <w:sz w:val="24"/>
              </w:rPr>
              <w:t>以下</w:t>
            </w:r>
          </w:p>
        </w:tc>
        <w:tc>
          <w:tcPr>
            <w:tcW w:w="3459" w:type="dxa"/>
            <w:vAlign w:val="center"/>
          </w:tcPr>
          <w:p w14:paraId="1E116D9F" w14:textId="77777777"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c>
          <w:tcPr>
            <w:tcW w:w="3459" w:type="dxa"/>
            <w:vAlign w:val="center"/>
          </w:tcPr>
          <w:p w14:paraId="1DA73645" w14:textId="77777777"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r w:rsidR="00521568" w:rsidRPr="00D564C7" w14:paraId="18A86FF9" w14:textId="77777777" w:rsidTr="00F27923">
        <w:tc>
          <w:tcPr>
            <w:tcW w:w="3459" w:type="dxa"/>
            <w:vAlign w:val="center"/>
          </w:tcPr>
          <w:p w14:paraId="643A819F" w14:textId="77777777" w:rsidR="00521568" w:rsidRPr="00F27923" w:rsidRDefault="00521568" w:rsidP="00F27923">
            <w:pPr>
              <w:spacing w:before="29" w:line="288" w:lineRule="auto"/>
              <w:rPr>
                <w:sz w:val="24"/>
              </w:rPr>
            </w:pPr>
            <w:r w:rsidRPr="00F27923">
              <w:rPr>
                <w:rFonts w:hint="eastAsia"/>
                <w:sz w:val="24"/>
              </w:rPr>
              <w:t>未评级</w:t>
            </w:r>
          </w:p>
        </w:tc>
        <w:tc>
          <w:tcPr>
            <w:tcW w:w="3459" w:type="dxa"/>
            <w:vAlign w:val="center"/>
          </w:tcPr>
          <w:p w14:paraId="338BA068" w14:textId="77777777"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603,446,800.00</w:t>
            </w:r>
          </w:p>
        </w:tc>
        <w:tc>
          <w:tcPr>
            <w:tcW w:w="3459" w:type="dxa"/>
            <w:vAlign w:val="center"/>
          </w:tcPr>
          <w:p w14:paraId="0E9581FD" w14:textId="77777777"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548,442,000.00</w:t>
            </w:r>
          </w:p>
        </w:tc>
      </w:tr>
      <w:tr w:rsidR="00521568" w:rsidRPr="00D564C7" w14:paraId="37A91E4F" w14:textId="77777777" w:rsidTr="00F27923">
        <w:tc>
          <w:tcPr>
            <w:tcW w:w="3459" w:type="dxa"/>
            <w:vAlign w:val="center"/>
          </w:tcPr>
          <w:p w14:paraId="10DC6B9E" w14:textId="77777777" w:rsidR="00521568" w:rsidRPr="00F27923" w:rsidRDefault="00521568" w:rsidP="00F27923">
            <w:pPr>
              <w:spacing w:before="29" w:line="288" w:lineRule="auto"/>
              <w:rPr>
                <w:sz w:val="24"/>
              </w:rPr>
            </w:pPr>
            <w:r w:rsidRPr="00F27923">
              <w:rPr>
                <w:rFonts w:hint="eastAsia"/>
                <w:sz w:val="24"/>
              </w:rPr>
              <w:t>合计</w:t>
            </w:r>
          </w:p>
        </w:tc>
        <w:tc>
          <w:tcPr>
            <w:tcW w:w="3459" w:type="dxa"/>
            <w:vAlign w:val="center"/>
          </w:tcPr>
          <w:p w14:paraId="73193CCD" w14:textId="77777777"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773,977,800.00</w:t>
            </w:r>
          </w:p>
        </w:tc>
        <w:tc>
          <w:tcPr>
            <w:tcW w:w="3459" w:type="dxa"/>
            <w:vAlign w:val="center"/>
          </w:tcPr>
          <w:p w14:paraId="2A3E6B5A" w14:textId="77777777"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738,467,000.00</w:t>
            </w:r>
          </w:p>
        </w:tc>
      </w:tr>
    </w:tbl>
    <w:p w14:paraId="6DFC8288" w14:textId="77777777" w:rsidR="001A59F9" w:rsidRDefault="001A59F9" w:rsidP="009F6B95">
      <w:pPr>
        <w:tabs>
          <w:tab w:val="left" w:pos="426"/>
        </w:tabs>
        <w:spacing w:before="29" w:line="288" w:lineRule="auto"/>
        <w:jc w:val="left"/>
        <w:rPr>
          <w:kern w:val="0"/>
          <w:sz w:val="24"/>
        </w:rPr>
      </w:pPr>
      <w:r w:rsidRPr="009F6B95">
        <w:rPr>
          <w:kern w:val="0"/>
          <w:sz w:val="24"/>
        </w:rPr>
        <w:t>注：未评级部分为政策性金融债、企业超短期融资券和同业存单。</w:t>
      </w:r>
    </w:p>
    <w:p w14:paraId="0B288057" w14:textId="77777777" w:rsidR="009F6B95" w:rsidRPr="009F6B95" w:rsidRDefault="009F6B95" w:rsidP="009F6B95">
      <w:pPr>
        <w:tabs>
          <w:tab w:val="left" w:pos="426"/>
        </w:tabs>
        <w:spacing w:before="29" w:line="288" w:lineRule="auto"/>
        <w:jc w:val="left"/>
        <w:rPr>
          <w:kern w:val="0"/>
          <w:sz w:val="24"/>
        </w:rPr>
      </w:pPr>
    </w:p>
    <w:p w14:paraId="2BD0307F"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7.4.13.2.2</w:t>
      </w:r>
      <w:r w:rsidRPr="0091476E">
        <w:rPr>
          <w:rFonts w:eastAsiaTheme="minorEastAsia" w:hint="eastAsia"/>
          <w:b/>
          <w:sz w:val="24"/>
        </w:rPr>
        <w:t>按长期信用评级列示的债券投资</w:t>
      </w:r>
    </w:p>
    <w:p w14:paraId="6CE13606"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D564C7" w14:paraId="60B8E749" w14:textId="77777777" w:rsidTr="00770793">
        <w:tc>
          <w:tcPr>
            <w:tcW w:w="2552" w:type="dxa"/>
            <w:vAlign w:val="center"/>
          </w:tcPr>
          <w:p w14:paraId="16E285BC" w14:textId="77777777"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长期信用评级</w:t>
            </w:r>
          </w:p>
        </w:tc>
        <w:tc>
          <w:tcPr>
            <w:tcW w:w="2841" w:type="dxa"/>
            <w:vAlign w:val="center"/>
          </w:tcPr>
          <w:p w14:paraId="0B313306" w14:textId="77777777"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14:paraId="797F29B8" w14:textId="77777777" w:rsidR="001A59F9" w:rsidRPr="000C342B" w:rsidRDefault="00F64FAD" w:rsidP="00770793">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7" w:type="dxa"/>
            <w:vAlign w:val="center"/>
          </w:tcPr>
          <w:p w14:paraId="1E706F0F" w14:textId="77777777" w:rsidR="00CD0A6F" w:rsidRPr="000C342B" w:rsidRDefault="00CD0A6F" w:rsidP="00CD0A6F">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14:paraId="5A6145A0" w14:textId="77777777" w:rsidR="001A59F9" w:rsidRPr="000C342B" w:rsidRDefault="00955CB7" w:rsidP="00770793">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76DCD" w:rsidRPr="00D564C7" w14:paraId="0B40B1CB" w14:textId="77777777" w:rsidTr="00695022">
        <w:tc>
          <w:tcPr>
            <w:tcW w:w="2552" w:type="dxa"/>
            <w:vAlign w:val="center"/>
          </w:tcPr>
          <w:p w14:paraId="308DC565" w14:textId="77777777" w:rsidR="00976DCD" w:rsidRPr="00F27923" w:rsidRDefault="00976DCD" w:rsidP="00695022">
            <w:pPr>
              <w:spacing w:before="29" w:line="288" w:lineRule="auto"/>
              <w:rPr>
                <w:sz w:val="24"/>
              </w:rPr>
            </w:pPr>
            <w:r w:rsidRPr="00F27923">
              <w:rPr>
                <w:rFonts w:hint="eastAsia"/>
                <w:sz w:val="24"/>
              </w:rPr>
              <w:t>AAA</w:t>
            </w:r>
          </w:p>
        </w:tc>
        <w:tc>
          <w:tcPr>
            <w:tcW w:w="2841" w:type="dxa"/>
          </w:tcPr>
          <w:p w14:paraId="49DA806B" w14:textId="77777777"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324,116,000.00</w:t>
            </w:r>
          </w:p>
        </w:tc>
        <w:tc>
          <w:tcPr>
            <w:tcW w:w="3247" w:type="dxa"/>
          </w:tcPr>
          <w:p w14:paraId="5E7D62B5" w14:textId="77777777"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427,043,000.00</w:t>
            </w:r>
          </w:p>
        </w:tc>
      </w:tr>
      <w:tr w:rsidR="00976DCD" w:rsidRPr="00D564C7" w14:paraId="39A1FF7F" w14:textId="77777777" w:rsidTr="00695022">
        <w:tc>
          <w:tcPr>
            <w:tcW w:w="2552" w:type="dxa"/>
            <w:vAlign w:val="center"/>
          </w:tcPr>
          <w:p w14:paraId="4BF16BC6" w14:textId="77777777" w:rsidR="00976DCD" w:rsidRPr="00F27923" w:rsidRDefault="00976DCD" w:rsidP="00695022">
            <w:pPr>
              <w:spacing w:before="29" w:line="288" w:lineRule="auto"/>
              <w:rPr>
                <w:sz w:val="24"/>
              </w:rPr>
            </w:pPr>
            <w:r w:rsidRPr="00F27923">
              <w:rPr>
                <w:rFonts w:hint="eastAsia"/>
                <w:sz w:val="24"/>
              </w:rPr>
              <w:t>AAA</w:t>
            </w:r>
            <w:r w:rsidRPr="00F27923">
              <w:rPr>
                <w:rFonts w:hint="eastAsia"/>
                <w:sz w:val="24"/>
              </w:rPr>
              <w:t>以下</w:t>
            </w:r>
          </w:p>
        </w:tc>
        <w:tc>
          <w:tcPr>
            <w:tcW w:w="2841" w:type="dxa"/>
          </w:tcPr>
          <w:p w14:paraId="07C05929" w14:textId="77777777"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293,040,892.00</w:t>
            </w:r>
          </w:p>
        </w:tc>
        <w:tc>
          <w:tcPr>
            <w:tcW w:w="3247" w:type="dxa"/>
          </w:tcPr>
          <w:p w14:paraId="79291F48" w14:textId="77777777"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305,230,624.00</w:t>
            </w:r>
          </w:p>
        </w:tc>
      </w:tr>
      <w:tr w:rsidR="00976DCD" w:rsidRPr="00D564C7" w14:paraId="16DE37F4" w14:textId="77777777" w:rsidTr="006D141C">
        <w:tc>
          <w:tcPr>
            <w:tcW w:w="2552" w:type="dxa"/>
            <w:vAlign w:val="center"/>
          </w:tcPr>
          <w:p w14:paraId="16D38C2C" w14:textId="77777777" w:rsidR="00976DCD" w:rsidRPr="00F27923" w:rsidRDefault="00976DCD" w:rsidP="00F27923">
            <w:pPr>
              <w:spacing w:before="29" w:line="288" w:lineRule="auto"/>
              <w:rPr>
                <w:sz w:val="24"/>
              </w:rPr>
            </w:pPr>
            <w:r w:rsidRPr="00F27923">
              <w:rPr>
                <w:rFonts w:hint="eastAsia"/>
                <w:sz w:val="24"/>
              </w:rPr>
              <w:t>未评级</w:t>
            </w:r>
          </w:p>
        </w:tc>
        <w:tc>
          <w:tcPr>
            <w:tcW w:w="2841" w:type="dxa"/>
          </w:tcPr>
          <w:p w14:paraId="4CB53014" w14:textId="77777777"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w:t>
            </w:r>
          </w:p>
        </w:tc>
        <w:tc>
          <w:tcPr>
            <w:tcW w:w="3247" w:type="dxa"/>
          </w:tcPr>
          <w:p w14:paraId="5E023CAA" w14:textId="77777777"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266,424,000.00</w:t>
            </w:r>
          </w:p>
        </w:tc>
      </w:tr>
      <w:tr w:rsidR="00976DCD" w:rsidRPr="00D564C7" w14:paraId="2C341488" w14:textId="77777777" w:rsidTr="006D141C">
        <w:tc>
          <w:tcPr>
            <w:tcW w:w="2552" w:type="dxa"/>
            <w:vAlign w:val="center"/>
          </w:tcPr>
          <w:p w14:paraId="66153839" w14:textId="77777777" w:rsidR="00976DCD" w:rsidRPr="00F27923" w:rsidRDefault="00976DCD" w:rsidP="00F27923">
            <w:pPr>
              <w:spacing w:before="29" w:line="288" w:lineRule="auto"/>
              <w:rPr>
                <w:sz w:val="24"/>
              </w:rPr>
            </w:pPr>
            <w:r w:rsidRPr="00F27923">
              <w:rPr>
                <w:rFonts w:hint="eastAsia"/>
                <w:sz w:val="24"/>
              </w:rPr>
              <w:t>合计</w:t>
            </w:r>
          </w:p>
        </w:tc>
        <w:tc>
          <w:tcPr>
            <w:tcW w:w="2841" w:type="dxa"/>
            <w:vAlign w:val="center"/>
          </w:tcPr>
          <w:p w14:paraId="571ABF78" w14:textId="77777777"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617,156,892.00</w:t>
            </w:r>
          </w:p>
        </w:tc>
        <w:tc>
          <w:tcPr>
            <w:tcW w:w="3247" w:type="dxa"/>
            <w:vAlign w:val="center"/>
          </w:tcPr>
          <w:p w14:paraId="3830337D" w14:textId="77777777"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998,697,624.00</w:t>
            </w:r>
          </w:p>
        </w:tc>
      </w:tr>
    </w:tbl>
    <w:p w14:paraId="6504823E" w14:textId="77777777" w:rsidR="001A59F9" w:rsidRPr="00D564C7" w:rsidRDefault="001A59F9" w:rsidP="00D564C7">
      <w:pPr>
        <w:spacing w:line="360" w:lineRule="auto"/>
        <w:ind w:firstLineChars="200" w:firstLine="420"/>
        <w:jc w:val="left"/>
        <w:rPr>
          <w:rFonts w:asciiTheme="minorEastAsia" w:eastAsiaTheme="minorEastAsia" w:hAnsiTheme="minorEastAsia"/>
          <w:color w:val="000000"/>
          <w:szCs w:val="21"/>
        </w:rPr>
      </w:pPr>
    </w:p>
    <w:p w14:paraId="79056062"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14:paraId="5E4F83F7" w14:textId="77777777" w:rsidR="007E4D25" w:rsidRDefault="0069095C">
      <w:pPr>
        <w:spacing w:before="29" w:line="288" w:lineRule="auto"/>
        <w:ind w:firstLineChars="200" w:firstLine="480"/>
        <w:rPr>
          <w:kern w:val="0"/>
          <w:sz w:val="24"/>
        </w:rPr>
      </w:pPr>
      <w:r>
        <w:rPr>
          <w:kern w:val="0"/>
          <w:sz w:val="24"/>
        </w:rPr>
        <w:t>流动性风险是指基金在履行与金融负债有关的义务时遇到资金短缺的风险。本基金</w:t>
      </w:r>
      <w:r>
        <w:rPr>
          <w:kern w:val="0"/>
          <w:sz w:val="24"/>
        </w:rPr>
        <w:lastRenderedPageBreak/>
        <w:t>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2B867805" w14:textId="77777777" w:rsidR="007E4D25" w:rsidRDefault="0069095C">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60B710C3" w14:textId="77777777" w:rsidR="001A59F9" w:rsidRDefault="001A59F9" w:rsidP="005A19AD">
      <w:pPr>
        <w:spacing w:before="29" w:line="288" w:lineRule="auto"/>
        <w:ind w:firstLineChars="200" w:firstLine="480"/>
        <w:rPr>
          <w:kern w:val="0"/>
          <w:sz w:val="24"/>
        </w:rPr>
      </w:pPr>
      <w:r w:rsidRPr="005A19AD">
        <w:rPr>
          <w:kern w:val="0"/>
          <w:sz w:val="24"/>
        </w:rPr>
        <w:t>于</w:t>
      </w:r>
      <w:r w:rsidRPr="005A19AD">
        <w:rPr>
          <w:kern w:val="0"/>
          <w:sz w:val="24"/>
        </w:rPr>
        <w:t>2017</w:t>
      </w:r>
      <w:r w:rsidRPr="005A19AD">
        <w:rPr>
          <w:kern w:val="0"/>
          <w:sz w:val="24"/>
        </w:rPr>
        <w:t>年</w:t>
      </w:r>
      <w:r w:rsidRPr="005A19AD">
        <w:rPr>
          <w:kern w:val="0"/>
          <w:sz w:val="24"/>
        </w:rPr>
        <w:t>12</w:t>
      </w:r>
      <w:r w:rsidRPr="005A19AD">
        <w:rPr>
          <w:kern w:val="0"/>
          <w:sz w:val="24"/>
        </w:rPr>
        <w:t>月</w:t>
      </w:r>
      <w:r w:rsidRPr="005A19AD">
        <w:rPr>
          <w:kern w:val="0"/>
          <w:sz w:val="24"/>
        </w:rPr>
        <w:t>31</w:t>
      </w:r>
      <w:r w:rsidRPr="005A19AD">
        <w:rPr>
          <w:kern w:val="0"/>
          <w:sz w:val="24"/>
        </w:rPr>
        <w:t>日，除卖出回购金融资产款余额中有</w:t>
      </w:r>
      <w:r w:rsidRPr="005A19AD">
        <w:rPr>
          <w:kern w:val="0"/>
          <w:sz w:val="24"/>
        </w:rPr>
        <w:t>213,871,619.89</w:t>
      </w:r>
      <w:r w:rsidRPr="005A19AD">
        <w:rPr>
          <w:kern w:val="0"/>
          <w:sz w:val="24"/>
        </w:rPr>
        <w:t>元将在一个月以内到期且计息</w:t>
      </w:r>
      <w:r w:rsidRPr="005A19AD">
        <w:rPr>
          <w:kern w:val="0"/>
          <w:sz w:val="24"/>
        </w:rPr>
        <w:t>(</w:t>
      </w:r>
      <w:r w:rsidRPr="005A19AD">
        <w:rPr>
          <w:kern w:val="0"/>
          <w:sz w:val="24"/>
        </w:rPr>
        <w:t>该利息金额不重大</w:t>
      </w:r>
      <w:r w:rsidRPr="005A19AD">
        <w:rPr>
          <w:kern w:val="0"/>
          <w:sz w:val="24"/>
        </w:rPr>
        <w:t>)</w:t>
      </w:r>
      <w:r w:rsidRPr="005A19AD">
        <w:rPr>
          <w:kern w:val="0"/>
          <w:sz w:val="24"/>
        </w:rPr>
        <w:t>外，本基金所承担的其他金融负债的合约约定到期日均为一个月以内且不计息，可赎回基金份额净值</w:t>
      </w:r>
      <w:r w:rsidRPr="005A19AD">
        <w:rPr>
          <w:kern w:val="0"/>
          <w:sz w:val="24"/>
        </w:rPr>
        <w:t>(</w:t>
      </w:r>
      <w:r w:rsidRPr="005A19AD">
        <w:rPr>
          <w:kern w:val="0"/>
          <w:sz w:val="24"/>
        </w:rPr>
        <w:t>所有者权益</w:t>
      </w:r>
      <w:r w:rsidRPr="005A19AD">
        <w:rPr>
          <w:kern w:val="0"/>
          <w:sz w:val="24"/>
        </w:rPr>
        <w:t>)</w:t>
      </w:r>
      <w:r w:rsidRPr="005A19AD">
        <w:rPr>
          <w:kern w:val="0"/>
          <w:sz w:val="24"/>
        </w:rPr>
        <w:t>无固定到期日且不计息，因此账面余额约为未折现的合约到期现金流量。</w:t>
      </w:r>
    </w:p>
    <w:p w14:paraId="6A0AE47A" w14:textId="77777777" w:rsidR="005A19AD" w:rsidRPr="005A19AD" w:rsidRDefault="005A19AD" w:rsidP="005A19AD">
      <w:pPr>
        <w:spacing w:before="29" w:line="288" w:lineRule="auto"/>
        <w:ind w:firstLineChars="200" w:firstLine="480"/>
        <w:rPr>
          <w:kern w:val="0"/>
          <w:sz w:val="24"/>
        </w:rPr>
      </w:pPr>
    </w:p>
    <w:p w14:paraId="3EEBFBC8" w14:textId="77777777" w:rsidR="00AD2E76" w:rsidRPr="0083097E" w:rsidRDefault="00AD2E76" w:rsidP="00AD2E76">
      <w:pPr>
        <w:spacing w:before="29" w:line="288" w:lineRule="auto"/>
        <w:rPr>
          <w:rFonts w:eastAsiaTheme="minorEastAsia"/>
          <w:b/>
          <w:sz w:val="24"/>
        </w:rPr>
      </w:pPr>
      <w:r w:rsidRPr="0083097E">
        <w:rPr>
          <w:rFonts w:eastAsiaTheme="minorEastAsia"/>
          <w:b/>
          <w:sz w:val="24"/>
        </w:rPr>
        <w:t>7.4.13.3</w:t>
      </w:r>
      <w:r w:rsidRPr="0083097E">
        <w:rPr>
          <w:rFonts w:eastAsiaTheme="minorEastAsia" w:hint="eastAsia"/>
          <w:b/>
          <w:sz w:val="24"/>
        </w:rPr>
        <w:t>.1</w:t>
      </w:r>
      <w:r w:rsidRPr="0083097E">
        <w:rPr>
          <w:rFonts w:eastAsiaTheme="minorEastAsia"/>
          <w:b/>
          <w:sz w:val="24"/>
        </w:rPr>
        <w:t xml:space="preserve"> </w:t>
      </w:r>
      <w:r w:rsidRPr="0083097E">
        <w:rPr>
          <w:rFonts w:eastAsiaTheme="minorEastAsia" w:hint="eastAsia"/>
          <w:b/>
          <w:sz w:val="24"/>
        </w:rPr>
        <w:t>报告期内本基金组合资产的流动性风险分析</w:t>
      </w:r>
    </w:p>
    <w:p w14:paraId="7E26EADD" w14:textId="77777777" w:rsidR="00AD2E76" w:rsidRPr="0083097E" w:rsidRDefault="00AD2E76" w:rsidP="00AD2E76">
      <w:pPr>
        <w:spacing w:before="29" w:line="288" w:lineRule="auto"/>
        <w:ind w:firstLineChars="200" w:firstLine="480"/>
        <w:rPr>
          <w:kern w:val="0"/>
          <w:sz w:val="24"/>
        </w:rPr>
      </w:pPr>
      <w:r w:rsidRPr="0083097E">
        <w:rPr>
          <w:rFonts w:hint="eastAsia"/>
          <w:kern w:val="0"/>
          <w:sz w:val="24"/>
        </w:rPr>
        <w:t>本基金的基金管理人在基金运作过程中严格按照《公开募集证券投资基金运作管理办法》及《公开募集开放式证券投资基金流动性风险管理规定》</w:t>
      </w:r>
      <w:r w:rsidRPr="0083097E">
        <w:rPr>
          <w:rFonts w:hint="eastAsia"/>
          <w:kern w:val="0"/>
          <w:sz w:val="24"/>
        </w:rPr>
        <w:t>(</w:t>
      </w:r>
      <w:r w:rsidRPr="0083097E">
        <w:rPr>
          <w:rFonts w:hint="eastAsia"/>
          <w:kern w:val="0"/>
          <w:sz w:val="24"/>
        </w:rPr>
        <w:t>自</w:t>
      </w:r>
      <w:r w:rsidRPr="0083097E">
        <w:rPr>
          <w:rFonts w:hint="eastAsia"/>
          <w:kern w:val="0"/>
          <w:sz w:val="24"/>
        </w:rPr>
        <w:t>2017</w:t>
      </w:r>
      <w:r w:rsidRPr="0083097E">
        <w:rPr>
          <w:rFonts w:hint="eastAsia"/>
          <w:kern w:val="0"/>
          <w:sz w:val="24"/>
        </w:rPr>
        <w:t>年</w:t>
      </w:r>
      <w:r w:rsidRPr="0083097E">
        <w:rPr>
          <w:rFonts w:hint="eastAsia"/>
          <w:kern w:val="0"/>
          <w:sz w:val="24"/>
        </w:rPr>
        <w:t>10</w:t>
      </w:r>
      <w:r w:rsidRPr="0083097E">
        <w:rPr>
          <w:rFonts w:hint="eastAsia"/>
          <w:kern w:val="0"/>
          <w:sz w:val="24"/>
        </w:rPr>
        <w:t>月</w:t>
      </w:r>
      <w:r w:rsidRPr="0083097E">
        <w:rPr>
          <w:rFonts w:hint="eastAsia"/>
          <w:kern w:val="0"/>
          <w:sz w:val="24"/>
        </w:rPr>
        <w:t>1</w:t>
      </w:r>
      <w:r w:rsidRPr="0083097E">
        <w:rPr>
          <w:rFonts w:hint="eastAsia"/>
          <w:kern w:val="0"/>
          <w:sz w:val="24"/>
        </w:rPr>
        <w:t>日起施行</w:t>
      </w:r>
      <w:r w:rsidRPr="0083097E">
        <w:rPr>
          <w:rFonts w:hint="eastAsia"/>
          <w:kern w:val="0"/>
          <w:sz w:val="24"/>
        </w:rPr>
        <w:t>)</w:t>
      </w:r>
      <w:r w:rsidRPr="0083097E">
        <w:rPr>
          <w:rFonts w:hint="eastAsia"/>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360D1DDE" w14:textId="77777777" w:rsidR="00AD2E76" w:rsidRPr="0083097E" w:rsidRDefault="00AD2E76" w:rsidP="00AD2E76">
      <w:pPr>
        <w:spacing w:before="29" w:line="288" w:lineRule="auto"/>
        <w:ind w:firstLineChars="200" w:firstLine="480"/>
        <w:rPr>
          <w:kern w:val="0"/>
          <w:sz w:val="24"/>
        </w:rPr>
      </w:pPr>
      <w:r w:rsidRPr="0083097E">
        <w:rPr>
          <w:rFonts w:hint="eastAsia"/>
          <w:kern w:val="0"/>
          <w:sz w:val="24"/>
        </w:rPr>
        <w:t>本基金投资于一家公司发行的证券市值不超过基金资产净值的</w:t>
      </w:r>
      <w:r w:rsidRPr="0083097E">
        <w:rPr>
          <w:kern w:val="0"/>
          <w:sz w:val="24"/>
        </w:rPr>
        <w:t>10%</w:t>
      </w:r>
      <w:r w:rsidRPr="0083097E">
        <w:rPr>
          <w:rFonts w:hint="eastAsia"/>
          <w:kern w:val="0"/>
          <w:sz w:val="24"/>
        </w:rPr>
        <w:t>，且本基金与由本基金的基金管理人管理的其他基金共同持有一家公司发行的证券不得超过该证券的</w:t>
      </w:r>
      <w:r w:rsidRPr="0083097E">
        <w:rPr>
          <w:kern w:val="0"/>
          <w:sz w:val="24"/>
        </w:rPr>
        <w:t>10%</w:t>
      </w:r>
      <w:r w:rsidRPr="0083097E">
        <w:rPr>
          <w:rFonts w:hint="eastAsia"/>
          <w:kern w:val="0"/>
          <w:sz w:val="24"/>
        </w:rPr>
        <w:t>。本基金所持部分证券在证券交易所上市，其余亦可在银行间同业市场交易，部分基金资产流通暂时受限制不能自由转让的情况参见附注</w:t>
      </w:r>
      <w:r w:rsidRPr="0083097E">
        <w:rPr>
          <w:rFonts w:hint="eastAsia"/>
          <w:kern w:val="0"/>
          <w:sz w:val="24"/>
        </w:rPr>
        <w:t>7.4.12</w:t>
      </w:r>
      <w:r w:rsidRPr="0083097E">
        <w:rPr>
          <w:rFonts w:hint="eastAsia"/>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83097E">
        <w:rPr>
          <w:rFonts w:hint="eastAsia"/>
          <w:kern w:val="0"/>
          <w:sz w:val="24"/>
        </w:rPr>
        <w:t>15%</w:t>
      </w:r>
      <w:r w:rsidRPr="0083097E">
        <w:rPr>
          <w:rFonts w:hint="eastAsia"/>
          <w:kern w:val="0"/>
          <w:sz w:val="24"/>
        </w:rPr>
        <w:t>。</w:t>
      </w:r>
    </w:p>
    <w:p w14:paraId="303F919C" w14:textId="77777777" w:rsidR="00AD2E76" w:rsidRPr="0083097E" w:rsidRDefault="00AD2E76" w:rsidP="00AD2E76">
      <w:pPr>
        <w:spacing w:before="29" w:line="288" w:lineRule="auto"/>
        <w:ind w:firstLineChars="200" w:firstLine="480"/>
        <w:rPr>
          <w:kern w:val="0"/>
          <w:sz w:val="24"/>
        </w:rPr>
      </w:pPr>
      <w:r w:rsidRPr="0083097E">
        <w:rPr>
          <w:rFonts w:hint="eastAsia"/>
          <w:kern w:val="0"/>
          <w:sz w:val="24"/>
        </w:rPr>
        <w:t>本基金的基金管理人每日对基金组合资产中</w:t>
      </w:r>
      <w:r w:rsidRPr="0083097E">
        <w:rPr>
          <w:rFonts w:hint="eastAsia"/>
          <w:kern w:val="0"/>
          <w:sz w:val="24"/>
        </w:rPr>
        <w:t>7</w:t>
      </w:r>
      <w:r w:rsidRPr="0083097E">
        <w:rPr>
          <w:rFonts w:hint="eastAsia"/>
          <w:kern w:val="0"/>
          <w:sz w:val="24"/>
        </w:rPr>
        <w:t>个工作日可变现资产的可变现价值进行审慎评估与测算，确保每日确认的净赎回申请不得超过</w:t>
      </w:r>
      <w:r w:rsidRPr="0083097E">
        <w:rPr>
          <w:rFonts w:hint="eastAsia"/>
          <w:kern w:val="0"/>
          <w:sz w:val="24"/>
        </w:rPr>
        <w:t>7</w:t>
      </w:r>
      <w:r w:rsidRPr="0083097E">
        <w:rPr>
          <w:rFonts w:hint="eastAsia"/>
          <w:kern w:val="0"/>
          <w:sz w:val="24"/>
        </w:rPr>
        <w:t>个工作日可变现资产的可变现价值。</w:t>
      </w:r>
    </w:p>
    <w:p w14:paraId="11C1DDD9" w14:textId="77777777" w:rsidR="00AD2E76" w:rsidRPr="0083097E" w:rsidRDefault="00AD2E76" w:rsidP="00AD2E76">
      <w:pPr>
        <w:spacing w:before="29" w:line="288" w:lineRule="auto"/>
        <w:ind w:firstLineChars="200" w:firstLine="480"/>
        <w:rPr>
          <w:kern w:val="0"/>
          <w:sz w:val="24"/>
        </w:rPr>
      </w:pPr>
      <w:r w:rsidRPr="0083097E">
        <w:rPr>
          <w:rFonts w:hint="eastAsia"/>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55688EF2" w14:textId="77777777" w:rsidR="00AD2E76" w:rsidRPr="0083097E" w:rsidRDefault="00AD2E76" w:rsidP="00AD2E76">
      <w:pPr>
        <w:spacing w:before="29" w:line="288" w:lineRule="auto"/>
        <w:ind w:firstLineChars="200" w:firstLine="480"/>
        <w:rPr>
          <w:kern w:val="0"/>
          <w:sz w:val="24"/>
        </w:rPr>
      </w:pPr>
      <w:r w:rsidRPr="0083097E">
        <w:rPr>
          <w:rFonts w:hint="eastAsia"/>
          <w:kern w:val="0"/>
          <w:sz w:val="24"/>
        </w:rPr>
        <w:t>综合上述各项流动性指标的监测结果及流动性风险管理措施的实施，本基金在本报</w:t>
      </w:r>
      <w:r w:rsidRPr="0083097E">
        <w:rPr>
          <w:rFonts w:hint="eastAsia"/>
          <w:kern w:val="0"/>
          <w:sz w:val="24"/>
        </w:rPr>
        <w:lastRenderedPageBreak/>
        <w:t>告期内流动性情况良好。</w:t>
      </w:r>
    </w:p>
    <w:p w14:paraId="2740ADD6" w14:textId="77777777" w:rsidR="00341F55" w:rsidRPr="00AD2E76" w:rsidRDefault="00341F55" w:rsidP="00341F55">
      <w:pPr>
        <w:widowControl/>
        <w:spacing w:line="360" w:lineRule="auto"/>
        <w:ind w:firstLineChars="200" w:firstLine="420"/>
        <w:rPr>
          <w:rFonts w:eastAsiaTheme="minorEastAsia"/>
          <w:color w:val="000000" w:themeColor="text1"/>
          <w:kern w:val="0"/>
          <w:szCs w:val="21"/>
        </w:rPr>
      </w:pPr>
    </w:p>
    <w:p w14:paraId="7759AF00"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14:paraId="469B7F0C" w14:textId="77777777"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14:paraId="5665C680" w14:textId="77777777"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14:paraId="197CFFDC"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14:paraId="6B7048DA" w14:textId="77777777" w:rsidR="007E4D25" w:rsidRDefault="0069095C">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4DA7BA4C" w14:textId="77777777" w:rsidR="007E4D25" w:rsidRDefault="0069095C">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14:paraId="36A2CD0D" w14:textId="77777777"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w:t>
      </w:r>
      <w:r w:rsidR="00203CFD">
        <w:rPr>
          <w:kern w:val="0"/>
          <w:sz w:val="24"/>
        </w:rPr>
        <w:t>及银行间市场交易的固定收益品种，此外还持有银行存款、结算备付金</w:t>
      </w:r>
      <w:r w:rsidR="00203CFD">
        <w:rPr>
          <w:rFonts w:hint="eastAsia"/>
          <w:kern w:val="0"/>
          <w:sz w:val="24"/>
        </w:rPr>
        <w:t>和</w:t>
      </w:r>
      <w:r w:rsidRPr="004C0FEF">
        <w:rPr>
          <w:kern w:val="0"/>
          <w:sz w:val="24"/>
        </w:rPr>
        <w:t>存出保证金等利率敏感性资产，因此存在相应的利率风险。</w:t>
      </w:r>
    </w:p>
    <w:p w14:paraId="1EA14497" w14:textId="77777777"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14:paraId="2BD118AB"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14:paraId="0FAC1A5C" w14:textId="77777777"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14:paraId="41B4FDD2" w14:textId="77777777" w:rsidTr="00EB682B">
        <w:trPr>
          <w:trHeight w:val="280"/>
        </w:trPr>
        <w:tc>
          <w:tcPr>
            <w:tcW w:w="3459" w:type="dxa"/>
            <w:vAlign w:val="center"/>
          </w:tcPr>
          <w:p w14:paraId="587C04C7" w14:textId="77777777" w:rsidR="00916EC9" w:rsidRPr="00EB682B" w:rsidRDefault="00916EC9" w:rsidP="00EB682B">
            <w:pPr>
              <w:spacing w:before="29" w:line="288" w:lineRule="auto"/>
              <w:jc w:val="center"/>
              <w:rPr>
                <w:b/>
                <w:sz w:val="18"/>
                <w:szCs w:val="18"/>
              </w:rPr>
            </w:pPr>
            <w:r w:rsidRPr="00EB682B">
              <w:rPr>
                <w:rFonts w:hint="eastAsia"/>
                <w:b/>
                <w:sz w:val="18"/>
                <w:szCs w:val="18"/>
              </w:rPr>
              <w:t>本期末</w:t>
            </w:r>
          </w:p>
          <w:p w14:paraId="28D01977" w14:textId="77777777" w:rsidR="00916EC9" w:rsidRPr="00EB682B" w:rsidRDefault="00916EC9" w:rsidP="00EB682B">
            <w:pPr>
              <w:spacing w:before="29" w:line="288" w:lineRule="auto"/>
              <w:jc w:val="center"/>
              <w:rPr>
                <w:b/>
                <w:sz w:val="18"/>
                <w:szCs w:val="18"/>
              </w:rPr>
            </w:pPr>
            <w:r w:rsidRPr="00EB682B">
              <w:rPr>
                <w:b/>
                <w:sz w:val="18"/>
                <w:szCs w:val="18"/>
              </w:rPr>
              <w:t>2017</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14:paraId="526DB588" w14:textId="77777777"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14:paraId="55DA114D" w14:textId="77777777"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14:paraId="29D68A38" w14:textId="77777777"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14:paraId="2681589E" w14:textId="77777777"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14:paraId="4B3169CF" w14:textId="77777777"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14:paraId="62F387C2" w14:textId="77777777" w:rsidTr="004F265E">
        <w:trPr>
          <w:trHeight w:val="280"/>
        </w:trPr>
        <w:tc>
          <w:tcPr>
            <w:tcW w:w="3459" w:type="dxa"/>
            <w:vAlign w:val="center"/>
          </w:tcPr>
          <w:p w14:paraId="577A300A" w14:textId="77777777"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14:paraId="0591C5CE" w14:textId="77777777" w:rsidR="00916EC9" w:rsidRPr="00B328D8" w:rsidRDefault="00916EC9" w:rsidP="00400137">
            <w:pPr>
              <w:spacing w:line="360" w:lineRule="auto"/>
              <w:jc w:val="right"/>
              <w:rPr>
                <w:rFonts w:ascii="宋体" w:hAnsi="宋体"/>
                <w:color w:val="000000"/>
                <w:szCs w:val="21"/>
              </w:rPr>
            </w:pPr>
          </w:p>
        </w:tc>
        <w:tc>
          <w:tcPr>
            <w:tcW w:w="3459" w:type="dxa"/>
            <w:vAlign w:val="center"/>
          </w:tcPr>
          <w:p w14:paraId="445E1EF7" w14:textId="77777777" w:rsidR="00916EC9" w:rsidRPr="00B328D8" w:rsidRDefault="00916EC9" w:rsidP="00400137">
            <w:pPr>
              <w:spacing w:line="360" w:lineRule="auto"/>
              <w:jc w:val="right"/>
              <w:rPr>
                <w:rFonts w:ascii="宋体" w:hAnsi="宋体"/>
                <w:color w:val="000000"/>
                <w:szCs w:val="21"/>
              </w:rPr>
            </w:pPr>
          </w:p>
        </w:tc>
        <w:tc>
          <w:tcPr>
            <w:tcW w:w="3459" w:type="dxa"/>
            <w:vAlign w:val="center"/>
          </w:tcPr>
          <w:p w14:paraId="69D6CD3C" w14:textId="77777777" w:rsidR="00916EC9" w:rsidRPr="00B328D8" w:rsidRDefault="00916EC9" w:rsidP="00400137">
            <w:pPr>
              <w:spacing w:line="360" w:lineRule="auto"/>
              <w:jc w:val="right"/>
              <w:rPr>
                <w:rFonts w:ascii="宋体" w:hAnsi="宋体"/>
                <w:color w:val="000000"/>
                <w:szCs w:val="21"/>
              </w:rPr>
            </w:pPr>
          </w:p>
        </w:tc>
        <w:tc>
          <w:tcPr>
            <w:tcW w:w="3459" w:type="dxa"/>
            <w:vAlign w:val="center"/>
          </w:tcPr>
          <w:p w14:paraId="708C5906" w14:textId="77777777" w:rsidR="00916EC9" w:rsidRPr="00B328D8" w:rsidRDefault="00916EC9" w:rsidP="00400137">
            <w:pPr>
              <w:spacing w:line="360" w:lineRule="auto"/>
              <w:jc w:val="right"/>
              <w:rPr>
                <w:rFonts w:ascii="宋体" w:hAnsi="宋体"/>
                <w:color w:val="000000"/>
                <w:szCs w:val="21"/>
              </w:rPr>
            </w:pPr>
          </w:p>
        </w:tc>
        <w:tc>
          <w:tcPr>
            <w:tcW w:w="3459" w:type="dxa"/>
            <w:vAlign w:val="center"/>
          </w:tcPr>
          <w:p w14:paraId="53404067" w14:textId="77777777" w:rsidR="00916EC9" w:rsidRPr="0091212A" w:rsidRDefault="00916EC9" w:rsidP="00400137">
            <w:pPr>
              <w:spacing w:line="360" w:lineRule="auto"/>
              <w:jc w:val="right"/>
              <w:rPr>
                <w:rFonts w:ascii="宋体" w:hAnsi="宋体"/>
                <w:b/>
                <w:color w:val="000000"/>
                <w:szCs w:val="21"/>
              </w:rPr>
            </w:pPr>
          </w:p>
        </w:tc>
      </w:tr>
      <w:tr w:rsidR="007E4D25" w14:paraId="6352B53F" w14:textId="77777777">
        <w:tc>
          <w:tcPr>
            <w:tcW w:w="1499" w:type="dxa"/>
            <w:vAlign w:val="center"/>
          </w:tcPr>
          <w:p w14:paraId="33ABFD3C" w14:textId="77777777" w:rsidR="007E4D25" w:rsidRDefault="0069095C">
            <w:pPr>
              <w:jc w:val="center"/>
            </w:pPr>
            <w:r>
              <w:rPr>
                <w:color w:val="000000"/>
                <w:sz w:val="18"/>
                <w:szCs w:val="18"/>
              </w:rPr>
              <w:t>银行存款</w:t>
            </w:r>
          </w:p>
        </w:tc>
        <w:tc>
          <w:tcPr>
            <w:tcW w:w="1499" w:type="dxa"/>
            <w:vAlign w:val="center"/>
          </w:tcPr>
          <w:p w14:paraId="681EC5E1" w14:textId="77777777" w:rsidR="007E4D25" w:rsidRDefault="0069095C">
            <w:pPr>
              <w:jc w:val="right"/>
            </w:pPr>
            <w:r>
              <w:rPr>
                <w:color w:val="000000"/>
                <w:sz w:val="18"/>
                <w:szCs w:val="18"/>
              </w:rPr>
              <w:t>715,978.43</w:t>
            </w:r>
          </w:p>
        </w:tc>
        <w:tc>
          <w:tcPr>
            <w:tcW w:w="1500" w:type="dxa"/>
            <w:vAlign w:val="center"/>
          </w:tcPr>
          <w:p w14:paraId="7F9A35D5" w14:textId="77777777" w:rsidR="007E4D25" w:rsidRDefault="0069095C">
            <w:pPr>
              <w:jc w:val="right"/>
            </w:pPr>
            <w:r>
              <w:rPr>
                <w:color w:val="000000"/>
                <w:sz w:val="18"/>
                <w:szCs w:val="18"/>
              </w:rPr>
              <w:t>-</w:t>
            </w:r>
          </w:p>
        </w:tc>
        <w:tc>
          <w:tcPr>
            <w:tcW w:w="1500" w:type="dxa"/>
            <w:vAlign w:val="center"/>
          </w:tcPr>
          <w:p w14:paraId="5A101833" w14:textId="77777777" w:rsidR="007E4D25" w:rsidRDefault="0069095C">
            <w:pPr>
              <w:jc w:val="right"/>
            </w:pPr>
            <w:r>
              <w:rPr>
                <w:color w:val="000000"/>
                <w:sz w:val="18"/>
                <w:szCs w:val="18"/>
              </w:rPr>
              <w:t>-</w:t>
            </w:r>
          </w:p>
        </w:tc>
        <w:tc>
          <w:tcPr>
            <w:tcW w:w="1500" w:type="dxa"/>
            <w:vAlign w:val="center"/>
          </w:tcPr>
          <w:p w14:paraId="367D450E" w14:textId="77777777" w:rsidR="007E4D25" w:rsidRDefault="0069095C">
            <w:pPr>
              <w:jc w:val="right"/>
            </w:pPr>
            <w:r>
              <w:rPr>
                <w:color w:val="000000"/>
                <w:sz w:val="18"/>
                <w:szCs w:val="18"/>
              </w:rPr>
              <w:t>-</w:t>
            </w:r>
          </w:p>
        </w:tc>
        <w:tc>
          <w:tcPr>
            <w:tcW w:w="1500" w:type="dxa"/>
            <w:vAlign w:val="center"/>
          </w:tcPr>
          <w:p w14:paraId="7ECEEC78" w14:textId="77777777" w:rsidR="007E4D25" w:rsidRDefault="0069095C">
            <w:pPr>
              <w:jc w:val="right"/>
            </w:pPr>
            <w:r>
              <w:rPr>
                <w:color w:val="000000"/>
                <w:sz w:val="18"/>
                <w:szCs w:val="18"/>
              </w:rPr>
              <w:t>715,978.43</w:t>
            </w:r>
          </w:p>
        </w:tc>
      </w:tr>
      <w:tr w:rsidR="007E4D25" w14:paraId="77FDD1B0" w14:textId="77777777">
        <w:tc>
          <w:tcPr>
            <w:tcW w:w="1499" w:type="dxa"/>
            <w:vAlign w:val="center"/>
          </w:tcPr>
          <w:p w14:paraId="77002340" w14:textId="77777777" w:rsidR="007E4D25" w:rsidRDefault="0069095C">
            <w:pPr>
              <w:jc w:val="center"/>
            </w:pPr>
            <w:r>
              <w:rPr>
                <w:color w:val="000000"/>
                <w:sz w:val="18"/>
                <w:szCs w:val="18"/>
              </w:rPr>
              <w:t>结算备付金</w:t>
            </w:r>
          </w:p>
        </w:tc>
        <w:tc>
          <w:tcPr>
            <w:tcW w:w="1499" w:type="dxa"/>
            <w:vAlign w:val="center"/>
          </w:tcPr>
          <w:p w14:paraId="5B5547A2" w14:textId="77777777" w:rsidR="007E4D25" w:rsidRDefault="0069095C">
            <w:pPr>
              <w:jc w:val="right"/>
            </w:pPr>
            <w:r>
              <w:rPr>
                <w:color w:val="000000"/>
                <w:sz w:val="18"/>
                <w:szCs w:val="18"/>
              </w:rPr>
              <w:t>3,373,192.66</w:t>
            </w:r>
          </w:p>
        </w:tc>
        <w:tc>
          <w:tcPr>
            <w:tcW w:w="1500" w:type="dxa"/>
            <w:vAlign w:val="center"/>
          </w:tcPr>
          <w:p w14:paraId="71A9F594" w14:textId="77777777" w:rsidR="007E4D25" w:rsidRDefault="0069095C">
            <w:pPr>
              <w:jc w:val="right"/>
            </w:pPr>
            <w:r>
              <w:rPr>
                <w:color w:val="000000"/>
                <w:sz w:val="18"/>
                <w:szCs w:val="18"/>
              </w:rPr>
              <w:t>-</w:t>
            </w:r>
          </w:p>
        </w:tc>
        <w:tc>
          <w:tcPr>
            <w:tcW w:w="1500" w:type="dxa"/>
            <w:vAlign w:val="center"/>
          </w:tcPr>
          <w:p w14:paraId="203F25E7" w14:textId="77777777" w:rsidR="007E4D25" w:rsidRDefault="0069095C">
            <w:pPr>
              <w:jc w:val="right"/>
            </w:pPr>
            <w:r>
              <w:rPr>
                <w:color w:val="000000"/>
                <w:sz w:val="18"/>
                <w:szCs w:val="18"/>
              </w:rPr>
              <w:t>-</w:t>
            </w:r>
          </w:p>
        </w:tc>
        <w:tc>
          <w:tcPr>
            <w:tcW w:w="1500" w:type="dxa"/>
            <w:vAlign w:val="center"/>
          </w:tcPr>
          <w:p w14:paraId="319DE191" w14:textId="77777777" w:rsidR="007E4D25" w:rsidRDefault="0069095C">
            <w:pPr>
              <w:jc w:val="right"/>
            </w:pPr>
            <w:r>
              <w:rPr>
                <w:color w:val="000000"/>
                <w:sz w:val="18"/>
                <w:szCs w:val="18"/>
              </w:rPr>
              <w:t>-</w:t>
            </w:r>
          </w:p>
        </w:tc>
        <w:tc>
          <w:tcPr>
            <w:tcW w:w="1500" w:type="dxa"/>
            <w:vAlign w:val="center"/>
          </w:tcPr>
          <w:p w14:paraId="10E33891" w14:textId="77777777" w:rsidR="007E4D25" w:rsidRDefault="0069095C">
            <w:pPr>
              <w:jc w:val="right"/>
            </w:pPr>
            <w:r>
              <w:rPr>
                <w:color w:val="000000"/>
                <w:sz w:val="18"/>
                <w:szCs w:val="18"/>
              </w:rPr>
              <w:t>3,373,192.66</w:t>
            </w:r>
          </w:p>
        </w:tc>
      </w:tr>
      <w:tr w:rsidR="007E4D25" w14:paraId="7BD57DD6" w14:textId="77777777">
        <w:tc>
          <w:tcPr>
            <w:tcW w:w="1499" w:type="dxa"/>
            <w:vAlign w:val="center"/>
          </w:tcPr>
          <w:p w14:paraId="5F6243EC" w14:textId="77777777" w:rsidR="007E4D25" w:rsidRDefault="0069095C">
            <w:pPr>
              <w:jc w:val="center"/>
            </w:pPr>
            <w:r>
              <w:rPr>
                <w:color w:val="000000"/>
                <w:sz w:val="18"/>
                <w:szCs w:val="18"/>
              </w:rPr>
              <w:t>存出保证金</w:t>
            </w:r>
          </w:p>
        </w:tc>
        <w:tc>
          <w:tcPr>
            <w:tcW w:w="1499" w:type="dxa"/>
            <w:vAlign w:val="center"/>
          </w:tcPr>
          <w:p w14:paraId="57D49FA8" w14:textId="77777777" w:rsidR="007E4D25" w:rsidRDefault="0069095C">
            <w:pPr>
              <w:jc w:val="right"/>
            </w:pPr>
            <w:r>
              <w:rPr>
                <w:color w:val="000000"/>
                <w:sz w:val="18"/>
                <w:szCs w:val="18"/>
              </w:rPr>
              <w:t>4,350.36</w:t>
            </w:r>
          </w:p>
        </w:tc>
        <w:tc>
          <w:tcPr>
            <w:tcW w:w="1500" w:type="dxa"/>
            <w:vAlign w:val="center"/>
          </w:tcPr>
          <w:p w14:paraId="12FDD197" w14:textId="77777777" w:rsidR="007E4D25" w:rsidRDefault="0069095C">
            <w:pPr>
              <w:jc w:val="right"/>
            </w:pPr>
            <w:r>
              <w:rPr>
                <w:color w:val="000000"/>
                <w:sz w:val="18"/>
                <w:szCs w:val="18"/>
              </w:rPr>
              <w:t>-</w:t>
            </w:r>
          </w:p>
        </w:tc>
        <w:tc>
          <w:tcPr>
            <w:tcW w:w="1500" w:type="dxa"/>
            <w:vAlign w:val="center"/>
          </w:tcPr>
          <w:p w14:paraId="2E5E545D" w14:textId="77777777" w:rsidR="007E4D25" w:rsidRDefault="0069095C">
            <w:pPr>
              <w:jc w:val="right"/>
            </w:pPr>
            <w:r>
              <w:rPr>
                <w:color w:val="000000"/>
                <w:sz w:val="18"/>
                <w:szCs w:val="18"/>
              </w:rPr>
              <w:t>-</w:t>
            </w:r>
          </w:p>
        </w:tc>
        <w:tc>
          <w:tcPr>
            <w:tcW w:w="1500" w:type="dxa"/>
            <w:vAlign w:val="center"/>
          </w:tcPr>
          <w:p w14:paraId="73D74AB3" w14:textId="77777777" w:rsidR="007E4D25" w:rsidRDefault="0069095C">
            <w:pPr>
              <w:jc w:val="right"/>
            </w:pPr>
            <w:r>
              <w:rPr>
                <w:color w:val="000000"/>
                <w:sz w:val="18"/>
                <w:szCs w:val="18"/>
              </w:rPr>
              <w:t>-</w:t>
            </w:r>
          </w:p>
        </w:tc>
        <w:tc>
          <w:tcPr>
            <w:tcW w:w="1500" w:type="dxa"/>
            <w:vAlign w:val="center"/>
          </w:tcPr>
          <w:p w14:paraId="2559A9D8" w14:textId="77777777" w:rsidR="007E4D25" w:rsidRDefault="0069095C">
            <w:pPr>
              <w:jc w:val="right"/>
            </w:pPr>
            <w:r>
              <w:rPr>
                <w:color w:val="000000"/>
                <w:sz w:val="18"/>
                <w:szCs w:val="18"/>
              </w:rPr>
              <w:t>4,350.36</w:t>
            </w:r>
          </w:p>
        </w:tc>
      </w:tr>
      <w:tr w:rsidR="007E4D25" w14:paraId="279647FF" w14:textId="77777777">
        <w:tc>
          <w:tcPr>
            <w:tcW w:w="1499" w:type="dxa"/>
            <w:vAlign w:val="center"/>
          </w:tcPr>
          <w:p w14:paraId="484967B0" w14:textId="77777777" w:rsidR="007E4D25" w:rsidRDefault="0069095C">
            <w:pPr>
              <w:jc w:val="center"/>
            </w:pPr>
            <w:r>
              <w:rPr>
                <w:color w:val="000000"/>
                <w:sz w:val="18"/>
                <w:szCs w:val="18"/>
              </w:rPr>
              <w:t>交易性金融资产</w:t>
            </w:r>
          </w:p>
        </w:tc>
        <w:tc>
          <w:tcPr>
            <w:tcW w:w="1499" w:type="dxa"/>
            <w:vAlign w:val="center"/>
          </w:tcPr>
          <w:p w14:paraId="431BA8F9" w14:textId="77777777" w:rsidR="007E4D25" w:rsidRDefault="0069095C">
            <w:pPr>
              <w:jc w:val="right"/>
            </w:pPr>
            <w:r>
              <w:rPr>
                <w:color w:val="000000"/>
                <w:sz w:val="18"/>
                <w:szCs w:val="18"/>
              </w:rPr>
              <w:t>954,692,800.00</w:t>
            </w:r>
          </w:p>
        </w:tc>
        <w:tc>
          <w:tcPr>
            <w:tcW w:w="1500" w:type="dxa"/>
            <w:vAlign w:val="center"/>
          </w:tcPr>
          <w:p w14:paraId="172E30BA" w14:textId="77777777" w:rsidR="007E4D25" w:rsidRDefault="0069095C">
            <w:pPr>
              <w:jc w:val="right"/>
            </w:pPr>
            <w:r>
              <w:rPr>
                <w:color w:val="000000"/>
                <w:sz w:val="18"/>
                <w:szCs w:val="18"/>
              </w:rPr>
              <w:t>436,441,892.00</w:t>
            </w:r>
          </w:p>
        </w:tc>
        <w:tc>
          <w:tcPr>
            <w:tcW w:w="1500" w:type="dxa"/>
            <w:vAlign w:val="center"/>
          </w:tcPr>
          <w:p w14:paraId="621001FF" w14:textId="77777777" w:rsidR="007E4D25" w:rsidRDefault="0069095C">
            <w:pPr>
              <w:jc w:val="right"/>
            </w:pPr>
            <w:r>
              <w:rPr>
                <w:color w:val="000000"/>
                <w:sz w:val="18"/>
                <w:szCs w:val="18"/>
              </w:rPr>
              <w:t>-</w:t>
            </w:r>
          </w:p>
        </w:tc>
        <w:tc>
          <w:tcPr>
            <w:tcW w:w="1500" w:type="dxa"/>
            <w:vAlign w:val="center"/>
          </w:tcPr>
          <w:p w14:paraId="1B2976D8" w14:textId="77777777" w:rsidR="007E4D25" w:rsidRDefault="0069095C">
            <w:pPr>
              <w:jc w:val="right"/>
            </w:pPr>
            <w:r>
              <w:rPr>
                <w:color w:val="000000"/>
                <w:sz w:val="18"/>
                <w:szCs w:val="18"/>
              </w:rPr>
              <w:t>-</w:t>
            </w:r>
          </w:p>
        </w:tc>
        <w:tc>
          <w:tcPr>
            <w:tcW w:w="1500" w:type="dxa"/>
            <w:vAlign w:val="center"/>
          </w:tcPr>
          <w:p w14:paraId="20C102D4" w14:textId="77777777" w:rsidR="007E4D25" w:rsidRDefault="0069095C">
            <w:pPr>
              <w:jc w:val="right"/>
            </w:pPr>
            <w:r>
              <w:rPr>
                <w:color w:val="000000"/>
                <w:sz w:val="18"/>
                <w:szCs w:val="18"/>
              </w:rPr>
              <w:t>1,391,134,692.00</w:t>
            </w:r>
          </w:p>
        </w:tc>
      </w:tr>
      <w:tr w:rsidR="007E4D25" w14:paraId="066A10AD" w14:textId="77777777">
        <w:tc>
          <w:tcPr>
            <w:tcW w:w="1499" w:type="dxa"/>
            <w:vAlign w:val="center"/>
          </w:tcPr>
          <w:p w14:paraId="4B54D854" w14:textId="77777777" w:rsidR="007E4D25" w:rsidRDefault="0069095C">
            <w:pPr>
              <w:jc w:val="center"/>
            </w:pPr>
            <w:r>
              <w:rPr>
                <w:color w:val="000000"/>
                <w:sz w:val="18"/>
                <w:szCs w:val="18"/>
              </w:rPr>
              <w:t>应收证券清算款</w:t>
            </w:r>
          </w:p>
        </w:tc>
        <w:tc>
          <w:tcPr>
            <w:tcW w:w="1499" w:type="dxa"/>
            <w:vAlign w:val="center"/>
          </w:tcPr>
          <w:p w14:paraId="10FBEE6D" w14:textId="77777777" w:rsidR="007E4D25" w:rsidRDefault="0069095C">
            <w:pPr>
              <w:jc w:val="right"/>
            </w:pPr>
            <w:r>
              <w:rPr>
                <w:color w:val="000000"/>
                <w:sz w:val="18"/>
                <w:szCs w:val="18"/>
              </w:rPr>
              <w:t>-</w:t>
            </w:r>
          </w:p>
        </w:tc>
        <w:tc>
          <w:tcPr>
            <w:tcW w:w="1500" w:type="dxa"/>
            <w:vAlign w:val="center"/>
          </w:tcPr>
          <w:p w14:paraId="2BF69242" w14:textId="77777777" w:rsidR="007E4D25" w:rsidRDefault="0069095C">
            <w:pPr>
              <w:jc w:val="right"/>
            </w:pPr>
            <w:r>
              <w:rPr>
                <w:color w:val="000000"/>
                <w:sz w:val="18"/>
                <w:szCs w:val="18"/>
              </w:rPr>
              <w:t>-</w:t>
            </w:r>
          </w:p>
        </w:tc>
        <w:tc>
          <w:tcPr>
            <w:tcW w:w="1500" w:type="dxa"/>
            <w:vAlign w:val="center"/>
          </w:tcPr>
          <w:p w14:paraId="2D55AC78" w14:textId="77777777" w:rsidR="007E4D25" w:rsidRDefault="0069095C">
            <w:pPr>
              <w:jc w:val="right"/>
            </w:pPr>
            <w:r>
              <w:rPr>
                <w:color w:val="000000"/>
                <w:sz w:val="18"/>
                <w:szCs w:val="18"/>
              </w:rPr>
              <w:t>-</w:t>
            </w:r>
          </w:p>
        </w:tc>
        <w:tc>
          <w:tcPr>
            <w:tcW w:w="1500" w:type="dxa"/>
            <w:vAlign w:val="center"/>
          </w:tcPr>
          <w:p w14:paraId="4AC63DCD" w14:textId="77777777" w:rsidR="007E4D25" w:rsidRDefault="0069095C">
            <w:pPr>
              <w:jc w:val="right"/>
            </w:pPr>
            <w:r>
              <w:rPr>
                <w:color w:val="000000"/>
                <w:sz w:val="18"/>
                <w:szCs w:val="18"/>
              </w:rPr>
              <w:t>3,800,000.00</w:t>
            </w:r>
          </w:p>
        </w:tc>
        <w:tc>
          <w:tcPr>
            <w:tcW w:w="1500" w:type="dxa"/>
            <w:vAlign w:val="center"/>
          </w:tcPr>
          <w:p w14:paraId="323DC2E1" w14:textId="77777777" w:rsidR="007E4D25" w:rsidRDefault="0069095C">
            <w:pPr>
              <w:jc w:val="right"/>
            </w:pPr>
            <w:r>
              <w:rPr>
                <w:color w:val="000000"/>
                <w:sz w:val="18"/>
                <w:szCs w:val="18"/>
              </w:rPr>
              <w:t>3,800,000.00</w:t>
            </w:r>
          </w:p>
        </w:tc>
      </w:tr>
      <w:tr w:rsidR="007E4D25" w14:paraId="085FBB52" w14:textId="77777777">
        <w:tc>
          <w:tcPr>
            <w:tcW w:w="1499" w:type="dxa"/>
            <w:vAlign w:val="center"/>
          </w:tcPr>
          <w:p w14:paraId="2E0E75A5" w14:textId="77777777" w:rsidR="007E4D25" w:rsidRDefault="0069095C">
            <w:pPr>
              <w:jc w:val="center"/>
            </w:pPr>
            <w:r>
              <w:rPr>
                <w:color w:val="000000"/>
                <w:sz w:val="18"/>
                <w:szCs w:val="18"/>
              </w:rPr>
              <w:t>应收利息</w:t>
            </w:r>
          </w:p>
        </w:tc>
        <w:tc>
          <w:tcPr>
            <w:tcW w:w="1499" w:type="dxa"/>
            <w:vAlign w:val="center"/>
          </w:tcPr>
          <w:p w14:paraId="7BC408A4" w14:textId="77777777" w:rsidR="007E4D25" w:rsidRDefault="0069095C">
            <w:pPr>
              <w:jc w:val="right"/>
            </w:pPr>
            <w:r>
              <w:rPr>
                <w:color w:val="000000"/>
                <w:sz w:val="18"/>
                <w:szCs w:val="18"/>
              </w:rPr>
              <w:t>-</w:t>
            </w:r>
          </w:p>
        </w:tc>
        <w:tc>
          <w:tcPr>
            <w:tcW w:w="1500" w:type="dxa"/>
            <w:vAlign w:val="center"/>
          </w:tcPr>
          <w:p w14:paraId="2A8C6348" w14:textId="77777777" w:rsidR="007E4D25" w:rsidRDefault="0069095C">
            <w:pPr>
              <w:jc w:val="right"/>
            </w:pPr>
            <w:r>
              <w:rPr>
                <w:color w:val="000000"/>
                <w:sz w:val="18"/>
                <w:szCs w:val="18"/>
              </w:rPr>
              <w:t>-</w:t>
            </w:r>
          </w:p>
        </w:tc>
        <w:tc>
          <w:tcPr>
            <w:tcW w:w="1500" w:type="dxa"/>
            <w:vAlign w:val="center"/>
          </w:tcPr>
          <w:p w14:paraId="66C9839E" w14:textId="77777777" w:rsidR="007E4D25" w:rsidRDefault="0069095C">
            <w:pPr>
              <w:jc w:val="right"/>
            </w:pPr>
            <w:r>
              <w:rPr>
                <w:color w:val="000000"/>
                <w:sz w:val="18"/>
                <w:szCs w:val="18"/>
              </w:rPr>
              <w:t>-</w:t>
            </w:r>
          </w:p>
        </w:tc>
        <w:tc>
          <w:tcPr>
            <w:tcW w:w="1500" w:type="dxa"/>
            <w:vAlign w:val="center"/>
          </w:tcPr>
          <w:p w14:paraId="5BCB22A8" w14:textId="77777777" w:rsidR="007E4D25" w:rsidRDefault="0069095C">
            <w:pPr>
              <w:jc w:val="right"/>
            </w:pPr>
            <w:r>
              <w:rPr>
                <w:color w:val="000000"/>
                <w:sz w:val="18"/>
                <w:szCs w:val="18"/>
              </w:rPr>
              <w:t>24,722,979.65</w:t>
            </w:r>
          </w:p>
        </w:tc>
        <w:tc>
          <w:tcPr>
            <w:tcW w:w="1500" w:type="dxa"/>
            <w:vAlign w:val="center"/>
          </w:tcPr>
          <w:p w14:paraId="1AFD7434" w14:textId="77777777" w:rsidR="007E4D25" w:rsidRDefault="0069095C">
            <w:pPr>
              <w:jc w:val="right"/>
            </w:pPr>
            <w:r>
              <w:rPr>
                <w:color w:val="000000"/>
                <w:sz w:val="18"/>
                <w:szCs w:val="18"/>
              </w:rPr>
              <w:t>24,722,979.65</w:t>
            </w:r>
          </w:p>
        </w:tc>
      </w:tr>
      <w:tr w:rsidR="00916EC9" w:rsidRPr="00A12805" w14:paraId="7093C0B6" w14:textId="77777777" w:rsidTr="004F265E">
        <w:trPr>
          <w:trHeight w:val="280"/>
        </w:trPr>
        <w:tc>
          <w:tcPr>
            <w:tcW w:w="3459" w:type="dxa"/>
            <w:vAlign w:val="center"/>
          </w:tcPr>
          <w:p w14:paraId="5BA1F6C1" w14:textId="77777777"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14:paraId="6F842C44" w14:textId="77777777" w:rsidR="00916EC9" w:rsidRPr="00EB682B" w:rsidRDefault="00916EC9" w:rsidP="004C1637">
            <w:pPr>
              <w:spacing w:before="29" w:line="288" w:lineRule="auto"/>
              <w:jc w:val="right"/>
              <w:rPr>
                <w:sz w:val="18"/>
                <w:szCs w:val="18"/>
              </w:rPr>
            </w:pPr>
            <w:r w:rsidRPr="00EB682B">
              <w:rPr>
                <w:sz w:val="18"/>
                <w:szCs w:val="18"/>
              </w:rPr>
              <w:t>958,786,321.45</w:t>
            </w:r>
          </w:p>
        </w:tc>
        <w:tc>
          <w:tcPr>
            <w:tcW w:w="3459" w:type="dxa"/>
            <w:vAlign w:val="center"/>
          </w:tcPr>
          <w:p w14:paraId="3CA32AF5" w14:textId="77777777" w:rsidR="00916EC9" w:rsidRPr="00EB682B" w:rsidRDefault="00916EC9" w:rsidP="004C1637">
            <w:pPr>
              <w:spacing w:before="29" w:line="288" w:lineRule="auto"/>
              <w:jc w:val="right"/>
              <w:rPr>
                <w:sz w:val="18"/>
                <w:szCs w:val="18"/>
              </w:rPr>
            </w:pPr>
            <w:r w:rsidRPr="00EB682B">
              <w:rPr>
                <w:sz w:val="18"/>
                <w:szCs w:val="18"/>
              </w:rPr>
              <w:t>436,441,892.00</w:t>
            </w:r>
          </w:p>
        </w:tc>
        <w:tc>
          <w:tcPr>
            <w:tcW w:w="3459" w:type="dxa"/>
            <w:vAlign w:val="center"/>
          </w:tcPr>
          <w:p w14:paraId="5AB3D564" w14:textId="77777777"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14:paraId="400E35BE" w14:textId="77777777" w:rsidR="00916EC9" w:rsidRPr="00EB682B" w:rsidRDefault="00916EC9" w:rsidP="004C1637">
            <w:pPr>
              <w:spacing w:before="29" w:line="288" w:lineRule="auto"/>
              <w:jc w:val="right"/>
              <w:rPr>
                <w:sz w:val="18"/>
                <w:szCs w:val="18"/>
              </w:rPr>
            </w:pPr>
            <w:r w:rsidRPr="00EB682B">
              <w:rPr>
                <w:sz w:val="18"/>
                <w:szCs w:val="18"/>
              </w:rPr>
              <w:t>28,522,979.65</w:t>
            </w:r>
          </w:p>
        </w:tc>
        <w:tc>
          <w:tcPr>
            <w:tcW w:w="3459" w:type="dxa"/>
            <w:vAlign w:val="center"/>
          </w:tcPr>
          <w:p w14:paraId="7C30A0BF" w14:textId="77777777" w:rsidR="00916EC9" w:rsidRPr="00EB682B" w:rsidRDefault="00916EC9" w:rsidP="004C1637">
            <w:pPr>
              <w:spacing w:before="29" w:line="288" w:lineRule="auto"/>
              <w:jc w:val="right"/>
              <w:rPr>
                <w:sz w:val="18"/>
                <w:szCs w:val="18"/>
              </w:rPr>
            </w:pPr>
            <w:r w:rsidRPr="00EB682B">
              <w:rPr>
                <w:sz w:val="18"/>
                <w:szCs w:val="18"/>
              </w:rPr>
              <w:t>1,423,751,193.10</w:t>
            </w:r>
          </w:p>
        </w:tc>
      </w:tr>
      <w:tr w:rsidR="00916EC9" w:rsidRPr="006666AF" w14:paraId="573CB285" w14:textId="77777777" w:rsidTr="00C12230">
        <w:trPr>
          <w:trHeight w:val="280"/>
        </w:trPr>
        <w:tc>
          <w:tcPr>
            <w:tcW w:w="3459" w:type="dxa"/>
            <w:vAlign w:val="center"/>
          </w:tcPr>
          <w:p w14:paraId="6F54F3BC" w14:textId="77777777"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14:paraId="2917699C" w14:textId="77777777"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14:paraId="023B5852"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39B802AD"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634B8C3A"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644F74B2" w14:textId="77777777" w:rsidR="00916EC9" w:rsidRPr="006666AF" w:rsidRDefault="00916EC9" w:rsidP="00400137">
            <w:pPr>
              <w:spacing w:line="360" w:lineRule="auto"/>
              <w:jc w:val="right"/>
              <w:rPr>
                <w:rFonts w:ascii="宋体" w:hAnsi="宋体"/>
                <w:color w:val="000000"/>
                <w:szCs w:val="21"/>
              </w:rPr>
            </w:pPr>
          </w:p>
        </w:tc>
      </w:tr>
      <w:tr w:rsidR="007E4D25" w14:paraId="06E18FF7" w14:textId="77777777">
        <w:tc>
          <w:tcPr>
            <w:tcW w:w="1499" w:type="dxa"/>
            <w:vAlign w:val="center"/>
          </w:tcPr>
          <w:p w14:paraId="4E997AB2" w14:textId="77777777" w:rsidR="007E4D25" w:rsidRDefault="0069095C">
            <w:pPr>
              <w:jc w:val="center"/>
            </w:pPr>
            <w:r>
              <w:rPr>
                <w:color w:val="000000"/>
                <w:sz w:val="18"/>
                <w:szCs w:val="18"/>
              </w:rPr>
              <w:t>卖出回购金融资产款</w:t>
            </w:r>
          </w:p>
        </w:tc>
        <w:tc>
          <w:tcPr>
            <w:tcW w:w="1499" w:type="dxa"/>
            <w:vAlign w:val="center"/>
          </w:tcPr>
          <w:p w14:paraId="7104EB75" w14:textId="77777777" w:rsidR="007E4D25" w:rsidRDefault="0069095C">
            <w:pPr>
              <w:jc w:val="right"/>
            </w:pPr>
            <w:r>
              <w:rPr>
                <w:color w:val="000000"/>
                <w:sz w:val="18"/>
                <w:szCs w:val="18"/>
              </w:rPr>
              <w:t>213,871,619.89</w:t>
            </w:r>
          </w:p>
        </w:tc>
        <w:tc>
          <w:tcPr>
            <w:tcW w:w="1500" w:type="dxa"/>
            <w:vAlign w:val="center"/>
          </w:tcPr>
          <w:p w14:paraId="64C9DDD0" w14:textId="77777777" w:rsidR="007E4D25" w:rsidRDefault="0069095C">
            <w:pPr>
              <w:jc w:val="right"/>
            </w:pPr>
            <w:r>
              <w:rPr>
                <w:color w:val="000000"/>
                <w:sz w:val="18"/>
                <w:szCs w:val="18"/>
              </w:rPr>
              <w:t>-</w:t>
            </w:r>
          </w:p>
        </w:tc>
        <w:tc>
          <w:tcPr>
            <w:tcW w:w="1500" w:type="dxa"/>
            <w:vAlign w:val="center"/>
          </w:tcPr>
          <w:p w14:paraId="2F4F6D93" w14:textId="77777777" w:rsidR="007E4D25" w:rsidRDefault="0069095C">
            <w:pPr>
              <w:jc w:val="right"/>
            </w:pPr>
            <w:r>
              <w:rPr>
                <w:color w:val="000000"/>
                <w:sz w:val="18"/>
                <w:szCs w:val="18"/>
              </w:rPr>
              <w:t>-</w:t>
            </w:r>
          </w:p>
        </w:tc>
        <w:tc>
          <w:tcPr>
            <w:tcW w:w="1500" w:type="dxa"/>
            <w:vAlign w:val="center"/>
          </w:tcPr>
          <w:p w14:paraId="152B614B" w14:textId="77777777" w:rsidR="007E4D25" w:rsidRDefault="0069095C">
            <w:pPr>
              <w:jc w:val="right"/>
            </w:pPr>
            <w:r>
              <w:rPr>
                <w:color w:val="000000"/>
                <w:sz w:val="18"/>
                <w:szCs w:val="18"/>
              </w:rPr>
              <w:t>-</w:t>
            </w:r>
          </w:p>
        </w:tc>
        <w:tc>
          <w:tcPr>
            <w:tcW w:w="1500" w:type="dxa"/>
            <w:vAlign w:val="center"/>
          </w:tcPr>
          <w:p w14:paraId="3C403943" w14:textId="77777777" w:rsidR="007E4D25" w:rsidRDefault="0069095C">
            <w:pPr>
              <w:jc w:val="right"/>
            </w:pPr>
            <w:r>
              <w:rPr>
                <w:color w:val="000000"/>
                <w:sz w:val="18"/>
                <w:szCs w:val="18"/>
              </w:rPr>
              <w:t>213,871,619.89</w:t>
            </w:r>
          </w:p>
        </w:tc>
      </w:tr>
      <w:tr w:rsidR="007E4D25" w14:paraId="707B2AEA" w14:textId="77777777">
        <w:tc>
          <w:tcPr>
            <w:tcW w:w="1499" w:type="dxa"/>
            <w:vAlign w:val="center"/>
          </w:tcPr>
          <w:p w14:paraId="165CBB4B" w14:textId="77777777" w:rsidR="007E4D25" w:rsidRDefault="0069095C">
            <w:pPr>
              <w:jc w:val="center"/>
            </w:pPr>
            <w:r>
              <w:rPr>
                <w:color w:val="000000"/>
                <w:sz w:val="18"/>
                <w:szCs w:val="18"/>
              </w:rPr>
              <w:t>应付证券清算款</w:t>
            </w:r>
          </w:p>
        </w:tc>
        <w:tc>
          <w:tcPr>
            <w:tcW w:w="1499" w:type="dxa"/>
            <w:vAlign w:val="center"/>
          </w:tcPr>
          <w:p w14:paraId="7E89E770" w14:textId="77777777" w:rsidR="007E4D25" w:rsidRDefault="0069095C">
            <w:pPr>
              <w:jc w:val="right"/>
            </w:pPr>
            <w:r>
              <w:rPr>
                <w:color w:val="000000"/>
                <w:sz w:val="18"/>
                <w:szCs w:val="18"/>
              </w:rPr>
              <w:t>-</w:t>
            </w:r>
          </w:p>
        </w:tc>
        <w:tc>
          <w:tcPr>
            <w:tcW w:w="1500" w:type="dxa"/>
            <w:vAlign w:val="center"/>
          </w:tcPr>
          <w:p w14:paraId="0B80A090" w14:textId="77777777" w:rsidR="007E4D25" w:rsidRDefault="0069095C">
            <w:pPr>
              <w:jc w:val="right"/>
            </w:pPr>
            <w:r>
              <w:rPr>
                <w:color w:val="000000"/>
                <w:sz w:val="18"/>
                <w:szCs w:val="18"/>
              </w:rPr>
              <w:t>-</w:t>
            </w:r>
          </w:p>
        </w:tc>
        <w:tc>
          <w:tcPr>
            <w:tcW w:w="1500" w:type="dxa"/>
            <w:vAlign w:val="center"/>
          </w:tcPr>
          <w:p w14:paraId="609C64F0" w14:textId="77777777" w:rsidR="007E4D25" w:rsidRDefault="0069095C">
            <w:pPr>
              <w:jc w:val="right"/>
            </w:pPr>
            <w:r>
              <w:rPr>
                <w:color w:val="000000"/>
                <w:sz w:val="18"/>
                <w:szCs w:val="18"/>
              </w:rPr>
              <w:t>-</w:t>
            </w:r>
          </w:p>
        </w:tc>
        <w:tc>
          <w:tcPr>
            <w:tcW w:w="1500" w:type="dxa"/>
            <w:vAlign w:val="center"/>
          </w:tcPr>
          <w:p w14:paraId="6AD946F7" w14:textId="77777777" w:rsidR="007E4D25" w:rsidRDefault="0069095C">
            <w:pPr>
              <w:jc w:val="right"/>
            </w:pPr>
            <w:r>
              <w:rPr>
                <w:color w:val="000000"/>
                <w:sz w:val="18"/>
                <w:szCs w:val="18"/>
              </w:rPr>
              <w:t>3,721,166.57</w:t>
            </w:r>
          </w:p>
        </w:tc>
        <w:tc>
          <w:tcPr>
            <w:tcW w:w="1500" w:type="dxa"/>
            <w:vAlign w:val="center"/>
          </w:tcPr>
          <w:p w14:paraId="2C8474A2" w14:textId="77777777" w:rsidR="007E4D25" w:rsidRDefault="0069095C">
            <w:pPr>
              <w:jc w:val="right"/>
            </w:pPr>
            <w:r>
              <w:rPr>
                <w:color w:val="000000"/>
                <w:sz w:val="18"/>
                <w:szCs w:val="18"/>
              </w:rPr>
              <w:t>3,721,166.57</w:t>
            </w:r>
          </w:p>
        </w:tc>
      </w:tr>
      <w:tr w:rsidR="007E4D25" w14:paraId="037B9732" w14:textId="77777777">
        <w:tc>
          <w:tcPr>
            <w:tcW w:w="1499" w:type="dxa"/>
            <w:vAlign w:val="center"/>
          </w:tcPr>
          <w:p w14:paraId="402A3876" w14:textId="77777777" w:rsidR="007E4D25" w:rsidRDefault="0069095C">
            <w:pPr>
              <w:jc w:val="center"/>
            </w:pPr>
            <w:r>
              <w:rPr>
                <w:color w:val="000000"/>
                <w:sz w:val="18"/>
                <w:szCs w:val="18"/>
              </w:rPr>
              <w:t>应付管理人报酬</w:t>
            </w:r>
          </w:p>
        </w:tc>
        <w:tc>
          <w:tcPr>
            <w:tcW w:w="1499" w:type="dxa"/>
            <w:vAlign w:val="center"/>
          </w:tcPr>
          <w:p w14:paraId="2EC4DE9C" w14:textId="77777777" w:rsidR="007E4D25" w:rsidRDefault="0069095C">
            <w:pPr>
              <w:jc w:val="right"/>
            </w:pPr>
            <w:r>
              <w:rPr>
                <w:color w:val="000000"/>
                <w:sz w:val="18"/>
                <w:szCs w:val="18"/>
              </w:rPr>
              <w:t>-</w:t>
            </w:r>
          </w:p>
        </w:tc>
        <w:tc>
          <w:tcPr>
            <w:tcW w:w="1500" w:type="dxa"/>
            <w:vAlign w:val="center"/>
          </w:tcPr>
          <w:p w14:paraId="519CD50C" w14:textId="77777777" w:rsidR="007E4D25" w:rsidRDefault="0069095C">
            <w:pPr>
              <w:jc w:val="right"/>
            </w:pPr>
            <w:r>
              <w:rPr>
                <w:color w:val="000000"/>
                <w:sz w:val="18"/>
                <w:szCs w:val="18"/>
              </w:rPr>
              <w:t>-</w:t>
            </w:r>
          </w:p>
        </w:tc>
        <w:tc>
          <w:tcPr>
            <w:tcW w:w="1500" w:type="dxa"/>
            <w:vAlign w:val="center"/>
          </w:tcPr>
          <w:p w14:paraId="08A6070D" w14:textId="77777777" w:rsidR="007E4D25" w:rsidRDefault="0069095C">
            <w:pPr>
              <w:jc w:val="right"/>
            </w:pPr>
            <w:r>
              <w:rPr>
                <w:color w:val="000000"/>
                <w:sz w:val="18"/>
                <w:szCs w:val="18"/>
              </w:rPr>
              <w:t>-</w:t>
            </w:r>
          </w:p>
        </w:tc>
        <w:tc>
          <w:tcPr>
            <w:tcW w:w="1500" w:type="dxa"/>
            <w:vAlign w:val="center"/>
          </w:tcPr>
          <w:p w14:paraId="64694175" w14:textId="77777777" w:rsidR="007E4D25" w:rsidRDefault="0069095C">
            <w:pPr>
              <w:jc w:val="right"/>
            </w:pPr>
            <w:r>
              <w:rPr>
                <w:color w:val="000000"/>
                <w:sz w:val="18"/>
                <w:szCs w:val="18"/>
              </w:rPr>
              <w:t>460,167.52</w:t>
            </w:r>
          </w:p>
        </w:tc>
        <w:tc>
          <w:tcPr>
            <w:tcW w:w="1500" w:type="dxa"/>
            <w:vAlign w:val="center"/>
          </w:tcPr>
          <w:p w14:paraId="35010723" w14:textId="77777777" w:rsidR="007E4D25" w:rsidRDefault="0069095C">
            <w:pPr>
              <w:jc w:val="right"/>
            </w:pPr>
            <w:r>
              <w:rPr>
                <w:color w:val="000000"/>
                <w:sz w:val="18"/>
                <w:szCs w:val="18"/>
              </w:rPr>
              <w:t>460,167.52</w:t>
            </w:r>
          </w:p>
        </w:tc>
      </w:tr>
      <w:tr w:rsidR="007E4D25" w14:paraId="6E75D5AF" w14:textId="77777777">
        <w:tc>
          <w:tcPr>
            <w:tcW w:w="1499" w:type="dxa"/>
            <w:vAlign w:val="center"/>
          </w:tcPr>
          <w:p w14:paraId="37640599" w14:textId="77777777" w:rsidR="007E4D25" w:rsidRDefault="0069095C">
            <w:pPr>
              <w:jc w:val="center"/>
            </w:pPr>
            <w:r>
              <w:rPr>
                <w:color w:val="000000"/>
                <w:sz w:val="18"/>
                <w:szCs w:val="18"/>
              </w:rPr>
              <w:t>应付托管费</w:t>
            </w:r>
          </w:p>
        </w:tc>
        <w:tc>
          <w:tcPr>
            <w:tcW w:w="1499" w:type="dxa"/>
            <w:vAlign w:val="center"/>
          </w:tcPr>
          <w:p w14:paraId="13378D69" w14:textId="77777777" w:rsidR="007E4D25" w:rsidRDefault="0069095C">
            <w:pPr>
              <w:jc w:val="right"/>
            </w:pPr>
            <w:r>
              <w:rPr>
                <w:color w:val="000000"/>
                <w:sz w:val="18"/>
                <w:szCs w:val="18"/>
              </w:rPr>
              <w:t>-</w:t>
            </w:r>
          </w:p>
        </w:tc>
        <w:tc>
          <w:tcPr>
            <w:tcW w:w="1500" w:type="dxa"/>
            <w:vAlign w:val="center"/>
          </w:tcPr>
          <w:p w14:paraId="5538ABEB" w14:textId="77777777" w:rsidR="007E4D25" w:rsidRDefault="0069095C">
            <w:pPr>
              <w:jc w:val="right"/>
            </w:pPr>
            <w:r>
              <w:rPr>
                <w:color w:val="000000"/>
                <w:sz w:val="18"/>
                <w:szCs w:val="18"/>
              </w:rPr>
              <w:t>-</w:t>
            </w:r>
          </w:p>
        </w:tc>
        <w:tc>
          <w:tcPr>
            <w:tcW w:w="1500" w:type="dxa"/>
            <w:vAlign w:val="center"/>
          </w:tcPr>
          <w:p w14:paraId="7A2827BD" w14:textId="77777777" w:rsidR="007E4D25" w:rsidRDefault="0069095C">
            <w:pPr>
              <w:jc w:val="right"/>
            </w:pPr>
            <w:r>
              <w:rPr>
                <w:color w:val="000000"/>
                <w:sz w:val="18"/>
                <w:szCs w:val="18"/>
              </w:rPr>
              <w:t>-</w:t>
            </w:r>
          </w:p>
        </w:tc>
        <w:tc>
          <w:tcPr>
            <w:tcW w:w="1500" w:type="dxa"/>
            <w:vAlign w:val="center"/>
          </w:tcPr>
          <w:p w14:paraId="718987E6" w14:textId="77777777" w:rsidR="007E4D25" w:rsidRDefault="0069095C">
            <w:pPr>
              <w:jc w:val="right"/>
            </w:pPr>
            <w:r>
              <w:rPr>
                <w:color w:val="000000"/>
                <w:sz w:val="18"/>
                <w:szCs w:val="18"/>
              </w:rPr>
              <w:t>102,259.45</w:t>
            </w:r>
          </w:p>
        </w:tc>
        <w:tc>
          <w:tcPr>
            <w:tcW w:w="1500" w:type="dxa"/>
            <w:vAlign w:val="center"/>
          </w:tcPr>
          <w:p w14:paraId="442F87B4" w14:textId="77777777" w:rsidR="007E4D25" w:rsidRDefault="0069095C">
            <w:pPr>
              <w:jc w:val="right"/>
            </w:pPr>
            <w:r>
              <w:rPr>
                <w:color w:val="000000"/>
                <w:sz w:val="18"/>
                <w:szCs w:val="18"/>
              </w:rPr>
              <w:t>102,259.45</w:t>
            </w:r>
          </w:p>
        </w:tc>
      </w:tr>
      <w:tr w:rsidR="007E4D25" w14:paraId="734D3C7D" w14:textId="77777777">
        <w:tc>
          <w:tcPr>
            <w:tcW w:w="1499" w:type="dxa"/>
            <w:vAlign w:val="center"/>
          </w:tcPr>
          <w:p w14:paraId="39939DD9" w14:textId="77777777" w:rsidR="007E4D25" w:rsidRDefault="0069095C">
            <w:pPr>
              <w:jc w:val="center"/>
            </w:pPr>
            <w:r>
              <w:rPr>
                <w:color w:val="000000"/>
                <w:sz w:val="18"/>
                <w:szCs w:val="18"/>
              </w:rPr>
              <w:t>应付销售服务费</w:t>
            </w:r>
          </w:p>
        </w:tc>
        <w:tc>
          <w:tcPr>
            <w:tcW w:w="1499" w:type="dxa"/>
            <w:vAlign w:val="center"/>
          </w:tcPr>
          <w:p w14:paraId="6F1B70A9" w14:textId="77777777" w:rsidR="007E4D25" w:rsidRDefault="0069095C">
            <w:pPr>
              <w:jc w:val="right"/>
            </w:pPr>
            <w:r>
              <w:rPr>
                <w:color w:val="000000"/>
                <w:sz w:val="18"/>
                <w:szCs w:val="18"/>
              </w:rPr>
              <w:t>-</w:t>
            </w:r>
          </w:p>
        </w:tc>
        <w:tc>
          <w:tcPr>
            <w:tcW w:w="1500" w:type="dxa"/>
            <w:vAlign w:val="center"/>
          </w:tcPr>
          <w:p w14:paraId="0ABDF3A4" w14:textId="77777777" w:rsidR="007E4D25" w:rsidRDefault="0069095C">
            <w:pPr>
              <w:jc w:val="right"/>
            </w:pPr>
            <w:r>
              <w:rPr>
                <w:color w:val="000000"/>
                <w:sz w:val="18"/>
                <w:szCs w:val="18"/>
              </w:rPr>
              <w:t>-</w:t>
            </w:r>
          </w:p>
        </w:tc>
        <w:tc>
          <w:tcPr>
            <w:tcW w:w="1500" w:type="dxa"/>
            <w:vAlign w:val="center"/>
          </w:tcPr>
          <w:p w14:paraId="343891F4" w14:textId="77777777" w:rsidR="007E4D25" w:rsidRDefault="0069095C">
            <w:pPr>
              <w:jc w:val="right"/>
            </w:pPr>
            <w:r>
              <w:rPr>
                <w:color w:val="000000"/>
                <w:sz w:val="18"/>
                <w:szCs w:val="18"/>
              </w:rPr>
              <w:t>-</w:t>
            </w:r>
          </w:p>
        </w:tc>
        <w:tc>
          <w:tcPr>
            <w:tcW w:w="1500" w:type="dxa"/>
            <w:vAlign w:val="center"/>
          </w:tcPr>
          <w:p w14:paraId="7943FA08" w14:textId="77777777" w:rsidR="007E4D25" w:rsidRDefault="0069095C">
            <w:pPr>
              <w:jc w:val="right"/>
            </w:pPr>
            <w:r>
              <w:rPr>
                <w:color w:val="000000"/>
                <w:sz w:val="18"/>
                <w:szCs w:val="18"/>
              </w:rPr>
              <w:t>151.10</w:t>
            </w:r>
          </w:p>
        </w:tc>
        <w:tc>
          <w:tcPr>
            <w:tcW w:w="1500" w:type="dxa"/>
            <w:vAlign w:val="center"/>
          </w:tcPr>
          <w:p w14:paraId="3FDBEE2E" w14:textId="77777777" w:rsidR="007E4D25" w:rsidRDefault="0069095C">
            <w:pPr>
              <w:jc w:val="right"/>
            </w:pPr>
            <w:r>
              <w:rPr>
                <w:color w:val="000000"/>
                <w:sz w:val="18"/>
                <w:szCs w:val="18"/>
              </w:rPr>
              <w:t>151.10</w:t>
            </w:r>
          </w:p>
        </w:tc>
      </w:tr>
      <w:tr w:rsidR="007E4D25" w14:paraId="1C67C165" w14:textId="77777777">
        <w:tc>
          <w:tcPr>
            <w:tcW w:w="1499" w:type="dxa"/>
            <w:vAlign w:val="center"/>
          </w:tcPr>
          <w:p w14:paraId="7516892F" w14:textId="77777777" w:rsidR="007E4D25" w:rsidRDefault="0069095C">
            <w:pPr>
              <w:jc w:val="center"/>
            </w:pPr>
            <w:r>
              <w:rPr>
                <w:color w:val="000000"/>
                <w:sz w:val="18"/>
                <w:szCs w:val="18"/>
              </w:rPr>
              <w:t>应付交易费用</w:t>
            </w:r>
          </w:p>
        </w:tc>
        <w:tc>
          <w:tcPr>
            <w:tcW w:w="1499" w:type="dxa"/>
            <w:vAlign w:val="center"/>
          </w:tcPr>
          <w:p w14:paraId="7C99C0FD" w14:textId="77777777" w:rsidR="007E4D25" w:rsidRDefault="0069095C">
            <w:pPr>
              <w:jc w:val="right"/>
            </w:pPr>
            <w:r>
              <w:rPr>
                <w:color w:val="000000"/>
                <w:sz w:val="18"/>
                <w:szCs w:val="18"/>
              </w:rPr>
              <w:t>-</w:t>
            </w:r>
          </w:p>
        </w:tc>
        <w:tc>
          <w:tcPr>
            <w:tcW w:w="1500" w:type="dxa"/>
            <w:vAlign w:val="center"/>
          </w:tcPr>
          <w:p w14:paraId="318D9FEC" w14:textId="77777777" w:rsidR="007E4D25" w:rsidRDefault="0069095C">
            <w:pPr>
              <w:jc w:val="right"/>
            </w:pPr>
            <w:r>
              <w:rPr>
                <w:color w:val="000000"/>
                <w:sz w:val="18"/>
                <w:szCs w:val="18"/>
              </w:rPr>
              <w:t>-</w:t>
            </w:r>
          </w:p>
        </w:tc>
        <w:tc>
          <w:tcPr>
            <w:tcW w:w="1500" w:type="dxa"/>
            <w:vAlign w:val="center"/>
          </w:tcPr>
          <w:p w14:paraId="213CFDDF" w14:textId="77777777" w:rsidR="007E4D25" w:rsidRDefault="0069095C">
            <w:pPr>
              <w:jc w:val="right"/>
            </w:pPr>
            <w:r>
              <w:rPr>
                <w:color w:val="000000"/>
                <w:sz w:val="18"/>
                <w:szCs w:val="18"/>
              </w:rPr>
              <w:t>-</w:t>
            </w:r>
          </w:p>
        </w:tc>
        <w:tc>
          <w:tcPr>
            <w:tcW w:w="1500" w:type="dxa"/>
            <w:vAlign w:val="center"/>
          </w:tcPr>
          <w:p w14:paraId="3BE42562" w14:textId="77777777" w:rsidR="007E4D25" w:rsidRDefault="0069095C">
            <w:pPr>
              <w:jc w:val="right"/>
            </w:pPr>
            <w:r>
              <w:rPr>
                <w:color w:val="000000"/>
                <w:sz w:val="18"/>
                <w:szCs w:val="18"/>
              </w:rPr>
              <w:t>16,039.50</w:t>
            </w:r>
          </w:p>
        </w:tc>
        <w:tc>
          <w:tcPr>
            <w:tcW w:w="1500" w:type="dxa"/>
            <w:vAlign w:val="center"/>
          </w:tcPr>
          <w:p w14:paraId="3A7B047B" w14:textId="77777777" w:rsidR="007E4D25" w:rsidRDefault="0069095C">
            <w:pPr>
              <w:jc w:val="right"/>
            </w:pPr>
            <w:r>
              <w:rPr>
                <w:color w:val="000000"/>
                <w:sz w:val="18"/>
                <w:szCs w:val="18"/>
              </w:rPr>
              <w:t>16,039.50</w:t>
            </w:r>
          </w:p>
        </w:tc>
      </w:tr>
      <w:tr w:rsidR="007E4D25" w14:paraId="6B2DA07E" w14:textId="77777777">
        <w:tc>
          <w:tcPr>
            <w:tcW w:w="1499" w:type="dxa"/>
            <w:vAlign w:val="center"/>
          </w:tcPr>
          <w:p w14:paraId="537309F2" w14:textId="77777777" w:rsidR="007E4D25" w:rsidRDefault="0069095C">
            <w:pPr>
              <w:jc w:val="center"/>
            </w:pPr>
            <w:r>
              <w:rPr>
                <w:color w:val="000000"/>
                <w:sz w:val="18"/>
                <w:szCs w:val="18"/>
              </w:rPr>
              <w:t>应付利息</w:t>
            </w:r>
          </w:p>
        </w:tc>
        <w:tc>
          <w:tcPr>
            <w:tcW w:w="1499" w:type="dxa"/>
            <w:vAlign w:val="center"/>
          </w:tcPr>
          <w:p w14:paraId="7F5162F9" w14:textId="77777777" w:rsidR="007E4D25" w:rsidRDefault="0069095C">
            <w:pPr>
              <w:jc w:val="right"/>
            </w:pPr>
            <w:r>
              <w:rPr>
                <w:color w:val="000000"/>
                <w:sz w:val="18"/>
                <w:szCs w:val="18"/>
              </w:rPr>
              <w:t>-</w:t>
            </w:r>
          </w:p>
        </w:tc>
        <w:tc>
          <w:tcPr>
            <w:tcW w:w="1500" w:type="dxa"/>
            <w:vAlign w:val="center"/>
          </w:tcPr>
          <w:p w14:paraId="704EF765" w14:textId="77777777" w:rsidR="007E4D25" w:rsidRDefault="0069095C">
            <w:pPr>
              <w:jc w:val="right"/>
            </w:pPr>
            <w:r>
              <w:rPr>
                <w:color w:val="000000"/>
                <w:sz w:val="18"/>
                <w:szCs w:val="18"/>
              </w:rPr>
              <w:t>-</w:t>
            </w:r>
          </w:p>
        </w:tc>
        <w:tc>
          <w:tcPr>
            <w:tcW w:w="1500" w:type="dxa"/>
            <w:vAlign w:val="center"/>
          </w:tcPr>
          <w:p w14:paraId="2075D128" w14:textId="77777777" w:rsidR="007E4D25" w:rsidRDefault="0069095C">
            <w:pPr>
              <w:jc w:val="right"/>
            </w:pPr>
            <w:r>
              <w:rPr>
                <w:color w:val="000000"/>
                <w:sz w:val="18"/>
                <w:szCs w:val="18"/>
              </w:rPr>
              <w:t>-</w:t>
            </w:r>
          </w:p>
        </w:tc>
        <w:tc>
          <w:tcPr>
            <w:tcW w:w="1500" w:type="dxa"/>
            <w:vAlign w:val="center"/>
          </w:tcPr>
          <w:p w14:paraId="62E5C1EC" w14:textId="77777777" w:rsidR="007E4D25" w:rsidRDefault="0069095C">
            <w:pPr>
              <w:jc w:val="right"/>
            </w:pPr>
            <w:r>
              <w:rPr>
                <w:color w:val="000000"/>
                <w:sz w:val="18"/>
                <w:szCs w:val="18"/>
              </w:rPr>
              <w:t>17,333.91</w:t>
            </w:r>
          </w:p>
        </w:tc>
        <w:tc>
          <w:tcPr>
            <w:tcW w:w="1500" w:type="dxa"/>
            <w:vAlign w:val="center"/>
          </w:tcPr>
          <w:p w14:paraId="234D6522" w14:textId="77777777" w:rsidR="007E4D25" w:rsidRDefault="0069095C">
            <w:pPr>
              <w:jc w:val="right"/>
            </w:pPr>
            <w:r>
              <w:rPr>
                <w:color w:val="000000"/>
                <w:sz w:val="18"/>
                <w:szCs w:val="18"/>
              </w:rPr>
              <w:t>17,333.91</w:t>
            </w:r>
          </w:p>
        </w:tc>
      </w:tr>
      <w:tr w:rsidR="007E4D25" w14:paraId="1C6964E7" w14:textId="77777777">
        <w:tc>
          <w:tcPr>
            <w:tcW w:w="1499" w:type="dxa"/>
            <w:vAlign w:val="center"/>
          </w:tcPr>
          <w:p w14:paraId="5072E521" w14:textId="77777777" w:rsidR="007E4D25" w:rsidRDefault="0069095C">
            <w:pPr>
              <w:jc w:val="center"/>
            </w:pPr>
            <w:r>
              <w:rPr>
                <w:color w:val="000000"/>
                <w:sz w:val="18"/>
                <w:szCs w:val="18"/>
              </w:rPr>
              <w:lastRenderedPageBreak/>
              <w:t>其他负债</w:t>
            </w:r>
          </w:p>
        </w:tc>
        <w:tc>
          <w:tcPr>
            <w:tcW w:w="1499" w:type="dxa"/>
            <w:vAlign w:val="center"/>
          </w:tcPr>
          <w:p w14:paraId="62CCF76E" w14:textId="77777777" w:rsidR="007E4D25" w:rsidRDefault="0069095C">
            <w:pPr>
              <w:jc w:val="right"/>
            </w:pPr>
            <w:r>
              <w:rPr>
                <w:color w:val="000000"/>
                <w:sz w:val="18"/>
                <w:szCs w:val="18"/>
              </w:rPr>
              <w:t>-</w:t>
            </w:r>
          </w:p>
        </w:tc>
        <w:tc>
          <w:tcPr>
            <w:tcW w:w="1500" w:type="dxa"/>
            <w:vAlign w:val="center"/>
          </w:tcPr>
          <w:p w14:paraId="6C3D2BFF" w14:textId="77777777" w:rsidR="007E4D25" w:rsidRDefault="0069095C">
            <w:pPr>
              <w:jc w:val="right"/>
            </w:pPr>
            <w:r>
              <w:rPr>
                <w:color w:val="000000"/>
                <w:sz w:val="18"/>
                <w:szCs w:val="18"/>
              </w:rPr>
              <w:t>-</w:t>
            </w:r>
          </w:p>
        </w:tc>
        <w:tc>
          <w:tcPr>
            <w:tcW w:w="1500" w:type="dxa"/>
            <w:vAlign w:val="center"/>
          </w:tcPr>
          <w:p w14:paraId="01CDCB34" w14:textId="77777777" w:rsidR="007E4D25" w:rsidRDefault="0069095C">
            <w:pPr>
              <w:jc w:val="right"/>
            </w:pPr>
            <w:r>
              <w:rPr>
                <w:color w:val="000000"/>
                <w:sz w:val="18"/>
                <w:szCs w:val="18"/>
              </w:rPr>
              <w:t>-</w:t>
            </w:r>
          </w:p>
        </w:tc>
        <w:tc>
          <w:tcPr>
            <w:tcW w:w="1500" w:type="dxa"/>
            <w:vAlign w:val="center"/>
          </w:tcPr>
          <w:p w14:paraId="4EF93D37" w14:textId="77777777" w:rsidR="007E4D25" w:rsidRDefault="0069095C">
            <w:pPr>
              <w:jc w:val="right"/>
            </w:pPr>
            <w:r>
              <w:rPr>
                <w:color w:val="000000"/>
                <w:sz w:val="18"/>
                <w:szCs w:val="18"/>
              </w:rPr>
              <w:t>330,000.00</w:t>
            </w:r>
          </w:p>
        </w:tc>
        <w:tc>
          <w:tcPr>
            <w:tcW w:w="1500" w:type="dxa"/>
            <w:vAlign w:val="center"/>
          </w:tcPr>
          <w:p w14:paraId="4AAE5115" w14:textId="77777777" w:rsidR="007E4D25" w:rsidRDefault="0069095C">
            <w:pPr>
              <w:jc w:val="right"/>
            </w:pPr>
            <w:r>
              <w:rPr>
                <w:color w:val="000000"/>
                <w:sz w:val="18"/>
                <w:szCs w:val="18"/>
              </w:rPr>
              <w:t>330,000.00</w:t>
            </w:r>
          </w:p>
        </w:tc>
      </w:tr>
      <w:tr w:rsidR="00916EC9" w:rsidRPr="0091212A" w14:paraId="6A6CB5CC" w14:textId="77777777" w:rsidTr="00A2302D">
        <w:trPr>
          <w:trHeight w:val="280"/>
        </w:trPr>
        <w:tc>
          <w:tcPr>
            <w:tcW w:w="3459" w:type="dxa"/>
            <w:vAlign w:val="center"/>
          </w:tcPr>
          <w:p w14:paraId="1250B655" w14:textId="77777777"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14:paraId="3D6F8823" w14:textId="77777777" w:rsidR="00916EC9" w:rsidRPr="00EB682B" w:rsidRDefault="00916EC9" w:rsidP="004C1637">
            <w:pPr>
              <w:spacing w:before="29" w:line="288" w:lineRule="auto"/>
              <w:jc w:val="right"/>
              <w:rPr>
                <w:sz w:val="18"/>
                <w:szCs w:val="18"/>
              </w:rPr>
            </w:pPr>
            <w:r w:rsidRPr="00EB682B">
              <w:rPr>
                <w:sz w:val="18"/>
                <w:szCs w:val="18"/>
              </w:rPr>
              <w:t>213,871,619.89</w:t>
            </w:r>
          </w:p>
        </w:tc>
        <w:tc>
          <w:tcPr>
            <w:tcW w:w="3459" w:type="dxa"/>
            <w:vAlign w:val="center"/>
          </w:tcPr>
          <w:p w14:paraId="7AC67576" w14:textId="77777777"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14:paraId="2A952C66" w14:textId="77777777"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14:paraId="37D51AB3" w14:textId="77777777" w:rsidR="00916EC9" w:rsidRPr="00EB682B" w:rsidRDefault="00916EC9" w:rsidP="004C1637">
            <w:pPr>
              <w:spacing w:before="29" w:line="288" w:lineRule="auto"/>
              <w:jc w:val="right"/>
              <w:rPr>
                <w:sz w:val="18"/>
                <w:szCs w:val="18"/>
              </w:rPr>
            </w:pPr>
            <w:r w:rsidRPr="00EB682B">
              <w:rPr>
                <w:sz w:val="18"/>
                <w:szCs w:val="18"/>
              </w:rPr>
              <w:t>4,647,118.05</w:t>
            </w:r>
          </w:p>
        </w:tc>
        <w:tc>
          <w:tcPr>
            <w:tcW w:w="3459" w:type="dxa"/>
            <w:vAlign w:val="center"/>
          </w:tcPr>
          <w:p w14:paraId="056E101C" w14:textId="77777777" w:rsidR="00916EC9" w:rsidRPr="00EB682B" w:rsidRDefault="00916EC9" w:rsidP="004C1637">
            <w:pPr>
              <w:spacing w:before="29" w:line="288" w:lineRule="auto"/>
              <w:ind w:right="210"/>
              <w:jc w:val="right"/>
              <w:rPr>
                <w:sz w:val="18"/>
                <w:szCs w:val="18"/>
              </w:rPr>
            </w:pPr>
            <w:r w:rsidRPr="00EB682B">
              <w:rPr>
                <w:sz w:val="18"/>
                <w:szCs w:val="18"/>
              </w:rPr>
              <w:t>218,518,737.94</w:t>
            </w:r>
          </w:p>
        </w:tc>
      </w:tr>
      <w:tr w:rsidR="00916EC9" w:rsidRPr="0091212A" w14:paraId="2008A7DF" w14:textId="77777777" w:rsidTr="00A2302D">
        <w:trPr>
          <w:trHeight w:val="280"/>
        </w:trPr>
        <w:tc>
          <w:tcPr>
            <w:tcW w:w="3459" w:type="dxa"/>
            <w:vAlign w:val="center"/>
          </w:tcPr>
          <w:p w14:paraId="678732B7" w14:textId="77777777"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14:paraId="48B18DFE" w14:textId="77777777" w:rsidR="00916EC9" w:rsidRPr="00EB682B" w:rsidRDefault="00916EC9" w:rsidP="004C1637">
            <w:pPr>
              <w:spacing w:before="29" w:line="288" w:lineRule="auto"/>
              <w:jc w:val="right"/>
              <w:rPr>
                <w:sz w:val="18"/>
                <w:szCs w:val="18"/>
              </w:rPr>
            </w:pPr>
            <w:r w:rsidRPr="00EB682B">
              <w:rPr>
                <w:sz w:val="18"/>
                <w:szCs w:val="18"/>
              </w:rPr>
              <w:t>744,914,701.56</w:t>
            </w:r>
          </w:p>
        </w:tc>
        <w:tc>
          <w:tcPr>
            <w:tcW w:w="3459" w:type="dxa"/>
            <w:vAlign w:val="center"/>
          </w:tcPr>
          <w:p w14:paraId="5EA1183F" w14:textId="77777777" w:rsidR="00916EC9" w:rsidRPr="00EB682B" w:rsidRDefault="00916EC9" w:rsidP="004C1637">
            <w:pPr>
              <w:spacing w:before="29" w:line="288" w:lineRule="auto"/>
              <w:jc w:val="right"/>
              <w:rPr>
                <w:sz w:val="18"/>
                <w:szCs w:val="18"/>
              </w:rPr>
            </w:pPr>
            <w:r w:rsidRPr="00EB682B">
              <w:rPr>
                <w:sz w:val="18"/>
                <w:szCs w:val="18"/>
              </w:rPr>
              <w:t>436,441,892.00</w:t>
            </w:r>
          </w:p>
        </w:tc>
        <w:tc>
          <w:tcPr>
            <w:tcW w:w="3459" w:type="dxa"/>
            <w:vAlign w:val="center"/>
          </w:tcPr>
          <w:p w14:paraId="652C13F5" w14:textId="77777777"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14:paraId="67068D7F" w14:textId="77777777" w:rsidR="00916EC9" w:rsidRPr="00EB682B" w:rsidRDefault="00916EC9" w:rsidP="004C1637">
            <w:pPr>
              <w:spacing w:before="29" w:line="288" w:lineRule="auto"/>
              <w:jc w:val="right"/>
              <w:rPr>
                <w:sz w:val="18"/>
                <w:szCs w:val="18"/>
              </w:rPr>
            </w:pPr>
            <w:r w:rsidRPr="00EB682B">
              <w:rPr>
                <w:sz w:val="18"/>
                <w:szCs w:val="18"/>
              </w:rPr>
              <w:t>23,875,861.60</w:t>
            </w:r>
          </w:p>
        </w:tc>
        <w:tc>
          <w:tcPr>
            <w:tcW w:w="3459" w:type="dxa"/>
            <w:vAlign w:val="center"/>
          </w:tcPr>
          <w:p w14:paraId="016F25C5" w14:textId="77777777" w:rsidR="00916EC9" w:rsidRPr="00EB682B" w:rsidRDefault="00916EC9" w:rsidP="004C1637">
            <w:pPr>
              <w:spacing w:before="29" w:line="288" w:lineRule="auto"/>
              <w:jc w:val="right"/>
              <w:rPr>
                <w:sz w:val="18"/>
                <w:szCs w:val="18"/>
              </w:rPr>
            </w:pPr>
            <w:r w:rsidRPr="00EB682B">
              <w:rPr>
                <w:sz w:val="18"/>
                <w:szCs w:val="18"/>
              </w:rPr>
              <w:t>1,205,232,455.16</w:t>
            </w:r>
          </w:p>
        </w:tc>
      </w:tr>
      <w:tr w:rsidR="00916EC9" w:rsidRPr="0091212A" w14:paraId="6A266FF7" w14:textId="77777777" w:rsidTr="00C12230">
        <w:trPr>
          <w:trHeight w:val="280"/>
        </w:trPr>
        <w:tc>
          <w:tcPr>
            <w:tcW w:w="3459" w:type="dxa"/>
            <w:vAlign w:val="center"/>
          </w:tcPr>
          <w:p w14:paraId="071CDD6C" w14:textId="77777777"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14:paraId="79673B2E" w14:textId="77777777" w:rsidR="00916EC9" w:rsidRPr="00C23F14" w:rsidRDefault="00916EC9" w:rsidP="00C23F14">
            <w:pPr>
              <w:spacing w:before="29" w:line="288" w:lineRule="auto"/>
              <w:jc w:val="center"/>
              <w:rPr>
                <w:b/>
                <w:sz w:val="18"/>
                <w:szCs w:val="18"/>
              </w:rPr>
            </w:pPr>
            <w:r w:rsidRPr="00C23F14">
              <w:rPr>
                <w:b/>
                <w:sz w:val="18"/>
                <w:szCs w:val="18"/>
              </w:rPr>
              <w:t>2016</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14:paraId="08564C16" w14:textId="77777777"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14:paraId="71B1A74E" w14:textId="77777777"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14:paraId="476C47D5" w14:textId="77777777"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14:paraId="200C90D2" w14:textId="77777777"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14:paraId="1D1C84FC" w14:textId="77777777"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14:paraId="43C1043A" w14:textId="77777777" w:rsidTr="004F265E">
        <w:trPr>
          <w:trHeight w:val="280"/>
        </w:trPr>
        <w:tc>
          <w:tcPr>
            <w:tcW w:w="3459" w:type="dxa"/>
            <w:vAlign w:val="center"/>
          </w:tcPr>
          <w:p w14:paraId="5FA24E50" w14:textId="77777777"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14:paraId="70A34F5E"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4428B01A" w14:textId="77777777" w:rsidR="00916EC9" w:rsidRPr="0091212A" w:rsidRDefault="00916EC9" w:rsidP="00400137">
            <w:pPr>
              <w:spacing w:line="360" w:lineRule="auto"/>
              <w:jc w:val="right"/>
              <w:rPr>
                <w:rFonts w:ascii="宋体" w:hAnsi="宋体"/>
                <w:b/>
                <w:color w:val="000000"/>
                <w:szCs w:val="21"/>
              </w:rPr>
            </w:pPr>
          </w:p>
        </w:tc>
        <w:tc>
          <w:tcPr>
            <w:tcW w:w="3459" w:type="dxa"/>
            <w:vAlign w:val="center"/>
          </w:tcPr>
          <w:p w14:paraId="67F89F19" w14:textId="77777777" w:rsidR="00916EC9" w:rsidRPr="0091212A" w:rsidRDefault="00916EC9" w:rsidP="00400137">
            <w:pPr>
              <w:spacing w:line="360" w:lineRule="auto"/>
              <w:jc w:val="right"/>
              <w:rPr>
                <w:rFonts w:ascii="宋体" w:hAnsi="宋体"/>
                <w:b/>
                <w:color w:val="000000"/>
                <w:szCs w:val="21"/>
              </w:rPr>
            </w:pPr>
          </w:p>
        </w:tc>
        <w:tc>
          <w:tcPr>
            <w:tcW w:w="3459" w:type="dxa"/>
            <w:vAlign w:val="center"/>
          </w:tcPr>
          <w:p w14:paraId="47FC7120" w14:textId="77777777" w:rsidR="00916EC9" w:rsidRPr="0091212A" w:rsidRDefault="00916EC9" w:rsidP="00400137">
            <w:pPr>
              <w:spacing w:line="360" w:lineRule="auto"/>
              <w:jc w:val="right"/>
              <w:rPr>
                <w:rFonts w:ascii="宋体" w:hAnsi="宋体"/>
                <w:b/>
                <w:color w:val="000000"/>
                <w:szCs w:val="21"/>
              </w:rPr>
            </w:pPr>
          </w:p>
        </w:tc>
        <w:tc>
          <w:tcPr>
            <w:tcW w:w="3459" w:type="dxa"/>
            <w:vAlign w:val="center"/>
          </w:tcPr>
          <w:p w14:paraId="3A8CB9CF" w14:textId="77777777" w:rsidR="00916EC9" w:rsidRPr="0091212A" w:rsidRDefault="00916EC9" w:rsidP="00400137">
            <w:pPr>
              <w:spacing w:line="360" w:lineRule="auto"/>
              <w:jc w:val="right"/>
              <w:rPr>
                <w:rFonts w:ascii="宋体" w:hAnsi="宋体"/>
                <w:b/>
                <w:color w:val="000000"/>
                <w:szCs w:val="21"/>
              </w:rPr>
            </w:pPr>
          </w:p>
        </w:tc>
      </w:tr>
      <w:tr w:rsidR="007E4D25" w14:paraId="3F0A6174" w14:textId="77777777">
        <w:tc>
          <w:tcPr>
            <w:tcW w:w="1499" w:type="dxa"/>
            <w:vAlign w:val="center"/>
          </w:tcPr>
          <w:p w14:paraId="5ECC1097" w14:textId="77777777" w:rsidR="007E4D25" w:rsidRDefault="0069095C">
            <w:pPr>
              <w:jc w:val="center"/>
            </w:pPr>
            <w:r>
              <w:rPr>
                <w:color w:val="000000"/>
                <w:sz w:val="18"/>
                <w:szCs w:val="18"/>
              </w:rPr>
              <w:t>银行存款</w:t>
            </w:r>
          </w:p>
        </w:tc>
        <w:tc>
          <w:tcPr>
            <w:tcW w:w="1499" w:type="dxa"/>
            <w:vAlign w:val="center"/>
          </w:tcPr>
          <w:p w14:paraId="55A563CB" w14:textId="77777777" w:rsidR="007E4D25" w:rsidRDefault="0069095C">
            <w:pPr>
              <w:jc w:val="right"/>
            </w:pPr>
            <w:r>
              <w:rPr>
                <w:color w:val="000000"/>
                <w:sz w:val="18"/>
                <w:szCs w:val="18"/>
              </w:rPr>
              <w:t>5,414,819.99</w:t>
            </w:r>
          </w:p>
        </w:tc>
        <w:tc>
          <w:tcPr>
            <w:tcW w:w="1500" w:type="dxa"/>
            <w:vAlign w:val="center"/>
          </w:tcPr>
          <w:p w14:paraId="44F25503" w14:textId="77777777" w:rsidR="007E4D25" w:rsidRDefault="0069095C">
            <w:pPr>
              <w:jc w:val="right"/>
            </w:pPr>
            <w:r>
              <w:rPr>
                <w:color w:val="000000"/>
                <w:sz w:val="18"/>
                <w:szCs w:val="18"/>
              </w:rPr>
              <w:t>-</w:t>
            </w:r>
          </w:p>
        </w:tc>
        <w:tc>
          <w:tcPr>
            <w:tcW w:w="1500" w:type="dxa"/>
            <w:vAlign w:val="center"/>
          </w:tcPr>
          <w:p w14:paraId="1FB42E02" w14:textId="77777777" w:rsidR="007E4D25" w:rsidRDefault="0069095C">
            <w:pPr>
              <w:jc w:val="right"/>
            </w:pPr>
            <w:r>
              <w:rPr>
                <w:color w:val="000000"/>
                <w:sz w:val="18"/>
                <w:szCs w:val="18"/>
              </w:rPr>
              <w:t>-</w:t>
            </w:r>
          </w:p>
        </w:tc>
        <w:tc>
          <w:tcPr>
            <w:tcW w:w="1500" w:type="dxa"/>
            <w:vAlign w:val="center"/>
          </w:tcPr>
          <w:p w14:paraId="5E55B500" w14:textId="77777777" w:rsidR="007E4D25" w:rsidRDefault="0069095C">
            <w:pPr>
              <w:jc w:val="right"/>
            </w:pPr>
            <w:r>
              <w:rPr>
                <w:color w:val="000000"/>
                <w:sz w:val="18"/>
                <w:szCs w:val="18"/>
              </w:rPr>
              <w:t>-</w:t>
            </w:r>
          </w:p>
        </w:tc>
        <w:tc>
          <w:tcPr>
            <w:tcW w:w="1500" w:type="dxa"/>
            <w:vAlign w:val="center"/>
          </w:tcPr>
          <w:p w14:paraId="190DBCA2" w14:textId="77777777" w:rsidR="007E4D25" w:rsidRDefault="0069095C">
            <w:pPr>
              <w:jc w:val="right"/>
            </w:pPr>
            <w:r>
              <w:rPr>
                <w:color w:val="000000"/>
                <w:sz w:val="18"/>
                <w:szCs w:val="18"/>
              </w:rPr>
              <w:t>5,414,819.99</w:t>
            </w:r>
          </w:p>
        </w:tc>
      </w:tr>
      <w:tr w:rsidR="007E4D25" w14:paraId="7A44C49A" w14:textId="77777777">
        <w:tc>
          <w:tcPr>
            <w:tcW w:w="1499" w:type="dxa"/>
            <w:vAlign w:val="center"/>
          </w:tcPr>
          <w:p w14:paraId="0C496760" w14:textId="77777777" w:rsidR="007E4D25" w:rsidRDefault="0069095C">
            <w:pPr>
              <w:jc w:val="center"/>
            </w:pPr>
            <w:r>
              <w:rPr>
                <w:color w:val="000000"/>
                <w:sz w:val="18"/>
                <w:szCs w:val="18"/>
              </w:rPr>
              <w:t>结算备付金</w:t>
            </w:r>
          </w:p>
        </w:tc>
        <w:tc>
          <w:tcPr>
            <w:tcW w:w="1499" w:type="dxa"/>
            <w:vAlign w:val="center"/>
          </w:tcPr>
          <w:p w14:paraId="770F853E" w14:textId="77777777" w:rsidR="007E4D25" w:rsidRDefault="0069095C">
            <w:pPr>
              <w:jc w:val="right"/>
            </w:pPr>
            <w:r>
              <w:rPr>
                <w:color w:val="000000"/>
                <w:sz w:val="18"/>
                <w:szCs w:val="18"/>
              </w:rPr>
              <w:t>454,584.60</w:t>
            </w:r>
          </w:p>
        </w:tc>
        <w:tc>
          <w:tcPr>
            <w:tcW w:w="1500" w:type="dxa"/>
            <w:vAlign w:val="center"/>
          </w:tcPr>
          <w:p w14:paraId="2977A4A5" w14:textId="77777777" w:rsidR="007E4D25" w:rsidRDefault="0069095C">
            <w:pPr>
              <w:jc w:val="right"/>
            </w:pPr>
            <w:r>
              <w:rPr>
                <w:color w:val="000000"/>
                <w:sz w:val="18"/>
                <w:szCs w:val="18"/>
              </w:rPr>
              <w:t>-</w:t>
            </w:r>
          </w:p>
        </w:tc>
        <w:tc>
          <w:tcPr>
            <w:tcW w:w="1500" w:type="dxa"/>
            <w:vAlign w:val="center"/>
          </w:tcPr>
          <w:p w14:paraId="6DF41100" w14:textId="77777777" w:rsidR="007E4D25" w:rsidRDefault="0069095C">
            <w:pPr>
              <w:jc w:val="right"/>
            </w:pPr>
            <w:r>
              <w:rPr>
                <w:color w:val="000000"/>
                <w:sz w:val="18"/>
                <w:szCs w:val="18"/>
              </w:rPr>
              <w:t>-</w:t>
            </w:r>
          </w:p>
        </w:tc>
        <w:tc>
          <w:tcPr>
            <w:tcW w:w="1500" w:type="dxa"/>
            <w:vAlign w:val="center"/>
          </w:tcPr>
          <w:p w14:paraId="473D1CA5" w14:textId="77777777" w:rsidR="007E4D25" w:rsidRDefault="0069095C">
            <w:pPr>
              <w:jc w:val="right"/>
            </w:pPr>
            <w:r>
              <w:rPr>
                <w:color w:val="000000"/>
                <w:sz w:val="18"/>
                <w:szCs w:val="18"/>
              </w:rPr>
              <w:t>-</w:t>
            </w:r>
          </w:p>
        </w:tc>
        <w:tc>
          <w:tcPr>
            <w:tcW w:w="1500" w:type="dxa"/>
            <w:vAlign w:val="center"/>
          </w:tcPr>
          <w:p w14:paraId="0E80B24C" w14:textId="77777777" w:rsidR="007E4D25" w:rsidRDefault="0069095C">
            <w:pPr>
              <w:jc w:val="right"/>
            </w:pPr>
            <w:r>
              <w:rPr>
                <w:color w:val="000000"/>
                <w:sz w:val="18"/>
                <w:szCs w:val="18"/>
              </w:rPr>
              <w:t>454,584.60</w:t>
            </w:r>
          </w:p>
        </w:tc>
      </w:tr>
      <w:tr w:rsidR="007E4D25" w14:paraId="3A76903F" w14:textId="77777777">
        <w:tc>
          <w:tcPr>
            <w:tcW w:w="1499" w:type="dxa"/>
            <w:vAlign w:val="center"/>
          </w:tcPr>
          <w:p w14:paraId="3B375496" w14:textId="77777777" w:rsidR="007E4D25" w:rsidRDefault="0069095C">
            <w:pPr>
              <w:jc w:val="center"/>
            </w:pPr>
            <w:r>
              <w:rPr>
                <w:color w:val="000000"/>
                <w:sz w:val="18"/>
                <w:szCs w:val="18"/>
              </w:rPr>
              <w:t>交易性金融资产</w:t>
            </w:r>
          </w:p>
        </w:tc>
        <w:tc>
          <w:tcPr>
            <w:tcW w:w="1499" w:type="dxa"/>
            <w:vAlign w:val="center"/>
          </w:tcPr>
          <w:p w14:paraId="54B4D615" w14:textId="77777777" w:rsidR="007E4D25" w:rsidRDefault="0069095C">
            <w:pPr>
              <w:jc w:val="right"/>
            </w:pPr>
            <w:r>
              <w:rPr>
                <w:color w:val="000000"/>
                <w:sz w:val="18"/>
                <w:szCs w:val="18"/>
              </w:rPr>
              <w:t>788,839,000.00</w:t>
            </w:r>
          </w:p>
        </w:tc>
        <w:tc>
          <w:tcPr>
            <w:tcW w:w="1500" w:type="dxa"/>
            <w:vAlign w:val="center"/>
          </w:tcPr>
          <w:p w14:paraId="3885CA6E" w14:textId="77777777" w:rsidR="007E4D25" w:rsidRDefault="0069095C">
            <w:pPr>
              <w:jc w:val="right"/>
            </w:pPr>
            <w:r>
              <w:rPr>
                <w:color w:val="000000"/>
                <w:sz w:val="18"/>
                <w:szCs w:val="18"/>
              </w:rPr>
              <w:t>781,129,624.00</w:t>
            </w:r>
          </w:p>
        </w:tc>
        <w:tc>
          <w:tcPr>
            <w:tcW w:w="1500" w:type="dxa"/>
            <w:vAlign w:val="center"/>
          </w:tcPr>
          <w:p w14:paraId="7FB3BFE3" w14:textId="77777777" w:rsidR="007E4D25" w:rsidRDefault="0069095C">
            <w:pPr>
              <w:jc w:val="right"/>
            </w:pPr>
            <w:r>
              <w:rPr>
                <w:color w:val="000000"/>
                <w:sz w:val="18"/>
                <w:szCs w:val="18"/>
              </w:rPr>
              <w:t>167,196,000.00</w:t>
            </w:r>
          </w:p>
        </w:tc>
        <w:tc>
          <w:tcPr>
            <w:tcW w:w="1500" w:type="dxa"/>
            <w:vAlign w:val="center"/>
          </w:tcPr>
          <w:p w14:paraId="2DD5772E" w14:textId="77777777" w:rsidR="007E4D25" w:rsidRDefault="0069095C">
            <w:pPr>
              <w:jc w:val="right"/>
            </w:pPr>
            <w:r>
              <w:rPr>
                <w:color w:val="000000"/>
                <w:sz w:val="18"/>
                <w:szCs w:val="18"/>
              </w:rPr>
              <w:t>-</w:t>
            </w:r>
          </w:p>
        </w:tc>
        <w:tc>
          <w:tcPr>
            <w:tcW w:w="1500" w:type="dxa"/>
            <w:vAlign w:val="center"/>
          </w:tcPr>
          <w:p w14:paraId="7149E22B" w14:textId="77777777" w:rsidR="007E4D25" w:rsidRDefault="0069095C">
            <w:pPr>
              <w:jc w:val="right"/>
            </w:pPr>
            <w:r>
              <w:rPr>
                <w:color w:val="000000"/>
                <w:sz w:val="18"/>
                <w:szCs w:val="18"/>
              </w:rPr>
              <w:t>1,737,164,624.00</w:t>
            </w:r>
          </w:p>
        </w:tc>
      </w:tr>
      <w:tr w:rsidR="007E4D25" w14:paraId="3F57CC3A" w14:textId="77777777">
        <w:tc>
          <w:tcPr>
            <w:tcW w:w="1499" w:type="dxa"/>
            <w:vAlign w:val="center"/>
          </w:tcPr>
          <w:p w14:paraId="718887D7" w14:textId="77777777" w:rsidR="007E4D25" w:rsidRDefault="0069095C">
            <w:pPr>
              <w:jc w:val="center"/>
            </w:pPr>
            <w:r>
              <w:rPr>
                <w:color w:val="000000"/>
                <w:sz w:val="18"/>
                <w:szCs w:val="18"/>
              </w:rPr>
              <w:t>应收利息</w:t>
            </w:r>
          </w:p>
        </w:tc>
        <w:tc>
          <w:tcPr>
            <w:tcW w:w="1499" w:type="dxa"/>
            <w:vAlign w:val="center"/>
          </w:tcPr>
          <w:p w14:paraId="1DD043D6" w14:textId="77777777" w:rsidR="007E4D25" w:rsidRDefault="0069095C">
            <w:pPr>
              <w:jc w:val="right"/>
            </w:pPr>
            <w:r>
              <w:rPr>
                <w:color w:val="000000"/>
                <w:sz w:val="18"/>
                <w:szCs w:val="18"/>
              </w:rPr>
              <w:t>-</w:t>
            </w:r>
          </w:p>
        </w:tc>
        <w:tc>
          <w:tcPr>
            <w:tcW w:w="1500" w:type="dxa"/>
            <w:vAlign w:val="center"/>
          </w:tcPr>
          <w:p w14:paraId="59C71E9D" w14:textId="77777777" w:rsidR="007E4D25" w:rsidRDefault="0069095C">
            <w:pPr>
              <w:jc w:val="right"/>
            </w:pPr>
            <w:r>
              <w:rPr>
                <w:color w:val="000000"/>
                <w:sz w:val="18"/>
                <w:szCs w:val="18"/>
              </w:rPr>
              <w:t>-</w:t>
            </w:r>
          </w:p>
        </w:tc>
        <w:tc>
          <w:tcPr>
            <w:tcW w:w="1500" w:type="dxa"/>
            <w:vAlign w:val="center"/>
          </w:tcPr>
          <w:p w14:paraId="46EE5DE1" w14:textId="77777777" w:rsidR="007E4D25" w:rsidRDefault="0069095C">
            <w:pPr>
              <w:jc w:val="right"/>
            </w:pPr>
            <w:r>
              <w:rPr>
                <w:color w:val="000000"/>
                <w:sz w:val="18"/>
                <w:szCs w:val="18"/>
              </w:rPr>
              <w:t>-</w:t>
            </w:r>
          </w:p>
        </w:tc>
        <w:tc>
          <w:tcPr>
            <w:tcW w:w="1500" w:type="dxa"/>
            <w:vAlign w:val="center"/>
          </w:tcPr>
          <w:p w14:paraId="41944958" w14:textId="77777777" w:rsidR="007E4D25" w:rsidRDefault="0069095C">
            <w:pPr>
              <w:jc w:val="right"/>
            </w:pPr>
            <w:r>
              <w:rPr>
                <w:color w:val="000000"/>
                <w:sz w:val="18"/>
                <w:szCs w:val="18"/>
              </w:rPr>
              <w:t>25,003,839.44</w:t>
            </w:r>
          </w:p>
        </w:tc>
        <w:tc>
          <w:tcPr>
            <w:tcW w:w="1500" w:type="dxa"/>
            <w:vAlign w:val="center"/>
          </w:tcPr>
          <w:p w14:paraId="70CE8F2E" w14:textId="77777777" w:rsidR="007E4D25" w:rsidRDefault="0069095C">
            <w:pPr>
              <w:jc w:val="right"/>
            </w:pPr>
            <w:r>
              <w:rPr>
                <w:color w:val="000000"/>
                <w:sz w:val="18"/>
                <w:szCs w:val="18"/>
              </w:rPr>
              <w:t>25,003,839.44</w:t>
            </w:r>
          </w:p>
        </w:tc>
      </w:tr>
      <w:tr w:rsidR="00916EC9" w:rsidRPr="006666AF" w14:paraId="544D79C0" w14:textId="77777777" w:rsidTr="004F265E">
        <w:trPr>
          <w:trHeight w:val="280"/>
        </w:trPr>
        <w:tc>
          <w:tcPr>
            <w:tcW w:w="3459" w:type="dxa"/>
            <w:vAlign w:val="center"/>
          </w:tcPr>
          <w:p w14:paraId="264291EE" w14:textId="77777777"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14:paraId="62E52E87" w14:textId="77777777" w:rsidR="00916EC9" w:rsidRPr="00C12230" w:rsidRDefault="00916EC9" w:rsidP="004C1637">
            <w:pPr>
              <w:spacing w:before="29" w:line="288" w:lineRule="auto"/>
              <w:jc w:val="right"/>
              <w:rPr>
                <w:sz w:val="18"/>
                <w:szCs w:val="18"/>
              </w:rPr>
            </w:pPr>
            <w:r w:rsidRPr="00C12230">
              <w:rPr>
                <w:sz w:val="18"/>
                <w:szCs w:val="18"/>
              </w:rPr>
              <w:t>794,708,404.59</w:t>
            </w:r>
          </w:p>
        </w:tc>
        <w:tc>
          <w:tcPr>
            <w:tcW w:w="3459" w:type="dxa"/>
            <w:vAlign w:val="center"/>
          </w:tcPr>
          <w:p w14:paraId="0D36CD6F" w14:textId="77777777" w:rsidR="00916EC9" w:rsidRPr="00C12230" w:rsidRDefault="00916EC9" w:rsidP="004C1637">
            <w:pPr>
              <w:spacing w:before="29" w:line="288" w:lineRule="auto"/>
              <w:jc w:val="right"/>
              <w:rPr>
                <w:sz w:val="18"/>
                <w:szCs w:val="18"/>
              </w:rPr>
            </w:pPr>
            <w:r w:rsidRPr="00C12230">
              <w:rPr>
                <w:sz w:val="18"/>
                <w:szCs w:val="18"/>
              </w:rPr>
              <w:t>781,129,624.00</w:t>
            </w:r>
          </w:p>
        </w:tc>
        <w:tc>
          <w:tcPr>
            <w:tcW w:w="3459" w:type="dxa"/>
            <w:vAlign w:val="center"/>
          </w:tcPr>
          <w:p w14:paraId="0A73CD61" w14:textId="77777777" w:rsidR="00916EC9" w:rsidRPr="00C12230" w:rsidRDefault="00916EC9" w:rsidP="004C1637">
            <w:pPr>
              <w:spacing w:before="29" w:line="288" w:lineRule="auto"/>
              <w:jc w:val="right"/>
              <w:rPr>
                <w:sz w:val="18"/>
                <w:szCs w:val="18"/>
              </w:rPr>
            </w:pPr>
            <w:r w:rsidRPr="00C12230">
              <w:rPr>
                <w:sz w:val="18"/>
                <w:szCs w:val="18"/>
              </w:rPr>
              <w:t>167,196,000.00</w:t>
            </w:r>
          </w:p>
        </w:tc>
        <w:tc>
          <w:tcPr>
            <w:tcW w:w="3459" w:type="dxa"/>
            <w:vAlign w:val="center"/>
          </w:tcPr>
          <w:p w14:paraId="179AC29B" w14:textId="77777777" w:rsidR="00916EC9" w:rsidRPr="00C12230" w:rsidRDefault="00916EC9" w:rsidP="004C1637">
            <w:pPr>
              <w:spacing w:before="29" w:line="288" w:lineRule="auto"/>
              <w:jc w:val="right"/>
              <w:rPr>
                <w:sz w:val="18"/>
                <w:szCs w:val="18"/>
              </w:rPr>
            </w:pPr>
            <w:r w:rsidRPr="00C12230">
              <w:rPr>
                <w:sz w:val="18"/>
                <w:szCs w:val="18"/>
              </w:rPr>
              <w:t>25,003,839.44</w:t>
            </w:r>
          </w:p>
        </w:tc>
        <w:tc>
          <w:tcPr>
            <w:tcW w:w="3459" w:type="dxa"/>
            <w:vAlign w:val="center"/>
          </w:tcPr>
          <w:p w14:paraId="272868E9" w14:textId="77777777" w:rsidR="00916EC9" w:rsidRPr="00C12230" w:rsidRDefault="00916EC9" w:rsidP="004C1637">
            <w:pPr>
              <w:spacing w:before="29" w:line="288" w:lineRule="auto"/>
              <w:jc w:val="right"/>
              <w:rPr>
                <w:sz w:val="18"/>
                <w:szCs w:val="18"/>
              </w:rPr>
            </w:pPr>
            <w:r w:rsidRPr="00C12230">
              <w:rPr>
                <w:sz w:val="18"/>
                <w:szCs w:val="18"/>
              </w:rPr>
              <w:t>1,768,037,868.03</w:t>
            </w:r>
          </w:p>
        </w:tc>
      </w:tr>
      <w:tr w:rsidR="00916EC9" w:rsidRPr="006666AF" w14:paraId="6D9E82B1" w14:textId="77777777" w:rsidTr="004F265E">
        <w:trPr>
          <w:trHeight w:val="278"/>
        </w:trPr>
        <w:tc>
          <w:tcPr>
            <w:tcW w:w="3459" w:type="dxa"/>
            <w:vAlign w:val="center"/>
          </w:tcPr>
          <w:p w14:paraId="3B44A30D" w14:textId="77777777"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14:paraId="532FFD91" w14:textId="77777777"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14:paraId="731F8754"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1B9791B0"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20BCBD45"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03B5B99E" w14:textId="77777777" w:rsidR="00916EC9" w:rsidRPr="006666AF" w:rsidRDefault="00916EC9" w:rsidP="00400137">
            <w:pPr>
              <w:spacing w:line="360" w:lineRule="auto"/>
              <w:jc w:val="right"/>
              <w:rPr>
                <w:rFonts w:ascii="宋体" w:hAnsi="宋体"/>
                <w:color w:val="000000"/>
                <w:szCs w:val="21"/>
              </w:rPr>
            </w:pPr>
          </w:p>
        </w:tc>
      </w:tr>
      <w:tr w:rsidR="007E4D25" w14:paraId="1FF309A7" w14:textId="77777777">
        <w:tc>
          <w:tcPr>
            <w:tcW w:w="1499" w:type="dxa"/>
            <w:vAlign w:val="center"/>
          </w:tcPr>
          <w:p w14:paraId="7508A527" w14:textId="77777777" w:rsidR="007E4D25" w:rsidRDefault="0069095C">
            <w:pPr>
              <w:jc w:val="center"/>
            </w:pPr>
            <w:r>
              <w:rPr>
                <w:color w:val="000000"/>
                <w:sz w:val="18"/>
                <w:szCs w:val="18"/>
              </w:rPr>
              <w:t>卖出回购金融资产款</w:t>
            </w:r>
          </w:p>
        </w:tc>
        <w:tc>
          <w:tcPr>
            <w:tcW w:w="1499" w:type="dxa"/>
            <w:vAlign w:val="center"/>
          </w:tcPr>
          <w:p w14:paraId="67B4B5E3" w14:textId="77777777" w:rsidR="007E4D25" w:rsidRDefault="0069095C">
            <w:pPr>
              <w:jc w:val="right"/>
            </w:pPr>
            <w:r>
              <w:rPr>
                <w:color w:val="000000"/>
                <w:sz w:val="18"/>
                <w:szCs w:val="18"/>
              </w:rPr>
              <w:t>66,000,000.00</w:t>
            </w:r>
          </w:p>
        </w:tc>
        <w:tc>
          <w:tcPr>
            <w:tcW w:w="1500" w:type="dxa"/>
            <w:vAlign w:val="center"/>
          </w:tcPr>
          <w:p w14:paraId="1AB2B4E3" w14:textId="77777777" w:rsidR="007E4D25" w:rsidRDefault="0069095C">
            <w:pPr>
              <w:jc w:val="right"/>
            </w:pPr>
            <w:r>
              <w:rPr>
                <w:color w:val="000000"/>
                <w:sz w:val="18"/>
                <w:szCs w:val="18"/>
              </w:rPr>
              <w:t>-</w:t>
            </w:r>
          </w:p>
        </w:tc>
        <w:tc>
          <w:tcPr>
            <w:tcW w:w="1500" w:type="dxa"/>
            <w:vAlign w:val="center"/>
          </w:tcPr>
          <w:p w14:paraId="54D21FC3" w14:textId="77777777" w:rsidR="007E4D25" w:rsidRDefault="0069095C">
            <w:pPr>
              <w:jc w:val="right"/>
            </w:pPr>
            <w:r>
              <w:rPr>
                <w:color w:val="000000"/>
                <w:sz w:val="18"/>
                <w:szCs w:val="18"/>
              </w:rPr>
              <w:t>-</w:t>
            </w:r>
          </w:p>
        </w:tc>
        <w:tc>
          <w:tcPr>
            <w:tcW w:w="1500" w:type="dxa"/>
            <w:vAlign w:val="center"/>
          </w:tcPr>
          <w:p w14:paraId="1C1957A1" w14:textId="77777777" w:rsidR="007E4D25" w:rsidRDefault="0069095C">
            <w:pPr>
              <w:jc w:val="right"/>
            </w:pPr>
            <w:r>
              <w:rPr>
                <w:color w:val="000000"/>
                <w:sz w:val="18"/>
                <w:szCs w:val="18"/>
              </w:rPr>
              <w:t>-</w:t>
            </w:r>
          </w:p>
        </w:tc>
        <w:tc>
          <w:tcPr>
            <w:tcW w:w="1500" w:type="dxa"/>
            <w:vAlign w:val="center"/>
          </w:tcPr>
          <w:p w14:paraId="13438286" w14:textId="77777777" w:rsidR="007E4D25" w:rsidRDefault="0069095C">
            <w:pPr>
              <w:jc w:val="right"/>
            </w:pPr>
            <w:r>
              <w:rPr>
                <w:color w:val="000000"/>
                <w:sz w:val="18"/>
                <w:szCs w:val="18"/>
              </w:rPr>
              <w:t>66,000,000.00</w:t>
            </w:r>
          </w:p>
        </w:tc>
      </w:tr>
      <w:tr w:rsidR="007E4D25" w14:paraId="44A93EFF" w14:textId="77777777">
        <w:tc>
          <w:tcPr>
            <w:tcW w:w="1499" w:type="dxa"/>
            <w:vAlign w:val="center"/>
          </w:tcPr>
          <w:p w14:paraId="49C5FD45" w14:textId="77777777" w:rsidR="007E4D25" w:rsidRDefault="0069095C">
            <w:pPr>
              <w:jc w:val="center"/>
            </w:pPr>
            <w:r>
              <w:rPr>
                <w:color w:val="000000"/>
                <w:sz w:val="18"/>
                <w:szCs w:val="18"/>
              </w:rPr>
              <w:t>应付管理人报酬</w:t>
            </w:r>
          </w:p>
        </w:tc>
        <w:tc>
          <w:tcPr>
            <w:tcW w:w="1499" w:type="dxa"/>
            <w:vAlign w:val="center"/>
          </w:tcPr>
          <w:p w14:paraId="4B922359" w14:textId="77777777" w:rsidR="007E4D25" w:rsidRDefault="0069095C">
            <w:pPr>
              <w:jc w:val="right"/>
            </w:pPr>
            <w:r>
              <w:rPr>
                <w:color w:val="000000"/>
                <w:sz w:val="18"/>
                <w:szCs w:val="18"/>
              </w:rPr>
              <w:t>-</w:t>
            </w:r>
          </w:p>
        </w:tc>
        <w:tc>
          <w:tcPr>
            <w:tcW w:w="1500" w:type="dxa"/>
            <w:vAlign w:val="center"/>
          </w:tcPr>
          <w:p w14:paraId="4062DAA9" w14:textId="77777777" w:rsidR="007E4D25" w:rsidRDefault="0069095C">
            <w:pPr>
              <w:jc w:val="right"/>
            </w:pPr>
            <w:r>
              <w:rPr>
                <w:color w:val="000000"/>
                <w:sz w:val="18"/>
                <w:szCs w:val="18"/>
              </w:rPr>
              <w:t>-</w:t>
            </w:r>
          </w:p>
        </w:tc>
        <w:tc>
          <w:tcPr>
            <w:tcW w:w="1500" w:type="dxa"/>
            <w:vAlign w:val="center"/>
          </w:tcPr>
          <w:p w14:paraId="2B6B4A41" w14:textId="77777777" w:rsidR="007E4D25" w:rsidRDefault="0069095C">
            <w:pPr>
              <w:jc w:val="right"/>
            </w:pPr>
            <w:r>
              <w:rPr>
                <w:color w:val="000000"/>
                <w:sz w:val="18"/>
                <w:szCs w:val="18"/>
              </w:rPr>
              <w:t>-</w:t>
            </w:r>
          </w:p>
        </w:tc>
        <w:tc>
          <w:tcPr>
            <w:tcW w:w="1500" w:type="dxa"/>
            <w:vAlign w:val="center"/>
          </w:tcPr>
          <w:p w14:paraId="4E0C76AE" w14:textId="77777777" w:rsidR="007E4D25" w:rsidRDefault="0069095C">
            <w:pPr>
              <w:jc w:val="right"/>
            </w:pPr>
            <w:r>
              <w:rPr>
                <w:color w:val="000000"/>
                <w:sz w:val="18"/>
                <w:szCs w:val="18"/>
              </w:rPr>
              <w:t>648,117.62</w:t>
            </w:r>
          </w:p>
        </w:tc>
        <w:tc>
          <w:tcPr>
            <w:tcW w:w="1500" w:type="dxa"/>
            <w:vAlign w:val="center"/>
          </w:tcPr>
          <w:p w14:paraId="4F31CD99" w14:textId="77777777" w:rsidR="007E4D25" w:rsidRDefault="0069095C">
            <w:pPr>
              <w:jc w:val="right"/>
            </w:pPr>
            <w:r>
              <w:rPr>
                <w:color w:val="000000"/>
                <w:sz w:val="18"/>
                <w:szCs w:val="18"/>
              </w:rPr>
              <w:t>648,117.62</w:t>
            </w:r>
          </w:p>
        </w:tc>
      </w:tr>
      <w:tr w:rsidR="007E4D25" w14:paraId="2689F4BA" w14:textId="77777777">
        <w:tc>
          <w:tcPr>
            <w:tcW w:w="1499" w:type="dxa"/>
            <w:vAlign w:val="center"/>
          </w:tcPr>
          <w:p w14:paraId="2BE2A35D" w14:textId="77777777" w:rsidR="007E4D25" w:rsidRDefault="0069095C">
            <w:pPr>
              <w:jc w:val="center"/>
            </w:pPr>
            <w:r>
              <w:rPr>
                <w:color w:val="000000"/>
                <w:sz w:val="18"/>
                <w:szCs w:val="18"/>
              </w:rPr>
              <w:t>应付托管费</w:t>
            </w:r>
          </w:p>
        </w:tc>
        <w:tc>
          <w:tcPr>
            <w:tcW w:w="1499" w:type="dxa"/>
            <w:vAlign w:val="center"/>
          </w:tcPr>
          <w:p w14:paraId="30A201C0" w14:textId="77777777" w:rsidR="007E4D25" w:rsidRDefault="0069095C">
            <w:pPr>
              <w:jc w:val="right"/>
            </w:pPr>
            <w:r>
              <w:rPr>
                <w:color w:val="000000"/>
                <w:sz w:val="18"/>
                <w:szCs w:val="18"/>
              </w:rPr>
              <w:t>-</w:t>
            </w:r>
          </w:p>
        </w:tc>
        <w:tc>
          <w:tcPr>
            <w:tcW w:w="1500" w:type="dxa"/>
            <w:vAlign w:val="center"/>
          </w:tcPr>
          <w:p w14:paraId="5229E9DB" w14:textId="77777777" w:rsidR="007E4D25" w:rsidRDefault="0069095C">
            <w:pPr>
              <w:jc w:val="right"/>
            </w:pPr>
            <w:r>
              <w:rPr>
                <w:color w:val="000000"/>
                <w:sz w:val="18"/>
                <w:szCs w:val="18"/>
              </w:rPr>
              <w:t>-</w:t>
            </w:r>
          </w:p>
        </w:tc>
        <w:tc>
          <w:tcPr>
            <w:tcW w:w="1500" w:type="dxa"/>
            <w:vAlign w:val="center"/>
          </w:tcPr>
          <w:p w14:paraId="2CFD5EDC" w14:textId="77777777" w:rsidR="007E4D25" w:rsidRDefault="0069095C">
            <w:pPr>
              <w:jc w:val="right"/>
            </w:pPr>
            <w:r>
              <w:rPr>
                <w:color w:val="000000"/>
                <w:sz w:val="18"/>
                <w:szCs w:val="18"/>
              </w:rPr>
              <w:t>-</w:t>
            </w:r>
          </w:p>
        </w:tc>
        <w:tc>
          <w:tcPr>
            <w:tcW w:w="1500" w:type="dxa"/>
            <w:vAlign w:val="center"/>
          </w:tcPr>
          <w:p w14:paraId="0F2CF1C5" w14:textId="77777777" w:rsidR="007E4D25" w:rsidRDefault="0069095C">
            <w:pPr>
              <w:jc w:val="right"/>
            </w:pPr>
            <w:r>
              <w:rPr>
                <w:color w:val="000000"/>
                <w:sz w:val="18"/>
                <w:szCs w:val="18"/>
              </w:rPr>
              <w:t>144,026.15</w:t>
            </w:r>
          </w:p>
        </w:tc>
        <w:tc>
          <w:tcPr>
            <w:tcW w:w="1500" w:type="dxa"/>
            <w:vAlign w:val="center"/>
          </w:tcPr>
          <w:p w14:paraId="4A43CFDC" w14:textId="77777777" w:rsidR="007E4D25" w:rsidRDefault="0069095C">
            <w:pPr>
              <w:jc w:val="right"/>
            </w:pPr>
            <w:r>
              <w:rPr>
                <w:color w:val="000000"/>
                <w:sz w:val="18"/>
                <w:szCs w:val="18"/>
              </w:rPr>
              <w:t>144,026.15</w:t>
            </w:r>
          </w:p>
        </w:tc>
      </w:tr>
      <w:tr w:rsidR="007E4D25" w14:paraId="782030DB" w14:textId="77777777">
        <w:tc>
          <w:tcPr>
            <w:tcW w:w="1499" w:type="dxa"/>
            <w:vAlign w:val="center"/>
          </w:tcPr>
          <w:p w14:paraId="157E5A31" w14:textId="77777777" w:rsidR="007E4D25" w:rsidRDefault="0069095C">
            <w:pPr>
              <w:jc w:val="center"/>
            </w:pPr>
            <w:r>
              <w:rPr>
                <w:color w:val="000000"/>
                <w:sz w:val="18"/>
                <w:szCs w:val="18"/>
              </w:rPr>
              <w:t>应付销售服务费</w:t>
            </w:r>
          </w:p>
        </w:tc>
        <w:tc>
          <w:tcPr>
            <w:tcW w:w="1499" w:type="dxa"/>
            <w:vAlign w:val="center"/>
          </w:tcPr>
          <w:p w14:paraId="2B56BC61" w14:textId="77777777" w:rsidR="007E4D25" w:rsidRDefault="0069095C">
            <w:pPr>
              <w:jc w:val="right"/>
            </w:pPr>
            <w:r>
              <w:rPr>
                <w:color w:val="000000"/>
                <w:sz w:val="18"/>
                <w:szCs w:val="18"/>
              </w:rPr>
              <w:t>-</w:t>
            </w:r>
          </w:p>
        </w:tc>
        <w:tc>
          <w:tcPr>
            <w:tcW w:w="1500" w:type="dxa"/>
            <w:vAlign w:val="center"/>
          </w:tcPr>
          <w:p w14:paraId="3985A004" w14:textId="77777777" w:rsidR="007E4D25" w:rsidRDefault="0069095C">
            <w:pPr>
              <w:jc w:val="right"/>
            </w:pPr>
            <w:r>
              <w:rPr>
                <w:color w:val="000000"/>
                <w:sz w:val="18"/>
                <w:szCs w:val="18"/>
              </w:rPr>
              <w:t>-</w:t>
            </w:r>
          </w:p>
        </w:tc>
        <w:tc>
          <w:tcPr>
            <w:tcW w:w="1500" w:type="dxa"/>
            <w:vAlign w:val="center"/>
          </w:tcPr>
          <w:p w14:paraId="56589DEE" w14:textId="77777777" w:rsidR="007E4D25" w:rsidRDefault="0069095C">
            <w:pPr>
              <w:jc w:val="right"/>
            </w:pPr>
            <w:r>
              <w:rPr>
                <w:color w:val="000000"/>
                <w:sz w:val="18"/>
                <w:szCs w:val="18"/>
              </w:rPr>
              <w:t>-</w:t>
            </w:r>
          </w:p>
        </w:tc>
        <w:tc>
          <w:tcPr>
            <w:tcW w:w="1500" w:type="dxa"/>
            <w:vAlign w:val="center"/>
          </w:tcPr>
          <w:p w14:paraId="20AFA38E" w14:textId="77777777" w:rsidR="007E4D25" w:rsidRDefault="0069095C">
            <w:pPr>
              <w:jc w:val="right"/>
            </w:pPr>
            <w:r>
              <w:rPr>
                <w:color w:val="000000"/>
                <w:sz w:val="18"/>
                <w:szCs w:val="18"/>
              </w:rPr>
              <w:t>287.69</w:t>
            </w:r>
          </w:p>
        </w:tc>
        <w:tc>
          <w:tcPr>
            <w:tcW w:w="1500" w:type="dxa"/>
            <w:vAlign w:val="center"/>
          </w:tcPr>
          <w:p w14:paraId="0D224E3D" w14:textId="77777777" w:rsidR="007E4D25" w:rsidRDefault="0069095C">
            <w:pPr>
              <w:jc w:val="right"/>
            </w:pPr>
            <w:r>
              <w:rPr>
                <w:color w:val="000000"/>
                <w:sz w:val="18"/>
                <w:szCs w:val="18"/>
              </w:rPr>
              <w:t>287.69</w:t>
            </w:r>
          </w:p>
        </w:tc>
      </w:tr>
      <w:tr w:rsidR="007E4D25" w14:paraId="7337471E" w14:textId="77777777">
        <w:tc>
          <w:tcPr>
            <w:tcW w:w="1499" w:type="dxa"/>
            <w:vAlign w:val="center"/>
          </w:tcPr>
          <w:p w14:paraId="05FF3254" w14:textId="77777777" w:rsidR="007E4D25" w:rsidRDefault="0069095C">
            <w:pPr>
              <w:jc w:val="center"/>
            </w:pPr>
            <w:r>
              <w:rPr>
                <w:color w:val="000000"/>
                <w:sz w:val="18"/>
                <w:szCs w:val="18"/>
              </w:rPr>
              <w:t>应付交易费用</w:t>
            </w:r>
          </w:p>
        </w:tc>
        <w:tc>
          <w:tcPr>
            <w:tcW w:w="1499" w:type="dxa"/>
            <w:vAlign w:val="center"/>
          </w:tcPr>
          <w:p w14:paraId="2A3A823B" w14:textId="77777777" w:rsidR="007E4D25" w:rsidRDefault="0069095C">
            <w:pPr>
              <w:jc w:val="right"/>
            </w:pPr>
            <w:r>
              <w:rPr>
                <w:color w:val="000000"/>
                <w:sz w:val="18"/>
                <w:szCs w:val="18"/>
              </w:rPr>
              <w:t>-</w:t>
            </w:r>
          </w:p>
        </w:tc>
        <w:tc>
          <w:tcPr>
            <w:tcW w:w="1500" w:type="dxa"/>
            <w:vAlign w:val="center"/>
          </w:tcPr>
          <w:p w14:paraId="21A2D060" w14:textId="77777777" w:rsidR="007E4D25" w:rsidRDefault="0069095C">
            <w:pPr>
              <w:jc w:val="right"/>
            </w:pPr>
            <w:r>
              <w:rPr>
                <w:color w:val="000000"/>
                <w:sz w:val="18"/>
                <w:szCs w:val="18"/>
              </w:rPr>
              <w:t>-</w:t>
            </w:r>
          </w:p>
        </w:tc>
        <w:tc>
          <w:tcPr>
            <w:tcW w:w="1500" w:type="dxa"/>
            <w:vAlign w:val="center"/>
          </w:tcPr>
          <w:p w14:paraId="7E20BC87" w14:textId="77777777" w:rsidR="007E4D25" w:rsidRDefault="0069095C">
            <w:pPr>
              <w:jc w:val="right"/>
            </w:pPr>
            <w:r>
              <w:rPr>
                <w:color w:val="000000"/>
                <w:sz w:val="18"/>
                <w:szCs w:val="18"/>
              </w:rPr>
              <w:t>-</w:t>
            </w:r>
          </w:p>
        </w:tc>
        <w:tc>
          <w:tcPr>
            <w:tcW w:w="1500" w:type="dxa"/>
            <w:vAlign w:val="center"/>
          </w:tcPr>
          <w:p w14:paraId="48ED7616" w14:textId="77777777" w:rsidR="007E4D25" w:rsidRDefault="0069095C">
            <w:pPr>
              <w:jc w:val="right"/>
            </w:pPr>
            <w:r>
              <w:rPr>
                <w:color w:val="000000"/>
                <w:sz w:val="18"/>
                <w:szCs w:val="18"/>
              </w:rPr>
              <w:t>14,202.12</w:t>
            </w:r>
          </w:p>
        </w:tc>
        <w:tc>
          <w:tcPr>
            <w:tcW w:w="1500" w:type="dxa"/>
            <w:vAlign w:val="center"/>
          </w:tcPr>
          <w:p w14:paraId="58D80B53" w14:textId="77777777" w:rsidR="007E4D25" w:rsidRDefault="0069095C">
            <w:pPr>
              <w:jc w:val="right"/>
            </w:pPr>
            <w:r>
              <w:rPr>
                <w:color w:val="000000"/>
                <w:sz w:val="18"/>
                <w:szCs w:val="18"/>
              </w:rPr>
              <w:t>14,202.12</w:t>
            </w:r>
          </w:p>
        </w:tc>
      </w:tr>
      <w:tr w:rsidR="007E4D25" w14:paraId="7DDDEC11" w14:textId="77777777">
        <w:tc>
          <w:tcPr>
            <w:tcW w:w="1499" w:type="dxa"/>
            <w:vAlign w:val="center"/>
          </w:tcPr>
          <w:p w14:paraId="2AB02D2E" w14:textId="77777777" w:rsidR="007E4D25" w:rsidRDefault="0069095C">
            <w:pPr>
              <w:jc w:val="center"/>
            </w:pPr>
            <w:r>
              <w:rPr>
                <w:color w:val="000000"/>
                <w:sz w:val="18"/>
                <w:szCs w:val="18"/>
              </w:rPr>
              <w:t>应付利息</w:t>
            </w:r>
          </w:p>
        </w:tc>
        <w:tc>
          <w:tcPr>
            <w:tcW w:w="1499" w:type="dxa"/>
            <w:vAlign w:val="center"/>
          </w:tcPr>
          <w:p w14:paraId="43C20B1D" w14:textId="77777777" w:rsidR="007E4D25" w:rsidRDefault="0069095C">
            <w:pPr>
              <w:jc w:val="right"/>
            </w:pPr>
            <w:r>
              <w:rPr>
                <w:color w:val="000000"/>
                <w:sz w:val="18"/>
                <w:szCs w:val="18"/>
              </w:rPr>
              <w:t>-</w:t>
            </w:r>
          </w:p>
        </w:tc>
        <w:tc>
          <w:tcPr>
            <w:tcW w:w="1500" w:type="dxa"/>
            <w:vAlign w:val="center"/>
          </w:tcPr>
          <w:p w14:paraId="0631235E" w14:textId="77777777" w:rsidR="007E4D25" w:rsidRDefault="0069095C">
            <w:pPr>
              <w:jc w:val="right"/>
            </w:pPr>
            <w:r>
              <w:rPr>
                <w:color w:val="000000"/>
                <w:sz w:val="18"/>
                <w:szCs w:val="18"/>
              </w:rPr>
              <w:t>-</w:t>
            </w:r>
          </w:p>
        </w:tc>
        <w:tc>
          <w:tcPr>
            <w:tcW w:w="1500" w:type="dxa"/>
            <w:vAlign w:val="center"/>
          </w:tcPr>
          <w:p w14:paraId="262679BC" w14:textId="77777777" w:rsidR="007E4D25" w:rsidRDefault="0069095C">
            <w:pPr>
              <w:jc w:val="right"/>
            </w:pPr>
            <w:r>
              <w:rPr>
                <w:color w:val="000000"/>
                <w:sz w:val="18"/>
                <w:szCs w:val="18"/>
              </w:rPr>
              <w:t>-</w:t>
            </w:r>
          </w:p>
        </w:tc>
        <w:tc>
          <w:tcPr>
            <w:tcW w:w="1500" w:type="dxa"/>
            <w:vAlign w:val="center"/>
          </w:tcPr>
          <w:p w14:paraId="2D18D7B2" w14:textId="77777777" w:rsidR="007E4D25" w:rsidRDefault="0069095C">
            <w:pPr>
              <w:jc w:val="right"/>
            </w:pPr>
            <w:r>
              <w:rPr>
                <w:color w:val="000000"/>
                <w:sz w:val="18"/>
                <w:szCs w:val="18"/>
              </w:rPr>
              <w:t>25,318.58</w:t>
            </w:r>
          </w:p>
        </w:tc>
        <w:tc>
          <w:tcPr>
            <w:tcW w:w="1500" w:type="dxa"/>
            <w:vAlign w:val="center"/>
          </w:tcPr>
          <w:p w14:paraId="2D179C8F" w14:textId="77777777" w:rsidR="007E4D25" w:rsidRDefault="0069095C">
            <w:pPr>
              <w:jc w:val="right"/>
            </w:pPr>
            <w:r>
              <w:rPr>
                <w:color w:val="000000"/>
                <w:sz w:val="18"/>
                <w:szCs w:val="18"/>
              </w:rPr>
              <w:t>25,318.58</w:t>
            </w:r>
          </w:p>
        </w:tc>
      </w:tr>
      <w:tr w:rsidR="007E4D25" w14:paraId="0610D336" w14:textId="77777777">
        <w:tc>
          <w:tcPr>
            <w:tcW w:w="1499" w:type="dxa"/>
            <w:vAlign w:val="center"/>
          </w:tcPr>
          <w:p w14:paraId="45B64B60" w14:textId="77777777" w:rsidR="007E4D25" w:rsidRDefault="0069095C">
            <w:pPr>
              <w:jc w:val="center"/>
            </w:pPr>
            <w:r>
              <w:rPr>
                <w:color w:val="000000"/>
                <w:sz w:val="18"/>
                <w:szCs w:val="18"/>
              </w:rPr>
              <w:t>其他负债</w:t>
            </w:r>
          </w:p>
        </w:tc>
        <w:tc>
          <w:tcPr>
            <w:tcW w:w="1499" w:type="dxa"/>
            <w:vAlign w:val="center"/>
          </w:tcPr>
          <w:p w14:paraId="7D767DCF" w14:textId="77777777" w:rsidR="007E4D25" w:rsidRDefault="0069095C">
            <w:pPr>
              <w:jc w:val="right"/>
            </w:pPr>
            <w:r>
              <w:rPr>
                <w:color w:val="000000"/>
                <w:sz w:val="18"/>
                <w:szCs w:val="18"/>
              </w:rPr>
              <w:t>-</w:t>
            </w:r>
          </w:p>
        </w:tc>
        <w:tc>
          <w:tcPr>
            <w:tcW w:w="1500" w:type="dxa"/>
            <w:vAlign w:val="center"/>
          </w:tcPr>
          <w:p w14:paraId="45C56988" w14:textId="77777777" w:rsidR="007E4D25" w:rsidRDefault="0069095C">
            <w:pPr>
              <w:jc w:val="right"/>
            </w:pPr>
            <w:r>
              <w:rPr>
                <w:color w:val="000000"/>
                <w:sz w:val="18"/>
                <w:szCs w:val="18"/>
              </w:rPr>
              <w:t>-</w:t>
            </w:r>
          </w:p>
        </w:tc>
        <w:tc>
          <w:tcPr>
            <w:tcW w:w="1500" w:type="dxa"/>
            <w:vAlign w:val="center"/>
          </w:tcPr>
          <w:p w14:paraId="416E5FA5" w14:textId="77777777" w:rsidR="007E4D25" w:rsidRDefault="0069095C">
            <w:pPr>
              <w:jc w:val="right"/>
            </w:pPr>
            <w:r>
              <w:rPr>
                <w:color w:val="000000"/>
                <w:sz w:val="18"/>
                <w:szCs w:val="18"/>
              </w:rPr>
              <w:t>-</w:t>
            </w:r>
          </w:p>
        </w:tc>
        <w:tc>
          <w:tcPr>
            <w:tcW w:w="1500" w:type="dxa"/>
            <w:vAlign w:val="center"/>
          </w:tcPr>
          <w:p w14:paraId="42582398" w14:textId="77777777" w:rsidR="007E4D25" w:rsidRDefault="0069095C">
            <w:pPr>
              <w:jc w:val="right"/>
            </w:pPr>
            <w:r>
              <w:rPr>
                <w:color w:val="000000"/>
                <w:sz w:val="18"/>
                <w:szCs w:val="18"/>
              </w:rPr>
              <w:t>330,000.00</w:t>
            </w:r>
          </w:p>
        </w:tc>
        <w:tc>
          <w:tcPr>
            <w:tcW w:w="1500" w:type="dxa"/>
            <w:vAlign w:val="center"/>
          </w:tcPr>
          <w:p w14:paraId="4A5A5237" w14:textId="77777777" w:rsidR="007E4D25" w:rsidRDefault="0069095C">
            <w:pPr>
              <w:jc w:val="right"/>
            </w:pPr>
            <w:r>
              <w:rPr>
                <w:color w:val="000000"/>
                <w:sz w:val="18"/>
                <w:szCs w:val="18"/>
              </w:rPr>
              <w:t>330,000.00</w:t>
            </w:r>
          </w:p>
        </w:tc>
      </w:tr>
      <w:tr w:rsidR="00916EC9" w:rsidRPr="004C1637" w14:paraId="6D11C9A0" w14:textId="77777777" w:rsidTr="004F265E">
        <w:trPr>
          <w:trHeight w:val="278"/>
        </w:trPr>
        <w:tc>
          <w:tcPr>
            <w:tcW w:w="3459" w:type="dxa"/>
            <w:vAlign w:val="center"/>
          </w:tcPr>
          <w:p w14:paraId="4E83802E" w14:textId="77777777"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14:paraId="25D93C14" w14:textId="77777777" w:rsidR="00916EC9" w:rsidRPr="00C12230" w:rsidRDefault="00916EC9" w:rsidP="004C1637">
            <w:pPr>
              <w:spacing w:before="29" w:line="288" w:lineRule="auto"/>
              <w:jc w:val="right"/>
              <w:rPr>
                <w:sz w:val="18"/>
                <w:szCs w:val="18"/>
              </w:rPr>
            </w:pPr>
            <w:r w:rsidRPr="00C12230">
              <w:rPr>
                <w:rFonts w:hint="eastAsia"/>
                <w:sz w:val="18"/>
                <w:szCs w:val="18"/>
              </w:rPr>
              <w:t>66,000,000.00</w:t>
            </w:r>
          </w:p>
        </w:tc>
        <w:tc>
          <w:tcPr>
            <w:tcW w:w="3459" w:type="dxa"/>
            <w:vAlign w:val="center"/>
          </w:tcPr>
          <w:p w14:paraId="19E29D2A" w14:textId="77777777"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14:paraId="25B41C31" w14:textId="77777777"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14:paraId="09AA45AB" w14:textId="77777777" w:rsidR="00916EC9" w:rsidRPr="00C12230" w:rsidRDefault="00916EC9" w:rsidP="004C1637">
            <w:pPr>
              <w:spacing w:before="29" w:line="288" w:lineRule="auto"/>
              <w:jc w:val="right"/>
              <w:rPr>
                <w:sz w:val="18"/>
                <w:szCs w:val="18"/>
              </w:rPr>
            </w:pPr>
            <w:r w:rsidRPr="00C12230">
              <w:rPr>
                <w:sz w:val="18"/>
                <w:szCs w:val="18"/>
              </w:rPr>
              <w:t>1,161,952.16</w:t>
            </w:r>
          </w:p>
        </w:tc>
        <w:tc>
          <w:tcPr>
            <w:tcW w:w="3459" w:type="dxa"/>
            <w:vAlign w:val="center"/>
          </w:tcPr>
          <w:p w14:paraId="643F57A2" w14:textId="77777777" w:rsidR="00916EC9" w:rsidRPr="00C12230" w:rsidRDefault="00916EC9" w:rsidP="004C1637">
            <w:pPr>
              <w:spacing w:before="29" w:line="288" w:lineRule="auto"/>
              <w:jc w:val="right"/>
              <w:rPr>
                <w:sz w:val="18"/>
                <w:szCs w:val="18"/>
              </w:rPr>
            </w:pPr>
            <w:r w:rsidRPr="00C12230">
              <w:rPr>
                <w:rFonts w:hint="eastAsia"/>
                <w:sz w:val="18"/>
                <w:szCs w:val="18"/>
              </w:rPr>
              <w:t>67,161,952.16</w:t>
            </w:r>
          </w:p>
        </w:tc>
      </w:tr>
      <w:tr w:rsidR="00916EC9" w:rsidRPr="004C1637" w14:paraId="0033D5B4" w14:textId="77777777" w:rsidTr="004F265E">
        <w:trPr>
          <w:trHeight w:val="278"/>
        </w:trPr>
        <w:tc>
          <w:tcPr>
            <w:tcW w:w="3459" w:type="dxa"/>
            <w:vAlign w:val="center"/>
          </w:tcPr>
          <w:p w14:paraId="5E70EEEB" w14:textId="77777777"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14:paraId="2D8A8783" w14:textId="77777777" w:rsidR="00916EC9" w:rsidRPr="00C12230" w:rsidRDefault="00916EC9" w:rsidP="004C1637">
            <w:pPr>
              <w:spacing w:before="29" w:line="288" w:lineRule="auto"/>
              <w:jc w:val="right"/>
              <w:rPr>
                <w:sz w:val="18"/>
                <w:szCs w:val="18"/>
              </w:rPr>
            </w:pPr>
            <w:r w:rsidRPr="00C12230">
              <w:rPr>
                <w:sz w:val="18"/>
                <w:szCs w:val="18"/>
              </w:rPr>
              <w:t>728,708,404.59</w:t>
            </w:r>
          </w:p>
        </w:tc>
        <w:tc>
          <w:tcPr>
            <w:tcW w:w="3459" w:type="dxa"/>
            <w:vAlign w:val="center"/>
          </w:tcPr>
          <w:p w14:paraId="367D73C6" w14:textId="77777777" w:rsidR="00916EC9" w:rsidRPr="00C12230" w:rsidRDefault="00916EC9" w:rsidP="004C1637">
            <w:pPr>
              <w:spacing w:before="29" w:line="288" w:lineRule="auto"/>
              <w:jc w:val="right"/>
              <w:rPr>
                <w:sz w:val="18"/>
                <w:szCs w:val="18"/>
              </w:rPr>
            </w:pPr>
            <w:r w:rsidRPr="00C12230">
              <w:rPr>
                <w:sz w:val="18"/>
                <w:szCs w:val="18"/>
              </w:rPr>
              <w:t>781,129,624.00</w:t>
            </w:r>
          </w:p>
        </w:tc>
        <w:tc>
          <w:tcPr>
            <w:tcW w:w="3459" w:type="dxa"/>
            <w:vAlign w:val="center"/>
          </w:tcPr>
          <w:p w14:paraId="05CF3BD7" w14:textId="77777777" w:rsidR="00916EC9" w:rsidRPr="00C12230" w:rsidRDefault="00916EC9" w:rsidP="004C1637">
            <w:pPr>
              <w:spacing w:before="29" w:line="288" w:lineRule="auto"/>
              <w:jc w:val="right"/>
              <w:rPr>
                <w:sz w:val="18"/>
                <w:szCs w:val="18"/>
              </w:rPr>
            </w:pPr>
            <w:r w:rsidRPr="00C12230">
              <w:rPr>
                <w:sz w:val="18"/>
                <w:szCs w:val="18"/>
              </w:rPr>
              <w:t>167,196,000.00</w:t>
            </w:r>
          </w:p>
        </w:tc>
        <w:tc>
          <w:tcPr>
            <w:tcW w:w="3459" w:type="dxa"/>
            <w:vAlign w:val="center"/>
          </w:tcPr>
          <w:p w14:paraId="7A375076" w14:textId="77777777" w:rsidR="00916EC9" w:rsidRPr="00C12230" w:rsidRDefault="00916EC9" w:rsidP="004C1637">
            <w:pPr>
              <w:spacing w:before="29" w:line="288" w:lineRule="auto"/>
              <w:jc w:val="right"/>
              <w:rPr>
                <w:sz w:val="18"/>
                <w:szCs w:val="18"/>
              </w:rPr>
            </w:pPr>
            <w:r w:rsidRPr="00C12230">
              <w:rPr>
                <w:sz w:val="18"/>
                <w:szCs w:val="18"/>
              </w:rPr>
              <w:t>23,841,887.28</w:t>
            </w:r>
          </w:p>
        </w:tc>
        <w:tc>
          <w:tcPr>
            <w:tcW w:w="3459" w:type="dxa"/>
            <w:vAlign w:val="center"/>
          </w:tcPr>
          <w:p w14:paraId="3716C943" w14:textId="77777777" w:rsidR="00916EC9" w:rsidRPr="00C12230" w:rsidRDefault="00916EC9" w:rsidP="004C1637">
            <w:pPr>
              <w:spacing w:before="29" w:line="288" w:lineRule="auto"/>
              <w:jc w:val="right"/>
              <w:rPr>
                <w:sz w:val="18"/>
                <w:szCs w:val="18"/>
              </w:rPr>
            </w:pPr>
            <w:r w:rsidRPr="00C12230">
              <w:rPr>
                <w:sz w:val="18"/>
                <w:szCs w:val="18"/>
              </w:rPr>
              <w:t>1,700,875,915.87</w:t>
            </w:r>
          </w:p>
        </w:tc>
      </w:tr>
    </w:tbl>
    <w:p w14:paraId="5F99FD02" w14:textId="77777777"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14:paraId="318C0C6C" w14:textId="77777777"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14:paraId="64C5532A" w14:textId="77777777"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7E4D25" w14:paraId="23692C83" w14:textId="77777777">
        <w:tc>
          <w:tcPr>
            <w:tcW w:w="1276" w:type="dxa"/>
            <w:vAlign w:val="center"/>
          </w:tcPr>
          <w:p w14:paraId="01145A7D" w14:textId="77777777" w:rsidR="007E4D25" w:rsidRDefault="0069095C">
            <w:pPr>
              <w:jc w:val="left"/>
            </w:pPr>
            <w:r>
              <w:rPr>
                <w:color w:val="000000"/>
                <w:sz w:val="24"/>
              </w:rPr>
              <w:t>假设</w:t>
            </w:r>
          </w:p>
        </w:tc>
        <w:tc>
          <w:tcPr>
            <w:tcW w:w="7722" w:type="dxa"/>
            <w:gridSpan w:val="3"/>
            <w:vAlign w:val="center"/>
          </w:tcPr>
          <w:p w14:paraId="04E013ED" w14:textId="77777777" w:rsidR="007E4D25" w:rsidRDefault="0069095C">
            <w:pPr>
              <w:jc w:val="left"/>
            </w:pPr>
            <w:r>
              <w:rPr>
                <w:color w:val="000000"/>
                <w:sz w:val="24"/>
              </w:rPr>
              <w:t>除市场利率以外的其他市场变量保持不变</w:t>
            </w:r>
          </w:p>
        </w:tc>
      </w:tr>
      <w:tr w:rsidR="007E26F4" w:rsidRPr="0091212A" w14:paraId="1DC09A60" w14:textId="77777777" w:rsidTr="00B06CD4">
        <w:tc>
          <w:tcPr>
            <w:tcW w:w="1276" w:type="dxa"/>
            <w:vMerge w:val="restart"/>
            <w:vAlign w:val="center"/>
          </w:tcPr>
          <w:p w14:paraId="14DD7285"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14:paraId="0E7F131A" w14:textId="77777777"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14:paraId="3C0C7FCF"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14:paraId="4690029A"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14:paraId="5743A98D" w14:textId="77777777" w:rsidTr="00B06CD4">
        <w:tc>
          <w:tcPr>
            <w:tcW w:w="1276" w:type="dxa"/>
            <w:vMerge/>
            <w:vAlign w:val="center"/>
          </w:tcPr>
          <w:p w14:paraId="00EF12D8"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14:paraId="6EB2A442"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14:paraId="5654763B" w14:textId="77777777"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14:paraId="01489D5D" w14:textId="77777777"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14:paraId="59C9A9C9" w14:textId="77777777"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14:paraId="28837C48" w14:textId="77777777"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7E4D25" w14:paraId="683CAE1F" w14:textId="77777777">
        <w:tc>
          <w:tcPr>
            <w:tcW w:w="1276" w:type="dxa"/>
            <w:vMerge/>
          </w:tcPr>
          <w:p w14:paraId="59CC666E" w14:textId="77777777" w:rsidR="007E4D25" w:rsidRDefault="007E4D25"/>
        </w:tc>
        <w:tc>
          <w:tcPr>
            <w:tcW w:w="2693" w:type="dxa"/>
            <w:vAlign w:val="center"/>
          </w:tcPr>
          <w:p w14:paraId="11826C7F" w14:textId="77777777" w:rsidR="007E4D25" w:rsidRDefault="0069095C">
            <w:pPr>
              <w:jc w:val="left"/>
            </w:pPr>
            <w:r>
              <w:rPr>
                <w:color w:val="000000"/>
                <w:sz w:val="24"/>
              </w:rPr>
              <w:t>市场利率下降</w:t>
            </w:r>
            <w:r>
              <w:rPr>
                <w:color w:val="000000"/>
                <w:sz w:val="24"/>
              </w:rPr>
              <w:t>25</w:t>
            </w:r>
            <w:r>
              <w:rPr>
                <w:color w:val="000000"/>
                <w:sz w:val="24"/>
              </w:rPr>
              <w:t>个基点</w:t>
            </w:r>
          </w:p>
        </w:tc>
        <w:tc>
          <w:tcPr>
            <w:tcW w:w="2780" w:type="dxa"/>
            <w:vAlign w:val="center"/>
          </w:tcPr>
          <w:p w14:paraId="5388F224" w14:textId="77777777" w:rsidR="007E4D25" w:rsidRDefault="0069095C">
            <w:pPr>
              <w:jc w:val="right"/>
            </w:pPr>
            <w:r>
              <w:rPr>
                <w:color w:val="000000"/>
                <w:sz w:val="24"/>
              </w:rPr>
              <w:t>增加约</w:t>
            </w:r>
            <w:r>
              <w:rPr>
                <w:color w:val="000000"/>
                <w:sz w:val="24"/>
              </w:rPr>
              <w:t>302</w:t>
            </w:r>
          </w:p>
        </w:tc>
        <w:tc>
          <w:tcPr>
            <w:tcW w:w="2249" w:type="dxa"/>
            <w:vAlign w:val="center"/>
          </w:tcPr>
          <w:p w14:paraId="47BE3D26" w14:textId="77777777" w:rsidR="007E4D25" w:rsidRDefault="0069095C">
            <w:pPr>
              <w:jc w:val="right"/>
            </w:pPr>
            <w:r>
              <w:rPr>
                <w:color w:val="000000"/>
                <w:sz w:val="24"/>
              </w:rPr>
              <w:t>增加约</w:t>
            </w:r>
            <w:r>
              <w:rPr>
                <w:color w:val="000000"/>
                <w:sz w:val="24"/>
              </w:rPr>
              <w:t>890</w:t>
            </w:r>
          </w:p>
        </w:tc>
      </w:tr>
      <w:tr w:rsidR="007E4D25" w14:paraId="612A74AE" w14:textId="77777777">
        <w:tc>
          <w:tcPr>
            <w:tcW w:w="1276" w:type="dxa"/>
            <w:vMerge/>
          </w:tcPr>
          <w:p w14:paraId="7AF0DADC" w14:textId="77777777" w:rsidR="007E4D25" w:rsidRDefault="007E4D25"/>
        </w:tc>
        <w:tc>
          <w:tcPr>
            <w:tcW w:w="2693" w:type="dxa"/>
            <w:vAlign w:val="center"/>
          </w:tcPr>
          <w:p w14:paraId="050936F1" w14:textId="77777777" w:rsidR="007E4D25" w:rsidRDefault="0069095C">
            <w:pPr>
              <w:jc w:val="left"/>
            </w:pPr>
            <w:r>
              <w:rPr>
                <w:color w:val="000000"/>
                <w:sz w:val="24"/>
              </w:rPr>
              <w:t>市场利率上升</w:t>
            </w:r>
            <w:r>
              <w:rPr>
                <w:color w:val="000000"/>
                <w:sz w:val="24"/>
              </w:rPr>
              <w:t>25</w:t>
            </w:r>
            <w:r>
              <w:rPr>
                <w:color w:val="000000"/>
                <w:sz w:val="24"/>
              </w:rPr>
              <w:t>个基点</w:t>
            </w:r>
          </w:p>
        </w:tc>
        <w:tc>
          <w:tcPr>
            <w:tcW w:w="2780" w:type="dxa"/>
            <w:vAlign w:val="center"/>
          </w:tcPr>
          <w:p w14:paraId="4D8D6955" w14:textId="77777777" w:rsidR="007E4D25" w:rsidRDefault="0069095C">
            <w:pPr>
              <w:jc w:val="right"/>
            </w:pPr>
            <w:r>
              <w:rPr>
                <w:color w:val="000000"/>
                <w:sz w:val="24"/>
              </w:rPr>
              <w:t>减少约</w:t>
            </w:r>
            <w:r>
              <w:rPr>
                <w:color w:val="000000"/>
                <w:sz w:val="24"/>
              </w:rPr>
              <w:t>300</w:t>
            </w:r>
          </w:p>
        </w:tc>
        <w:tc>
          <w:tcPr>
            <w:tcW w:w="2249" w:type="dxa"/>
            <w:vAlign w:val="center"/>
          </w:tcPr>
          <w:p w14:paraId="450EBB0B" w14:textId="77777777" w:rsidR="007E4D25" w:rsidRDefault="0069095C">
            <w:pPr>
              <w:jc w:val="right"/>
            </w:pPr>
            <w:r>
              <w:rPr>
                <w:color w:val="000000"/>
                <w:sz w:val="24"/>
              </w:rPr>
              <w:t>减少约</w:t>
            </w:r>
            <w:r>
              <w:rPr>
                <w:color w:val="000000"/>
                <w:sz w:val="24"/>
              </w:rPr>
              <w:t>878</w:t>
            </w:r>
          </w:p>
        </w:tc>
      </w:tr>
    </w:tbl>
    <w:p w14:paraId="34CB0F54" w14:textId="77777777" w:rsidR="007E26F4" w:rsidRPr="007E26F4" w:rsidRDefault="007E26F4" w:rsidP="00026C9C">
      <w:pPr>
        <w:spacing w:line="360" w:lineRule="auto"/>
        <w:ind w:firstLine="420"/>
        <w:rPr>
          <w:rFonts w:asciiTheme="minorEastAsia" w:eastAsiaTheme="minorEastAsia" w:hAnsiTheme="minorEastAsia"/>
          <w:color w:val="000000"/>
          <w:szCs w:val="21"/>
        </w:rPr>
      </w:pPr>
    </w:p>
    <w:p w14:paraId="6D17D45E" w14:textId="77777777"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14:paraId="463B0598" w14:textId="77777777"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14:paraId="61528457" w14:textId="77777777" w:rsidR="00A701F3" w:rsidRPr="00A701F3" w:rsidRDefault="00A701F3" w:rsidP="00A701F3">
      <w:pPr>
        <w:spacing w:before="29" w:line="288" w:lineRule="auto"/>
        <w:ind w:firstLineChars="200" w:firstLine="480"/>
        <w:rPr>
          <w:kern w:val="0"/>
          <w:sz w:val="24"/>
        </w:rPr>
      </w:pPr>
    </w:p>
    <w:p w14:paraId="35ABDB91"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14:paraId="1D131AFA" w14:textId="77777777" w:rsidR="001A59F9" w:rsidRPr="00197ACB"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14:paraId="00FE9F5F" w14:textId="77777777"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14:paraId="4334BBFB" w14:textId="77777777"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14:paraId="591C5610" w14:textId="77777777" w:rsidR="00924FA1" w:rsidRDefault="00924FA1" w:rsidP="00924FA1">
      <w:pPr>
        <w:keepNext/>
        <w:outlineLvl w:val="3"/>
        <w:rPr>
          <w:rFonts w:ascii="Arial" w:hAnsi="Arial"/>
          <w:sz w:val="24"/>
        </w:rPr>
      </w:pPr>
      <w:r>
        <w:rPr>
          <w:rFonts w:ascii="Arial" w:hAnsi="Arial"/>
          <w:sz w:val="24"/>
        </w:rPr>
        <w:t>(1)</w:t>
      </w:r>
      <w:r>
        <w:rPr>
          <w:rFonts w:ascii="Arial" w:hAnsi="Arial"/>
          <w:sz w:val="24"/>
        </w:rPr>
        <w:tab/>
      </w:r>
      <w:r>
        <w:rPr>
          <w:rFonts w:ascii="Arial" w:hAnsi="Arial"/>
          <w:sz w:val="24"/>
        </w:rPr>
        <w:t>公允价值</w:t>
      </w:r>
    </w:p>
    <w:p w14:paraId="2F1E8CDD" w14:textId="77777777" w:rsidR="00924FA1" w:rsidRDefault="00924FA1" w:rsidP="00924FA1">
      <w:pPr>
        <w:outlineLvl w:val="3"/>
        <w:rPr>
          <w:rFonts w:ascii="Arial" w:hAnsi="Arial"/>
          <w:sz w:val="24"/>
        </w:rPr>
      </w:pPr>
    </w:p>
    <w:p w14:paraId="420EC716" w14:textId="77777777" w:rsidR="00924FA1" w:rsidRDefault="00924FA1" w:rsidP="00924FA1">
      <w:pPr>
        <w:keepNext/>
        <w:widowControl/>
        <w:numPr>
          <w:ilvl w:val="0"/>
          <w:numId w:val="19"/>
        </w:numPr>
        <w:ind w:hanging="720"/>
        <w:jc w:val="left"/>
        <w:outlineLvl w:val="3"/>
        <w:rPr>
          <w:rFonts w:ascii="Arial" w:hAnsi="Arial"/>
          <w:sz w:val="24"/>
        </w:rPr>
      </w:pPr>
      <w:r>
        <w:rPr>
          <w:rFonts w:ascii="Arial" w:hAnsi="Arial"/>
          <w:sz w:val="24"/>
        </w:rPr>
        <w:t>金融工具公允价值计量的方法</w:t>
      </w:r>
    </w:p>
    <w:p w14:paraId="4BF877CD" w14:textId="77777777" w:rsidR="00924FA1" w:rsidRDefault="00924FA1" w:rsidP="00924FA1">
      <w:pPr>
        <w:keepNext/>
        <w:rPr>
          <w:rFonts w:ascii="Arial" w:hAnsi="Arial"/>
          <w:sz w:val="24"/>
        </w:rPr>
      </w:pPr>
      <w:r>
        <w:rPr>
          <w:rFonts w:ascii="Arial" w:hAnsi="Arial"/>
          <w:sz w:val="24"/>
        </w:rPr>
        <w:t>公允价值计量结果所属的层次，由对公允价值计量整体而言具有重要意义的输入值所属的最低层次决定：</w:t>
      </w:r>
    </w:p>
    <w:p w14:paraId="1618C107" w14:textId="77777777" w:rsidR="00924FA1" w:rsidRDefault="00924FA1" w:rsidP="00924FA1">
      <w:pPr>
        <w:rPr>
          <w:rFonts w:ascii="Arial" w:hAnsi="Arial"/>
          <w:sz w:val="24"/>
        </w:rPr>
      </w:pPr>
    </w:p>
    <w:p w14:paraId="4EB1DCF1" w14:textId="77777777" w:rsidR="00924FA1" w:rsidRDefault="00924FA1" w:rsidP="00924FA1">
      <w:pPr>
        <w:keepNext/>
        <w:rPr>
          <w:rFonts w:ascii="Arial" w:hAnsi="Arial"/>
          <w:sz w:val="24"/>
        </w:rPr>
      </w:pPr>
      <w:r>
        <w:rPr>
          <w:rFonts w:ascii="Arial" w:hAnsi="Arial"/>
          <w:sz w:val="24"/>
        </w:rPr>
        <w:t>第一层次：相同资产或负债在活跃市场上未经调整的报价。</w:t>
      </w:r>
    </w:p>
    <w:p w14:paraId="1875FA9F" w14:textId="77777777" w:rsidR="00924FA1" w:rsidRDefault="00924FA1" w:rsidP="00924FA1">
      <w:pPr>
        <w:keepNext/>
        <w:rPr>
          <w:rFonts w:ascii="Arial" w:hAnsi="Arial"/>
          <w:sz w:val="24"/>
        </w:rPr>
      </w:pPr>
      <w:r>
        <w:rPr>
          <w:rFonts w:ascii="Arial" w:hAnsi="Arial"/>
          <w:sz w:val="24"/>
        </w:rPr>
        <w:t>第二层次：</w:t>
      </w:r>
      <w:r>
        <w:rPr>
          <w:rFonts w:ascii="宋体" w:hAnsi="Tms Rmn"/>
          <w:sz w:val="24"/>
        </w:rPr>
        <w:t>除第一层次输入值外相关资产或负债直接或间接可观察的输入值。</w:t>
      </w:r>
    </w:p>
    <w:p w14:paraId="011C5CEA" w14:textId="77777777" w:rsidR="00924FA1" w:rsidRDefault="00924FA1" w:rsidP="00924FA1">
      <w:pPr>
        <w:keepNext/>
        <w:rPr>
          <w:rFonts w:ascii="Arial" w:hAnsi="Arial"/>
          <w:sz w:val="24"/>
        </w:rPr>
      </w:pPr>
      <w:r>
        <w:rPr>
          <w:rFonts w:ascii="Arial" w:hAnsi="Arial"/>
          <w:sz w:val="24"/>
        </w:rPr>
        <w:t>第三层次：</w:t>
      </w:r>
      <w:r>
        <w:rPr>
          <w:rFonts w:ascii="宋体" w:hAnsi="Tms Rmn"/>
          <w:sz w:val="24"/>
        </w:rPr>
        <w:t>相关资产或负债的不可观察输入值</w:t>
      </w:r>
      <w:r>
        <w:rPr>
          <w:rFonts w:ascii="Arial" w:hAnsi="Arial"/>
          <w:sz w:val="24"/>
        </w:rPr>
        <w:t>。</w:t>
      </w:r>
    </w:p>
    <w:p w14:paraId="3825247F" w14:textId="77777777" w:rsidR="00924FA1" w:rsidRDefault="00924FA1" w:rsidP="00924FA1">
      <w:pPr>
        <w:rPr>
          <w:rFonts w:ascii="Arial" w:hAnsi="Arial"/>
          <w:sz w:val="24"/>
        </w:rPr>
      </w:pPr>
    </w:p>
    <w:p w14:paraId="03F5EB6A" w14:textId="77777777" w:rsidR="00924FA1" w:rsidRDefault="00924FA1" w:rsidP="00924FA1">
      <w:pPr>
        <w:keepNext/>
        <w:widowControl/>
        <w:numPr>
          <w:ilvl w:val="0"/>
          <w:numId w:val="19"/>
        </w:numPr>
        <w:ind w:hanging="720"/>
        <w:jc w:val="left"/>
        <w:outlineLvl w:val="3"/>
        <w:rPr>
          <w:rFonts w:ascii="Arial" w:hAnsi="Arial"/>
          <w:sz w:val="24"/>
        </w:rPr>
      </w:pPr>
      <w:r>
        <w:rPr>
          <w:rFonts w:ascii="Arial" w:hAnsi="Arial"/>
          <w:sz w:val="24"/>
        </w:rPr>
        <w:t>持续的以公允价值计量的金融工具</w:t>
      </w:r>
    </w:p>
    <w:p w14:paraId="0C550732" w14:textId="77777777" w:rsidR="00924FA1" w:rsidRDefault="00924FA1" w:rsidP="00924FA1">
      <w:pPr>
        <w:keepNext/>
        <w:widowControl/>
        <w:numPr>
          <w:ilvl w:val="0"/>
          <w:numId w:val="20"/>
        </w:numPr>
        <w:ind w:hanging="1080"/>
        <w:jc w:val="left"/>
        <w:outlineLvl w:val="3"/>
        <w:rPr>
          <w:rFonts w:ascii="Arial" w:hAnsi="Arial"/>
          <w:sz w:val="24"/>
        </w:rPr>
      </w:pPr>
      <w:r>
        <w:rPr>
          <w:rFonts w:ascii="Arial" w:hAnsi="Arial"/>
          <w:sz w:val="24"/>
        </w:rPr>
        <w:t>各层次金融工具公允价值</w:t>
      </w:r>
    </w:p>
    <w:p w14:paraId="3501B9CB" w14:textId="77777777" w:rsidR="00924FA1" w:rsidRPr="00924FA1" w:rsidRDefault="00924FA1" w:rsidP="00924FA1">
      <w:pPr>
        <w:pStyle w:val="23"/>
        <w:keepNext/>
        <w:spacing w:line="240" w:lineRule="auto"/>
        <w:rPr>
          <w:rFonts w:ascii="Arial" w:hAnsi="Arial"/>
          <w:highlight w:val="lightGray"/>
        </w:rPr>
      </w:pPr>
      <w:bookmarkStart w:id="110" w:name="CF180a"/>
      <w:r>
        <w:rPr>
          <w:rFonts w:ascii="Arial" w:hAnsi="Arial"/>
          <w:color w:val="000000"/>
        </w:rPr>
        <w:t>于</w:t>
      </w:r>
      <w:r>
        <w:rPr>
          <w:rFonts w:ascii="Arial" w:hAnsi="Arial"/>
          <w:color w:val="000000"/>
        </w:rPr>
        <w:t>2017</w:t>
      </w:r>
      <w:r>
        <w:rPr>
          <w:rFonts w:ascii="Arial" w:hAnsi="Arial"/>
          <w:color w:val="000000"/>
        </w:rPr>
        <w:t>年</w:t>
      </w:r>
      <w:r>
        <w:rPr>
          <w:rFonts w:ascii="Arial" w:hAnsi="Arial"/>
          <w:color w:val="000000"/>
        </w:rPr>
        <w:t>12</w:t>
      </w:r>
      <w:r>
        <w:rPr>
          <w:rFonts w:ascii="Arial" w:hAnsi="Arial"/>
          <w:color w:val="000000"/>
        </w:rPr>
        <w:t>月</w:t>
      </w:r>
      <w:r>
        <w:rPr>
          <w:rFonts w:ascii="Arial" w:hAnsi="Arial"/>
          <w:color w:val="000000"/>
        </w:rPr>
        <w:t>31</w:t>
      </w:r>
      <w:r>
        <w:rPr>
          <w:rFonts w:ascii="Arial" w:hAnsi="Arial"/>
          <w:color w:val="000000"/>
        </w:rPr>
        <w:t>日，本基金持有的以公允价值计量且其变动计入当期损益的金融资产中属于属于第二层次的余额为</w:t>
      </w:r>
      <w:r>
        <w:rPr>
          <w:rFonts w:ascii="Arial" w:hAnsi="Arial"/>
          <w:color w:val="000000"/>
        </w:rPr>
        <w:t>1,391,134,692.00</w:t>
      </w:r>
      <w:r>
        <w:rPr>
          <w:rFonts w:ascii="Arial" w:hAnsi="Arial"/>
          <w:color w:val="000000"/>
        </w:rPr>
        <w:t>元，无属于</w:t>
      </w:r>
      <w:r>
        <w:rPr>
          <w:rFonts w:ascii="Arial" w:hAnsi="Arial" w:hint="eastAsia"/>
          <w:color w:val="000000"/>
        </w:rPr>
        <w:t>第一层次</w:t>
      </w:r>
      <w:r>
        <w:rPr>
          <w:rFonts w:ascii="Arial" w:hAnsi="Arial"/>
          <w:color w:val="000000"/>
        </w:rPr>
        <w:t>和第三层次的余额</w:t>
      </w:r>
      <w:r>
        <w:rPr>
          <w:rFonts w:ascii="Arial" w:hAnsi="Arial"/>
          <w:color w:val="000000"/>
        </w:rPr>
        <w:t>(2016</w:t>
      </w:r>
      <w:r>
        <w:rPr>
          <w:rFonts w:ascii="Arial" w:hAnsi="Arial"/>
          <w:color w:val="000000"/>
        </w:rPr>
        <w:t>年</w:t>
      </w:r>
      <w:r>
        <w:rPr>
          <w:rFonts w:ascii="Arial" w:hAnsi="Arial"/>
          <w:color w:val="000000"/>
        </w:rPr>
        <w:t>12</w:t>
      </w:r>
      <w:r>
        <w:rPr>
          <w:rFonts w:ascii="Arial" w:hAnsi="Arial"/>
          <w:color w:val="000000"/>
        </w:rPr>
        <w:t>月</w:t>
      </w:r>
      <w:r>
        <w:rPr>
          <w:rFonts w:ascii="Arial" w:hAnsi="Arial"/>
          <w:color w:val="000000"/>
        </w:rPr>
        <w:t>31</w:t>
      </w:r>
      <w:r>
        <w:rPr>
          <w:rFonts w:ascii="Arial" w:hAnsi="Arial"/>
          <w:color w:val="000000"/>
        </w:rPr>
        <w:t>日：第二层次</w:t>
      </w:r>
      <w:r>
        <w:rPr>
          <w:rFonts w:ascii="Arial" w:hAnsi="Arial"/>
          <w:color w:val="000000"/>
        </w:rPr>
        <w:t>1,716,204,624.00</w:t>
      </w:r>
      <w:r>
        <w:rPr>
          <w:rFonts w:ascii="Arial" w:hAnsi="Arial"/>
          <w:color w:val="000000"/>
        </w:rPr>
        <w:t>元，第三层次</w:t>
      </w:r>
      <w:r>
        <w:rPr>
          <w:rFonts w:ascii="Arial" w:hAnsi="Arial"/>
          <w:color w:val="000000"/>
        </w:rPr>
        <w:t>20,960,000.00</w:t>
      </w:r>
      <w:r>
        <w:rPr>
          <w:rFonts w:ascii="Arial" w:hAnsi="Arial"/>
          <w:color w:val="000000"/>
        </w:rPr>
        <w:t>元</w:t>
      </w:r>
      <w:r w:rsidRPr="00EA10B1">
        <w:rPr>
          <w:rFonts w:ascii="Arial" w:hAnsi="Arial" w:cs="Arial" w:hint="eastAsia"/>
          <w:bCs/>
        </w:rPr>
        <w:t>，</w:t>
      </w:r>
      <w:r>
        <w:rPr>
          <w:rFonts w:ascii="Arial" w:hAnsi="Arial" w:cs="Arial"/>
          <w:bCs/>
        </w:rPr>
        <w:t>无</w:t>
      </w:r>
      <w:r w:rsidRPr="00EA10B1">
        <w:rPr>
          <w:rFonts w:ascii="Arial" w:hAnsi="Arial" w:cs="Arial" w:hint="eastAsia"/>
          <w:bCs/>
        </w:rPr>
        <w:t>第一层次</w:t>
      </w:r>
      <w:r>
        <w:rPr>
          <w:rFonts w:ascii="Arial" w:hAnsi="Arial"/>
          <w:color w:val="000000"/>
        </w:rPr>
        <w:t>)</w:t>
      </w:r>
      <w:r>
        <w:rPr>
          <w:rFonts w:ascii="Arial" w:hAnsi="Arial"/>
          <w:color w:val="000000"/>
        </w:rPr>
        <w:t>。</w:t>
      </w:r>
      <w:bookmarkEnd w:id="110"/>
    </w:p>
    <w:p w14:paraId="1E41762B" w14:textId="77777777" w:rsidR="00924FA1" w:rsidRDefault="00924FA1" w:rsidP="00924FA1">
      <w:pPr>
        <w:outlineLvl w:val="3"/>
        <w:rPr>
          <w:rFonts w:ascii="Arial" w:hAnsi="Arial"/>
          <w:b/>
          <w:sz w:val="24"/>
        </w:rPr>
      </w:pPr>
    </w:p>
    <w:p w14:paraId="505F05CB" w14:textId="77777777" w:rsidR="00924FA1" w:rsidRDefault="00924FA1" w:rsidP="00924FA1">
      <w:pPr>
        <w:keepNext/>
        <w:widowControl/>
        <w:numPr>
          <w:ilvl w:val="0"/>
          <w:numId w:val="20"/>
        </w:numPr>
        <w:ind w:hanging="1080"/>
        <w:jc w:val="left"/>
        <w:outlineLvl w:val="3"/>
        <w:rPr>
          <w:rFonts w:ascii="Arial" w:hAnsi="Arial"/>
          <w:sz w:val="24"/>
        </w:rPr>
      </w:pPr>
      <w:r>
        <w:rPr>
          <w:rFonts w:ascii="Arial" w:hAnsi="Arial"/>
          <w:sz w:val="24"/>
        </w:rPr>
        <w:t>公允价值所属层次间的重大变动</w:t>
      </w:r>
    </w:p>
    <w:p w14:paraId="686E2319" w14:textId="77777777" w:rsidR="00924FA1" w:rsidRDefault="00924FA1" w:rsidP="00924FA1">
      <w:pPr>
        <w:rPr>
          <w:rFonts w:ascii="Arial" w:hAnsi="Arial"/>
          <w:sz w:val="24"/>
        </w:rPr>
      </w:pPr>
      <w:r w:rsidRPr="00E52416">
        <w:rPr>
          <w:rFonts w:ascii="Arial" w:hAnsi="Arial" w:hint="eastAsia"/>
          <w:sz w:val="24"/>
        </w:rPr>
        <w:t>本基金本期及上年度可比期间持有的以公允价值计量的金融工具的公允价值所属层次未发生重大变动。</w:t>
      </w:r>
    </w:p>
    <w:p w14:paraId="64455491" w14:textId="77777777" w:rsidR="00924FA1" w:rsidRDefault="00924FA1" w:rsidP="00924FA1">
      <w:pPr>
        <w:keepNext/>
        <w:widowControl/>
        <w:numPr>
          <w:ilvl w:val="0"/>
          <w:numId w:val="20"/>
        </w:numPr>
        <w:ind w:hanging="1080"/>
        <w:jc w:val="left"/>
        <w:outlineLvl w:val="3"/>
        <w:rPr>
          <w:rFonts w:ascii="Arial" w:hAnsi="Arial"/>
          <w:sz w:val="24"/>
        </w:rPr>
      </w:pPr>
      <w:r>
        <w:rPr>
          <w:rFonts w:ascii="Arial" w:hAnsi="Arial"/>
          <w:sz w:val="24"/>
        </w:rPr>
        <w:t>第三层次公允价值余额和本期变动金额</w:t>
      </w:r>
    </w:p>
    <w:p w14:paraId="52CA1A63" w14:textId="77777777" w:rsidR="00924FA1" w:rsidRDefault="00924FA1" w:rsidP="00924FA1">
      <w:pPr>
        <w:rPr>
          <w:rFonts w:ascii="Arial" w:hAnsi="Arial"/>
          <w:sz w:val="24"/>
        </w:rPr>
      </w:pPr>
    </w:p>
    <w:p w14:paraId="2E632E65" w14:textId="77777777" w:rsidR="00924FA1" w:rsidRDefault="00924FA1" w:rsidP="00924FA1">
      <w:pPr>
        <w:pStyle w:val="af9"/>
        <w:ind w:left="0"/>
        <w:jc w:val="both"/>
        <w:outlineLvl w:val="3"/>
        <w:rPr>
          <w:rFonts w:cs="Arial"/>
          <w:bCs/>
          <w:sz w:val="24"/>
          <w:szCs w:val="24"/>
        </w:rPr>
      </w:pPr>
    </w:p>
    <w:tbl>
      <w:tblPr>
        <w:tblW w:w="0" w:type="dxa"/>
        <w:tblLayout w:type="fixed"/>
        <w:tblCellMar>
          <w:left w:w="57" w:type="dxa"/>
          <w:right w:w="57" w:type="dxa"/>
        </w:tblCellMar>
        <w:tblLook w:val="04A0" w:firstRow="1" w:lastRow="0" w:firstColumn="1" w:lastColumn="0" w:noHBand="0" w:noVBand="1"/>
      </w:tblPr>
      <w:tblGrid>
        <w:gridCol w:w="2798"/>
        <w:gridCol w:w="290"/>
        <w:gridCol w:w="1789"/>
        <w:gridCol w:w="144"/>
        <w:gridCol w:w="1699"/>
        <w:gridCol w:w="146"/>
        <w:gridCol w:w="1838"/>
      </w:tblGrid>
      <w:tr w:rsidR="00924FA1" w14:paraId="671570FF" w14:textId="77777777" w:rsidTr="0043592E">
        <w:trPr>
          <w:cantSplit/>
          <w:trHeight w:val="74"/>
        </w:trPr>
        <w:tc>
          <w:tcPr>
            <w:tcW w:w="3088" w:type="dxa"/>
            <w:gridSpan w:val="2"/>
          </w:tcPr>
          <w:p w14:paraId="2DF797C8" w14:textId="77777777" w:rsidR="00924FA1" w:rsidRDefault="00924FA1" w:rsidP="0043592E">
            <w:pPr>
              <w:tabs>
                <w:tab w:val="right" w:pos="2160"/>
                <w:tab w:val="right" w:pos="3060"/>
                <w:tab w:val="right" w:pos="4320"/>
                <w:tab w:val="right" w:pos="5670"/>
                <w:tab w:val="right" w:pos="6570"/>
                <w:tab w:val="right" w:pos="7805"/>
              </w:tabs>
              <w:rPr>
                <w:rFonts w:ascii="Arial" w:hAnsi="Arial"/>
                <w:color w:val="000000"/>
                <w:sz w:val="22"/>
                <w:szCs w:val="22"/>
              </w:rPr>
            </w:pPr>
          </w:p>
        </w:tc>
        <w:tc>
          <w:tcPr>
            <w:tcW w:w="3632" w:type="dxa"/>
            <w:gridSpan w:val="3"/>
            <w:vAlign w:val="bottom"/>
          </w:tcPr>
          <w:p w14:paraId="0E86AB40" w14:textId="77777777" w:rsidR="00924FA1" w:rsidRDefault="00924FA1" w:rsidP="0043592E">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46" w:type="dxa"/>
            <w:vAlign w:val="bottom"/>
          </w:tcPr>
          <w:p w14:paraId="5F6476B0" w14:textId="77777777" w:rsidR="00924FA1" w:rsidRDefault="00924FA1" w:rsidP="0043592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vAlign w:val="bottom"/>
            <w:hideMark/>
          </w:tcPr>
          <w:p w14:paraId="2C2A1FDF" w14:textId="77777777" w:rsidR="00924FA1" w:rsidRDefault="00924FA1" w:rsidP="0043592E">
            <w:pPr>
              <w:tabs>
                <w:tab w:val="right" w:pos="2160"/>
                <w:tab w:val="right" w:pos="3060"/>
                <w:tab w:val="right" w:pos="4320"/>
                <w:tab w:val="right" w:pos="5670"/>
                <w:tab w:val="right" w:pos="6570"/>
                <w:tab w:val="right" w:pos="7805"/>
              </w:tabs>
              <w:jc w:val="center"/>
              <w:rPr>
                <w:rFonts w:ascii="Arial" w:hAnsi="Arial"/>
                <w:color w:val="000000"/>
                <w:sz w:val="22"/>
                <w:szCs w:val="22"/>
              </w:rPr>
            </w:pPr>
            <w:r>
              <w:rPr>
                <w:rFonts w:ascii="Arial" w:hAnsi="Arial" w:hint="eastAsia"/>
                <w:color w:val="000000"/>
                <w:sz w:val="22"/>
                <w:szCs w:val="22"/>
              </w:rPr>
              <w:t>交易性金融资产</w:t>
            </w:r>
          </w:p>
        </w:tc>
      </w:tr>
      <w:tr w:rsidR="00924FA1" w14:paraId="39806686" w14:textId="77777777" w:rsidTr="0043592E">
        <w:trPr>
          <w:cantSplit/>
          <w:trHeight w:val="67"/>
        </w:trPr>
        <w:tc>
          <w:tcPr>
            <w:tcW w:w="3088" w:type="dxa"/>
            <w:gridSpan w:val="2"/>
            <w:vAlign w:val="bottom"/>
          </w:tcPr>
          <w:p w14:paraId="3C9CCF50" w14:textId="77777777" w:rsidR="00924FA1" w:rsidRDefault="00924FA1" w:rsidP="0043592E">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vAlign w:val="bottom"/>
          </w:tcPr>
          <w:p w14:paraId="66CA0062" w14:textId="77777777" w:rsidR="00924FA1" w:rsidRDefault="00924FA1" w:rsidP="0043592E">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44" w:type="dxa"/>
            <w:vAlign w:val="bottom"/>
          </w:tcPr>
          <w:p w14:paraId="6E7DA503" w14:textId="77777777" w:rsidR="00924FA1" w:rsidRDefault="00924FA1" w:rsidP="0043592E">
            <w:pPr>
              <w:tabs>
                <w:tab w:val="right" w:pos="2160"/>
                <w:tab w:val="right" w:pos="3060"/>
                <w:tab w:val="right" w:pos="4320"/>
                <w:tab w:val="right" w:pos="5670"/>
                <w:tab w:val="right" w:pos="6570"/>
                <w:tab w:val="right" w:pos="7805"/>
              </w:tabs>
              <w:jc w:val="center"/>
              <w:rPr>
                <w:rFonts w:ascii="Arial" w:hAnsi="Arial"/>
                <w:color w:val="000000"/>
                <w:sz w:val="22"/>
                <w:szCs w:val="22"/>
              </w:rPr>
            </w:pPr>
          </w:p>
        </w:tc>
        <w:tc>
          <w:tcPr>
            <w:tcW w:w="1699" w:type="dxa"/>
            <w:vAlign w:val="bottom"/>
          </w:tcPr>
          <w:p w14:paraId="65305621" w14:textId="77777777" w:rsidR="00924FA1" w:rsidRDefault="00924FA1" w:rsidP="0043592E">
            <w:pPr>
              <w:tabs>
                <w:tab w:val="right" w:pos="2160"/>
                <w:tab w:val="right" w:pos="3060"/>
                <w:tab w:val="right" w:pos="4320"/>
                <w:tab w:val="right" w:pos="5670"/>
                <w:tab w:val="right" w:pos="6570"/>
                <w:tab w:val="right" w:pos="7805"/>
              </w:tabs>
              <w:ind w:right="-63"/>
              <w:jc w:val="center"/>
              <w:rPr>
                <w:rFonts w:ascii="Arial" w:hAnsi="Arial"/>
                <w:color w:val="000000"/>
                <w:sz w:val="22"/>
                <w:szCs w:val="22"/>
              </w:rPr>
            </w:pPr>
          </w:p>
        </w:tc>
        <w:tc>
          <w:tcPr>
            <w:tcW w:w="146" w:type="dxa"/>
            <w:vAlign w:val="bottom"/>
          </w:tcPr>
          <w:p w14:paraId="0A651B84" w14:textId="77777777" w:rsidR="00924FA1" w:rsidRDefault="00924FA1" w:rsidP="0043592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vAlign w:val="bottom"/>
            <w:hideMark/>
          </w:tcPr>
          <w:p w14:paraId="63DD3D2A" w14:textId="77777777" w:rsidR="00924FA1" w:rsidRDefault="00924FA1" w:rsidP="0043592E">
            <w:pPr>
              <w:tabs>
                <w:tab w:val="right" w:pos="2160"/>
                <w:tab w:val="right" w:pos="3060"/>
                <w:tab w:val="right" w:pos="4320"/>
                <w:tab w:val="right" w:pos="5670"/>
                <w:tab w:val="right" w:pos="6570"/>
                <w:tab w:val="right" w:pos="7805"/>
              </w:tabs>
              <w:rPr>
                <w:rFonts w:ascii="Arial" w:hAnsi="Arial"/>
                <w:color w:val="000000"/>
                <w:sz w:val="22"/>
                <w:szCs w:val="22"/>
              </w:rPr>
            </w:pPr>
            <w:r>
              <w:rPr>
                <w:rFonts w:ascii="Arial" w:hAnsi="Arial"/>
                <w:color w:val="000000"/>
                <w:sz w:val="22"/>
                <w:szCs w:val="22"/>
              </w:rPr>
              <w:t xml:space="preserve"> </w:t>
            </w:r>
            <w:r>
              <w:rPr>
                <w:rFonts w:ascii="Arial" w:hAnsi="Arial" w:hint="eastAsia"/>
                <w:color w:val="000000"/>
                <w:sz w:val="22"/>
                <w:szCs w:val="22"/>
              </w:rPr>
              <w:t>——债券投资</w:t>
            </w:r>
          </w:p>
        </w:tc>
      </w:tr>
      <w:tr w:rsidR="00924FA1" w14:paraId="3B4CEB48" w14:textId="77777777" w:rsidTr="0043592E">
        <w:trPr>
          <w:cantSplit/>
          <w:trHeight w:val="67"/>
        </w:trPr>
        <w:tc>
          <w:tcPr>
            <w:tcW w:w="3088" w:type="dxa"/>
            <w:gridSpan w:val="2"/>
          </w:tcPr>
          <w:p w14:paraId="0DE9FC99" w14:textId="77777777" w:rsidR="00924FA1" w:rsidRDefault="00924FA1" w:rsidP="0043592E">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vAlign w:val="bottom"/>
          </w:tcPr>
          <w:p w14:paraId="648C2BDB" w14:textId="77777777" w:rsidR="00924FA1" w:rsidRDefault="00924FA1" w:rsidP="0043592E">
            <w:pPr>
              <w:tabs>
                <w:tab w:val="right" w:pos="2160"/>
                <w:tab w:val="right" w:pos="3060"/>
                <w:tab w:val="right" w:pos="4320"/>
                <w:tab w:val="right" w:pos="5670"/>
                <w:tab w:val="right" w:pos="6570"/>
                <w:tab w:val="right" w:pos="7805"/>
              </w:tabs>
              <w:rPr>
                <w:rFonts w:ascii="Arial" w:hAnsi="Arial"/>
                <w:color w:val="000000"/>
                <w:sz w:val="22"/>
                <w:szCs w:val="22"/>
              </w:rPr>
            </w:pPr>
          </w:p>
        </w:tc>
        <w:tc>
          <w:tcPr>
            <w:tcW w:w="144" w:type="dxa"/>
            <w:vAlign w:val="bottom"/>
          </w:tcPr>
          <w:p w14:paraId="707B6C30" w14:textId="77777777" w:rsidR="00924FA1" w:rsidRDefault="00924FA1" w:rsidP="0043592E">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vAlign w:val="bottom"/>
          </w:tcPr>
          <w:p w14:paraId="49F26266" w14:textId="77777777" w:rsidR="00924FA1" w:rsidRDefault="00924FA1" w:rsidP="0043592E">
            <w:pPr>
              <w:tabs>
                <w:tab w:val="right" w:pos="2160"/>
                <w:tab w:val="right" w:pos="3060"/>
                <w:tab w:val="right" w:pos="4320"/>
                <w:tab w:val="right" w:pos="5670"/>
                <w:tab w:val="right" w:pos="6570"/>
                <w:tab w:val="right" w:pos="7805"/>
              </w:tabs>
              <w:rPr>
                <w:rFonts w:ascii="Arial" w:hAnsi="Arial"/>
                <w:color w:val="000000"/>
                <w:sz w:val="22"/>
                <w:szCs w:val="22"/>
              </w:rPr>
            </w:pPr>
          </w:p>
        </w:tc>
        <w:tc>
          <w:tcPr>
            <w:tcW w:w="146" w:type="dxa"/>
            <w:vAlign w:val="bottom"/>
          </w:tcPr>
          <w:p w14:paraId="72B5D1B9" w14:textId="77777777" w:rsidR="00924FA1" w:rsidRDefault="00924FA1" w:rsidP="0043592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vAlign w:val="bottom"/>
          </w:tcPr>
          <w:p w14:paraId="443B8AE9" w14:textId="77777777" w:rsidR="00924FA1" w:rsidRDefault="00924FA1" w:rsidP="0043592E">
            <w:pPr>
              <w:tabs>
                <w:tab w:val="right" w:pos="2160"/>
                <w:tab w:val="right" w:pos="3060"/>
                <w:tab w:val="right" w:pos="4320"/>
                <w:tab w:val="right" w:pos="5670"/>
                <w:tab w:val="right" w:pos="6570"/>
                <w:tab w:val="right" w:pos="7805"/>
              </w:tabs>
              <w:rPr>
                <w:rFonts w:ascii="Arial" w:hAnsi="Arial"/>
                <w:color w:val="000000"/>
                <w:sz w:val="22"/>
                <w:szCs w:val="22"/>
              </w:rPr>
            </w:pPr>
          </w:p>
        </w:tc>
      </w:tr>
      <w:tr w:rsidR="00924FA1" w14:paraId="5838AB57" w14:textId="77777777" w:rsidTr="0043592E">
        <w:trPr>
          <w:cantSplit/>
          <w:trHeight w:val="67"/>
        </w:trPr>
        <w:tc>
          <w:tcPr>
            <w:tcW w:w="2798" w:type="dxa"/>
            <w:hideMark/>
          </w:tcPr>
          <w:p w14:paraId="10EAEC72" w14:textId="77777777" w:rsidR="00924FA1" w:rsidRDefault="00924FA1" w:rsidP="0043592E">
            <w:pPr>
              <w:tabs>
                <w:tab w:val="right" w:pos="2160"/>
                <w:tab w:val="right" w:pos="3060"/>
                <w:tab w:val="right" w:pos="4320"/>
                <w:tab w:val="right" w:pos="5670"/>
                <w:tab w:val="right" w:pos="6570"/>
                <w:tab w:val="right" w:pos="7805"/>
              </w:tabs>
              <w:rPr>
                <w:rFonts w:ascii="Arial" w:hAnsi="Arial"/>
                <w:color w:val="000000"/>
                <w:sz w:val="22"/>
                <w:szCs w:val="22"/>
              </w:rPr>
            </w:pPr>
            <w:r>
              <w:rPr>
                <w:rFonts w:ascii="Arial" w:hAnsi="Arial" w:cs="Arial"/>
                <w:color w:val="000000"/>
                <w:sz w:val="22"/>
                <w:szCs w:val="22"/>
              </w:rPr>
              <w:t>2017</w:t>
            </w:r>
            <w:r>
              <w:rPr>
                <w:rFonts w:ascii="Arial" w:hAnsi="Arial" w:hint="eastAsia"/>
                <w:color w:val="000000"/>
                <w:sz w:val="22"/>
                <w:szCs w:val="22"/>
              </w:rPr>
              <w:t>年</w:t>
            </w:r>
            <w:r>
              <w:rPr>
                <w:rFonts w:ascii="Arial" w:hAnsi="Arial"/>
                <w:color w:val="000000"/>
                <w:sz w:val="22"/>
                <w:szCs w:val="22"/>
              </w:rPr>
              <w:t>1</w:t>
            </w:r>
            <w:r>
              <w:rPr>
                <w:rFonts w:ascii="Arial" w:hAnsi="Arial" w:hint="eastAsia"/>
                <w:color w:val="000000"/>
                <w:sz w:val="22"/>
                <w:szCs w:val="22"/>
              </w:rPr>
              <w:t>月</w:t>
            </w:r>
            <w:r>
              <w:rPr>
                <w:rFonts w:ascii="Arial" w:hAnsi="Arial"/>
                <w:color w:val="000000"/>
                <w:sz w:val="22"/>
                <w:szCs w:val="22"/>
              </w:rPr>
              <w:t>1</w:t>
            </w:r>
            <w:r>
              <w:rPr>
                <w:rFonts w:ascii="Arial" w:hAnsi="Arial" w:hint="eastAsia"/>
                <w:color w:val="000000"/>
                <w:sz w:val="22"/>
                <w:szCs w:val="22"/>
              </w:rPr>
              <w:t>日</w:t>
            </w:r>
          </w:p>
        </w:tc>
        <w:tc>
          <w:tcPr>
            <w:tcW w:w="290" w:type="dxa"/>
            <w:vAlign w:val="bottom"/>
          </w:tcPr>
          <w:p w14:paraId="1F7D893D" w14:textId="77777777" w:rsidR="00924FA1" w:rsidRDefault="00924FA1" w:rsidP="0043592E">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vAlign w:val="bottom"/>
          </w:tcPr>
          <w:p w14:paraId="2E06A900" w14:textId="77777777" w:rsidR="00924FA1" w:rsidRDefault="00924FA1" w:rsidP="0043592E">
            <w:pPr>
              <w:tabs>
                <w:tab w:val="decimal" w:pos="1307"/>
              </w:tabs>
              <w:ind w:right="-57"/>
              <w:rPr>
                <w:rFonts w:ascii="Arial" w:hAnsi="Arial" w:cs="Arial"/>
                <w:bCs/>
                <w:sz w:val="22"/>
                <w:szCs w:val="22"/>
              </w:rPr>
            </w:pPr>
          </w:p>
        </w:tc>
        <w:tc>
          <w:tcPr>
            <w:tcW w:w="144" w:type="dxa"/>
            <w:vAlign w:val="bottom"/>
          </w:tcPr>
          <w:p w14:paraId="508E358C" w14:textId="77777777" w:rsidR="00924FA1" w:rsidRDefault="00924FA1" w:rsidP="0043592E">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vAlign w:val="bottom"/>
          </w:tcPr>
          <w:p w14:paraId="7AA91FCF" w14:textId="77777777" w:rsidR="00924FA1" w:rsidRDefault="00924FA1" w:rsidP="0043592E">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vAlign w:val="bottom"/>
          </w:tcPr>
          <w:p w14:paraId="4536543D" w14:textId="77777777" w:rsidR="00924FA1" w:rsidRDefault="00924FA1" w:rsidP="0043592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vAlign w:val="bottom"/>
            <w:hideMark/>
          </w:tcPr>
          <w:p w14:paraId="504A94BB" w14:textId="77777777" w:rsidR="00924FA1" w:rsidRDefault="00924FA1" w:rsidP="0043592E">
            <w:pPr>
              <w:tabs>
                <w:tab w:val="decimal" w:pos="1307"/>
              </w:tabs>
              <w:ind w:right="-57"/>
              <w:rPr>
                <w:rFonts w:ascii="Arial" w:hAnsi="Arial" w:cs="Arial"/>
                <w:bCs/>
                <w:sz w:val="22"/>
                <w:szCs w:val="22"/>
              </w:rPr>
            </w:pPr>
            <w:r>
              <w:rPr>
                <w:rFonts w:ascii="Arial" w:hAnsi="Arial"/>
                <w:snapToGrid w:val="0"/>
                <w:sz w:val="22"/>
                <w:szCs w:val="22"/>
              </w:rPr>
              <w:t>20,960,000.00</w:t>
            </w:r>
          </w:p>
        </w:tc>
      </w:tr>
      <w:tr w:rsidR="00924FA1" w14:paraId="40F654E6" w14:textId="77777777" w:rsidTr="0043592E">
        <w:trPr>
          <w:cantSplit/>
          <w:trHeight w:val="67"/>
        </w:trPr>
        <w:tc>
          <w:tcPr>
            <w:tcW w:w="2798" w:type="dxa"/>
            <w:shd w:val="clear" w:color="auto" w:fill="FFFFFF"/>
            <w:vAlign w:val="bottom"/>
            <w:hideMark/>
          </w:tcPr>
          <w:p w14:paraId="1112078B" w14:textId="77777777" w:rsidR="00924FA1" w:rsidRDefault="00924FA1" w:rsidP="0043592E">
            <w:pPr>
              <w:tabs>
                <w:tab w:val="right" w:pos="2160"/>
                <w:tab w:val="right" w:pos="3060"/>
                <w:tab w:val="right" w:pos="4320"/>
                <w:tab w:val="right" w:pos="5670"/>
                <w:tab w:val="right" w:pos="6570"/>
                <w:tab w:val="right" w:pos="7805"/>
              </w:tabs>
              <w:rPr>
                <w:rFonts w:ascii="Arial" w:hAnsi="Arial"/>
                <w:color w:val="000000"/>
                <w:sz w:val="22"/>
                <w:szCs w:val="22"/>
              </w:rPr>
            </w:pPr>
            <w:r>
              <w:rPr>
                <w:rFonts w:ascii="Arial" w:hAnsi="Arial" w:hint="eastAsia"/>
                <w:color w:val="000000"/>
                <w:sz w:val="22"/>
                <w:szCs w:val="22"/>
              </w:rPr>
              <w:t>转入第三层次</w:t>
            </w:r>
          </w:p>
        </w:tc>
        <w:tc>
          <w:tcPr>
            <w:tcW w:w="290" w:type="dxa"/>
            <w:vAlign w:val="bottom"/>
          </w:tcPr>
          <w:p w14:paraId="7BB8184A" w14:textId="77777777" w:rsidR="00924FA1" w:rsidRDefault="00924FA1" w:rsidP="0043592E">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vAlign w:val="bottom"/>
          </w:tcPr>
          <w:p w14:paraId="6088C2F2" w14:textId="77777777" w:rsidR="00924FA1" w:rsidRDefault="00924FA1" w:rsidP="0043592E">
            <w:pPr>
              <w:tabs>
                <w:tab w:val="decimal" w:pos="1307"/>
              </w:tabs>
              <w:ind w:right="-57"/>
              <w:rPr>
                <w:rFonts w:ascii="Arial" w:hAnsi="Arial" w:cs="Arial"/>
                <w:bCs/>
                <w:sz w:val="22"/>
                <w:szCs w:val="22"/>
              </w:rPr>
            </w:pPr>
          </w:p>
        </w:tc>
        <w:tc>
          <w:tcPr>
            <w:tcW w:w="144" w:type="dxa"/>
            <w:vAlign w:val="bottom"/>
          </w:tcPr>
          <w:p w14:paraId="79ABA5B0" w14:textId="77777777" w:rsidR="00924FA1" w:rsidRDefault="00924FA1" w:rsidP="0043592E">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vAlign w:val="bottom"/>
          </w:tcPr>
          <w:p w14:paraId="490040BB" w14:textId="77777777" w:rsidR="00924FA1" w:rsidRDefault="00924FA1" w:rsidP="0043592E">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vAlign w:val="bottom"/>
          </w:tcPr>
          <w:p w14:paraId="29C02013" w14:textId="77777777" w:rsidR="00924FA1" w:rsidRDefault="00924FA1" w:rsidP="0043592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vAlign w:val="bottom"/>
            <w:hideMark/>
          </w:tcPr>
          <w:p w14:paraId="4A9B4015" w14:textId="77777777" w:rsidR="00924FA1" w:rsidRDefault="00924FA1" w:rsidP="0043592E">
            <w:pPr>
              <w:tabs>
                <w:tab w:val="decimal" w:pos="1307"/>
              </w:tabs>
              <w:ind w:right="-57"/>
              <w:rPr>
                <w:rFonts w:ascii="Arial" w:hAnsi="Arial" w:cs="Arial"/>
                <w:bCs/>
                <w:sz w:val="22"/>
                <w:szCs w:val="22"/>
              </w:rPr>
            </w:pPr>
            <w:r>
              <w:rPr>
                <w:rFonts w:ascii="Arial" w:hAnsi="Arial"/>
                <w:color w:val="000000"/>
                <w:sz w:val="22"/>
                <w:szCs w:val="22"/>
              </w:rPr>
              <w:t>-</w:t>
            </w:r>
          </w:p>
        </w:tc>
      </w:tr>
      <w:tr w:rsidR="00924FA1" w14:paraId="5EF6A912" w14:textId="77777777" w:rsidTr="0043592E">
        <w:trPr>
          <w:cantSplit/>
          <w:trHeight w:val="67"/>
        </w:trPr>
        <w:tc>
          <w:tcPr>
            <w:tcW w:w="2798" w:type="dxa"/>
            <w:shd w:val="clear" w:color="auto" w:fill="FFFFFF"/>
            <w:vAlign w:val="bottom"/>
            <w:hideMark/>
          </w:tcPr>
          <w:p w14:paraId="4523CB47" w14:textId="77777777" w:rsidR="00924FA1" w:rsidRDefault="00924FA1" w:rsidP="0043592E">
            <w:pPr>
              <w:tabs>
                <w:tab w:val="right" w:pos="2160"/>
                <w:tab w:val="right" w:pos="3060"/>
                <w:tab w:val="right" w:pos="4320"/>
                <w:tab w:val="right" w:pos="5670"/>
                <w:tab w:val="right" w:pos="6570"/>
                <w:tab w:val="right" w:pos="7805"/>
              </w:tabs>
              <w:rPr>
                <w:rFonts w:ascii="Arial" w:hAnsi="Arial"/>
                <w:color w:val="000000"/>
                <w:sz w:val="22"/>
                <w:szCs w:val="22"/>
              </w:rPr>
            </w:pPr>
            <w:r>
              <w:rPr>
                <w:rFonts w:ascii="Arial" w:hAnsi="Arial" w:hint="eastAsia"/>
                <w:color w:val="000000"/>
                <w:sz w:val="22"/>
                <w:szCs w:val="22"/>
              </w:rPr>
              <w:t>转出第三层次</w:t>
            </w:r>
          </w:p>
        </w:tc>
        <w:tc>
          <w:tcPr>
            <w:tcW w:w="290" w:type="dxa"/>
            <w:vAlign w:val="bottom"/>
          </w:tcPr>
          <w:p w14:paraId="093A46D3" w14:textId="77777777" w:rsidR="00924FA1" w:rsidRDefault="00924FA1" w:rsidP="0043592E">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vAlign w:val="bottom"/>
          </w:tcPr>
          <w:p w14:paraId="1BBBD2F0" w14:textId="77777777" w:rsidR="00924FA1" w:rsidRDefault="00924FA1" w:rsidP="0043592E">
            <w:pPr>
              <w:tabs>
                <w:tab w:val="decimal" w:pos="1307"/>
              </w:tabs>
              <w:ind w:right="-57"/>
              <w:rPr>
                <w:rFonts w:ascii="Arial" w:hAnsi="Arial" w:cs="Arial"/>
                <w:bCs/>
                <w:sz w:val="22"/>
                <w:szCs w:val="22"/>
              </w:rPr>
            </w:pPr>
          </w:p>
        </w:tc>
        <w:tc>
          <w:tcPr>
            <w:tcW w:w="144" w:type="dxa"/>
            <w:vAlign w:val="bottom"/>
          </w:tcPr>
          <w:p w14:paraId="0F980334" w14:textId="77777777" w:rsidR="00924FA1" w:rsidRDefault="00924FA1" w:rsidP="0043592E">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vAlign w:val="bottom"/>
          </w:tcPr>
          <w:p w14:paraId="55BF9657" w14:textId="77777777" w:rsidR="00924FA1" w:rsidRDefault="00924FA1" w:rsidP="0043592E">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vAlign w:val="bottom"/>
          </w:tcPr>
          <w:p w14:paraId="31F76724" w14:textId="77777777" w:rsidR="00924FA1" w:rsidRDefault="00924FA1" w:rsidP="0043592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vAlign w:val="bottom"/>
            <w:hideMark/>
          </w:tcPr>
          <w:p w14:paraId="7B3C9A41" w14:textId="77777777" w:rsidR="00924FA1" w:rsidRDefault="00924FA1" w:rsidP="0043592E">
            <w:pPr>
              <w:tabs>
                <w:tab w:val="decimal" w:pos="1307"/>
              </w:tabs>
              <w:ind w:right="-57"/>
              <w:rPr>
                <w:rFonts w:ascii="Arial" w:hAnsi="Arial" w:cs="Arial"/>
                <w:bCs/>
                <w:sz w:val="22"/>
                <w:szCs w:val="22"/>
              </w:rPr>
            </w:pPr>
            <w:r>
              <w:rPr>
                <w:rFonts w:ascii="Arial" w:hAnsi="Arial" w:cs="Arial"/>
                <w:sz w:val="24"/>
              </w:rPr>
              <w:t>6,494,684.24</w:t>
            </w:r>
          </w:p>
        </w:tc>
      </w:tr>
      <w:tr w:rsidR="00924FA1" w14:paraId="691BC03B" w14:textId="77777777" w:rsidTr="0043592E">
        <w:trPr>
          <w:cantSplit/>
          <w:trHeight w:val="67"/>
        </w:trPr>
        <w:tc>
          <w:tcPr>
            <w:tcW w:w="2798" w:type="dxa"/>
            <w:shd w:val="clear" w:color="auto" w:fill="FFFFFF"/>
            <w:vAlign w:val="bottom"/>
            <w:hideMark/>
          </w:tcPr>
          <w:p w14:paraId="37C10250" w14:textId="77777777" w:rsidR="00924FA1" w:rsidRDefault="00924FA1" w:rsidP="0043592E">
            <w:pPr>
              <w:tabs>
                <w:tab w:val="right" w:pos="2160"/>
                <w:tab w:val="right" w:pos="3060"/>
                <w:tab w:val="right" w:pos="4320"/>
                <w:tab w:val="right" w:pos="5670"/>
                <w:tab w:val="right" w:pos="6570"/>
                <w:tab w:val="right" w:pos="7805"/>
              </w:tabs>
              <w:rPr>
                <w:rFonts w:ascii="Arial" w:hAnsi="Arial"/>
                <w:color w:val="000000"/>
                <w:sz w:val="22"/>
                <w:szCs w:val="22"/>
              </w:rPr>
            </w:pPr>
            <w:r>
              <w:rPr>
                <w:rFonts w:ascii="Arial" w:hAnsi="Arial" w:hint="eastAsia"/>
                <w:color w:val="000000"/>
                <w:sz w:val="22"/>
                <w:szCs w:val="22"/>
              </w:rPr>
              <w:t>当期利得或损失总额</w:t>
            </w:r>
          </w:p>
        </w:tc>
        <w:tc>
          <w:tcPr>
            <w:tcW w:w="290" w:type="dxa"/>
            <w:vAlign w:val="bottom"/>
          </w:tcPr>
          <w:p w14:paraId="02828AB0" w14:textId="77777777" w:rsidR="00924FA1" w:rsidRDefault="00924FA1" w:rsidP="0043592E">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vAlign w:val="bottom"/>
          </w:tcPr>
          <w:p w14:paraId="650F2A52" w14:textId="77777777" w:rsidR="00924FA1" w:rsidRDefault="00924FA1" w:rsidP="0043592E">
            <w:pPr>
              <w:tabs>
                <w:tab w:val="decimal" w:pos="1307"/>
              </w:tabs>
              <w:ind w:right="-57"/>
              <w:rPr>
                <w:rFonts w:ascii="Arial" w:hAnsi="Arial" w:cs="Arial"/>
                <w:bCs/>
                <w:sz w:val="22"/>
                <w:szCs w:val="22"/>
              </w:rPr>
            </w:pPr>
          </w:p>
        </w:tc>
        <w:tc>
          <w:tcPr>
            <w:tcW w:w="144" w:type="dxa"/>
            <w:vAlign w:val="bottom"/>
          </w:tcPr>
          <w:p w14:paraId="11D78853" w14:textId="77777777" w:rsidR="00924FA1" w:rsidRDefault="00924FA1" w:rsidP="0043592E">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vAlign w:val="bottom"/>
          </w:tcPr>
          <w:p w14:paraId="14959E4A" w14:textId="77777777" w:rsidR="00924FA1" w:rsidRDefault="00924FA1" w:rsidP="0043592E">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vAlign w:val="bottom"/>
          </w:tcPr>
          <w:p w14:paraId="4AE630F5" w14:textId="77777777" w:rsidR="00924FA1" w:rsidRDefault="00924FA1" w:rsidP="0043592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vAlign w:val="bottom"/>
          </w:tcPr>
          <w:p w14:paraId="7BF10A0E" w14:textId="77777777" w:rsidR="00924FA1" w:rsidRDefault="00924FA1" w:rsidP="0043592E">
            <w:pPr>
              <w:tabs>
                <w:tab w:val="decimal" w:pos="1307"/>
              </w:tabs>
              <w:ind w:right="-57"/>
              <w:rPr>
                <w:rFonts w:ascii="Arial" w:hAnsi="Arial" w:cs="Arial"/>
                <w:bCs/>
                <w:sz w:val="22"/>
                <w:szCs w:val="22"/>
              </w:rPr>
            </w:pPr>
          </w:p>
        </w:tc>
      </w:tr>
      <w:tr w:rsidR="00924FA1" w14:paraId="1ADFC0EA" w14:textId="77777777" w:rsidTr="0043592E">
        <w:trPr>
          <w:cantSplit/>
          <w:trHeight w:val="67"/>
        </w:trPr>
        <w:tc>
          <w:tcPr>
            <w:tcW w:w="2798" w:type="dxa"/>
            <w:shd w:val="clear" w:color="auto" w:fill="FFFFFF"/>
            <w:vAlign w:val="bottom"/>
            <w:hideMark/>
          </w:tcPr>
          <w:p w14:paraId="68AA8F18" w14:textId="77777777" w:rsidR="00924FA1" w:rsidRDefault="00924FA1" w:rsidP="0043592E">
            <w:pPr>
              <w:tabs>
                <w:tab w:val="right" w:pos="2160"/>
                <w:tab w:val="right" w:pos="3060"/>
                <w:tab w:val="right" w:pos="4320"/>
                <w:tab w:val="right" w:pos="5670"/>
                <w:tab w:val="right" w:pos="6570"/>
                <w:tab w:val="right" w:pos="7805"/>
              </w:tabs>
              <w:rPr>
                <w:rFonts w:ascii="Arial" w:hAnsi="Arial"/>
                <w:color w:val="000000"/>
                <w:sz w:val="22"/>
                <w:szCs w:val="22"/>
              </w:rPr>
            </w:pPr>
            <w:r>
              <w:rPr>
                <w:rFonts w:ascii="Arial" w:hAnsi="Arial" w:hint="eastAsia"/>
                <w:color w:val="000000"/>
                <w:sz w:val="22"/>
                <w:szCs w:val="22"/>
              </w:rPr>
              <w:t>——计入损益的利得或损失</w:t>
            </w:r>
          </w:p>
        </w:tc>
        <w:tc>
          <w:tcPr>
            <w:tcW w:w="290" w:type="dxa"/>
            <w:vAlign w:val="bottom"/>
          </w:tcPr>
          <w:p w14:paraId="724068A1" w14:textId="77777777" w:rsidR="00924FA1" w:rsidRDefault="00924FA1" w:rsidP="0043592E">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vAlign w:val="bottom"/>
          </w:tcPr>
          <w:p w14:paraId="2BFACB52" w14:textId="77777777" w:rsidR="00924FA1" w:rsidRDefault="00924FA1" w:rsidP="0043592E">
            <w:pPr>
              <w:tabs>
                <w:tab w:val="decimal" w:pos="1307"/>
              </w:tabs>
              <w:ind w:right="-57"/>
              <w:rPr>
                <w:rFonts w:ascii="Arial" w:hAnsi="Arial" w:cs="Arial"/>
                <w:bCs/>
                <w:sz w:val="22"/>
                <w:szCs w:val="22"/>
              </w:rPr>
            </w:pPr>
          </w:p>
        </w:tc>
        <w:tc>
          <w:tcPr>
            <w:tcW w:w="144" w:type="dxa"/>
            <w:vAlign w:val="bottom"/>
          </w:tcPr>
          <w:p w14:paraId="4F56D2BE" w14:textId="77777777" w:rsidR="00924FA1" w:rsidRDefault="00924FA1" w:rsidP="0043592E">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vAlign w:val="bottom"/>
          </w:tcPr>
          <w:p w14:paraId="50DFA794" w14:textId="77777777" w:rsidR="00924FA1" w:rsidRDefault="00924FA1" w:rsidP="0043592E">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vAlign w:val="bottom"/>
          </w:tcPr>
          <w:p w14:paraId="2F2CA977" w14:textId="77777777" w:rsidR="00924FA1" w:rsidRDefault="00924FA1" w:rsidP="0043592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tcBorders>
              <w:top w:val="nil"/>
              <w:left w:val="nil"/>
              <w:bottom w:val="single" w:sz="4" w:space="0" w:color="auto"/>
              <w:right w:val="nil"/>
            </w:tcBorders>
            <w:vAlign w:val="bottom"/>
            <w:hideMark/>
          </w:tcPr>
          <w:p w14:paraId="5F6E05C2" w14:textId="77777777" w:rsidR="00924FA1" w:rsidRDefault="00924FA1" w:rsidP="0043592E">
            <w:pPr>
              <w:tabs>
                <w:tab w:val="decimal" w:pos="1307"/>
              </w:tabs>
              <w:ind w:right="-57"/>
              <w:rPr>
                <w:rFonts w:ascii="Arial" w:hAnsi="Arial" w:cs="Arial"/>
                <w:bCs/>
                <w:sz w:val="22"/>
                <w:szCs w:val="22"/>
              </w:rPr>
            </w:pPr>
            <w:r>
              <w:rPr>
                <w:rFonts w:ascii="Arial" w:hAnsi="Arial" w:cs="Arial"/>
                <w:bCs/>
                <w:sz w:val="22"/>
                <w:szCs w:val="22"/>
              </w:rPr>
              <w:t>-14,465,315.76</w:t>
            </w:r>
          </w:p>
        </w:tc>
      </w:tr>
      <w:tr w:rsidR="00924FA1" w14:paraId="4E1142A9" w14:textId="77777777" w:rsidTr="0043592E">
        <w:trPr>
          <w:cantSplit/>
          <w:trHeight w:val="168"/>
        </w:trPr>
        <w:tc>
          <w:tcPr>
            <w:tcW w:w="2798" w:type="dxa"/>
            <w:hideMark/>
          </w:tcPr>
          <w:p w14:paraId="14F897E5" w14:textId="77777777" w:rsidR="00924FA1" w:rsidRDefault="00924FA1" w:rsidP="0043592E">
            <w:pPr>
              <w:tabs>
                <w:tab w:val="right" w:pos="2160"/>
                <w:tab w:val="right" w:pos="3060"/>
                <w:tab w:val="right" w:pos="4320"/>
                <w:tab w:val="right" w:pos="5670"/>
                <w:tab w:val="right" w:pos="6570"/>
                <w:tab w:val="right" w:pos="7805"/>
              </w:tabs>
              <w:rPr>
                <w:rFonts w:ascii="Arial" w:hAnsi="Arial"/>
                <w:color w:val="000000"/>
                <w:sz w:val="22"/>
                <w:szCs w:val="22"/>
              </w:rPr>
            </w:pPr>
            <w:r>
              <w:rPr>
                <w:rFonts w:ascii="Arial" w:hAnsi="Arial" w:cs="Arial"/>
                <w:color w:val="000000"/>
                <w:sz w:val="22"/>
                <w:szCs w:val="22"/>
              </w:rPr>
              <w:t>2017</w:t>
            </w:r>
            <w:r>
              <w:rPr>
                <w:rFonts w:ascii="Arial" w:hAnsi="Arial" w:hint="eastAsia"/>
                <w:color w:val="000000"/>
                <w:sz w:val="22"/>
                <w:szCs w:val="22"/>
              </w:rPr>
              <w:t>年</w:t>
            </w:r>
            <w:r>
              <w:rPr>
                <w:rFonts w:ascii="Arial" w:hAnsi="Arial"/>
                <w:color w:val="000000"/>
                <w:sz w:val="22"/>
                <w:szCs w:val="22"/>
              </w:rPr>
              <w:t>12</w:t>
            </w:r>
            <w:r>
              <w:rPr>
                <w:rFonts w:ascii="Arial" w:hAnsi="Arial" w:hint="eastAsia"/>
                <w:color w:val="000000"/>
                <w:sz w:val="22"/>
                <w:szCs w:val="22"/>
              </w:rPr>
              <w:t>月</w:t>
            </w:r>
            <w:r>
              <w:rPr>
                <w:rFonts w:ascii="Arial" w:hAnsi="Arial"/>
                <w:color w:val="000000"/>
                <w:sz w:val="22"/>
                <w:szCs w:val="22"/>
              </w:rPr>
              <w:t>31</w:t>
            </w:r>
            <w:r>
              <w:rPr>
                <w:rFonts w:ascii="Arial" w:hAnsi="Arial" w:hint="eastAsia"/>
                <w:color w:val="000000"/>
                <w:sz w:val="22"/>
                <w:szCs w:val="22"/>
              </w:rPr>
              <w:t>日</w:t>
            </w:r>
          </w:p>
        </w:tc>
        <w:tc>
          <w:tcPr>
            <w:tcW w:w="290" w:type="dxa"/>
            <w:vAlign w:val="bottom"/>
          </w:tcPr>
          <w:p w14:paraId="1FE7D93A" w14:textId="77777777" w:rsidR="00924FA1" w:rsidRDefault="00924FA1" w:rsidP="0043592E">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vAlign w:val="bottom"/>
          </w:tcPr>
          <w:p w14:paraId="1C853FEB" w14:textId="77777777" w:rsidR="00924FA1" w:rsidRDefault="00924FA1" w:rsidP="0043592E">
            <w:pPr>
              <w:tabs>
                <w:tab w:val="decimal" w:pos="1307"/>
              </w:tabs>
              <w:ind w:right="-57"/>
              <w:rPr>
                <w:rFonts w:ascii="Arial" w:hAnsi="Arial" w:cs="Arial"/>
                <w:bCs/>
                <w:sz w:val="22"/>
                <w:szCs w:val="22"/>
              </w:rPr>
            </w:pPr>
          </w:p>
        </w:tc>
        <w:tc>
          <w:tcPr>
            <w:tcW w:w="144" w:type="dxa"/>
            <w:vAlign w:val="bottom"/>
          </w:tcPr>
          <w:p w14:paraId="3EF1D68A" w14:textId="77777777" w:rsidR="00924FA1" w:rsidRDefault="00924FA1" w:rsidP="0043592E">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vAlign w:val="bottom"/>
          </w:tcPr>
          <w:p w14:paraId="5EC04080" w14:textId="77777777" w:rsidR="00924FA1" w:rsidRDefault="00924FA1" w:rsidP="0043592E">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vAlign w:val="bottom"/>
          </w:tcPr>
          <w:p w14:paraId="10775C93" w14:textId="77777777" w:rsidR="00924FA1" w:rsidRDefault="00924FA1" w:rsidP="0043592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tcBorders>
              <w:top w:val="single" w:sz="4" w:space="0" w:color="auto"/>
              <w:left w:val="nil"/>
              <w:bottom w:val="single" w:sz="12" w:space="0" w:color="auto"/>
              <w:right w:val="nil"/>
            </w:tcBorders>
            <w:vAlign w:val="bottom"/>
            <w:hideMark/>
          </w:tcPr>
          <w:p w14:paraId="4E27205C" w14:textId="77777777" w:rsidR="00924FA1" w:rsidRDefault="00924FA1" w:rsidP="0043592E">
            <w:pPr>
              <w:tabs>
                <w:tab w:val="decimal" w:pos="1307"/>
              </w:tabs>
              <w:ind w:right="-57"/>
              <w:rPr>
                <w:rFonts w:ascii="Arial" w:hAnsi="Arial" w:cs="Arial"/>
                <w:bCs/>
                <w:sz w:val="22"/>
                <w:szCs w:val="22"/>
              </w:rPr>
            </w:pPr>
            <w:r>
              <w:rPr>
                <w:rFonts w:ascii="Arial" w:hAnsi="Arial"/>
                <w:color w:val="000000"/>
                <w:sz w:val="22"/>
                <w:szCs w:val="22"/>
              </w:rPr>
              <w:t>-</w:t>
            </w:r>
          </w:p>
        </w:tc>
      </w:tr>
      <w:tr w:rsidR="00924FA1" w14:paraId="30973EF6" w14:textId="77777777" w:rsidTr="0043592E">
        <w:trPr>
          <w:cantSplit/>
          <w:trHeight w:val="67"/>
        </w:trPr>
        <w:tc>
          <w:tcPr>
            <w:tcW w:w="2798" w:type="dxa"/>
          </w:tcPr>
          <w:p w14:paraId="0737340D" w14:textId="77777777" w:rsidR="00924FA1" w:rsidRDefault="00924FA1" w:rsidP="0043592E">
            <w:pPr>
              <w:tabs>
                <w:tab w:val="right" w:pos="2160"/>
                <w:tab w:val="right" w:pos="3060"/>
                <w:tab w:val="right" w:pos="4320"/>
                <w:tab w:val="right" w:pos="5670"/>
                <w:tab w:val="right" w:pos="6570"/>
                <w:tab w:val="right" w:pos="7805"/>
              </w:tabs>
              <w:rPr>
                <w:rFonts w:ascii="Arial" w:hAnsi="Arial"/>
                <w:color w:val="000000"/>
                <w:sz w:val="22"/>
                <w:szCs w:val="22"/>
              </w:rPr>
            </w:pPr>
          </w:p>
        </w:tc>
        <w:tc>
          <w:tcPr>
            <w:tcW w:w="290" w:type="dxa"/>
            <w:vAlign w:val="bottom"/>
          </w:tcPr>
          <w:p w14:paraId="6BD4845A" w14:textId="77777777" w:rsidR="00924FA1" w:rsidRDefault="00924FA1" w:rsidP="0043592E">
            <w:pPr>
              <w:tabs>
                <w:tab w:val="right" w:pos="2160"/>
                <w:tab w:val="right" w:pos="3060"/>
                <w:tab w:val="right" w:pos="4320"/>
                <w:tab w:val="right" w:pos="5670"/>
                <w:tab w:val="right" w:pos="6570"/>
                <w:tab w:val="right" w:pos="7805"/>
              </w:tabs>
              <w:rPr>
                <w:rFonts w:ascii="Arial" w:hAnsi="Arial"/>
                <w:color w:val="000000"/>
                <w:sz w:val="22"/>
                <w:szCs w:val="22"/>
              </w:rPr>
            </w:pPr>
          </w:p>
        </w:tc>
        <w:tc>
          <w:tcPr>
            <w:tcW w:w="1789" w:type="dxa"/>
            <w:vMerge w:val="restart"/>
            <w:vAlign w:val="bottom"/>
          </w:tcPr>
          <w:p w14:paraId="52E66249" w14:textId="77777777" w:rsidR="00924FA1" w:rsidRDefault="00924FA1" w:rsidP="0043592E">
            <w:pPr>
              <w:tabs>
                <w:tab w:val="decimal" w:pos="1307"/>
              </w:tabs>
              <w:ind w:right="-57"/>
              <w:rPr>
                <w:rFonts w:ascii="Arial" w:hAnsi="Arial" w:cs="Arial"/>
                <w:bCs/>
                <w:sz w:val="22"/>
                <w:szCs w:val="22"/>
              </w:rPr>
            </w:pPr>
          </w:p>
        </w:tc>
        <w:tc>
          <w:tcPr>
            <w:tcW w:w="144" w:type="dxa"/>
            <w:vAlign w:val="bottom"/>
          </w:tcPr>
          <w:p w14:paraId="6B557271" w14:textId="77777777" w:rsidR="00924FA1" w:rsidRDefault="00924FA1" w:rsidP="0043592E">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vMerge w:val="restart"/>
            <w:vAlign w:val="bottom"/>
          </w:tcPr>
          <w:p w14:paraId="481456C8" w14:textId="77777777" w:rsidR="00924FA1" w:rsidRDefault="00924FA1" w:rsidP="0043592E">
            <w:pPr>
              <w:tabs>
                <w:tab w:val="right" w:pos="2160"/>
                <w:tab w:val="right" w:pos="3060"/>
                <w:tab w:val="right" w:pos="4320"/>
                <w:tab w:val="right" w:pos="5670"/>
                <w:tab w:val="right" w:pos="6570"/>
                <w:tab w:val="right" w:pos="7805"/>
              </w:tabs>
              <w:ind w:right="369"/>
              <w:jc w:val="right"/>
              <w:rPr>
                <w:rFonts w:ascii="Arial" w:hAnsi="Arial"/>
                <w:color w:val="000000"/>
                <w:sz w:val="22"/>
                <w:szCs w:val="22"/>
              </w:rPr>
            </w:pPr>
          </w:p>
        </w:tc>
        <w:tc>
          <w:tcPr>
            <w:tcW w:w="146" w:type="dxa"/>
            <w:vAlign w:val="bottom"/>
          </w:tcPr>
          <w:p w14:paraId="4F5208B4" w14:textId="77777777" w:rsidR="00924FA1" w:rsidRDefault="00924FA1" w:rsidP="0043592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vMerge w:val="restart"/>
            <w:tcBorders>
              <w:top w:val="single" w:sz="12" w:space="0" w:color="auto"/>
              <w:left w:val="nil"/>
              <w:bottom w:val="single" w:sz="12" w:space="0" w:color="auto"/>
              <w:right w:val="nil"/>
            </w:tcBorders>
            <w:vAlign w:val="bottom"/>
            <w:hideMark/>
          </w:tcPr>
          <w:p w14:paraId="1924B743" w14:textId="77777777" w:rsidR="00924FA1" w:rsidRDefault="00924FA1" w:rsidP="0043592E">
            <w:pPr>
              <w:tabs>
                <w:tab w:val="decimal" w:pos="1307"/>
              </w:tabs>
              <w:ind w:right="-57"/>
              <w:rPr>
                <w:rFonts w:ascii="Arial" w:hAnsi="Arial" w:cs="Arial"/>
                <w:bCs/>
                <w:sz w:val="22"/>
                <w:szCs w:val="22"/>
              </w:rPr>
            </w:pPr>
            <w:r>
              <w:rPr>
                <w:rFonts w:ascii="Arial" w:hAnsi="Arial"/>
                <w:color w:val="000000"/>
                <w:sz w:val="22"/>
                <w:szCs w:val="22"/>
              </w:rPr>
              <w:t>-</w:t>
            </w:r>
          </w:p>
        </w:tc>
      </w:tr>
      <w:tr w:rsidR="00924FA1" w14:paraId="55A02F99" w14:textId="77777777" w:rsidTr="0043592E">
        <w:trPr>
          <w:cantSplit/>
          <w:trHeight w:val="67"/>
        </w:trPr>
        <w:tc>
          <w:tcPr>
            <w:tcW w:w="2798" w:type="dxa"/>
            <w:hideMark/>
          </w:tcPr>
          <w:p w14:paraId="355730FE" w14:textId="77777777" w:rsidR="00924FA1" w:rsidRDefault="00924FA1" w:rsidP="0043592E">
            <w:pPr>
              <w:tabs>
                <w:tab w:val="right" w:pos="2160"/>
                <w:tab w:val="right" w:pos="3060"/>
                <w:tab w:val="right" w:pos="4320"/>
                <w:tab w:val="right" w:pos="5670"/>
                <w:tab w:val="right" w:pos="6570"/>
                <w:tab w:val="right" w:pos="7805"/>
              </w:tabs>
              <w:rPr>
                <w:rFonts w:ascii="Arial" w:hAnsi="Arial"/>
                <w:color w:val="000000"/>
                <w:sz w:val="22"/>
                <w:szCs w:val="22"/>
              </w:rPr>
            </w:pPr>
            <w:r>
              <w:rPr>
                <w:rFonts w:ascii="Arial" w:hAnsi="Arial" w:cs="Arial"/>
                <w:color w:val="000000"/>
                <w:sz w:val="22"/>
                <w:szCs w:val="22"/>
              </w:rPr>
              <w:lastRenderedPageBreak/>
              <w:t>2017</w:t>
            </w:r>
            <w:r>
              <w:rPr>
                <w:rFonts w:ascii="Arial" w:hAnsi="Arial" w:hint="eastAsia"/>
                <w:color w:val="000000"/>
                <w:sz w:val="22"/>
                <w:szCs w:val="22"/>
              </w:rPr>
              <w:t>年</w:t>
            </w:r>
            <w:r>
              <w:rPr>
                <w:rFonts w:ascii="Arial" w:hAnsi="Arial"/>
                <w:color w:val="000000"/>
                <w:sz w:val="22"/>
                <w:szCs w:val="22"/>
              </w:rPr>
              <w:t>12</w:t>
            </w:r>
            <w:r>
              <w:rPr>
                <w:rFonts w:ascii="Arial" w:hAnsi="Arial" w:hint="eastAsia"/>
                <w:color w:val="000000"/>
                <w:sz w:val="22"/>
                <w:szCs w:val="22"/>
              </w:rPr>
              <w:t>月</w:t>
            </w:r>
            <w:r>
              <w:rPr>
                <w:rFonts w:ascii="Arial" w:hAnsi="Arial"/>
                <w:color w:val="000000"/>
                <w:sz w:val="22"/>
                <w:szCs w:val="22"/>
              </w:rPr>
              <w:t>31</w:t>
            </w:r>
            <w:r>
              <w:rPr>
                <w:rFonts w:ascii="Arial" w:hAnsi="Arial" w:hint="eastAsia"/>
                <w:color w:val="000000"/>
                <w:sz w:val="22"/>
                <w:szCs w:val="22"/>
              </w:rPr>
              <w:t>日扔持有的资产计入</w:t>
            </w:r>
            <w:r>
              <w:rPr>
                <w:rFonts w:ascii="Arial" w:hAnsi="Arial" w:cs="Arial"/>
                <w:color w:val="000000"/>
                <w:sz w:val="22"/>
                <w:szCs w:val="22"/>
              </w:rPr>
              <w:t>2017</w:t>
            </w:r>
            <w:r>
              <w:rPr>
                <w:rFonts w:ascii="Arial" w:hAnsi="Arial" w:hint="eastAsia"/>
                <w:color w:val="000000"/>
                <w:sz w:val="22"/>
                <w:szCs w:val="22"/>
              </w:rPr>
              <w:t>年度损益的未实现利得或损失的变动</w:t>
            </w:r>
          </w:p>
          <w:p w14:paraId="6CFF6101" w14:textId="77777777" w:rsidR="00924FA1" w:rsidRDefault="00924FA1" w:rsidP="0043592E">
            <w:pPr>
              <w:tabs>
                <w:tab w:val="right" w:pos="2160"/>
                <w:tab w:val="right" w:pos="3060"/>
                <w:tab w:val="right" w:pos="4320"/>
                <w:tab w:val="right" w:pos="5670"/>
                <w:tab w:val="right" w:pos="6570"/>
                <w:tab w:val="right" w:pos="7805"/>
              </w:tabs>
              <w:rPr>
                <w:rFonts w:ascii="Arial" w:hAnsi="Arial"/>
                <w:color w:val="000000"/>
                <w:sz w:val="22"/>
                <w:szCs w:val="22"/>
              </w:rPr>
            </w:pPr>
            <w:r>
              <w:rPr>
                <w:rFonts w:ascii="Arial" w:hAnsi="Arial" w:hint="eastAsia"/>
                <w:color w:val="000000"/>
                <w:sz w:val="22"/>
                <w:szCs w:val="22"/>
              </w:rPr>
              <w:t>——公允价值变动损益</w:t>
            </w:r>
          </w:p>
        </w:tc>
        <w:tc>
          <w:tcPr>
            <w:tcW w:w="290" w:type="dxa"/>
            <w:vAlign w:val="bottom"/>
          </w:tcPr>
          <w:p w14:paraId="1C395050" w14:textId="77777777" w:rsidR="00924FA1" w:rsidRDefault="00924FA1" w:rsidP="0043592E">
            <w:pPr>
              <w:tabs>
                <w:tab w:val="right" w:pos="2160"/>
                <w:tab w:val="right" w:pos="3060"/>
                <w:tab w:val="right" w:pos="4320"/>
                <w:tab w:val="right" w:pos="5670"/>
                <w:tab w:val="right" w:pos="6570"/>
                <w:tab w:val="right" w:pos="7805"/>
              </w:tabs>
              <w:rPr>
                <w:rFonts w:ascii="Arial" w:hAnsi="Arial"/>
                <w:color w:val="000000"/>
                <w:sz w:val="22"/>
                <w:szCs w:val="22"/>
              </w:rPr>
            </w:pPr>
          </w:p>
        </w:tc>
        <w:tc>
          <w:tcPr>
            <w:tcW w:w="3632" w:type="dxa"/>
            <w:vMerge/>
            <w:vAlign w:val="center"/>
            <w:hideMark/>
          </w:tcPr>
          <w:p w14:paraId="5DCAC4BC" w14:textId="77777777" w:rsidR="00924FA1" w:rsidRDefault="00924FA1" w:rsidP="0043592E">
            <w:pPr>
              <w:rPr>
                <w:rFonts w:ascii="Arial" w:hAnsi="Arial" w:cs="Arial"/>
                <w:bCs/>
                <w:sz w:val="22"/>
                <w:szCs w:val="22"/>
              </w:rPr>
            </w:pPr>
          </w:p>
        </w:tc>
        <w:tc>
          <w:tcPr>
            <w:tcW w:w="144" w:type="dxa"/>
            <w:vAlign w:val="bottom"/>
          </w:tcPr>
          <w:p w14:paraId="46EA3890" w14:textId="77777777" w:rsidR="00924FA1" w:rsidRDefault="00924FA1" w:rsidP="0043592E">
            <w:pPr>
              <w:tabs>
                <w:tab w:val="right" w:pos="2160"/>
                <w:tab w:val="right" w:pos="3060"/>
                <w:tab w:val="right" w:pos="4320"/>
                <w:tab w:val="right" w:pos="5670"/>
                <w:tab w:val="right" w:pos="6570"/>
                <w:tab w:val="right" w:pos="7805"/>
              </w:tabs>
              <w:rPr>
                <w:rFonts w:ascii="Arial" w:hAnsi="Arial"/>
                <w:color w:val="000000"/>
                <w:sz w:val="22"/>
                <w:szCs w:val="22"/>
              </w:rPr>
            </w:pPr>
          </w:p>
        </w:tc>
        <w:tc>
          <w:tcPr>
            <w:tcW w:w="1699" w:type="dxa"/>
            <w:vMerge/>
            <w:vAlign w:val="center"/>
            <w:hideMark/>
          </w:tcPr>
          <w:p w14:paraId="2288C51B" w14:textId="77777777" w:rsidR="00924FA1" w:rsidRDefault="00924FA1" w:rsidP="0043592E">
            <w:pPr>
              <w:rPr>
                <w:rFonts w:ascii="Arial" w:hAnsi="Arial"/>
                <w:color w:val="000000"/>
                <w:sz w:val="22"/>
                <w:szCs w:val="22"/>
              </w:rPr>
            </w:pPr>
          </w:p>
        </w:tc>
        <w:tc>
          <w:tcPr>
            <w:tcW w:w="146" w:type="dxa"/>
            <w:vAlign w:val="bottom"/>
          </w:tcPr>
          <w:p w14:paraId="73FE59A6" w14:textId="77777777" w:rsidR="00924FA1" w:rsidRDefault="00924FA1" w:rsidP="0043592E">
            <w:pPr>
              <w:tabs>
                <w:tab w:val="right" w:pos="2160"/>
                <w:tab w:val="right" w:pos="3060"/>
                <w:tab w:val="right" w:pos="4320"/>
                <w:tab w:val="right" w:pos="5670"/>
                <w:tab w:val="right" w:pos="6570"/>
                <w:tab w:val="right" w:pos="7805"/>
              </w:tabs>
              <w:rPr>
                <w:rFonts w:ascii="Arial" w:hAnsi="Arial"/>
                <w:color w:val="000000"/>
                <w:sz w:val="22"/>
                <w:szCs w:val="22"/>
              </w:rPr>
            </w:pPr>
          </w:p>
        </w:tc>
        <w:tc>
          <w:tcPr>
            <w:tcW w:w="1838" w:type="dxa"/>
            <w:vMerge/>
            <w:tcBorders>
              <w:top w:val="single" w:sz="12" w:space="0" w:color="auto"/>
              <w:left w:val="nil"/>
              <w:bottom w:val="single" w:sz="12" w:space="0" w:color="auto"/>
              <w:right w:val="nil"/>
            </w:tcBorders>
            <w:vAlign w:val="center"/>
            <w:hideMark/>
          </w:tcPr>
          <w:p w14:paraId="7FC22206" w14:textId="77777777" w:rsidR="00924FA1" w:rsidRDefault="00924FA1" w:rsidP="0043592E">
            <w:pPr>
              <w:rPr>
                <w:rFonts w:ascii="Arial" w:hAnsi="Arial" w:cs="Arial"/>
                <w:bCs/>
                <w:sz w:val="22"/>
                <w:szCs w:val="22"/>
              </w:rPr>
            </w:pPr>
          </w:p>
        </w:tc>
      </w:tr>
    </w:tbl>
    <w:p w14:paraId="7D4EDE50" w14:textId="77777777" w:rsidR="00924FA1" w:rsidRDefault="00924FA1" w:rsidP="00924FA1">
      <w:pPr>
        <w:autoSpaceDE w:val="0"/>
        <w:autoSpaceDN w:val="0"/>
        <w:adjustRightInd w:val="0"/>
        <w:rPr>
          <w:rFonts w:ascii="Arial" w:hAnsi="Arial"/>
          <w:color w:val="000000"/>
          <w:sz w:val="24"/>
          <w:lang w:val="en-GB"/>
        </w:rPr>
      </w:pPr>
    </w:p>
    <w:p w14:paraId="55B3AC2E" w14:textId="77777777" w:rsidR="00924FA1" w:rsidRDefault="00924FA1" w:rsidP="00924FA1">
      <w:pPr>
        <w:autoSpaceDE w:val="0"/>
        <w:autoSpaceDN w:val="0"/>
        <w:adjustRightInd w:val="0"/>
        <w:rPr>
          <w:rFonts w:ascii="Arial" w:hAnsi="Arial" w:cs="Arial"/>
          <w:bCs/>
          <w:color w:val="000000"/>
          <w:sz w:val="24"/>
        </w:rPr>
      </w:pPr>
      <w:r>
        <w:rPr>
          <w:rFonts w:ascii="Arial" w:hAnsi="Arial" w:hint="eastAsia"/>
          <w:color w:val="000000"/>
          <w:sz w:val="24"/>
        </w:rPr>
        <w:t>计入损益的利得或损失分别计入利润表中的公允价值变动收益、投资收益等项目。</w:t>
      </w:r>
    </w:p>
    <w:tbl>
      <w:tblPr>
        <w:tblW w:w="0" w:type="dxa"/>
        <w:tblLayout w:type="fixed"/>
        <w:tblCellMar>
          <w:left w:w="57" w:type="dxa"/>
          <w:right w:w="57" w:type="dxa"/>
        </w:tblCellMar>
        <w:tblLook w:val="04A0" w:firstRow="1" w:lastRow="0" w:firstColumn="1" w:lastColumn="0" w:noHBand="0" w:noVBand="1"/>
      </w:tblPr>
      <w:tblGrid>
        <w:gridCol w:w="2798"/>
        <w:gridCol w:w="3581"/>
        <w:gridCol w:w="134"/>
        <w:gridCol w:w="150"/>
        <w:gridCol w:w="1731"/>
      </w:tblGrid>
      <w:tr w:rsidR="00924FA1" w14:paraId="6489B287" w14:textId="77777777" w:rsidTr="0043592E">
        <w:trPr>
          <w:cantSplit/>
          <w:trHeight w:val="74"/>
        </w:trPr>
        <w:tc>
          <w:tcPr>
            <w:tcW w:w="6379" w:type="dxa"/>
            <w:gridSpan w:val="2"/>
          </w:tcPr>
          <w:p w14:paraId="68E14A22" w14:textId="77777777" w:rsidR="00924FA1" w:rsidRDefault="00924FA1" w:rsidP="0043592E">
            <w:pPr>
              <w:tabs>
                <w:tab w:val="right" w:pos="2160"/>
                <w:tab w:val="right" w:pos="3060"/>
                <w:tab w:val="right" w:pos="4320"/>
                <w:tab w:val="right" w:pos="5670"/>
                <w:tab w:val="right" w:pos="6570"/>
                <w:tab w:val="right" w:pos="7805"/>
              </w:tabs>
              <w:spacing w:line="276" w:lineRule="auto"/>
              <w:rPr>
                <w:rFonts w:ascii="Arial" w:hAnsi="Arial"/>
                <w:sz w:val="22"/>
                <w:szCs w:val="22"/>
              </w:rPr>
            </w:pPr>
          </w:p>
        </w:tc>
        <w:tc>
          <w:tcPr>
            <w:tcW w:w="134" w:type="dxa"/>
            <w:vAlign w:val="bottom"/>
          </w:tcPr>
          <w:p w14:paraId="25E5E9FF" w14:textId="77777777" w:rsidR="00924FA1" w:rsidRDefault="00924FA1" w:rsidP="0043592E">
            <w:pPr>
              <w:tabs>
                <w:tab w:val="right" w:pos="2160"/>
                <w:tab w:val="right" w:pos="3060"/>
                <w:tab w:val="right" w:pos="4320"/>
                <w:tab w:val="right" w:pos="5670"/>
                <w:tab w:val="right" w:pos="6570"/>
                <w:tab w:val="right" w:pos="7805"/>
              </w:tabs>
              <w:spacing w:line="276" w:lineRule="auto"/>
              <w:ind w:left="-156"/>
              <w:rPr>
                <w:rFonts w:ascii="Arial" w:hAnsi="Arial"/>
                <w:sz w:val="22"/>
                <w:szCs w:val="22"/>
              </w:rPr>
            </w:pPr>
          </w:p>
        </w:tc>
        <w:tc>
          <w:tcPr>
            <w:tcW w:w="1881" w:type="dxa"/>
            <w:gridSpan w:val="2"/>
            <w:vAlign w:val="bottom"/>
            <w:hideMark/>
          </w:tcPr>
          <w:p w14:paraId="004EA7D8" w14:textId="77777777" w:rsidR="00924FA1" w:rsidRDefault="00924FA1" w:rsidP="0043592E">
            <w:pPr>
              <w:tabs>
                <w:tab w:val="right" w:pos="2160"/>
                <w:tab w:val="right" w:pos="3060"/>
                <w:tab w:val="right" w:pos="4320"/>
                <w:tab w:val="right" w:pos="5670"/>
                <w:tab w:val="right" w:pos="6570"/>
                <w:tab w:val="right" w:pos="7805"/>
              </w:tabs>
              <w:spacing w:line="276" w:lineRule="auto"/>
              <w:jc w:val="right"/>
              <w:rPr>
                <w:rFonts w:ascii="Arial" w:hAnsi="Arial"/>
                <w:sz w:val="22"/>
                <w:szCs w:val="22"/>
                <w:lang w:eastAsia="en-US"/>
              </w:rPr>
            </w:pPr>
            <w:r>
              <w:rPr>
                <w:rFonts w:ascii="Arial" w:hAnsi="Arial" w:hint="eastAsia"/>
                <w:sz w:val="22"/>
                <w:szCs w:val="22"/>
              </w:rPr>
              <w:t>交易性金融资产</w:t>
            </w:r>
          </w:p>
        </w:tc>
      </w:tr>
      <w:tr w:rsidR="00924FA1" w14:paraId="028768FD" w14:textId="77777777" w:rsidTr="0043592E">
        <w:trPr>
          <w:cantSplit/>
          <w:trHeight w:val="67"/>
        </w:trPr>
        <w:tc>
          <w:tcPr>
            <w:tcW w:w="6379" w:type="dxa"/>
            <w:gridSpan w:val="2"/>
            <w:vAlign w:val="bottom"/>
          </w:tcPr>
          <w:p w14:paraId="1192D391" w14:textId="77777777" w:rsidR="00924FA1" w:rsidRDefault="00924FA1" w:rsidP="0043592E">
            <w:pPr>
              <w:tabs>
                <w:tab w:val="right" w:pos="2160"/>
                <w:tab w:val="right" w:pos="3060"/>
                <w:tab w:val="right" w:pos="4320"/>
                <w:tab w:val="right" w:pos="5670"/>
                <w:tab w:val="right" w:pos="6570"/>
                <w:tab w:val="right" w:pos="7805"/>
              </w:tabs>
              <w:spacing w:line="276" w:lineRule="auto"/>
              <w:rPr>
                <w:rFonts w:ascii="Arial" w:hAnsi="Arial"/>
                <w:sz w:val="22"/>
                <w:szCs w:val="22"/>
              </w:rPr>
            </w:pPr>
          </w:p>
        </w:tc>
        <w:tc>
          <w:tcPr>
            <w:tcW w:w="284" w:type="dxa"/>
            <w:gridSpan w:val="2"/>
            <w:vAlign w:val="bottom"/>
          </w:tcPr>
          <w:p w14:paraId="48CB2077" w14:textId="77777777" w:rsidR="00924FA1" w:rsidRDefault="00924FA1" w:rsidP="0043592E">
            <w:pPr>
              <w:tabs>
                <w:tab w:val="right" w:pos="2160"/>
                <w:tab w:val="right" w:pos="3060"/>
                <w:tab w:val="right" w:pos="4320"/>
                <w:tab w:val="right" w:pos="5670"/>
                <w:tab w:val="right" w:pos="6570"/>
                <w:tab w:val="right" w:pos="7805"/>
              </w:tabs>
              <w:spacing w:line="276" w:lineRule="auto"/>
              <w:rPr>
                <w:rFonts w:ascii="Arial" w:hAnsi="Arial"/>
                <w:sz w:val="22"/>
                <w:szCs w:val="22"/>
              </w:rPr>
            </w:pPr>
          </w:p>
        </w:tc>
        <w:tc>
          <w:tcPr>
            <w:tcW w:w="1731" w:type="dxa"/>
            <w:vAlign w:val="bottom"/>
            <w:hideMark/>
          </w:tcPr>
          <w:p w14:paraId="33A95750" w14:textId="77777777" w:rsidR="00924FA1" w:rsidRDefault="00924FA1" w:rsidP="0043592E">
            <w:pPr>
              <w:tabs>
                <w:tab w:val="right" w:pos="2160"/>
                <w:tab w:val="right" w:pos="3060"/>
                <w:tab w:val="right" w:pos="4320"/>
                <w:tab w:val="right" w:pos="5670"/>
                <w:tab w:val="right" w:pos="6570"/>
                <w:tab w:val="right" w:pos="7805"/>
              </w:tabs>
              <w:spacing w:line="276" w:lineRule="auto"/>
              <w:jc w:val="right"/>
              <w:rPr>
                <w:rFonts w:ascii="Arial" w:hAnsi="Arial"/>
                <w:sz w:val="22"/>
                <w:szCs w:val="22"/>
              </w:rPr>
            </w:pPr>
            <w:r>
              <w:rPr>
                <w:rFonts w:ascii="Arial" w:hAnsi="Arial" w:hint="eastAsia"/>
                <w:sz w:val="22"/>
                <w:szCs w:val="22"/>
              </w:rPr>
              <w:t>——债券投资</w:t>
            </w:r>
          </w:p>
        </w:tc>
      </w:tr>
      <w:tr w:rsidR="00924FA1" w14:paraId="76CA98AC" w14:textId="77777777" w:rsidTr="0043592E">
        <w:trPr>
          <w:cantSplit/>
          <w:trHeight w:val="67"/>
        </w:trPr>
        <w:tc>
          <w:tcPr>
            <w:tcW w:w="6379" w:type="dxa"/>
            <w:gridSpan w:val="2"/>
          </w:tcPr>
          <w:p w14:paraId="1FD36BFB" w14:textId="77777777" w:rsidR="00924FA1" w:rsidRDefault="00924FA1" w:rsidP="0043592E">
            <w:pPr>
              <w:tabs>
                <w:tab w:val="right" w:pos="2160"/>
                <w:tab w:val="right" w:pos="3060"/>
                <w:tab w:val="right" w:pos="4320"/>
                <w:tab w:val="right" w:pos="5670"/>
                <w:tab w:val="right" w:pos="6570"/>
                <w:tab w:val="right" w:pos="7805"/>
              </w:tabs>
              <w:spacing w:line="276" w:lineRule="auto"/>
              <w:rPr>
                <w:rFonts w:ascii="Arial" w:hAnsi="Arial"/>
                <w:sz w:val="22"/>
                <w:szCs w:val="22"/>
              </w:rPr>
            </w:pPr>
          </w:p>
        </w:tc>
        <w:tc>
          <w:tcPr>
            <w:tcW w:w="284" w:type="dxa"/>
            <w:gridSpan w:val="2"/>
            <w:vAlign w:val="bottom"/>
          </w:tcPr>
          <w:p w14:paraId="0CE24D43" w14:textId="77777777" w:rsidR="00924FA1" w:rsidRDefault="00924FA1" w:rsidP="0043592E">
            <w:pPr>
              <w:tabs>
                <w:tab w:val="right" w:pos="2160"/>
                <w:tab w:val="right" w:pos="3060"/>
                <w:tab w:val="right" w:pos="4320"/>
                <w:tab w:val="right" w:pos="5670"/>
                <w:tab w:val="right" w:pos="6570"/>
                <w:tab w:val="right" w:pos="7805"/>
              </w:tabs>
              <w:spacing w:line="276" w:lineRule="auto"/>
              <w:rPr>
                <w:rFonts w:ascii="Arial" w:hAnsi="Arial"/>
                <w:sz w:val="22"/>
                <w:szCs w:val="22"/>
              </w:rPr>
            </w:pPr>
          </w:p>
        </w:tc>
        <w:tc>
          <w:tcPr>
            <w:tcW w:w="1731" w:type="dxa"/>
            <w:vAlign w:val="bottom"/>
          </w:tcPr>
          <w:p w14:paraId="60BABBFC" w14:textId="77777777" w:rsidR="00924FA1" w:rsidRDefault="00924FA1" w:rsidP="0043592E">
            <w:pPr>
              <w:tabs>
                <w:tab w:val="right" w:pos="2160"/>
                <w:tab w:val="right" w:pos="3060"/>
                <w:tab w:val="right" w:pos="4320"/>
                <w:tab w:val="right" w:pos="5670"/>
                <w:tab w:val="right" w:pos="6570"/>
                <w:tab w:val="right" w:pos="7805"/>
              </w:tabs>
              <w:spacing w:line="276" w:lineRule="auto"/>
              <w:rPr>
                <w:rFonts w:ascii="Arial" w:hAnsi="Arial"/>
                <w:sz w:val="22"/>
                <w:szCs w:val="22"/>
              </w:rPr>
            </w:pPr>
          </w:p>
        </w:tc>
      </w:tr>
      <w:tr w:rsidR="00924FA1" w14:paraId="0C63DD77" w14:textId="77777777" w:rsidTr="0043592E">
        <w:trPr>
          <w:cantSplit/>
          <w:trHeight w:val="67"/>
        </w:trPr>
        <w:tc>
          <w:tcPr>
            <w:tcW w:w="2798" w:type="dxa"/>
            <w:hideMark/>
          </w:tcPr>
          <w:p w14:paraId="554FEE6D" w14:textId="77777777" w:rsidR="00924FA1" w:rsidRDefault="00924FA1" w:rsidP="0043592E">
            <w:pPr>
              <w:tabs>
                <w:tab w:val="right" w:pos="2160"/>
                <w:tab w:val="right" w:pos="3060"/>
                <w:tab w:val="right" w:pos="4320"/>
                <w:tab w:val="right" w:pos="5670"/>
                <w:tab w:val="right" w:pos="6570"/>
                <w:tab w:val="right" w:pos="7805"/>
              </w:tabs>
              <w:spacing w:line="276" w:lineRule="auto"/>
              <w:rPr>
                <w:rFonts w:ascii="Arial" w:hAnsi="Arial"/>
                <w:sz w:val="22"/>
                <w:szCs w:val="22"/>
              </w:rPr>
            </w:pPr>
            <w:r>
              <w:rPr>
                <w:rFonts w:ascii="Arial" w:hAnsi="Arial" w:cs="Arial"/>
                <w:sz w:val="22"/>
                <w:szCs w:val="22"/>
              </w:rPr>
              <w:t>2016</w:t>
            </w:r>
            <w:r>
              <w:rPr>
                <w:rFonts w:ascii="Arial" w:hAnsi="Arial" w:hint="eastAsia"/>
                <w:sz w:val="22"/>
                <w:szCs w:val="22"/>
              </w:rPr>
              <w:t>年</w:t>
            </w:r>
            <w:r>
              <w:rPr>
                <w:rFonts w:ascii="Arial" w:hAnsi="Arial"/>
                <w:sz w:val="22"/>
                <w:szCs w:val="22"/>
              </w:rPr>
              <w:t>1</w:t>
            </w:r>
            <w:r>
              <w:rPr>
                <w:rFonts w:ascii="Arial" w:hAnsi="Arial" w:hint="eastAsia"/>
                <w:sz w:val="22"/>
                <w:szCs w:val="22"/>
              </w:rPr>
              <w:t>月</w:t>
            </w:r>
            <w:r>
              <w:rPr>
                <w:rFonts w:ascii="Arial" w:hAnsi="Arial"/>
                <w:sz w:val="22"/>
                <w:szCs w:val="22"/>
              </w:rPr>
              <w:t>1</w:t>
            </w:r>
            <w:r>
              <w:rPr>
                <w:rFonts w:ascii="Arial" w:hAnsi="Arial" w:hint="eastAsia"/>
                <w:sz w:val="22"/>
                <w:szCs w:val="22"/>
              </w:rPr>
              <w:t>日</w:t>
            </w:r>
          </w:p>
        </w:tc>
        <w:tc>
          <w:tcPr>
            <w:tcW w:w="3581" w:type="dxa"/>
            <w:vAlign w:val="bottom"/>
          </w:tcPr>
          <w:p w14:paraId="767AB3D2" w14:textId="77777777" w:rsidR="00924FA1" w:rsidRDefault="00924FA1" w:rsidP="0043592E">
            <w:pPr>
              <w:tabs>
                <w:tab w:val="right" w:pos="2160"/>
                <w:tab w:val="right" w:pos="3060"/>
                <w:tab w:val="right" w:pos="4320"/>
                <w:tab w:val="right" w:pos="5670"/>
                <w:tab w:val="right" w:pos="6570"/>
                <w:tab w:val="right" w:pos="7805"/>
              </w:tabs>
              <w:spacing w:line="276" w:lineRule="auto"/>
              <w:rPr>
                <w:rFonts w:ascii="Arial" w:hAnsi="Arial"/>
                <w:sz w:val="22"/>
                <w:szCs w:val="22"/>
              </w:rPr>
            </w:pPr>
          </w:p>
        </w:tc>
        <w:tc>
          <w:tcPr>
            <w:tcW w:w="284" w:type="dxa"/>
            <w:gridSpan w:val="2"/>
            <w:vAlign w:val="bottom"/>
          </w:tcPr>
          <w:p w14:paraId="5C517287" w14:textId="77777777" w:rsidR="00924FA1" w:rsidRDefault="00924FA1" w:rsidP="0043592E">
            <w:pPr>
              <w:tabs>
                <w:tab w:val="right" w:pos="2160"/>
                <w:tab w:val="right" w:pos="3060"/>
                <w:tab w:val="right" w:pos="4320"/>
                <w:tab w:val="right" w:pos="5670"/>
                <w:tab w:val="right" w:pos="6570"/>
                <w:tab w:val="right" w:pos="7805"/>
              </w:tabs>
              <w:spacing w:line="276" w:lineRule="auto"/>
              <w:jc w:val="right"/>
              <w:rPr>
                <w:rFonts w:ascii="Arial" w:hAnsi="Arial"/>
                <w:sz w:val="22"/>
                <w:szCs w:val="22"/>
              </w:rPr>
            </w:pPr>
          </w:p>
        </w:tc>
        <w:tc>
          <w:tcPr>
            <w:tcW w:w="1731" w:type="dxa"/>
            <w:vAlign w:val="bottom"/>
            <w:hideMark/>
          </w:tcPr>
          <w:p w14:paraId="3BA38CF8" w14:textId="77777777" w:rsidR="00924FA1" w:rsidRDefault="00924FA1" w:rsidP="0043592E">
            <w:pPr>
              <w:tabs>
                <w:tab w:val="right" w:pos="2160"/>
                <w:tab w:val="right" w:pos="3060"/>
                <w:tab w:val="right" w:pos="4320"/>
                <w:tab w:val="right" w:pos="5670"/>
                <w:tab w:val="right" w:pos="6570"/>
                <w:tab w:val="right" w:pos="7805"/>
              </w:tabs>
              <w:spacing w:line="276" w:lineRule="auto"/>
              <w:jc w:val="right"/>
              <w:rPr>
                <w:rFonts w:ascii="Arial" w:hAnsi="Arial"/>
                <w:sz w:val="22"/>
                <w:szCs w:val="22"/>
              </w:rPr>
            </w:pPr>
            <w:r>
              <w:rPr>
                <w:rFonts w:ascii="Arial" w:hAnsi="Arial"/>
                <w:sz w:val="22"/>
                <w:szCs w:val="22"/>
              </w:rPr>
              <w:t>-</w:t>
            </w:r>
          </w:p>
        </w:tc>
      </w:tr>
      <w:tr w:rsidR="00924FA1" w14:paraId="3C892981" w14:textId="77777777" w:rsidTr="0043592E">
        <w:trPr>
          <w:cantSplit/>
          <w:trHeight w:val="67"/>
        </w:trPr>
        <w:tc>
          <w:tcPr>
            <w:tcW w:w="2798" w:type="dxa"/>
            <w:shd w:val="clear" w:color="auto" w:fill="FFFFFF"/>
            <w:vAlign w:val="bottom"/>
            <w:hideMark/>
          </w:tcPr>
          <w:p w14:paraId="6E33C9C3" w14:textId="77777777" w:rsidR="00924FA1" w:rsidRDefault="00924FA1" w:rsidP="0043592E">
            <w:pPr>
              <w:tabs>
                <w:tab w:val="right" w:pos="2160"/>
                <w:tab w:val="right" w:pos="3060"/>
                <w:tab w:val="right" w:pos="4320"/>
                <w:tab w:val="right" w:pos="5670"/>
                <w:tab w:val="right" w:pos="6570"/>
                <w:tab w:val="right" w:pos="7805"/>
              </w:tabs>
              <w:spacing w:line="276" w:lineRule="auto"/>
              <w:rPr>
                <w:rFonts w:ascii="Arial" w:hAnsi="Arial"/>
                <w:sz w:val="22"/>
                <w:szCs w:val="22"/>
              </w:rPr>
            </w:pPr>
            <w:r>
              <w:rPr>
                <w:rFonts w:ascii="Arial" w:hAnsi="Arial" w:hint="eastAsia"/>
                <w:sz w:val="22"/>
                <w:szCs w:val="22"/>
              </w:rPr>
              <w:t>转入第三层级</w:t>
            </w:r>
          </w:p>
        </w:tc>
        <w:tc>
          <w:tcPr>
            <w:tcW w:w="3581" w:type="dxa"/>
            <w:vAlign w:val="bottom"/>
          </w:tcPr>
          <w:p w14:paraId="53D02C22" w14:textId="77777777" w:rsidR="00924FA1" w:rsidRDefault="00924FA1" w:rsidP="0043592E">
            <w:pPr>
              <w:tabs>
                <w:tab w:val="right" w:pos="2160"/>
                <w:tab w:val="right" w:pos="3060"/>
                <w:tab w:val="right" w:pos="4320"/>
                <w:tab w:val="right" w:pos="5670"/>
                <w:tab w:val="right" w:pos="6570"/>
                <w:tab w:val="right" w:pos="7805"/>
              </w:tabs>
              <w:spacing w:line="276" w:lineRule="auto"/>
              <w:rPr>
                <w:rFonts w:ascii="Arial" w:hAnsi="Arial"/>
                <w:sz w:val="22"/>
                <w:szCs w:val="22"/>
              </w:rPr>
            </w:pPr>
          </w:p>
        </w:tc>
        <w:tc>
          <w:tcPr>
            <w:tcW w:w="284" w:type="dxa"/>
            <w:gridSpan w:val="2"/>
            <w:vAlign w:val="bottom"/>
          </w:tcPr>
          <w:p w14:paraId="7439FC93" w14:textId="77777777" w:rsidR="00924FA1" w:rsidRDefault="00924FA1" w:rsidP="0043592E">
            <w:pPr>
              <w:tabs>
                <w:tab w:val="right" w:pos="2160"/>
                <w:tab w:val="right" w:pos="3060"/>
                <w:tab w:val="right" w:pos="4320"/>
                <w:tab w:val="right" w:pos="5670"/>
                <w:tab w:val="right" w:pos="6570"/>
                <w:tab w:val="right" w:pos="7805"/>
              </w:tabs>
              <w:spacing w:line="276" w:lineRule="auto"/>
              <w:jc w:val="right"/>
              <w:rPr>
                <w:rFonts w:ascii="Arial" w:hAnsi="Arial"/>
                <w:sz w:val="22"/>
                <w:szCs w:val="22"/>
              </w:rPr>
            </w:pPr>
          </w:p>
        </w:tc>
        <w:tc>
          <w:tcPr>
            <w:tcW w:w="1731" w:type="dxa"/>
            <w:vAlign w:val="bottom"/>
            <w:hideMark/>
          </w:tcPr>
          <w:p w14:paraId="6F9B86A4" w14:textId="77777777" w:rsidR="00924FA1" w:rsidRDefault="00924FA1" w:rsidP="0043592E">
            <w:pPr>
              <w:tabs>
                <w:tab w:val="right" w:pos="2160"/>
                <w:tab w:val="right" w:pos="3060"/>
                <w:tab w:val="right" w:pos="4320"/>
                <w:tab w:val="right" w:pos="5670"/>
                <w:tab w:val="right" w:pos="6570"/>
                <w:tab w:val="right" w:pos="7805"/>
              </w:tabs>
              <w:spacing w:line="276" w:lineRule="auto"/>
              <w:jc w:val="right"/>
              <w:rPr>
                <w:rFonts w:ascii="Arial" w:hAnsi="Arial"/>
                <w:sz w:val="22"/>
                <w:szCs w:val="22"/>
              </w:rPr>
            </w:pPr>
            <w:r>
              <w:rPr>
                <w:rFonts w:ascii="Arial" w:hAnsi="Arial"/>
                <w:sz w:val="22"/>
                <w:szCs w:val="22"/>
              </w:rPr>
              <w:t>20,960,000.00</w:t>
            </w:r>
          </w:p>
        </w:tc>
      </w:tr>
      <w:tr w:rsidR="00924FA1" w14:paraId="746DB89F" w14:textId="77777777" w:rsidTr="0043592E">
        <w:trPr>
          <w:cantSplit/>
          <w:trHeight w:val="67"/>
        </w:trPr>
        <w:tc>
          <w:tcPr>
            <w:tcW w:w="2798" w:type="dxa"/>
            <w:shd w:val="clear" w:color="auto" w:fill="FFFFFF"/>
            <w:vAlign w:val="bottom"/>
            <w:hideMark/>
          </w:tcPr>
          <w:p w14:paraId="750A114D" w14:textId="77777777" w:rsidR="00924FA1" w:rsidRDefault="00924FA1" w:rsidP="0043592E">
            <w:pPr>
              <w:tabs>
                <w:tab w:val="right" w:pos="2160"/>
                <w:tab w:val="right" w:pos="3060"/>
                <w:tab w:val="right" w:pos="4320"/>
                <w:tab w:val="right" w:pos="5670"/>
                <w:tab w:val="right" w:pos="6570"/>
                <w:tab w:val="right" w:pos="7805"/>
              </w:tabs>
              <w:spacing w:line="276" w:lineRule="auto"/>
              <w:rPr>
                <w:rFonts w:ascii="Arial" w:hAnsi="Arial"/>
                <w:sz w:val="22"/>
                <w:szCs w:val="22"/>
              </w:rPr>
            </w:pPr>
            <w:r>
              <w:rPr>
                <w:rFonts w:ascii="Arial" w:hAnsi="Arial" w:hint="eastAsia"/>
                <w:sz w:val="22"/>
                <w:szCs w:val="22"/>
              </w:rPr>
              <w:t>转出第三层级</w:t>
            </w:r>
          </w:p>
        </w:tc>
        <w:tc>
          <w:tcPr>
            <w:tcW w:w="3581" w:type="dxa"/>
            <w:vAlign w:val="bottom"/>
          </w:tcPr>
          <w:p w14:paraId="1E46B634" w14:textId="77777777" w:rsidR="00924FA1" w:rsidRDefault="00924FA1" w:rsidP="0043592E">
            <w:pPr>
              <w:tabs>
                <w:tab w:val="right" w:pos="2160"/>
                <w:tab w:val="right" w:pos="3060"/>
                <w:tab w:val="right" w:pos="4320"/>
                <w:tab w:val="right" w:pos="5670"/>
                <w:tab w:val="right" w:pos="6570"/>
                <w:tab w:val="right" w:pos="7805"/>
              </w:tabs>
              <w:spacing w:line="276" w:lineRule="auto"/>
              <w:rPr>
                <w:rFonts w:ascii="Arial" w:hAnsi="Arial"/>
                <w:sz w:val="22"/>
                <w:szCs w:val="22"/>
              </w:rPr>
            </w:pPr>
          </w:p>
        </w:tc>
        <w:tc>
          <w:tcPr>
            <w:tcW w:w="284" w:type="dxa"/>
            <w:gridSpan w:val="2"/>
            <w:vAlign w:val="bottom"/>
          </w:tcPr>
          <w:p w14:paraId="19C8ACDA" w14:textId="77777777" w:rsidR="00924FA1" w:rsidRDefault="00924FA1" w:rsidP="0043592E">
            <w:pPr>
              <w:tabs>
                <w:tab w:val="right" w:pos="2160"/>
                <w:tab w:val="right" w:pos="3060"/>
                <w:tab w:val="right" w:pos="4320"/>
                <w:tab w:val="right" w:pos="5670"/>
                <w:tab w:val="right" w:pos="6570"/>
                <w:tab w:val="right" w:pos="7805"/>
              </w:tabs>
              <w:spacing w:line="276" w:lineRule="auto"/>
              <w:jc w:val="right"/>
              <w:rPr>
                <w:rFonts w:ascii="Arial" w:hAnsi="Arial"/>
                <w:sz w:val="22"/>
                <w:szCs w:val="22"/>
              </w:rPr>
            </w:pPr>
          </w:p>
        </w:tc>
        <w:tc>
          <w:tcPr>
            <w:tcW w:w="1731" w:type="dxa"/>
            <w:vAlign w:val="bottom"/>
            <w:hideMark/>
          </w:tcPr>
          <w:p w14:paraId="429BF75E" w14:textId="77777777" w:rsidR="00924FA1" w:rsidRDefault="00924FA1" w:rsidP="0043592E">
            <w:pPr>
              <w:tabs>
                <w:tab w:val="right" w:pos="2160"/>
                <w:tab w:val="right" w:pos="3060"/>
                <w:tab w:val="right" w:pos="4320"/>
                <w:tab w:val="right" w:pos="5670"/>
                <w:tab w:val="right" w:pos="6570"/>
                <w:tab w:val="right" w:pos="7805"/>
              </w:tabs>
              <w:spacing w:line="276" w:lineRule="auto"/>
              <w:jc w:val="right"/>
              <w:rPr>
                <w:rFonts w:ascii="Arial" w:hAnsi="Arial"/>
                <w:sz w:val="22"/>
                <w:szCs w:val="22"/>
              </w:rPr>
            </w:pPr>
            <w:r>
              <w:rPr>
                <w:rFonts w:ascii="Arial" w:hAnsi="Arial"/>
                <w:sz w:val="22"/>
                <w:szCs w:val="22"/>
              </w:rPr>
              <w:t>-</w:t>
            </w:r>
          </w:p>
        </w:tc>
      </w:tr>
      <w:tr w:rsidR="00924FA1" w14:paraId="1E1E9E47" w14:textId="77777777" w:rsidTr="0043592E">
        <w:trPr>
          <w:cantSplit/>
          <w:trHeight w:val="67"/>
        </w:trPr>
        <w:tc>
          <w:tcPr>
            <w:tcW w:w="2798" w:type="dxa"/>
            <w:shd w:val="clear" w:color="auto" w:fill="FFFFFF"/>
            <w:vAlign w:val="bottom"/>
            <w:hideMark/>
          </w:tcPr>
          <w:p w14:paraId="3050A60C" w14:textId="77777777" w:rsidR="00924FA1" w:rsidRDefault="00924FA1" w:rsidP="0043592E">
            <w:pPr>
              <w:tabs>
                <w:tab w:val="right" w:pos="2160"/>
                <w:tab w:val="right" w:pos="3060"/>
                <w:tab w:val="right" w:pos="4320"/>
                <w:tab w:val="right" w:pos="5670"/>
                <w:tab w:val="right" w:pos="6570"/>
                <w:tab w:val="right" w:pos="7805"/>
              </w:tabs>
              <w:spacing w:line="276" w:lineRule="auto"/>
              <w:rPr>
                <w:rFonts w:ascii="Arial" w:hAnsi="Arial"/>
                <w:sz w:val="22"/>
                <w:szCs w:val="22"/>
              </w:rPr>
            </w:pPr>
            <w:r>
              <w:rPr>
                <w:rFonts w:ascii="Arial" w:hAnsi="Arial" w:hint="eastAsia"/>
                <w:sz w:val="22"/>
                <w:szCs w:val="22"/>
              </w:rPr>
              <w:t>计入损益的利得或损失</w:t>
            </w:r>
          </w:p>
        </w:tc>
        <w:tc>
          <w:tcPr>
            <w:tcW w:w="3581" w:type="dxa"/>
            <w:vAlign w:val="bottom"/>
          </w:tcPr>
          <w:p w14:paraId="20FEDE9F" w14:textId="77777777" w:rsidR="00924FA1" w:rsidRDefault="00924FA1" w:rsidP="0043592E">
            <w:pPr>
              <w:tabs>
                <w:tab w:val="right" w:pos="2160"/>
                <w:tab w:val="right" w:pos="3060"/>
                <w:tab w:val="right" w:pos="4320"/>
                <w:tab w:val="right" w:pos="5670"/>
                <w:tab w:val="right" w:pos="6570"/>
                <w:tab w:val="right" w:pos="7805"/>
              </w:tabs>
              <w:spacing w:line="276" w:lineRule="auto"/>
              <w:rPr>
                <w:rFonts w:ascii="Arial" w:hAnsi="Arial"/>
                <w:sz w:val="22"/>
                <w:szCs w:val="22"/>
              </w:rPr>
            </w:pPr>
          </w:p>
        </w:tc>
        <w:tc>
          <w:tcPr>
            <w:tcW w:w="284" w:type="dxa"/>
            <w:gridSpan w:val="2"/>
            <w:tcBorders>
              <w:top w:val="nil"/>
              <w:left w:val="nil"/>
              <w:bottom w:val="single" w:sz="4" w:space="0" w:color="auto"/>
              <w:right w:val="nil"/>
            </w:tcBorders>
            <w:vAlign w:val="bottom"/>
          </w:tcPr>
          <w:p w14:paraId="6CAF3F71" w14:textId="77777777" w:rsidR="00924FA1" w:rsidRDefault="00924FA1" w:rsidP="0043592E">
            <w:pPr>
              <w:tabs>
                <w:tab w:val="right" w:pos="2160"/>
                <w:tab w:val="right" w:pos="3060"/>
                <w:tab w:val="right" w:pos="4320"/>
                <w:tab w:val="right" w:pos="5670"/>
                <w:tab w:val="right" w:pos="6570"/>
                <w:tab w:val="right" w:pos="7805"/>
              </w:tabs>
              <w:spacing w:line="276" w:lineRule="auto"/>
              <w:jc w:val="right"/>
              <w:rPr>
                <w:rFonts w:ascii="Arial" w:hAnsi="Arial"/>
                <w:sz w:val="22"/>
                <w:szCs w:val="22"/>
              </w:rPr>
            </w:pPr>
          </w:p>
        </w:tc>
        <w:tc>
          <w:tcPr>
            <w:tcW w:w="1731" w:type="dxa"/>
            <w:tcBorders>
              <w:top w:val="nil"/>
              <w:left w:val="nil"/>
              <w:bottom w:val="single" w:sz="4" w:space="0" w:color="auto"/>
              <w:right w:val="nil"/>
            </w:tcBorders>
            <w:vAlign w:val="bottom"/>
            <w:hideMark/>
          </w:tcPr>
          <w:p w14:paraId="1A21CF69" w14:textId="77777777" w:rsidR="00924FA1" w:rsidRDefault="00924FA1" w:rsidP="0043592E">
            <w:pPr>
              <w:tabs>
                <w:tab w:val="right" w:pos="2160"/>
                <w:tab w:val="right" w:pos="3060"/>
                <w:tab w:val="right" w:pos="4320"/>
                <w:tab w:val="right" w:pos="5670"/>
                <w:tab w:val="right" w:pos="6570"/>
                <w:tab w:val="right" w:pos="7805"/>
              </w:tabs>
              <w:spacing w:line="276" w:lineRule="auto"/>
              <w:jc w:val="right"/>
              <w:rPr>
                <w:rFonts w:ascii="Arial" w:hAnsi="Arial"/>
                <w:sz w:val="22"/>
                <w:szCs w:val="22"/>
              </w:rPr>
            </w:pPr>
            <w:r>
              <w:rPr>
                <w:rFonts w:ascii="Arial" w:hAnsi="Arial"/>
                <w:sz w:val="22"/>
                <w:szCs w:val="22"/>
              </w:rPr>
              <w:t>-</w:t>
            </w:r>
          </w:p>
        </w:tc>
      </w:tr>
      <w:tr w:rsidR="00924FA1" w14:paraId="3F0C1DA1" w14:textId="77777777" w:rsidTr="0043592E">
        <w:trPr>
          <w:cantSplit/>
          <w:trHeight w:val="67"/>
        </w:trPr>
        <w:tc>
          <w:tcPr>
            <w:tcW w:w="2798" w:type="dxa"/>
            <w:hideMark/>
          </w:tcPr>
          <w:p w14:paraId="17AAC6F0" w14:textId="77777777" w:rsidR="00924FA1" w:rsidRDefault="00924FA1" w:rsidP="0043592E">
            <w:pPr>
              <w:tabs>
                <w:tab w:val="right" w:pos="2160"/>
                <w:tab w:val="right" w:pos="3060"/>
                <w:tab w:val="right" w:pos="4320"/>
                <w:tab w:val="right" w:pos="5670"/>
                <w:tab w:val="right" w:pos="6570"/>
                <w:tab w:val="right" w:pos="7805"/>
              </w:tabs>
              <w:spacing w:line="276" w:lineRule="auto"/>
              <w:rPr>
                <w:rFonts w:ascii="Arial" w:hAnsi="Arial"/>
                <w:sz w:val="22"/>
                <w:szCs w:val="22"/>
                <w:lang w:eastAsia="en-US"/>
              </w:rPr>
            </w:pPr>
            <w:r>
              <w:rPr>
                <w:rFonts w:ascii="Arial" w:hAnsi="Arial" w:cs="Arial"/>
                <w:sz w:val="22"/>
                <w:szCs w:val="22"/>
              </w:rPr>
              <w:t>2016</w:t>
            </w:r>
            <w:r>
              <w:rPr>
                <w:rFonts w:ascii="Arial" w:hAnsi="Arial" w:hint="eastAsia"/>
                <w:sz w:val="22"/>
                <w:szCs w:val="22"/>
              </w:rPr>
              <w:t>年</w:t>
            </w:r>
            <w:r>
              <w:rPr>
                <w:rFonts w:ascii="Arial" w:hAnsi="Arial"/>
                <w:sz w:val="22"/>
                <w:szCs w:val="22"/>
              </w:rPr>
              <w:t>12</w:t>
            </w:r>
            <w:r>
              <w:rPr>
                <w:rFonts w:ascii="Arial" w:hAnsi="Arial" w:hint="eastAsia"/>
                <w:sz w:val="22"/>
                <w:szCs w:val="22"/>
              </w:rPr>
              <w:t>月</w:t>
            </w:r>
            <w:r>
              <w:rPr>
                <w:rFonts w:ascii="Arial" w:hAnsi="Arial"/>
                <w:sz w:val="22"/>
                <w:szCs w:val="22"/>
              </w:rPr>
              <w:t>31</w:t>
            </w:r>
            <w:r>
              <w:rPr>
                <w:rFonts w:ascii="Arial" w:hAnsi="Arial" w:hint="eastAsia"/>
                <w:sz w:val="22"/>
                <w:szCs w:val="22"/>
              </w:rPr>
              <w:t>日</w:t>
            </w:r>
          </w:p>
        </w:tc>
        <w:tc>
          <w:tcPr>
            <w:tcW w:w="3581" w:type="dxa"/>
            <w:vAlign w:val="bottom"/>
          </w:tcPr>
          <w:p w14:paraId="0D9EA10F" w14:textId="77777777" w:rsidR="00924FA1" w:rsidRDefault="00924FA1" w:rsidP="0043592E">
            <w:pPr>
              <w:tabs>
                <w:tab w:val="right" w:pos="2160"/>
                <w:tab w:val="right" w:pos="3060"/>
                <w:tab w:val="right" w:pos="4320"/>
                <w:tab w:val="right" w:pos="5670"/>
                <w:tab w:val="right" w:pos="6570"/>
                <w:tab w:val="right" w:pos="7805"/>
              </w:tabs>
              <w:spacing w:line="276" w:lineRule="auto"/>
              <w:rPr>
                <w:rFonts w:ascii="Arial" w:hAnsi="Arial"/>
                <w:sz w:val="22"/>
                <w:szCs w:val="22"/>
              </w:rPr>
            </w:pPr>
          </w:p>
        </w:tc>
        <w:tc>
          <w:tcPr>
            <w:tcW w:w="284" w:type="dxa"/>
            <w:gridSpan w:val="2"/>
            <w:tcBorders>
              <w:top w:val="single" w:sz="4" w:space="0" w:color="auto"/>
              <w:left w:val="nil"/>
              <w:bottom w:val="single" w:sz="12" w:space="0" w:color="auto"/>
              <w:right w:val="nil"/>
            </w:tcBorders>
            <w:vAlign w:val="bottom"/>
          </w:tcPr>
          <w:p w14:paraId="199574F3" w14:textId="77777777" w:rsidR="00924FA1" w:rsidRDefault="00924FA1" w:rsidP="0043592E">
            <w:pPr>
              <w:tabs>
                <w:tab w:val="right" w:pos="2160"/>
                <w:tab w:val="right" w:pos="3060"/>
                <w:tab w:val="right" w:pos="4320"/>
                <w:tab w:val="right" w:pos="5670"/>
                <w:tab w:val="right" w:pos="6570"/>
                <w:tab w:val="right" w:pos="7805"/>
              </w:tabs>
              <w:spacing w:line="276" w:lineRule="auto"/>
              <w:jc w:val="right"/>
              <w:rPr>
                <w:rFonts w:ascii="Arial" w:hAnsi="Arial"/>
                <w:sz w:val="22"/>
                <w:szCs w:val="22"/>
              </w:rPr>
            </w:pPr>
          </w:p>
        </w:tc>
        <w:tc>
          <w:tcPr>
            <w:tcW w:w="1731" w:type="dxa"/>
            <w:tcBorders>
              <w:top w:val="single" w:sz="4" w:space="0" w:color="auto"/>
              <w:left w:val="nil"/>
              <w:bottom w:val="single" w:sz="12" w:space="0" w:color="auto"/>
              <w:right w:val="nil"/>
            </w:tcBorders>
            <w:vAlign w:val="bottom"/>
            <w:hideMark/>
          </w:tcPr>
          <w:p w14:paraId="15B4401C" w14:textId="77777777" w:rsidR="00924FA1" w:rsidRDefault="00924FA1" w:rsidP="0043592E">
            <w:pPr>
              <w:tabs>
                <w:tab w:val="right" w:pos="2160"/>
                <w:tab w:val="right" w:pos="3060"/>
                <w:tab w:val="right" w:pos="4320"/>
                <w:tab w:val="right" w:pos="5670"/>
                <w:tab w:val="right" w:pos="6570"/>
                <w:tab w:val="right" w:pos="7805"/>
              </w:tabs>
              <w:spacing w:line="276" w:lineRule="auto"/>
              <w:jc w:val="right"/>
              <w:rPr>
                <w:rFonts w:ascii="Arial" w:hAnsi="Arial"/>
                <w:sz w:val="22"/>
                <w:szCs w:val="22"/>
              </w:rPr>
            </w:pPr>
            <w:r>
              <w:rPr>
                <w:rFonts w:ascii="Arial" w:hAnsi="Arial"/>
                <w:sz w:val="22"/>
                <w:szCs w:val="22"/>
              </w:rPr>
              <w:t>20,960,000.00</w:t>
            </w:r>
          </w:p>
        </w:tc>
      </w:tr>
      <w:tr w:rsidR="00924FA1" w14:paraId="2156C0B3" w14:textId="77777777" w:rsidTr="0043592E">
        <w:trPr>
          <w:cantSplit/>
          <w:trHeight w:val="67"/>
        </w:trPr>
        <w:tc>
          <w:tcPr>
            <w:tcW w:w="2798" w:type="dxa"/>
          </w:tcPr>
          <w:p w14:paraId="4ED990D0" w14:textId="77777777" w:rsidR="00924FA1" w:rsidRDefault="00924FA1" w:rsidP="0043592E">
            <w:pPr>
              <w:tabs>
                <w:tab w:val="right" w:pos="2160"/>
                <w:tab w:val="right" w:pos="3060"/>
                <w:tab w:val="right" w:pos="4320"/>
                <w:tab w:val="right" w:pos="5670"/>
                <w:tab w:val="right" w:pos="6570"/>
                <w:tab w:val="right" w:pos="7805"/>
              </w:tabs>
              <w:spacing w:line="276" w:lineRule="auto"/>
              <w:rPr>
                <w:rFonts w:ascii="Arial" w:hAnsi="Arial"/>
                <w:sz w:val="22"/>
                <w:szCs w:val="22"/>
              </w:rPr>
            </w:pPr>
          </w:p>
        </w:tc>
        <w:tc>
          <w:tcPr>
            <w:tcW w:w="3581" w:type="dxa"/>
            <w:vAlign w:val="bottom"/>
          </w:tcPr>
          <w:p w14:paraId="0B9567EA" w14:textId="77777777" w:rsidR="00924FA1" w:rsidRDefault="00924FA1" w:rsidP="0043592E">
            <w:pPr>
              <w:tabs>
                <w:tab w:val="right" w:pos="2160"/>
                <w:tab w:val="right" w:pos="3060"/>
                <w:tab w:val="right" w:pos="4320"/>
                <w:tab w:val="right" w:pos="5670"/>
                <w:tab w:val="right" w:pos="6570"/>
                <w:tab w:val="right" w:pos="7805"/>
              </w:tabs>
              <w:spacing w:line="276" w:lineRule="auto"/>
              <w:rPr>
                <w:rFonts w:ascii="Arial" w:hAnsi="Arial"/>
                <w:sz w:val="22"/>
                <w:szCs w:val="22"/>
              </w:rPr>
            </w:pPr>
          </w:p>
        </w:tc>
        <w:tc>
          <w:tcPr>
            <w:tcW w:w="284" w:type="dxa"/>
            <w:gridSpan w:val="2"/>
            <w:tcBorders>
              <w:top w:val="single" w:sz="12" w:space="0" w:color="auto"/>
              <w:left w:val="nil"/>
              <w:bottom w:val="nil"/>
              <w:right w:val="nil"/>
            </w:tcBorders>
            <w:vAlign w:val="bottom"/>
          </w:tcPr>
          <w:p w14:paraId="7DC02225" w14:textId="77777777" w:rsidR="00924FA1" w:rsidRDefault="00924FA1" w:rsidP="0043592E">
            <w:pPr>
              <w:tabs>
                <w:tab w:val="right" w:pos="2160"/>
                <w:tab w:val="right" w:pos="3060"/>
                <w:tab w:val="right" w:pos="4320"/>
                <w:tab w:val="right" w:pos="5670"/>
                <w:tab w:val="right" w:pos="6570"/>
                <w:tab w:val="right" w:pos="7805"/>
              </w:tabs>
              <w:spacing w:line="276" w:lineRule="auto"/>
              <w:jc w:val="right"/>
              <w:rPr>
                <w:rFonts w:ascii="Arial" w:hAnsi="Arial"/>
                <w:sz w:val="22"/>
                <w:szCs w:val="22"/>
              </w:rPr>
            </w:pPr>
          </w:p>
        </w:tc>
        <w:tc>
          <w:tcPr>
            <w:tcW w:w="1731" w:type="dxa"/>
            <w:vMerge w:val="restart"/>
            <w:tcBorders>
              <w:top w:val="single" w:sz="12" w:space="0" w:color="auto"/>
              <w:left w:val="nil"/>
              <w:bottom w:val="single" w:sz="12" w:space="0" w:color="auto"/>
              <w:right w:val="nil"/>
            </w:tcBorders>
            <w:vAlign w:val="bottom"/>
            <w:hideMark/>
          </w:tcPr>
          <w:p w14:paraId="4EEAD0BD" w14:textId="77777777" w:rsidR="00924FA1" w:rsidRDefault="00924FA1" w:rsidP="0043592E">
            <w:pPr>
              <w:tabs>
                <w:tab w:val="right" w:pos="2160"/>
                <w:tab w:val="right" w:pos="3060"/>
                <w:tab w:val="right" w:pos="4320"/>
                <w:tab w:val="right" w:pos="5670"/>
                <w:tab w:val="right" w:pos="6570"/>
                <w:tab w:val="right" w:pos="7805"/>
              </w:tabs>
              <w:spacing w:line="276" w:lineRule="auto"/>
              <w:jc w:val="right"/>
              <w:rPr>
                <w:rFonts w:ascii="Arial" w:hAnsi="Arial"/>
                <w:sz w:val="22"/>
                <w:szCs w:val="22"/>
              </w:rPr>
            </w:pPr>
            <w:r>
              <w:rPr>
                <w:rFonts w:ascii="Arial" w:hAnsi="Arial"/>
                <w:sz w:val="22"/>
                <w:szCs w:val="22"/>
              </w:rPr>
              <w:t>-29,015,000.00</w:t>
            </w:r>
          </w:p>
        </w:tc>
      </w:tr>
      <w:tr w:rsidR="00924FA1" w14:paraId="417D7966" w14:textId="77777777" w:rsidTr="0043592E">
        <w:trPr>
          <w:cantSplit/>
          <w:trHeight w:val="67"/>
        </w:trPr>
        <w:tc>
          <w:tcPr>
            <w:tcW w:w="2798" w:type="dxa"/>
            <w:hideMark/>
          </w:tcPr>
          <w:p w14:paraId="182B44EF" w14:textId="77777777" w:rsidR="00924FA1" w:rsidRDefault="00924FA1" w:rsidP="0043592E">
            <w:pPr>
              <w:tabs>
                <w:tab w:val="right" w:pos="2160"/>
                <w:tab w:val="right" w:pos="3060"/>
                <w:tab w:val="right" w:pos="4320"/>
                <w:tab w:val="right" w:pos="5670"/>
                <w:tab w:val="right" w:pos="6570"/>
                <w:tab w:val="right" w:pos="7805"/>
              </w:tabs>
              <w:spacing w:line="276" w:lineRule="auto"/>
              <w:rPr>
                <w:rFonts w:ascii="Arial" w:hAnsi="Arial"/>
                <w:sz w:val="22"/>
                <w:szCs w:val="22"/>
              </w:rPr>
            </w:pPr>
            <w:r>
              <w:rPr>
                <w:rFonts w:ascii="Arial" w:hAnsi="Arial" w:cs="Arial"/>
                <w:sz w:val="22"/>
                <w:szCs w:val="22"/>
              </w:rPr>
              <w:t>2016</w:t>
            </w:r>
            <w:r>
              <w:rPr>
                <w:rFonts w:ascii="Arial" w:hAnsi="Arial" w:hint="eastAsia"/>
                <w:sz w:val="22"/>
                <w:szCs w:val="22"/>
              </w:rPr>
              <w:t>年</w:t>
            </w:r>
            <w:r>
              <w:rPr>
                <w:rFonts w:ascii="Arial" w:hAnsi="Arial"/>
                <w:sz w:val="22"/>
                <w:szCs w:val="22"/>
              </w:rPr>
              <w:t>12</w:t>
            </w:r>
            <w:r>
              <w:rPr>
                <w:rFonts w:ascii="Arial" w:hAnsi="Arial" w:hint="eastAsia"/>
                <w:sz w:val="22"/>
                <w:szCs w:val="22"/>
              </w:rPr>
              <w:t>月</w:t>
            </w:r>
            <w:r>
              <w:rPr>
                <w:rFonts w:ascii="Arial" w:hAnsi="Arial"/>
                <w:sz w:val="22"/>
                <w:szCs w:val="22"/>
              </w:rPr>
              <w:t>31</w:t>
            </w:r>
            <w:r>
              <w:rPr>
                <w:rFonts w:ascii="Arial" w:hAnsi="Arial" w:hint="eastAsia"/>
                <w:sz w:val="22"/>
                <w:szCs w:val="22"/>
              </w:rPr>
              <w:t>日扔持有的资产计入</w:t>
            </w:r>
            <w:r>
              <w:rPr>
                <w:rFonts w:ascii="Arial" w:hAnsi="Arial" w:cs="Arial"/>
                <w:sz w:val="22"/>
                <w:szCs w:val="22"/>
              </w:rPr>
              <w:t>2016</w:t>
            </w:r>
            <w:r>
              <w:rPr>
                <w:rFonts w:ascii="Arial" w:hAnsi="Arial" w:hint="eastAsia"/>
                <w:sz w:val="22"/>
                <w:szCs w:val="22"/>
              </w:rPr>
              <w:t>年度损益的未实现利得或损失的变动</w:t>
            </w:r>
          </w:p>
          <w:p w14:paraId="4F003740" w14:textId="77777777" w:rsidR="00924FA1" w:rsidRDefault="00924FA1" w:rsidP="0043592E">
            <w:pPr>
              <w:tabs>
                <w:tab w:val="right" w:pos="2160"/>
                <w:tab w:val="right" w:pos="3060"/>
                <w:tab w:val="right" w:pos="4320"/>
                <w:tab w:val="right" w:pos="5670"/>
                <w:tab w:val="right" w:pos="6570"/>
                <w:tab w:val="right" w:pos="7805"/>
              </w:tabs>
              <w:spacing w:line="276" w:lineRule="auto"/>
              <w:rPr>
                <w:rFonts w:ascii="Arial" w:hAnsi="Arial"/>
                <w:sz w:val="22"/>
                <w:szCs w:val="22"/>
              </w:rPr>
            </w:pPr>
            <w:r>
              <w:rPr>
                <w:rFonts w:ascii="Arial" w:hAnsi="Arial" w:hint="eastAsia"/>
                <w:sz w:val="22"/>
                <w:szCs w:val="22"/>
              </w:rPr>
              <w:t>——公允价值变动损益</w:t>
            </w:r>
          </w:p>
        </w:tc>
        <w:tc>
          <w:tcPr>
            <w:tcW w:w="3581" w:type="dxa"/>
            <w:vAlign w:val="bottom"/>
          </w:tcPr>
          <w:p w14:paraId="56547574" w14:textId="77777777" w:rsidR="00924FA1" w:rsidRDefault="00924FA1" w:rsidP="0043592E">
            <w:pPr>
              <w:tabs>
                <w:tab w:val="right" w:pos="2160"/>
                <w:tab w:val="right" w:pos="3060"/>
                <w:tab w:val="right" w:pos="4320"/>
                <w:tab w:val="right" w:pos="5670"/>
                <w:tab w:val="right" w:pos="6570"/>
                <w:tab w:val="right" w:pos="7805"/>
              </w:tabs>
              <w:spacing w:line="276" w:lineRule="auto"/>
              <w:rPr>
                <w:rFonts w:ascii="Arial" w:hAnsi="Arial"/>
                <w:sz w:val="22"/>
                <w:szCs w:val="22"/>
              </w:rPr>
            </w:pPr>
          </w:p>
        </w:tc>
        <w:tc>
          <w:tcPr>
            <w:tcW w:w="284" w:type="dxa"/>
            <w:gridSpan w:val="2"/>
            <w:tcBorders>
              <w:top w:val="nil"/>
              <w:left w:val="nil"/>
              <w:bottom w:val="single" w:sz="12" w:space="0" w:color="auto"/>
              <w:right w:val="nil"/>
            </w:tcBorders>
            <w:vAlign w:val="bottom"/>
          </w:tcPr>
          <w:p w14:paraId="012ACFDE" w14:textId="77777777" w:rsidR="00924FA1" w:rsidRDefault="00924FA1" w:rsidP="0043592E">
            <w:pPr>
              <w:tabs>
                <w:tab w:val="right" w:pos="2160"/>
                <w:tab w:val="right" w:pos="3060"/>
                <w:tab w:val="right" w:pos="4320"/>
                <w:tab w:val="right" w:pos="5670"/>
                <w:tab w:val="right" w:pos="6570"/>
                <w:tab w:val="right" w:pos="7805"/>
              </w:tabs>
              <w:spacing w:line="276" w:lineRule="auto"/>
              <w:rPr>
                <w:rFonts w:ascii="Arial" w:hAnsi="Arial"/>
                <w:sz w:val="22"/>
                <w:szCs w:val="22"/>
              </w:rPr>
            </w:pPr>
          </w:p>
        </w:tc>
        <w:tc>
          <w:tcPr>
            <w:tcW w:w="1731" w:type="dxa"/>
            <w:vMerge/>
            <w:tcBorders>
              <w:top w:val="single" w:sz="12" w:space="0" w:color="auto"/>
              <w:left w:val="nil"/>
              <w:bottom w:val="single" w:sz="12" w:space="0" w:color="auto"/>
              <w:right w:val="nil"/>
            </w:tcBorders>
            <w:vAlign w:val="center"/>
            <w:hideMark/>
          </w:tcPr>
          <w:p w14:paraId="62751A43" w14:textId="77777777" w:rsidR="00924FA1" w:rsidRDefault="00924FA1" w:rsidP="0043592E">
            <w:pPr>
              <w:rPr>
                <w:rFonts w:ascii="Arial" w:hAnsi="Arial"/>
                <w:sz w:val="22"/>
                <w:szCs w:val="22"/>
              </w:rPr>
            </w:pPr>
          </w:p>
        </w:tc>
      </w:tr>
    </w:tbl>
    <w:p w14:paraId="05A70311" w14:textId="77777777" w:rsidR="00924FA1" w:rsidRDefault="00924FA1" w:rsidP="00924FA1">
      <w:pPr>
        <w:autoSpaceDE w:val="0"/>
        <w:autoSpaceDN w:val="0"/>
        <w:adjustRightInd w:val="0"/>
        <w:rPr>
          <w:rFonts w:ascii="Arial" w:hAnsi="Arial"/>
          <w:color w:val="000000"/>
          <w:sz w:val="24"/>
          <w:lang w:val="en-GB"/>
        </w:rPr>
      </w:pPr>
    </w:p>
    <w:p w14:paraId="732D61D0" w14:textId="77777777" w:rsidR="00924FA1" w:rsidRDefault="00924FA1" w:rsidP="00924FA1">
      <w:pPr>
        <w:autoSpaceDE w:val="0"/>
        <w:autoSpaceDN w:val="0"/>
        <w:adjustRightInd w:val="0"/>
        <w:rPr>
          <w:rFonts w:ascii="Arial" w:hAnsi="Arial" w:cs="Arial"/>
          <w:bCs/>
          <w:color w:val="000000"/>
          <w:sz w:val="24"/>
        </w:rPr>
      </w:pPr>
      <w:r>
        <w:rPr>
          <w:rFonts w:ascii="Arial" w:hAnsi="Arial" w:hint="eastAsia"/>
          <w:color w:val="000000"/>
          <w:sz w:val="24"/>
        </w:rPr>
        <w:t>计入损益的利得或损失分别计入利润表中的公允价值变动收益等项目。</w:t>
      </w:r>
    </w:p>
    <w:p w14:paraId="2F0E6312" w14:textId="77777777" w:rsidR="00924FA1" w:rsidRDefault="00924FA1" w:rsidP="00924FA1">
      <w:pPr>
        <w:autoSpaceDE w:val="0"/>
        <w:autoSpaceDN w:val="0"/>
        <w:adjustRightInd w:val="0"/>
        <w:rPr>
          <w:rFonts w:ascii="Arial" w:hAnsi="Arial"/>
          <w:sz w:val="24"/>
        </w:rPr>
      </w:pPr>
    </w:p>
    <w:p w14:paraId="55FB82C7" w14:textId="77777777" w:rsidR="00924FA1" w:rsidRDefault="00924FA1" w:rsidP="00924FA1">
      <w:pPr>
        <w:autoSpaceDE w:val="0"/>
        <w:autoSpaceDN w:val="0"/>
        <w:adjustRightInd w:val="0"/>
        <w:rPr>
          <w:rFonts w:ascii="Arial" w:hAnsi="Arial"/>
          <w:sz w:val="24"/>
        </w:rPr>
      </w:pPr>
      <w:r>
        <w:rPr>
          <w:rFonts w:ascii="Arial" w:hAnsi="Arial" w:hint="eastAsia"/>
          <w:sz w:val="24"/>
        </w:rPr>
        <w:t>由于相关债券投资的信用风险是不可观察输入值，故分类为第三层级。</w:t>
      </w:r>
    </w:p>
    <w:p w14:paraId="2CD4F2F2" w14:textId="77777777" w:rsidR="00924FA1" w:rsidRDefault="00924FA1" w:rsidP="00924FA1">
      <w:pPr>
        <w:rPr>
          <w:rFonts w:ascii="Arial" w:hAnsi="Arial"/>
          <w:sz w:val="24"/>
        </w:rPr>
      </w:pPr>
    </w:p>
    <w:p w14:paraId="007901EA" w14:textId="77777777" w:rsidR="00924FA1" w:rsidRDefault="00924FA1" w:rsidP="00924FA1">
      <w:pPr>
        <w:rPr>
          <w:rFonts w:ascii="Arial" w:hAnsi="Arial"/>
          <w:sz w:val="24"/>
        </w:rPr>
      </w:pPr>
    </w:p>
    <w:p w14:paraId="3D4B12DF" w14:textId="77777777" w:rsidR="00924FA1" w:rsidRDefault="00924FA1" w:rsidP="00924FA1">
      <w:pPr>
        <w:keepNext/>
        <w:widowControl/>
        <w:numPr>
          <w:ilvl w:val="0"/>
          <w:numId w:val="19"/>
        </w:numPr>
        <w:ind w:hanging="720"/>
        <w:jc w:val="left"/>
        <w:outlineLvl w:val="3"/>
        <w:rPr>
          <w:rFonts w:ascii="Arial" w:hAnsi="Arial"/>
          <w:sz w:val="24"/>
        </w:rPr>
      </w:pPr>
      <w:r>
        <w:rPr>
          <w:rFonts w:ascii="Arial" w:hAnsi="Arial"/>
          <w:sz w:val="24"/>
        </w:rPr>
        <w:t>非持续的以公允价值计量的金融工具</w:t>
      </w:r>
    </w:p>
    <w:p w14:paraId="041FDCF1" w14:textId="77777777" w:rsidR="00924FA1" w:rsidRDefault="00924FA1" w:rsidP="00924FA1">
      <w:pPr>
        <w:keepNext/>
        <w:outlineLvl w:val="3"/>
        <w:rPr>
          <w:rFonts w:ascii="Arial" w:hAnsi="Arial"/>
          <w:sz w:val="24"/>
        </w:rPr>
      </w:pPr>
      <w:r>
        <w:rPr>
          <w:rFonts w:ascii="Arial" w:hAnsi="Arial"/>
          <w:color w:val="000000"/>
          <w:sz w:val="24"/>
        </w:rPr>
        <w:t>于</w:t>
      </w:r>
      <w:bookmarkStart w:id="111" w:name="CB15d"/>
      <w:r>
        <w:rPr>
          <w:rFonts w:ascii="Arial" w:hAnsi="Arial"/>
          <w:color w:val="000000"/>
          <w:sz w:val="24"/>
        </w:rPr>
        <w:t>2017</w:t>
      </w:r>
      <w:r>
        <w:rPr>
          <w:rFonts w:ascii="Arial" w:hAnsi="Arial"/>
          <w:color w:val="000000"/>
          <w:sz w:val="24"/>
        </w:rPr>
        <w:t>年</w:t>
      </w:r>
      <w:r>
        <w:rPr>
          <w:rFonts w:ascii="Arial" w:hAnsi="Arial"/>
          <w:color w:val="000000"/>
          <w:sz w:val="24"/>
        </w:rPr>
        <w:t>12</w:t>
      </w:r>
      <w:r>
        <w:rPr>
          <w:rFonts w:ascii="Arial" w:hAnsi="Arial"/>
          <w:color w:val="000000"/>
          <w:sz w:val="24"/>
        </w:rPr>
        <w:t>月</w:t>
      </w:r>
      <w:r>
        <w:rPr>
          <w:rFonts w:ascii="Arial" w:hAnsi="Arial"/>
          <w:color w:val="000000"/>
          <w:sz w:val="24"/>
        </w:rPr>
        <w:t>31</w:t>
      </w:r>
      <w:r>
        <w:rPr>
          <w:rFonts w:ascii="Arial" w:hAnsi="Arial"/>
          <w:color w:val="000000"/>
          <w:sz w:val="24"/>
        </w:rPr>
        <w:t>日</w:t>
      </w:r>
      <w:bookmarkEnd w:id="111"/>
      <w:r>
        <w:rPr>
          <w:rFonts w:ascii="Arial" w:hAnsi="Arial"/>
          <w:sz w:val="24"/>
        </w:rPr>
        <w:t>，本基金未持有非持续的以公允价值计量的金融资产</w:t>
      </w:r>
      <w:r>
        <w:rPr>
          <w:rFonts w:ascii="Arial" w:hAnsi="Arial"/>
          <w:sz w:val="24"/>
        </w:rPr>
        <w:t>(</w:t>
      </w:r>
      <w:bookmarkStart w:id="112" w:name="CB16c"/>
      <w:r>
        <w:rPr>
          <w:rFonts w:ascii="Arial" w:hAnsi="Arial"/>
          <w:color w:val="000000"/>
          <w:sz w:val="24"/>
        </w:rPr>
        <w:t>2016</w:t>
      </w:r>
      <w:r>
        <w:rPr>
          <w:rFonts w:ascii="Arial" w:hAnsi="Arial"/>
          <w:color w:val="000000"/>
          <w:sz w:val="24"/>
        </w:rPr>
        <w:t>年</w:t>
      </w:r>
      <w:r>
        <w:rPr>
          <w:rFonts w:ascii="Arial" w:hAnsi="Arial"/>
          <w:color w:val="000000"/>
          <w:sz w:val="24"/>
        </w:rPr>
        <w:t>12</w:t>
      </w:r>
      <w:r>
        <w:rPr>
          <w:rFonts w:ascii="Arial" w:hAnsi="Arial"/>
          <w:color w:val="000000"/>
          <w:sz w:val="24"/>
        </w:rPr>
        <w:t>月</w:t>
      </w:r>
      <w:r>
        <w:rPr>
          <w:rFonts w:ascii="Arial" w:hAnsi="Arial"/>
          <w:color w:val="000000"/>
          <w:sz w:val="24"/>
        </w:rPr>
        <w:t>31</w:t>
      </w:r>
      <w:r>
        <w:rPr>
          <w:rFonts w:ascii="Arial" w:hAnsi="Arial"/>
          <w:color w:val="000000"/>
          <w:sz w:val="24"/>
        </w:rPr>
        <w:t>日</w:t>
      </w:r>
      <w:bookmarkEnd w:id="112"/>
      <w:r>
        <w:rPr>
          <w:rFonts w:ascii="Arial" w:hAnsi="Arial"/>
          <w:sz w:val="24"/>
        </w:rPr>
        <w:t>：同</w:t>
      </w:r>
      <w:r>
        <w:rPr>
          <w:rFonts w:ascii="Arial" w:hAnsi="Arial"/>
          <w:sz w:val="24"/>
        </w:rPr>
        <w:t>)</w:t>
      </w:r>
      <w:r>
        <w:rPr>
          <w:rFonts w:ascii="Arial" w:hAnsi="Arial"/>
          <w:sz w:val="24"/>
        </w:rPr>
        <w:t>。</w:t>
      </w:r>
    </w:p>
    <w:p w14:paraId="556BC604" w14:textId="77777777" w:rsidR="00924FA1" w:rsidRDefault="00924FA1" w:rsidP="00924FA1">
      <w:pPr>
        <w:rPr>
          <w:rFonts w:ascii="Arial" w:hAnsi="Arial"/>
          <w:sz w:val="24"/>
        </w:rPr>
      </w:pPr>
    </w:p>
    <w:p w14:paraId="229877B3" w14:textId="77777777" w:rsidR="00924FA1" w:rsidRDefault="00924FA1" w:rsidP="00924FA1">
      <w:pPr>
        <w:keepNext/>
        <w:widowControl/>
        <w:numPr>
          <w:ilvl w:val="0"/>
          <w:numId w:val="19"/>
        </w:numPr>
        <w:ind w:hanging="720"/>
        <w:jc w:val="left"/>
        <w:outlineLvl w:val="3"/>
        <w:rPr>
          <w:rFonts w:ascii="Arial" w:hAnsi="Arial"/>
          <w:sz w:val="24"/>
        </w:rPr>
      </w:pPr>
      <w:r>
        <w:rPr>
          <w:rFonts w:ascii="Arial" w:hAnsi="Arial"/>
          <w:sz w:val="24"/>
        </w:rPr>
        <w:t>不以公允价值计量的金融工具</w:t>
      </w:r>
    </w:p>
    <w:p w14:paraId="4E34C540" w14:textId="77777777" w:rsidR="00924FA1" w:rsidRDefault="00924FA1" w:rsidP="00924FA1">
      <w:pPr>
        <w:keepNext/>
        <w:rPr>
          <w:rFonts w:ascii="Arial" w:hAnsi="Arial"/>
          <w:sz w:val="24"/>
        </w:rPr>
      </w:pPr>
      <w:r>
        <w:rPr>
          <w:rFonts w:ascii="Arial" w:hAnsi="Arial"/>
          <w:sz w:val="24"/>
        </w:rPr>
        <w:t>不以公允价值计量的金融资产和负债主要包括应收款项和其他金融负债，其账面价值与公允价值相差很小。</w:t>
      </w:r>
    </w:p>
    <w:p w14:paraId="597FFD11" w14:textId="77777777" w:rsidR="00924FA1" w:rsidRDefault="00924FA1" w:rsidP="00924FA1">
      <w:pPr>
        <w:rPr>
          <w:rFonts w:ascii="Arial" w:hAnsi="Arial"/>
          <w:sz w:val="24"/>
        </w:rPr>
      </w:pPr>
    </w:p>
    <w:p w14:paraId="1E1C66B2" w14:textId="77777777" w:rsidR="00924FA1" w:rsidRDefault="00924FA1" w:rsidP="00924FA1">
      <w:pPr>
        <w:tabs>
          <w:tab w:val="left" w:pos="-720"/>
          <w:tab w:val="left" w:pos="0"/>
          <w:tab w:val="left" w:pos="720"/>
          <w:tab w:val="left" w:pos="1440"/>
          <w:tab w:val="left" w:pos="2160"/>
          <w:tab w:val="left" w:pos="2880"/>
          <w:tab w:val="left" w:pos="3600"/>
          <w:tab w:val="left" w:pos="4320"/>
        </w:tabs>
        <w:rPr>
          <w:rFonts w:ascii="Helv" w:hAnsi="Helv"/>
          <w:color w:val="000000"/>
          <w:sz w:val="24"/>
        </w:rPr>
      </w:pPr>
      <w:r>
        <w:rPr>
          <w:rFonts w:ascii="Helv" w:hAnsi="Helv"/>
          <w:color w:val="000000"/>
          <w:sz w:val="24"/>
        </w:rPr>
        <w:t>(2)</w:t>
      </w:r>
      <w:r>
        <w:rPr>
          <w:rFonts w:ascii="Helv" w:hAnsi="Helv"/>
          <w:color w:val="000000"/>
          <w:sz w:val="24"/>
        </w:rPr>
        <w:tab/>
      </w:r>
      <w:r>
        <w:rPr>
          <w:rFonts w:ascii="Helv" w:hAnsi="Helv"/>
          <w:color w:val="000000"/>
          <w:sz w:val="24"/>
        </w:rPr>
        <w:t>增值税</w:t>
      </w:r>
    </w:p>
    <w:p w14:paraId="429C7542" w14:textId="77777777" w:rsidR="00924FA1" w:rsidRDefault="00924FA1" w:rsidP="00924FA1">
      <w:pPr>
        <w:tabs>
          <w:tab w:val="left" w:pos="-720"/>
          <w:tab w:val="left" w:pos="0"/>
          <w:tab w:val="left" w:pos="720"/>
          <w:tab w:val="left" w:pos="1440"/>
          <w:tab w:val="left" w:pos="2160"/>
          <w:tab w:val="left" w:pos="2880"/>
          <w:tab w:val="left" w:pos="3600"/>
          <w:tab w:val="left" w:pos="4320"/>
        </w:tabs>
        <w:rPr>
          <w:rFonts w:ascii="Arial" w:hAnsi="Arial"/>
          <w:color w:val="000000"/>
          <w:sz w:val="24"/>
        </w:rPr>
      </w:pPr>
      <w:r>
        <w:rPr>
          <w:rFonts w:ascii="Arial" w:hAnsi="Arial"/>
          <w:color w:val="000000"/>
          <w:sz w:val="24"/>
        </w:rPr>
        <w:t>根据财政部、国家税务总局于</w:t>
      </w:r>
      <w:r>
        <w:rPr>
          <w:rFonts w:ascii="Arial" w:hAnsi="Arial"/>
          <w:color w:val="000000"/>
          <w:sz w:val="24"/>
        </w:rPr>
        <w:t>2016</w:t>
      </w:r>
      <w:r>
        <w:rPr>
          <w:rFonts w:ascii="Arial" w:hAnsi="Arial"/>
          <w:color w:val="000000"/>
          <w:sz w:val="24"/>
        </w:rPr>
        <w:t>年</w:t>
      </w:r>
      <w:r>
        <w:rPr>
          <w:rFonts w:ascii="Arial" w:hAnsi="Arial"/>
          <w:color w:val="000000"/>
          <w:sz w:val="24"/>
        </w:rPr>
        <w:t>12</w:t>
      </w:r>
      <w:r>
        <w:rPr>
          <w:rFonts w:ascii="Arial" w:hAnsi="Arial"/>
          <w:color w:val="000000"/>
          <w:sz w:val="24"/>
        </w:rPr>
        <w:t>月</w:t>
      </w:r>
      <w:r>
        <w:rPr>
          <w:rFonts w:ascii="Arial" w:hAnsi="Arial"/>
          <w:color w:val="000000"/>
          <w:sz w:val="24"/>
        </w:rPr>
        <w:t>21</w:t>
      </w:r>
      <w:r>
        <w:rPr>
          <w:rFonts w:ascii="Arial" w:hAnsi="Arial"/>
          <w:color w:val="000000"/>
          <w:sz w:val="24"/>
        </w:rPr>
        <w:t>日颁布的财税</w:t>
      </w:r>
      <w:r>
        <w:rPr>
          <w:rFonts w:ascii="Arial" w:hAnsi="Arial"/>
          <w:color w:val="000000"/>
          <w:sz w:val="24"/>
        </w:rPr>
        <w:t>[2016]140</w:t>
      </w:r>
      <w:r>
        <w:rPr>
          <w:rFonts w:ascii="Arial" w:hAnsi="Arial"/>
          <w:color w:val="000000"/>
          <w:sz w:val="24"/>
        </w:rPr>
        <w:t>号《关于明确金融</w:t>
      </w:r>
      <w:r>
        <w:rPr>
          <w:rFonts w:ascii="Arial" w:hAnsi="Arial"/>
          <w:color w:val="000000"/>
          <w:sz w:val="24"/>
        </w:rPr>
        <w:t xml:space="preserve"> </w:t>
      </w:r>
      <w:r>
        <w:rPr>
          <w:rFonts w:ascii="Arial" w:hAnsi="Arial"/>
          <w:color w:val="000000"/>
          <w:sz w:val="24"/>
        </w:rPr>
        <w:t>房地产开发</w:t>
      </w:r>
      <w:r>
        <w:rPr>
          <w:rFonts w:ascii="Arial" w:hAnsi="Arial"/>
          <w:color w:val="000000"/>
          <w:sz w:val="24"/>
        </w:rPr>
        <w:t xml:space="preserve"> </w:t>
      </w:r>
      <w:r>
        <w:rPr>
          <w:rFonts w:ascii="Arial" w:hAnsi="Arial"/>
          <w:color w:val="000000"/>
          <w:sz w:val="24"/>
        </w:rPr>
        <w:t>教育辅助服务等增值税政策的通知》的规定，资管产品运营过程中发生的增值税应税行为，以资管产品管理人为增值税纳税人。</w:t>
      </w:r>
    </w:p>
    <w:p w14:paraId="074B4078" w14:textId="77777777" w:rsidR="00924FA1" w:rsidRDefault="00924FA1" w:rsidP="00924FA1">
      <w:pPr>
        <w:tabs>
          <w:tab w:val="left" w:pos="-720"/>
          <w:tab w:val="left" w:pos="0"/>
          <w:tab w:val="left" w:pos="720"/>
          <w:tab w:val="left" w:pos="1440"/>
          <w:tab w:val="left" w:pos="2160"/>
          <w:tab w:val="left" w:pos="2880"/>
          <w:tab w:val="left" w:pos="3600"/>
          <w:tab w:val="left" w:pos="4320"/>
        </w:tabs>
        <w:rPr>
          <w:rFonts w:ascii="Arial" w:hAnsi="Arial"/>
          <w:color w:val="000000"/>
          <w:sz w:val="24"/>
        </w:rPr>
      </w:pPr>
    </w:p>
    <w:p w14:paraId="6CF4E6C0" w14:textId="77777777" w:rsidR="00924FA1" w:rsidRDefault="00924FA1" w:rsidP="00924FA1">
      <w:pPr>
        <w:rPr>
          <w:rFonts w:ascii="Tms Rmn" w:hAnsi="Tms Rmn"/>
          <w:color w:val="000000"/>
          <w:sz w:val="24"/>
        </w:rPr>
      </w:pPr>
      <w:r>
        <w:rPr>
          <w:rFonts w:ascii="Arial" w:hAnsi="Arial"/>
          <w:color w:val="000000"/>
          <w:sz w:val="24"/>
        </w:rPr>
        <w:t>根据财政部、国家税务总局于</w:t>
      </w:r>
      <w:r>
        <w:rPr>
          <w:rFonts w:ascii="Arial" w:hAnsi="Arial"/>
          <w:color w:val="000000"/>
          <w:sz w:val="24"/>
        </w:rPr>
        <w:t>2017</w:t>
      </w:r>
      <w:r>
        <w:rPr>
          <w:rFonts w:ascii="Arial" w:hAnsi="Arial"/>
          <w:color w:val="000000"/>
          <w:sz w:val="24"/>
        </w:rPr>
        <w:t>年</w:t>
      </w:r>
      <w:r>
        <w:rPr>
          <w:rFonts w:ascii="Arial" w:hAnsi="Arial"/>
          <w:color w:val="000000"/>
          <w:sz w:val="24"/>
        </w:rPr>
        <w:t>6</w:t>
      </w:r>
      <w:r>
        <w:rPr>
          <w:rFonts w:ascii="Arial" w:hAnsi="Arial"/>
          <w:color w:val="000000"/>
          <w:sz w:val="24"/>
        </w:rPr>
        <w:t>月</w:t>
      </w:r>
      <w:r>
        <w:rPr>
          <w:rFonts w:ascii="Arial" w:hAnsi="Arial"/>
          <w:color w:val="000000"/>
          <w:sz w:val="24"/>
        </w:rPr>
        <w:t>30</w:t>
      </w:r>
      <w:r>
        <w:rPr>
          <w:rFonts w:ascii="Arial" w:hAnsi="Arial"/>
          <w:color w:val="000000"/>
          <w:sz w:val="24"/>
        </w:rPr>
        <w:t>日颁布的财税</w:t>
      </w:r>
      <w:r>
        <w:rPr>
          <w:rFonts w:ascii="Arial" w:hAnsi="Arial"/>
          <w:color w:val="000000"/>
          <w:sz w:val="24"/>
        </w:rPr>
        <w:t>[2017]56</w:t>
      </w:r>
      <w:r>
        <w:rPr>
          <w:rFonts w:ascii="Arial" w:hAnsi="Arial"/>
          <w:color w:val="000000"/>
          <w:sz w:val="24"/>
        </w:rPr>
        <w:t>号《关于资管产品增值税有关问题的通知》的规定，资管产品管理人运营资管产品过程中发生的增值税应税行为，暂适用简易计税方法，按照</w:t>
      </w:r>
      <w:r>
        <w:rPr>
          <w:rFonts w:ascii="Arial" w:hAnsi="Arial"/>
          <w:color w:val="000000"/>
          <w:sz w:val="24"/>
        </w:rPr>
        <w:t>3%</w:t>
      </w:r>
      <w:r>
        <w:rPr>
          <w:rFonts w:ascii="Arial" w:hAnsi="Arial"/>
          <w:color w:val="000000"/>
          <w:sz w:val="24"/>
        </w:rPr>
        <w:t>的征收率缴纳增值税。对资管产品在</w:t>
      </w:r>
      <w:r>
        <w:rPr>
          <w:rFonts w:ascii="Arial" w:hAnsi="Arial"/>
          <w:color w:val="000000"/>
          <w:sz w:val="24"/>
        </w:rPr>
        <w:t>2018</w:t>
      </w:r>
      <w:r>
        <w:rPr>
          <w:rFonts w:ascii="Arial" w:hAnsi="Arial"/>
          <w:color w:val="000000"/>
          <w:sz w:val="24"/>
        </w:rPr>
        <w:t>年</w:t>
      </w:r>
      <w:r>
        <w:rPr>
          <w:rFonts w:ascii="Arial" w:hAnsi="Arial"/>
          <w:color w:val="000000"/>
          <w:sz w:val="24"/>
        </w:rPr>
        <w:t>1</w:t>
      </w:r>
      <w:r>
        <w:rPr>
          <w:rFonts w:ascii="Arial" w:hAnsi="Arial"/>
          <w:color w:val="000000"/>
          <w:sz w:val="24"/>
        </w:rPr>
        <w:t>月</w:t>
      </w:r>
      <w:r>
        <w:rPr>
          <w:rFonts w:ascii="Arial" w:hAnsi="Arial"/>
          <w:color w:val="000000"/>
          <w:sz w:val="24"/>
        </w:rPr>
        <w:t>1</w:t>
      </w:r>
      <w:r>
        <w:rPr>
          <w:rFonts w:ascii="Arial" w:hAnsi="Arial"/>
          <w:color w:val="000000"/>
          <w:sz w:val="24"/>
        </w:rPr>
        <w:t>日前运营过程中发生的增值税应税行为，未缴纳增值税的，不再缴纳；已缴纳增值税的，已纳税额从资管产品管理人以后月份的增值税应纳税额中抵减。</w:t>
      </w:r>
    </w:p>
    <w:p w14:paraId="0A454592" w14:textId="77777777" w:rsidR="00924FA1" w:rsidRDefault="00924FA1" w:rsidP="00924FA1">
      <w:pPr>
        <w:rPr>
          <w:rFonts w:ascii="Arial" w:hAnsi="Arial"/>
          <w:sz w:val="24"/>
        </w:rPr>
      </w:pPr>
    </w:p>
    <w:p w14:paraId="1E8AA238" w14:textId="77777777" w:rsidR="00924FA1" w:rsidRDefault="00924FA1" w:rsidP="00924FA1">
      <w:pPr>
        <w:rPr>
          <w:rFonts w:ascii="Helv" w:hAnsi="Helv"/>
          <w:color w:val="000000"/>
          <w:sz w:val="24"/>
        </w:rPr>
      </w:pPr>
      <w:r>
        <w:rPr>
          <w:rFonts w:ascii="Helv" w:hAnsi="Helv"/>
          <w:color w:val="000000"/>
          <w:sz w:val="24"/>
        </w:rPr>
        <w:t>此外，财政部、国家税务总局于</w:t>
      </w:r>
      <w:r>
        <w:rPr>
          <w:rFonts w:ascii="Helv" w:hAnsi="Helv"/>
          <w:color w:val="000000"/>
          <w:sz w:val="24"/>
        </w:rPr>
        <w:t>2017</w:t>
      </w:r>
      <w:r>
        <w:rPr>
          <w:rFonts w:ascii="Helv" w:hAnsi="Helv"/>
          <w:color w:val="000000"/>
          <w:sz w:val="24"/>
        </w:rPr>
        <w:t>年</w:t>
      </w:r>
      <w:r>
        <w:rPr>
          <w:rFonts w:ascii="Helv" w:hAnsi="Helv"/>
          <w:color w:val="000000"/>
          <w:sz w:val="24"/>
        </w:rPr>
        <w:t>12</w:t>
      </w:r>
      <w:r>
        <w:rPr>
          <w:rFonts w:ascii="Helv" w:hAnsi="Helv"/>
          <w:color w:val="000000"/>
          <w:sz w:val="24"/>
        </w:rPr>
        <w:t>月</w:t>
      </w:r>
      <w:r>
        <w:rPr>
          <w:rFonts w:ascii="Helv" w:hAnsi="Helv"/>
          <w:color w:val="000000"/>
          <w:sz w:val="24"/>
        </w:rPr>
        <w:t>25</w:t>
      </w:r>
      <w:r>
        <w:rPr>
          <w:rFonts w:ascii="Helv" w:hAnsi="Helv"/>
          <w:color w:val="000000"/>
          <w:sz w:val="24"/>
        </w:rPr>
        <w:t>日颁布的财税</w:t>
      </w:r>
      <w:r>
        <w:rPr>
          <w:rFonts w:ascii="Helv" w:hAnsi="Helv"/>
          <w:color w:val="000000"/>
          <w:sz w:val="24"/>
        </w:rPr>
        <w:t>[2017]90</w:t>
      </w:r>
      <w:r>
        <w:rPr>
          <w:rFonts w:ascii="Helv" w:hAnsi="Helv"/>
          <w:color w:val="000000"/>
          <w:sz w:val="24"/>
        </w:rPr>
        <w:t>号《关于租入固定资产进行税额抵扣等增值税政策的通知》对资管产品管理人自</w:t>
      </w:r>
      <w:r>
        <w:rPr>
          <w:rFonts w:ascii="Helv" w:hAnsi="Helv"/>
          <w:color w:val="000000"/>
          <w:sz w:val="24"/>
        </w:rPr>
        <w:t>2018</w:t>
      </w:r>
      <w:r>
        <w:rPr>
          <w:rFonts w:ascii="Helv" w:hAnsi="Helv"/>
          <w:color w:val="000000"/>
          <w:sz w:val="24"/>
        </w:rPr>
        <w:t>年</w:t>
      </w:r>
      <w:r>
        <w:rPr>
          <w:rFonts w:ascii="Helv" w:hAnsi="Helv"/>
          <w:color w:val="000000"/>
          <w:sz w:val="24"/>
        </w:rPr>
        <w:t>1</w:t>
      </w:r>
      <w:r>
        <w:rPr>
          <w:rFonts w:ascii="Helv" w:hAnsi="Helv"/>
          <w:color w:val="000000"/>
          <w:sz w:val="24"/>
        </w:rPr>
        <w:t>月</w:t>
      </w:r>
      <w:r>
        <w:rPr>
          <w:rFonts w:ascii="Helv" w:hAnsi="Helv"/>
          <w:color w:val="000000"/>
          <w:sz w:val="24"/>
        </w:rPr>
        <w:t>1</w:t>
      </w:r>
      <w:r>
        <w:rPr>
          <w:rFonts w:ascii="Helv" w:hAnsi="Helv"/>
          <w:color w:val="000000"/>
          <w:sz w:val="24"/>
        </w:rPr>
        <w:t>日起运营资管产品提供的贷款服务、发生的部分金融商品转让业务的销售额确定做出规定。</w:t>
      </w:r>
    </w:p>
    <w:p w14:paraId="477E1051" w14:textId="77777777" w:rsidR="00924FA1" w:rsidRDefault="00924FA1" w:rsidP="00924FA1">
      <w:pPr>
        <w:rPr>
          <w:rFonts w:ascii="Arial" w:hAnsi="Arial"/>
          <w:sz w:val="24"/>
        </w:rPr>
      </w:pPr>
    </w:p>
    <w:p w14:paraId="4A44C253" w14:textId="77777777" w:rsidR="00924FA1" w:rsidRDefault="00924FA1" w:rsidP="00924FA1">
      <w:pPr>
        <w:rPr>
          <w:rFonts w:ascii="Arial" w:hAnsi="Arial"/>
          <w:sz w:val="24"/>
        </w:rPr>
      </w:pPr>
      <w:r>
        <w:rPr>
          <w:rFonts w:ascii="Arial" w:hAnsi="Arial"/>
          <w:color w:val="000000"/>
          <w:sz w:val="24"/>
        </w:rPr>
        <w:t>上述税收政策对本基金截至</w:t>
      </w:r>
      <w:r>
        <w:rPr>
          <w:rFonts w:ascii="Arial" w:hAnsi="Arial"/>
          <w:color w:val="000000"/>
          <w:sz w:val="24"/>
        </w:rPr>
        <w:t>2017</w:t>
      </w:r>
      <w:r>
        <w:rPr>
          <w:rFonts w:ascii="Arial" w:hAnsi="Arial"/>
          <w:color w:val="000000"/>
          <w:sz w:val="24"/>
        </w:rPr>
        <w:t>年</w:t>
      </w:r>
      <w:r>
        <w:rPr>
          <w:rFonts w:ascii="Arial" w:hAnsi="Arial"/>
          <w:color w:val="000000"/>
          <w:sz w:val="24"/>
        </w:rPr>
        <w:t>12</w:t>
      </w:r>
      <w:r>
        <w:rPr>
          <w:rFonts w:ascii="Arial" w:hAnsi="Arial"/>
          <w:color w:val="000000"/>
          <w:sz w:val="24"/>
        </w:rPr>
        <w:t>月</w:t>
      </w:r>
      <w:r>
        <w:rPr>
          <w:rFonts w:ascii="Arial" w:hAnsi="Arial"/>
          <w:color w:val="000000"/>
          <w:sz w:val="24"/>
        </w:rPr>
        <w:t>31</w:t>
      </w:r>
      <w:r>
        <w:rPr>
          <w:rFonts w:ascii="Arial" w:hAnsi="Arial"/>
          <w:color w:val="000000"/>
          <w:sz w:val="24"/>
        </w:rPr>
        <w:t>日止的财务状况和经营成果无影响。</w:t>
      </w:r>
    </w:p>
    <w:p w14:paraId="4ADFCE42" w14:textId="77777777" w:rsidR="00924FA1" w:rsidRDefault="00924FA1" w:rsidP="00924FA1">
      <w:pPr>
        <w:rPr>
          <w:rFonts w:ascii="Arial" w:hAnsi="Arial"/>
          <w:sz w:val="24"/>
        </w:rPr>
      </w:pPr>
    </w:p>
    <w:p w14:paraId="06F8873B" w14:textId="77777777" w:rsidR="00924FA1" w:rsidRDefault="00924FA1" w:rsidP="00924FA1">
      <w:pPr>
        <w:outlineLvl w:val="3"/>
        <w:rPr>
          <w:rFonts w:ascii="Arial" w:hAnsi="Arial"/>
          <w:sz w:val="24"/>
        </w:rPr>
      </w:pPr>
      <w:r>
        <w:rPr>
          <w:rFonts w:ascii="Arial" w:hAnsi="Arial"/>
          <w:sz w:val="24"/>
        </w:rPr>
        <w:t>(3)</w:t>
      </w:r>
      <w:r>
        <w:rPr>
          <w:rFonts w:ascii="Arial" w:hAnsi="Arial"/>
          <w:sz w:val="24"/>
        </w:rPr>
        <w:tab/>
      </w:r>
      <w:r>
        <w:rPr>
          <w:rFonts w:ascii="Arial" w:hAnsi="Arial"/>
          <w:sz w:val="24"/>
        </w:rPr>
        <w:t>除公允价值和增值税外，截至资产负债表日本基金无需要说明的其他重要事项。</w:t>
      </w:r>
      <w:bookmarkStart w:id="113" w:name="end"/>
      <w:bookmarkEnd w:id="113"/>
    </w:p>
    <w:p w14:paraId="0768A054" w14:textId="77777777" w:rsidR="009113DE" w:rsidRPr="00924FA1" w:rsidRDefault="009113DE" w:rsidP="00841931">
      <w:pPr>
        <w:spacing w:before="29" w:line="288" w:lineRule="auto"/>
        <w:ind w:firstLineChars="200" w:firstLine="480"/>
        <w:rPr>
          <w:kern w:val="0"/>
          <w:sz w:val="24"/>
        </w:rPr>
      </w:pPr>
    </w:p>
    <w:p w14:paraId="53DB6B57"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14" w:name="_Toc225498272"/>
      <w:bookmarkStart w:id="115" w:name="_Toc361324877"/>
      <w:bookmarkStart w:id="116" w:name="_Toc509751887"/>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14"/>
      <w:bookmarkEnd w:id="115"/>
      <w:bookmarkEnd w:id="116"/>
    </w:p>
    <w:p w14:paraId="23B1C49F" w14:textId="77777777" w:rsidR="00DB6EA0" w:rsidRPr="00DB6EA0" w:rsidRDefault="00DB6EA0" w:rsidP="00DB6EA0"/>
    <w:p w14:paraId="75D0BD55" w14:textId="77777777" w:rsidR="001A59F9" w:rsidRPr="00C359BE" w:rsidRDefault="001A59F9" w:rsidP="00C359BE">
      <w:pPr>
        <w:pStyle w:val="20"/>
        <w:spacing w:before="29" w:after="0" w:line="288" w:lineRule="auto"/>
        <w:rPr>
          <w:b w:val="0"/>
          <w:kern w:val="0"/>
        </w:rPr>
      </w:pPr>
      <w:bookmarkStart w:id="117" w:name="_Toc225498273"/>
      <w:bookmarkStart w:id="118" w:name="_Toc361324878"/>
      <w:bookmarkStart w:id="119" w:name="_Toc509751888"/>
      <w:r w:rsidRPr="00C359BE">
        <w:rPr>
          <w:rFonts w:ascii="Times New Roman" w:hAnsi="Times New Roman"/>
          <w:kern w:val="0"/>
          <w:szCs w:val="24"/>
        </w:rPr>
        <w:t>8.1</w:t>
      </w:r>
      <w:r w:rsidRPr="00C359BE">
        <w:rPr>
          <w:rFonts w:ascii="Times New Roman" w:hAnsi="Times New Roman" w:hint="eastAsia"/>
          <w:kern w:val="0"/>
          <w:szCs w:val="24"/>
        </w:rPr>
        <w:t>期末基金资产组合情况</w:t>
      </w:r>
      <w:bookmarkEnd w:id="117"/>
      <w:bookmarkEnd w:id="118"/>
      <w:bookmarkEnd w:id="119"/>
    </w:p>
    <w:p w14:paraId="63FC6136"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836"/>
        <w:gridCol w:w="1664"/>
      </w:tblGrid>
      <w:tr w:rsidR="00712926" w:rsidRPr="0091212A" w14:paraId="2B8E9444" w14:textId="77777777" w:rsidTr="00EC47EE">
        <w:trPr>
          <w:jc w:val="center"/>
        </w:trPr>
        <w:tc>
          <w:tcPr>
            <w:tcW w:w="1080" w:type="dxa"/>
            <w:vAlign w:val="center"/>
          </w:tcPr>
          <w:p w14:paraId="642A2DDB" w14:textId="77777777"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420" w:type="dxa"/>
            <w:vAlign w:val="center"/>
          </w:tcPr>
          <w:p w14:paraId="412E1136" w14:textId="77777777"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36" w:type="dxa"/>
            <w:vAlign w:val="center"/>
          </w:tcPr>
          <w:p w14:paraId="1F57189D" w14:textId="77777777"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金额</w:t>
            </w:r>
          </w:p>
        </w:tc>
        <w:tc>
          <w:tcPr>
            <w:tcW w:w="1664" w:type="dxa"/>
            <w:vAlign w:val="center"/>
          </w:tcPr>
          <w:p w14:paraId="6B580A43" w14:textId="77777777"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占基金总资产的比例（</w:t>
            </w:r>
            <w:r w:rsidRPr="000C342B">
              <w:rPr>
                <w:color w:val="000000"/>
                <w:sz w:val="24"/>
              </w:rPr>
              <w:t>%</w:t>
            </w:r>
            <w:r w:rsidRPr="000C342B">
              <w:rPr>
                <w:rFonts w:hint="eastAsia"/>
                <w:color w:val="000000"/>
                <w:sz w:val="24"/>
              </w:rPr>
              <w:t>）</w:t>
            </w:r>
          </w:p>
        </w:tc>
      </w:tr>
      <w:tr w:rsidR="00712926" w:rsidRPr="0091212A" w14:paraId="6DD5EF5E" w14:textId="77777777" w:rsidTr="00EC47EE">
        <w:trPr>
          <w:jc w:val="center"/>
        </w:trPr>
        <w:tc>
          <w:tcPr>
            <w:tcW w:w="1080" w:type="dxa"/>
            <w:vAlign w:val="center"/>
          </w:tcPr>
          <w:p w14:paraId="17DACC26" w14:textId="77777777" w:rsidR="00712926" w:rsidRPr="00DB0592" w:rsidRDefault="00712926" w:rsidP="00DB0592">
            <w:pPr>
              <w:spacing w:before="29" w:line="288" w:lineRule="auto"/>
              <w:jc w:val="center"/>
              <w:rPr>
                <w:sz w:val="24"/>
              </w:rPr>
            </w:pPr>
            <w:r w:rsidRPr="00DB0592">
              <w:rPr>
                <w:sz w:val="24"/>
              </w:rPr>
              <w:t>1</w:t>
            </w:r>
          </w:p>
        </w:tc>
        <w:tc>
          <w:tcPr>
            <w:tcW w:w="3420" w:type="dxa"/>
            <w:vAlign w:val="center"/>
          </w:tcPr>
          <w:p w14:paraId="3FD6804F" w14:textId="77777777" w:rsidR="00712926" w:rsidRPr="00892F99" w:rsidRDefault="00712926" w:rsidP="00892F99">
            <w:pPr>
              <w:spacing w:before="29" w:line="288" w:lineRule="auto"/>
              <w:ind w:leftChars="50" w:left="105"/>
              <w:rPr>
                <w:sz w:val="24"/>
              </w:rPr>
            </w:pPr>
            <w:r w:rsidRPr="00892F99">
              <w:rPr>
                <w:rFonts w:hint="eastAsia"/>
                <w:sz w:val="24"/>
              </w:rPr>
              <w:t>权益投资</w:t>
            </w:r>
          </w:p>
        </w:tc>
        <w:tc>
          <w:tcPr>
            <w:tcW w:w="2836" w:type="dxa"/>
            <w:vAlign w:val="center"/>
          </w:tcPr>
          <w:p w14:paraId="23051A83" w14:textId="77777777"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14:paraId="15D6D5D4" w14:textId="77777777"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712926" w:rsidRPr="0091212A" w14:paraId="04F5878F" w14:textId="77777777" w:rsidTr="00EC47EE">
        <w:trPr>
          <w:jc w:val="center"/>
        </w:trPr>
        <w:tc>
          <w:tcPr>
            <w:tcW w:w="1080" w:type="dxa"/>
            <w:vAlign w:val="center"/>
          </w:tcPr>
          <w:p w14:paraId="434CE2AF" w14:textId="77777777" w:rsidR="00712926" w:rsidRPr="00DB0592" w:rsidRDefault="00712926" w:rsidP="00DB0592">
            <w:pPr>
              <w:spacing w:before="29" w:line="288" w:lineRule="auto"/>
              <w:jc w:val="center"/>
              <w:rPr>
                <w:sz w:val="24"/>
              </w:rPr>
            </w:pPr>
          </w:p>
        </w:tc>
        <w:tc>
          <w:tcPr>
            <w:tcW w:w="3420" w:type="dxa"/>
            <w:vAlign w:val="center"/>
          </w:tcPr>
          <w:p w14:paraId="77A11F06" w14:textId="77777777" w:rsidR="00712926" w:rsidRPr="00892F99" w:rsidRDefault="00712926" w:rsidP="00892F99">
            <w:pPr>
              <w:spacing w:before="29" w:line="288" w:lineRule="auto"/>
              <w:ind w:leftChars="50" w:left="105"/>
              <w:rPr>
                <w:sz w:val="24"/>
              </w:rPr>
            </w:pPr>
            <w:r w:rsidRPr="00892F99">
              <w:rPr>
                <w:rFonts w:hint="eastAsia"/>
                <w:sz w:val="24"/>
              </w:rPr>
              <w:t>其中：股票</w:t>
            </w:r>
          </w:p>
        </w:tc>
        <w:tc>
          <w:tcPr>
            <w:tcW w:w="2836" w:type="dxa"/>
            <w:vAlign w:val="center"/>
          </w:tcPr>
          <w:p w14:paraId="7B302602" w14:textId="77777777"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14:paraId="012F0C3F" w14:textId="77777777"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712926" w:rsidRPr="0091212A" w14:paraId="36004111" w14:textId="77777777" w:rsidTr="00EC47EE">
        <w:trPr>
          <w:jc w:val="center"/>
        </w:trPr>
        <w:tc>
          <w:tcPr>
            <w:tcW w:w="1080" w:type="dxa"/>
            <w:vAlign w:val="center"/>
          </w:tcPr>
          <w:p w14:paraId="5A5E350B" w14:textId="77777777" w:rsidR="00712926" w:rsidRPr="00DB0592" w:rsidRDefault="00712926" w:rsidP="00DB0592">
            <w:pPr>
              <w:spacing w:before="29" w:line="288" w:lineRule="auto"/>
              <w:jc w:val="center"/>
              <w:rPr>
                <w:sz w:val="24"/>
              </w:rPr>
            </w:pPr>
            <w:r w:rsidRPr="00DB0592">
              <w:rPr>
                <w:sz w:val="24"/>
              </w:rPr>
              <w:t>2</w:t>
            </w:r>
          </w:p>
        </w:tc>
        <w:tc>
          <w:tcPr>
            <w:tcW w:w="3420" w:type="dxa"/>
            <w:vAlign w:val="center"/>
          </w:tcPr>
          <w:p w14:paraId="6B25BFE4" w14:textId="77777777" w:rsidR="00712926" w:rsidRPr="00892F99" w:rsidRDefault="00712926" w:rsidP="00892F99">
            <w:pPr>
              <w:spacing w:before="29" w:line="288" w:lineRule="auto"/>
              <w:ind w:leftChars="50" w:left="105"/>
              <w:rPr>
                <w:sz w:val="24"/>
              </w:rPr>
            </w:pPr>
            <w:r w:rsidRPr="00892F99">
              <w:rPr>
                <w:rFonts w:hint="eastAsia"/>
                <w:sz w:val="24"/>
              </w:rPr>
              <w:t>固定收益投资</w:t>
            </w:r>
          </w:p>
        </w:tc>
        <w:tc>
          <w:tcPr>
            <w:tcW w:w="2836" w:type="dxa"/>
            <w:vAlign w:val="center"/>
          </w:tcPr>
          <w:p w14:paraId="223F8710" w14:textId="77777777" w:rsidR="00712926" w:rsidRPr="004C1637" w:rsidRDefault="00712926" w:rsidP="004C1637">
            <w:pPr>
              <w:spacing w:before="29" w:line="288" w:lineRule="auto"/>
              <w:jc w:val="right"/>
              <w:rPr>
                <w:color w:val="000000"/>
                <w:kern w:val="0"/>
                <w:sz w:val="24"/>
              </w:rPr>
            </w:pPr>
            <w:r w:rsidRPr="004C1637">
              <w:rPr>
                <w:color w:val="000000"/>
                <w:kern w:val="0"/>
                <w:sz w:val="24"/>
              </w:rPr>
              <w:t>1,391,134,692.00</w:t>
            </w:r>
          </w:p>
        </w:tc>
        <w:tc>
          <w:tcPr>
            <w:tcW w:w="1664" w:type="dxa"/>
            <w:vAlign w:val="center"/>
          </w:tcPr>
          <w:p w14:paraId="7A2D46C1" w14:textId="77777777" w:rsidR="00712926" w:rsidRPr="004C1637" w:rsidRDefault="00712926" w:rsidP="004C1637">
            <w:pPr>
              <w:spacing w:before="29" w:line="288" w:lineRule="auto"/>
              <w:jc w:val="right"/>
              <w:rPr>
                <w:color w:val="000000"/>
                <w:kern w:val="0"/>
                <w:sz w:val="24"/>
              </w:rPr>
            </w:pPr>
            <w:r w:rsidRPr="004C1637">
              <w:rPr>
                <w:color w:val="000000"/>
                <w:kern w:val="0"/>
                <w:sz w:val="24"/>
              </w:rPr>
              <w:t>97.71</w:t>
            </w:r>
          </w:p>
        </w:tc>
      </w:tr>
      <w:tr w:rsidR="00712926" w:rsidRPr="0091212A" w14:paraId="50B4A942" w14:textId="77777777" w:rsidTr="00EC47EE">
        <w:trPr>
          <w:jc w:val="center"/>
        </w:trPr>
        <w:tc>
          <w:tcPr>
            <w:tcW w:w="1080" w:type="dxa"/>
            <w:vAlign w:val="center"/>
          </w:tcPr>
          <w:p w14:paraId="42CCF2D5" w14:textId="77777777" w:rsidR="00712926" w:rsidRPr="00DB0592" w:rsidRDefault="00712926" w:rsidP="00DB0592">
            <w:pPr>
              <w:spacing w:before="29" w:line="288" w:lineRule="auto"/>
              <w:jc w:val="center"/>
              <w:rPr>
                <w:sz w:val="24"/>
              </w:rPr>
            </w:pPr>
          </w:p>
        </w:tc>
        <w:tc>
          <w:tcPr>
            <w:tcW w:w="3420" w:type="dxa"/>
            <w:vAlign w:val="center"/>
          </w:tcPr>
          <w:p w14:paraId="4B8C9E0F" w14:textId="77777777" w:rsidR="00712926" w:rsidRPr="00892F99" w:rsidRDefault="00712926" w:rsidP="00892F99">
            <w:pPr>
              <w:spacing w:before="29" w:line="288" w:lineRule="auto"/>
              <w:ind w:leftChars="50" w:left="105"/>
              <w:rPr>
                <w:sz w:val="24"/>
              </w:rPr>
            </w:pPr>
            <w:r w:rsidRPr="00892F99">
              <w:rPr>
                <w:rFonts w:hint="eastAsia"/>
                <w:sz w:val="24"/>
              </w:rPr>
              <w:t>其中：债券</w:t>
            </w:r>
          </w:p>
        </w:tc>
        <w:tc>
          <w:tcPr>
            <w:tcW w:w="2836" w:type="dxa"/>
            <w:vAlign w:val="center"/>
          </w:tcPr>
          <w:p w14:paraId="6C9886A1" w14:textId="77777777" w:rsidR="00712926" w:rsidRPr="004C1637" w:rsidRDefault="00712926" w:rsidP="004C1637">
            <w:pPr>
              <w:spacing w:before="29" w:line="288" w:lineRule="auto"/>
              <w:jc w:val="right"/>
              <w:rPr>
                <w:color w:val="000000"/>
                <w:kern w:val="0"/>
                <w:sz w:val="24"/>
              </w:rPr>
            </w:pPr>
            <w:r w:rsidRPr="004C1637">
              <w:rPr>
                <w:color w:val="000000"/>
                <w:kern w:val="0"/>
                <w:sz w:val="24"/>
              </w:rPr>
              <w:t>1,391,134,692.00</w:t>
            </w:r>
          </w:p>
        </w:tc>
        <w:tc>
          <w:tcPr>
            <w:tcW w:w="1664" w:type="dxa"/>
            <w:vAlign w:val="center"/>
          </w:tcPr>
          <w:p w14:paraId="3271BEE2" w14:textId="77777777" w:rsidR="00712926" w:rsidRPr="004C1637" w:rsidRDefault="00712926" w:rsidP="004C1637">
            <w:pPr>
              <w:spacing w:before="29" w:line="288" w:lineRule="auto"/>
              <w:jc w:val="right"/>
              <w:rPr>
                <w:color w:val="000000"/>
                <w:kern w:val="0"/>
                <w:sz w:val="24"/>
              </w:rPr>
            </w:pPr>
            <w:r w:rsidRPr="004C1637">
              <w:rPr>
                <w:color w:val="000000"/>
                <w:kern w:val="0"/>
                <w:sz w:val="24"/>
              </w:rPr>
              <w:t>97.71</w:t>
            </w:r>
          </w:p>
        </w:tc>
      </w:tr>
      <w:tr w:rsidR="00712926" w:rsidRPr="0091212A" w14:paraId="0CBAA6F2" w14:textId="77777777" w:rsidTr="00EC47EE">
        <w:trPr>
          <w:jc w:val="center"/>
        </w:trPr>
        <w:tc>
          <w:tcPr>
            <w:tcW w:w="1080" w:type="dxa"/>
            <w:vAlign w:val="center"/>
          </w:tcPr>
          <w:p w14:paraId="3DCE3BEB" w14:textId="77777777" w:rsidR="00712926" w:rsidRPr="00DB0592" w:rsidRDefault="00712926" w:rsidP="00DB0592">
            <w:pPr>
              <w:spacing w:before="29" w:line="288" w:lineRule="auto"/>
              <w:jc w:val="center"/>
              <w:rPr>
                <w:sz w:val="24"/>
              </w:rPr>
            </w:pPr>
          </w:p>
        </w:tc>
        <w:tc>
          <w:tcPr>
            <w:tcW w:w="3420" w:type="dxa"/>
            <w:vAlign w:val="center"/>
          </w:tcPr>
          <w:p w14:paraId="2BDD7246" w14:textId="77777777" w:rsidR="00712926" w:rsidRPr="00892F99" w:rsidRDefault="00712926" w:rsidP="00335C87">
            <w:pPr>
              <w:spacing w:before="29" w:line="288" w:lineRule="auto"/>
              <w:ind w:leftChars="50" w:left="105" w:firstLineChars="350" w:firstLine="840"/>
              <w:rPr>
                <w:sz w:val="24"/>
              </w:rPr>
            </w:pPr>
            <w:r w:rsidRPr="00892F99">
              <w:rPr>
                <w:rFonts w:hint="eastAsia"/>
                <w:sz w:val="24"/>
              </w:rPr>
              <w:t>资产支持证券</w:t>
            </w:r>
          </w:p>
        </w:tc>
        <w:tc>
          <w:tcPr>
            <w:tcW w:w="2836" w:type="dxa"/>
            <w:vAlign w:val="center"/>
          </w:tcPr>
          <w:p w14:paraId="6975C157" w14:textId="77777777"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14:paraId="6587259B" w14:textId="77777777"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E00CC6" w:rsidRPr="0091212A" w14:paraId="51CCFFFD" w14:textId="77777777" w:rsidTr="00400137">
        <w:trPr>
          <w:jc w:val="center"/>
        </w:trPr>
        <w:tc>
          <w:tcPr>
            <w:tcW w:w="1080" w:type="dxa"/>
          </w:tcPr>
          <w:p w14:paraId="6FA33A26" w14:textId="77777777" w:rsidR="00E00CC6" w:rsidRPr="00DB0592" w:rsidRDefault="00E00CC6" w:rsidP="00DB0592">
            <w:pPr>
              <w:spacing w:before="29" w:line="288" w:lineRule="auto"/>
              <w:jc w:val="center"/>
              <w:rPr>
                <w:sz w:val="24"/>
              </w:rPr>
            </w:pPr>
            <w:r w:rsidRPr="00DB0592">
              <w:rPr>
                <w:rFonts w:hint="eastAsia"/>
                <w:sz w:val="24"/>
              </w:rPr>
              <w:t>3</w:t>
            </w:r>
          </w:p>
        </w:tc>
        <w:tc>
          <w:tcPr>
            <w:tcW w:w="3420" w:type="dxa"/>
          </w:tcPr>
          <w:p w14:paraId="63FAB266" w14:textId="77777777" w:rsidR="00E00CC6" w:rsidRPr="00892F99" w:rsidRDefault="00E00CC6" w:rsidP="00892F99">
            <w:pPr>
              <w:spacing w:before="29" w:line="288" w:lineRule="auto"/>
              <w:ind w:leftChars="50" w:left="105"/>
              <w:rPr>
                <w:sz w:val="24"/>
              </w:rPr>
            </w:pPr>
            <w:r w:rsidRPr="00892F99">
              <w:rPr>
                <w:rFonts w:hint="eastAsia"/>
                <w:sz w:val="24"/>
              </w:rPr>
              <w:t>贵金属投资</w:t>
            </w:r>
          </w:p>
        </w:tc>
        <w:tc>
          <w:tcPr>
            <w:tcW w:w="2836" w:type="dxa"/>
            <w:vAlign w:val="center"/>
          </w:tcPr>
          <w:p w14:paraId="239AD0CB" w14:textId="77777777"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c>
          <w:tcPr>
            <w:tcW w:w="1664" w:type="dxa"/>
            <w:vAlign w:val="center"/>
          </w:tcPr>
          <w:p w14:paraId="0548B824" w14:textId="77777777"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r>
      <w:tr w:rsidR="00E00CC6" w:rsidRPr="0091212A" w14:paraId="698CC731" w14:textId="77777777" w:rsidTr="00EC47EE">
        <w:trPr>
          <w:jc w:val="center"/>
        </w:trPr>
        <w:tc>
          <w:tcPr>
            <w:tcW w:w="1080" w:type="dxa"/>
            <w:vAlign w:val="center"/>
          </w:tcPr>
          <w:p w14:paraId="40856E9E" w14:textId="77777777" w:rsidR="00E00CC6" w:rsidRPr="00DB0592" w:rsidRDefault="00E00CC6" w:rsidP="00DB0592">
            <w:pPr>
              <w:spacing w:before="29" w:line="288" w:lineRule="auto"/>
              <w:jc w:val="center"/>
              <w:rPr>
                <w:sz w:val="24"/>
              </w:rPr>
            </w:pPr>
            <w:r w:rsidRPr="00DB0592">
              <w:rPr>
                <w:rFonts w:hint="eastAsia"/>
                <w:sz w:val="24"/>
              </w:rPr>
              <w:t>4</w:t>
            </w:r>
          </w:p>
        </w:tc>
        <w:tc>
          <w:tcPr>
            <w:tcW w:w="3420" w:type="dxa"/>
            <w:vAlign w:val="center"/>
          </w:tcPr>
          <w:p w14:paraId="59F177D7" w14:textId="77777777" w:rsidR="00E00CC6" w:rsidRPr="00892F99" w:rsidRDefault="00E00CC6" w:rsidP="00892F99">
            <w:pPr>
              <w:spacing w:before="29" w:line="288" w:lineRule="auto"/>
              <w:ind w:leftChars="50" w:left="105"/>
              <w:rPr>
                <w:sz w:val="24"/>
              </w:rPr>
            </w:pPr>
            <w:r w:rsidRPr="00892F99">
              <w:rPr>
                <w:rFonts w:hint="eastAsia"/>
                <w:sz w:val="24"/>
              </w:rPr>
              <w:t>金融衍生品投资</w:t>
            </w:r>
          </w:p>
        </w:tc>
        <w:tc>
          <w:tcPr>
            <w:tcW w:w="2836" w:type="dxa"/>
            <w:vAlign w:val="center"/>
          </w:tcPr>
          <w:p w14:paraId="1F8F6825" w14:textId="77777777"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14:paraId="5B9B22A4" w14:textId="77777777"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14:paraId="53AA5E58" w14:textId="77777777" w:rsidTr="00EC47EE">
        <w:trPr>
          <w:jc w:val="center"/>
        </w:trPr>
        <w:tc>
          <w:tcPr>
            <w:tcW w:w="1080" w:type="dxa"/>
            <w:vAlign w:val="center"/>
          </w:tcPr>
          <w:p w14:paraId="58C285EE" w14:textId="77777777" w:rsidR="00E00CC6" w:rsidRPr="00DB0592" w:rsidRDefault="00E00CC6" w:rsidP="00DB0592">
            <w:pPr>
              <w:spacing w:before="29" w:line="288" w:lineRule="auto"/>
              <w:jc w:val="center"/>
              <w:rPr>
                <w:sz w:val="24"/>
              </w:rPr>
            </w:pPr>
            <w:r w:rsidRPr="00DB0592">
              <w:rPr>
                <w:rFonts w:hint="eastAsia"/>
                <w:sz w:val="24"/>
              </w:rPr>
              <w:t>5</w:t>
            </w:r>
          </w:p>
        </w:tc>
        <w:tc>
          <w:tcPr>
            <w:tcW w:w="3420" w:type="dxa"/>
            <w:vAlign w:val="center"/>
          </w:tcPr>
          <w:p w14:paraId="3998E137" w14:textId="77777777" w:rsidR="00E00CC6" w:rsidRPr="00892F99" w:rsidRDefault="00E00CC6" w:rsidP="00892F99">
            <w:pPr>
              <w:spacing w:before="29" w:line="288" w:lineRule="auto"/>
              <w:ind w:leftChars="50" w:left="105"/>
              <w:rPr>
                <w:sz w:val="24"/>
              </w:rPr>
            </w:pPr>
            <w:r w:rsidRPr="00892F99">
              <w:rPr>
                <w:rFonts w:hint="eastAsia"/>
                <w:sz w:val="24"/>
              </w:rPr>
              <w:t>买入返售金融资产</w:t>
            </w:r>
          </w:p>
        </w:tc>
        <w:tc>
          <w:tcPr>
            <w:tcW w:w="2836" w:type="dxa"/>
            <w:vAlign w:val="center"/>
          </w:tcPr>
          <w:p w14:paraId="3904C815" w14:textId="77777777"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14:paraId="077CA3F3" w14:textId="77777777"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14:paraId="37999BB5" w14:textId="77777777" w:rsidTr="00EC47EE">
        <w:trPr>
          <w:jc w:val="center"/>
        </w:trPr>
        <w:tc>
          <w:tcPr>
            <w:tcW w:w="1080" w:type="dxa"/>
            <w:vAlign w:val="center"/>
          </w:tcPr>
          <w:p w14:paraId="49F2313B" w14:textId="77777777" w:rsidR="00E00CC6" w:rsidRPr="00DB0592" w:rsidRDefault="00E00CC6" w:rsidP="00DB0592">
            <w:pPr>
              <w:spacing w:before="29" w:line="288" w:lineRule="auto"/>
              <w:jc w:val="center"/>
              <w:rPr>
                <w:sz w:val="24"/>
              </w:rPr>
            </w:pPr>
          </w:p>
        </w:tc>
        <w:tc>
          <w:tcPr>
            <w:tcW w:w="3420" w:type="dxa"/>
            <w:vAlign w:val="center"/>
          </w:tcPr>
          <w:p w14:paraId="6B578769" w14:textId="77777777" w:rsidR="00E00CC6" w:rsidRPr="00892F99" w:rsidRDefault="00E00CC6" w:rsidP="00892F99">
            <w:pPr>
              <w:spacing w:before="29" w:line="288" w:lineRule="auto"/>
              <w:ind w:leftChars="50" w:left="105"/>
              <w:rPr>
                <w:sz w:val="24"/>
              </w:rPr>
            </w:pPr>
            <w:r w:rsidRPr="00892F99">
              <w:rPr>
                <w:rFonts w:hint="eastAsia"/>
                <w:sz w:val="24"/>
              </w:rPr>
              <w:t>其中：买断式回购的买入返售金融资产</w:t>
            </w:r>
          </w:p>
        </w:tc>
        <w:tc>
          <w:tcPr>
            <w:tcW w:w="2836" w:type="dxa"/>
            <w:vAlign w:val="center"/>
          </w:tcPr>
          <w:p w14:paraId="17F2C554" w14:textId="77777777"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14:paraId="5788D67F" w14:textId="77777777"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14:paraId="3F37C1C8" w14:textId="77777777" w:rsidTr="00EC47EE">
        <w:trPr>
          <w:jc w:val="center"/>
        </w:trPr>
        <w:tc>
          <w:tcPr>
            <w:tcW w:w="1080" w:type="dxa"/>
            <w:vAlign w:val="center"/>
          </w:tcPr>
          <w:p w14:paraId="1AF732DE" w14:textId="77777777" w:rsidR="00E00CC6" w:rsidRPr="00DB0592" w:rsidRDefault="00E00CC6" w:rsidP="00DB0592">
            <w:pPr>
              <w:spacing w:before="29" w:line="288" w:lineRule="auto"/>
              <w:jc w:val="center"/>
              <w:rPr>
                <w:sz w:val="24"/>
              </w:rPr>
            </w:pPr>
            <w:r w:rsidRPr="00DB0592">
              <w:rPr>
                <w:rFonts w:hint="eastAsia"/>
                <w:sz w:val="24"/>
              </w:rPr>
              <w:t>6</w:t>
            </w:r>
          </w:p>
        </w:tc>
        <w:tc>
          <w:tcPr>
            <w:tcW w:w="3420" w:type="dxa"/>
            <w:vAlign w:val="center"/>
          </w:tcPr>
          <w:p w14:paraId="18672666" w14:textId="77777777" w:rsidR="00E00CC6" w:rsidRPr="00892F99" w:rsidRDefault="00E00CC6" w:rsidP="00892F99">
            <w:pPr>
              <w:spacing w:before="29" w:line="288" w:lineRule="auto"/>
              <w:ind w:leftChars="50" w:left="105"/>
              <w:rPr>
                <w:sz w:val="24"/>
              </w:rPr>
            </w:pPr>
            <w:r w:rsidRPr="00892F99">
              <w:rPr>
                <w:rFonts w:hint="eastAsia"/>
                <w:sz w:val="24"/>
              </w:rPr>
              <w:t>银行存款和结算备付金合计</w:t>
            </w:r>
          </w:p>
        </w:tc>
        <w:tc>
          <w:tcPr>
            <w:tcW w:w="2836" w:type="dxa"/>
            <w:vAlign w:val="center"/>
          </w:tcPr>
          <w:p w14:paraId="4838CFED" w14:textId="77777777" w:rsidR="00E00CC6" w:rsidRPr="004C1637" w:rsidRDefault="00E00CC6" w:rsidP="004C1637">
            <w:pPr>
              <w:spacing w:before="29" w:line="288" w:lineRule="auto"/>
              <w:jc w:val="right"/>
              <w:rPr>
                <w:color w:val="000000"/>
                <w:kern w:val="0"/>
                <w:sz w:val="24"/>
              </w:rPr>
            </w:pPr>
            <w:r w:rsidRPr="004C1637">
              <w:rPr>
                <w:color w:val="000000"/>
                <w:kern w:val="0"/>
                <w:sz w:val="24"/>
              </w:rPr>
              <w:t>4,089,171.09</w:t>
            </w:r>
          </w:p>
        </w:tc>
        <w:tc>
          <w:tcPr>
            <w:tcW w:w="1664" w:type="dxa"/>
            <w:vAlign w:val="center"/>
          </w:tcPr>
          <w:p w14:paraId="468D8BC4" w14:textId="77777777" w:rsidR="00E00CC6" w:rsidRPr="004C1637" w:rsidRDefault="00E00CC6" w:rsidP="004C1637">
            <w:pPr>
              <w:spacing w:before="29" w:line="288" w:lineRule="auto"/>
              <w:jc w:val="right"/>
              <w:rPr>
                <w:color w:val="000000"/>
                <w:kern w:val="0"/>
                <w:sz w:val="24"/>
              </w:rPr>
            </w:pPr>
            <w:r w:rsidRPr="004C1637">
              <w:rPr>
                <w:color w:val="000000"/>
                <w:kern w:val="0"/>
                <w:sz w:val="24"/>
              </w:rPr>
              <w:t>0.29</w:t>
            </w:r>
          </w:p>
        </w:tc>
      </w:tr>
      <w:tr w:rsidR="00E00CC6" w:rsidRPr="0091212A" w14:paraId="75816519" w14:textId="77777777" w:rsidTr="00EC47EE">
        <w:trPr>
          <w:jc w:val="center"/>
        </w:trPr>
        <w:tc>
          <w:tcPr>
            <w:tcW w:w="1080" w:type="dxa"/>
            <w:vAlign w:val="center"/>
          </w:tcPr>
          <w:p w14:paraId="5911FEDB" w14:textId="77777777" w:rsidR="00E00CC6" w:rsidRPr="00DB0592" w:rsidRDefault="00E00CC6" w:rsidP="00DB0592">
            <w:pPr>
              <w:spacing w:before="29" w:line="288" w:lineRule="auto"/>
              <w:jc w:val="center"/>
              <w:rPr>
                <w:sz w:val="24"/>
              </w:rPr>
            </w:pPr>
            <w:r w:rsidRPr="00DB0592">
              <w:rPr>
                <w:sz w:val="24"/>
              </w:rPr>
              <w:t>7</w:t>
            </w:r>
          </w:p>
        </w:tc>
        <w:tc>
          <w:tcPr>
            <w:tcW w:w="3420" w:type="dxa"/>
            <w:vAlign w:val="center"/>
          </w:tcPr>
          <w:p w14:paraId="226AF24D" w14:textId="77777777" w:rsidR="00E00CC6" w:rsidRPr="00892F99" w:rsidRDefault="00E00CC6" w:rsidP="00892F99">
            <w:pPr>
              <w:spacing w:before="29" w:line="288" w:lineRule="auto"/>
              <w:ind w:leftChars="50" w:left="105"/>
              <w:rPr>
                <w:sz w:val="24"/>
              </w:rPr>
            </w:pPr>
            <w:r w:rsidRPr="00892F99">
              <w:rPr>
                <w:rFonts w:hint="eastAsia"/>
                <w:sz w:val="24"/>
              </w:rPr>
              <w:t>其他各项资产</w:t>
            </w:r>
          </w:p>
        </w:tc>
        <w:tc>
          <w:tcPr>
            <w:tcW w:w="2836" w:type="dxa"/>
            <w:vAlign w:val="center"/>
          </w:tcPr>
          <w:p w14:paraId="7BDE262C" w14:textId="77777777" w:rsidR="00E00CC6" w:rsidRPr="004C1637" w:rsidRDefault="00E00CC6" w:rsidP="004C1637">
            <w:pPr>
              <w:spacing w:before="29" w:line="288" w:lineRule="auto"/>
              <w:jc w:val="right"/>
              <w:rPr>
                <w:color w:val="000000"/>
                <w:kern w:val="0"/>
                <w:sz w:val="24"/>
              </w:rPr>
            </w:pPr>
            <w:r w:rsidRPr="004C1637">
              <w:rPr>
                <w:color w:val="000000"/>
                <w:kern w:val="0"/>
                <w:sz w:val="24"/>
              </w:rPr>
              <w:t>28,527,330.01</w:t>
            </w:r>
          </w:p>
        </w:tc>
        <w:tc>
          <w:tcPr>
            <w:tcW w:w="1664" w:type="dxa"/>
            <w:vAlign w:val="center"/>
          </w:tcPr>
          <w:p w14:paraId="146B5AA7" w14:textId="77777777" w:rsidR="00E00CC6" w:rsidRPr="004C1637" w:rsidRDefault="00E00CC6" w:rsidP="004C1637">
            <w:pPr>
              <w:spacing w:before="29" w:line="288" w:lineRule="auto"/>
              <w:jc w:val="right"/>
              <w:rPr>
                <w:color w:val="000000"/>
                <w:kern w:val="0"/>
                <w:sz w:val="24"/>
              </w:rPr>
            </w:pPr>
            <w:r w:rsidRPr="004C1637">
              <w:rPr>
                <w:color w:val="000000"/>
                <w:kern w:val="0"/>
                <w:sz w:val="24"/>
              </w:rPr>
              <w:t>2.00</w:t>
            </w:r>
          </w:p>
        </w:tc>
      </w:tr>
      <w:tr w:rsidR="00E00CC6" w:rsidRPr="0091212A" w14:paraId="043D8E78" w14:textId="77777777" w:rsidTr="00EC47EE">
        <w:trPr>
          <w:jc w:val="center"/>
        </w:trPr>
        <w:tc>
          <w:tcPr>
            <w:tcW w:w="1080" w:type="dxa"/>
            <w:vAlign w:val="center"/>
          </w:tcPr>
          <w:p w14:paraId="00106546" w14:textId="77777777" w:rsidR="00E00CC6" w:rsidRPr="00DB0592" w:rsidRDefault="00E00CC6" w:rsidP="00DB0592">
            <w:pPr>
              <w:spacing w:before="29" w:line="288" w:lineRule="auto"/>
              <w:jc w:val="center"/>
              <w:rPr>
                <w:sz w:val="24"/>
              </w:rPr>
            </w:pPr>
            <w:r w:rsidRPr="00DB0592">
              <w:rPr>
                <w:sz w:val="24"/>
              </w:rPr>
              <w:t>8</w:t>
            </w:r>
          </w:p>
        </w:tc>
        <w:tc>
          <w:tcPr>
            <w:tcW w:w="3420" w:type="dxa"/>
            <w:vAlign w:val="center"/>
          </w:tcPr>
          <w:p w14:paraId="1009E535" w14:textId="77777777" w:rsidR="00E00CC6" w:rsidRPr="00892F99" w:rsidRDefault="00E00CC6" w:rsidP="00892F99">
            <w:pPr>
              <w:spacing w:before="29" w:line="288" w:lineRule="auto"/>
              <w:ind w:leftChars="50" w:left="105"/>
              <w:rPr>
                <w:sz w:val="24"/>
              </w:rPr>
            </w:pPr>
            <w:r w:rsidRPr="00892F99">
              <w:rPr>
                <w:rFonts w:hint="eastAsia"/>
                <w:sz w:val="24"/>
              </w:rPr>
              <w:t>合计</w:t>
            </w:r>
          </w:p>
        </w:tc>
        <w:tc>
          <w:tcPr>
            <w:tcW w:w="2836" w:type="dxa"/>
            <w:vAlign w:val="center"/>
          </w:tcPr>
          <w:p w14:paraId="66AACD43" w14:textId="77777777" w:rsidR="00E00CC6" w:rsidRPr="004C1637" w:rsidRDefault="00E00CC6" w:rsidP="004C1637">
            <w:pPr>
              <w:spacing w:before="29" w:line="288" w:lineRule="auto"/>
              <w:jc w:val="right"/>
              <w:rPr>
                <w:color w:val="000000"/>
                <w:kern w:val="0"/>
                <w:sz w:val="24"/>
              </w:rPr>
            </w:pPr>
            <w:r w:rsidRPr="004C1637">
              <w:rPr>
                <w:color w:val="000000"/>
                <w:kern w:val="0"/>
                <w:sz w:val="24"/>
              </w:rPr>
              <w:t>1,423,751,193.10</w:t>
            </w:r>
          </w:p>
        </w:tc>
        <w:tc>
          <w:tcPr>
            <w:tcW w:w="1664" w:type="dxa"/>
            <w:vAlign w:val="center"/>
          </w:tcPr>
          <w:p w14:paraId="419174E0" w14:textId="77777777" w:rsidR="00E00CC6" w:rsidRPr="004C1637" w:rsidRDefault="00E00CC6" w:rsidP="004C1637">
            <w:pPr>
              <w:spacing w:before="29" w:line="288" w:lineRule="auto"/>
              <w:jc w:val="right"/>
              <w:rPr>
                <w:color w:val="000000"/>
                <w:kern w:val="0"/>
                <w:sz w:val="24"/>
              </w:rPr>
            </w:pPr>
            <w:r w:rsidRPr="004C1637">
              <w:rPr>
                <w:color w:val="000000"/>
                <w:kern w:val="0"/>
                <w:sz w:val="24"/>
              </w:rPr>
              <w:t>100.00</w:t>
            </w:r>
          </w:p>
        </w:tc>
      </w:tr>
    </w:tbl>
    <w:p w14:paraId="488F43F2" w14:textId="77777777" w:rsidR="001A59F9" w:rsidRDefault="001A59F9" w:rsidP="00026C9C">
      <w:pPr>
        <w:spacing w:line="360" w:lineRule="auto"/>
        <w:rPr>
          <w:rFonts w:asciiTheme="minorEastAsia" w:eastAsiaTheme="minorEastAsia" w:hAnsiTheme="minorEastAsia"/>
          <w:color w:val="000000"/>
          <w:szCs w:val="21"/>
        </w:rPr>
      </w:pPr>
    </w:p>
    <w:p w14:paraId="3B2E7727" w14:textId="77777777" w:rsidR="001A59F9" w:rsidRPr="00C359BE" w:rsidRDefault="001A59F9" w:rsidP="00C359BE">
      <w:pPr>
        <w:pStyle w:val="20"/>
        <w:spacing w:before="29" w:after="0" w:line="288" w:lineRule="auto"/>
        <w:rPr>
          <w:b w:val="0"/>
          <w:kern w:val="0"/>
        </w:rPr>
      </w:pPr>
      <w:bookmarkStart w:id="120" w:name="_Toc225498274"/>
      <w:bookmarkStart w:id="121" w:name="_Toc361324879"/>
      <w:bookmarkStart w:id="122" w:name="_Toc509751889"/>
      <w:r w:rsidRPr="00C359BE">
        <w:rPr>
          <w:rFonts w:ascii="Times New Roman" w:hAnsi="Times New Roman"/>
          <w:kern w:val="0"/>
          <w:szCs w:val="24"/>
        </w:rPr>
        <w:t>8.2</w:t>
      </w:r>
      <w:r w:rsidRPr="00C359BE">
        <w:rPr>
          <w:rFonts w:ascii="Times New Roman" w:hAnsi="Times New Roman" w:hint="eastAsia"/>
          <w:kern w:val="0"/>
          <w:szCs w:val="24"/>
        </w:rPr>
        <w:t>期末按行业分类的股票投资组合</w:t>
      </w:r>
      <w:bookmarkEnd w:id="120"/>
      <w:bookmarkEnd w:id="121"/>
      <w:bookmarkEnd w:id="122"/>
    </w:p>
    <w:p w14:paraId="009DDDA7" w14:textId="77777777"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14:paraId="434CF1E9" w14:textId="77777777"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14:paraId="79E951DB" w14:textId="77777777"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14:paraId="06F63E8A" w14:textId="77777777"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14:paraId="2FC9F0E7" w14:textId="77777777" w:rsidR="001A59F9" w:rsidRPr="00905382" w:rsidRDefault="001A59F9" w:rsidP="001A3201">
      <w:pPr>
        <w:tabs>
          <w:tab w:val="left" w:pos="426"/>
        </w:tabs>
        <w:spacing w:before="29" w:line="288" w:lineRule="auto"/>
        <w:jc w:val="left"/>
        <w:rPr>
          <w:kern w:val="0"/>
          <w:sz w:val="24"/>
        </w:rPr>
      </w:pPr>
    </w:p>
    <w:p w14:paraId="712B8D4E" w14:textId="77777777" w:rsidR="005E1DAF" w:rsidRPr="00C359BE" w:rsidRDefault="001A59F9" w:rsidP="00C359BE">
      <w:pPr>
        <w:pStyle w:val="20"/>
        <w:spacing w:before="29" w:after="0" w:line="288" w:lineRule="auto"/>
        <w:rPr>
          <w:b w:val="0"/>
          <w:kern w:val="0"/>
        </w:rPr>
      </w:pPr>
      <w:bookmarkStart w:id="123" w:name="_Toc361324881"/>
      <w:bookmarkStart w:id="124" w:name="_Toc509751890"/>
      <w:r w:rsidRPr="00C359BE">
        <w:rPr>
          <w:rFonts w:ascii="Times New Roman" w:hAnsi="Times New Roman"/>
          <w:kern w:val="0"/>
          <w:szCs w:val="24"/>
        </w:rPr>
        <w:t>8.3</w:t>
      </w:r>
      <w:r w:rsidRPr="00C359BE">
        <w:rPr>
          <w:rFonts w:ascii="Times New Roman" w:hAnsi="Times New Roman" w:hint="eastAsia"/>
          <w:kern w:val="0"/>
          <w:szCs w:val="24"/>
        </w:rPr>
        <w:t>期末按公允价值占基金资产净值比例大小排序的所有股票投资明细</w:t>
      </w:r>
      <w:bookmarkEnd w:id="123"/>
      <w:bookmarkEnd w:id="124"/>
    </w:p>
    <w:p w14:paraId="2ED8DCCD" w14:textId="77777777"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14:paraId="509B7ADD" w14:textId="77777777" w:rsidR="001A59F9" w:rsidRPr="00C359BE" w:rsidRDefault="001A59F9" w:rsidP="00C359BE">
      <w:pPr>
        <w:pStyle w:val="20"/>
        <w:spacing w:before="29" w:after="0" w:line="288" w:lineRule="auto"/>
        <w:rPr>
          <w:b w:val="0"/>
          <w:kern w:val="0"/>
        </w:rPr>
      </w:pPr>
      <w:bookmarkStart w:id="125" w:name="_Toc361324882"/>
      <w:bookmarkStart w:id="126" w:name="_Toc509751891"/>
      <w:r w:rsidRPr="00C359BE">
        <w:rPr>
          <w:rFonts w:ascii="Times New Roman" w:hAnsi="Times New Roman"/>
          <w:kern w:val="0"/>
          <w:szCs w:val="24"/>
        </w:rPr>
        <w:t>8.4</w:t>
      </w:r>
      <w:bookmarkStart w:id="127" w:name="_Toc234814103"/>
      <w:r w:rsidRPr="00C359BE">
        <w:rPr>
          <w:rFonts w:ascii="Times New Roman" w:hAnsi="Times New Roman" w:hint="eastAsia"/>
          <w:kern w:val="0"/>
          <w:szCs w:val="24"/>
        </w:rPr>
        <w:t>报告期内股票投资组合的重大变动</w:t>
      </w:r>
      <w:bookmarkEnd w:id="125"/>
      <w:bookmarkEnd w:id="126"/>
      <w:bookmarkEnd w:id="127"/>
    </w:p>
    <w:p w14:paraId="77C55AAE" w14:textId="77777777" w:rsidR="003D5AE8" w:rsidRDefault="001A59F9" w:rsidP="00874129">
      <w:pPr>
        <w:spacing w:before="29" w:line="288" w:lineRule="auto"/>
        <w:rPr>
          <w:kern w:val="0"/>
          <w:sz w:val="24"/>
        </w:rPr>
      </w:pPr>
      <w:r w:rsidRPr="007F174D">
        <w:rPr>
          <w:kern w:val="0"/>
          <w:sz w:val="24"/>
        </w:rPr>
        <w:t>本基金本报告期内未持有股票。</w:t>
      </w:r>
      <w:r w:rsidR="009F08DC">
        <w:rPr>
          <w:rFonts w:hint="eastAsia"/>
          <w:kern w:val="0"/>
          <w:sz w:val="24"/>
        </w:rPr>
        <w:br/>
      </w:r>
    </w:p>
    <w:p w14:paraId="6934C2B7" w14:textId="77777777" w:rsidR="001A59F9" w:rsidRPr="00C359BE" w:rsidRDefault="001A59F9" w:rsidP="00C359BE">
      <w:pPr>
        <w:pStyle w:val="20"/>
        <w:spacing w:before="29" w:after="0" w:line="288" w:lineRule="auto"/>
        <w:rPr>
          <w:b w:val="0"/>
          <w:kern w:val="0"/>
        </w:rPr>
      </w:pPr>
      <w:bookmarkStart w:id="128" w:name="_Toc234814104"/>
      <w:bookmarkStart w:id="129" w:name="_Toc361324883"/>
      <w:bookmarkStart w:id="130" w:name="_Toc509751892"/>
      <w:r w:rsidRPr="00C359BE">
        <w:rPr>
          <w:rFonts w:ascii="Times New Roman" w:hAnsi="Times New Roman"/>
          <w:kern w:val="0"/>
          <w:szCs w:val="24"/>
        </w:rPr>
        <w:t>8.5</w:t>
      </w:r>
      <w:r w:rsidRPr="00C359BE">
        <w:rPr>
          <w:rFonts w:ascii="Times New Roman" w:hAnsi="Times New Roman" w:hint="eastAsia"/>
          <w:kern w:val="0"/>
          <w:szCs w:val="24"/>
        </w:rPr>
        <w:t>期末按债券品种分类的债券投资组合</w:t>
      </w:r>
      <w:bookmarkEnd w:id="128"/>
      <w:bookmarkEnd w:id="129"/>
      <w:bookmarkEnd w:id="130"/>
    </w:p>
    <w:p w14:paraId="281EC9E9"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14:paraId="53EDACF1" w14:textId="77777777" w:rsidTr="007F3F8E">
        <w:trPr>
          <w:jc w:val="center"/>
        </w:trPr>
        <w:tc>
          <w:tcPr>
            <w:tcW w:w="817" w:type="dxa"/>
            <w:vAlign w:val="center"/>
          </w:tcPr>
          <w:p w14:paraId="4034CAE8"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14:paraId="44590943"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14:paraId="26C52728"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14:paraId="747BFEDF"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14:paraId="776F11F0" w14:textId="77777777" w:rsidTr="007F3F8E">
        <w:trPr>
          <w:jc w:val="center"/>
        </w:trPr>
        <w:tc>
          <w:tcPr>
            <w:tcW w:w="817" w:type="dxa"/>
            <w:vAlign w:val="center"/>
          </w:tcPr>
          <w:p w14:paraId="6010842C" w14:textId="77777777"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14:paraId="74AB7807" w14:textId="77777777"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14:paraId="7128A1E5"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3ED7CA0C"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310A63F3" w14:textId="77777777" w:rsidTr="007F3F8E">
        <w:trPr>
          <w:jc w:val="center"/>
        </w:trPr>
        <w:tc>
          <w:tcPr>
            <w:tcW w:w="817" w:type="dxa"/>
            <w:vAlign w:val="center"/>
          </w:tcPr>
          <w:p w14:paraId="7B100D62" w14:textId="77777777"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14:paraId="31DE69B4" w14:textId="77777777"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14:paraId="3C89F708"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13D6C32D"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32A75A5E" w14:textId="77777777" w:rsidTr="007F3F8E">
        <w:trPr>
          <w:jc w:val="center"/>
        </w:trPr>
        <w:tc>
          <w:tcPr>
            <w:tcW w:w="817" w:type="dxa"/>
            <w:vAlign w:val="center"/>
          </w:tcPr>
          <w:p w14:paraId="76A92981" w14:textId="77777777"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14:paraId="52AA3DF6" w14:textId="77777777"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14:paraId="6817E932" w14:textId="77777777" w:rsidR="001A59F9" w:rsidRPr="006E3F38" w:rsidRDefault="001A59F9" w:rsidP="006E3F38">
            <w:pPr>
              <w:spacing w:before="29" w:line="288" w:lineRule="auto"/>
              <w:jc w:val="right"/>
              <w:rPr>
                <w:color w:val="000000"/>
                <w:kern w:val="0"/>
                <w:sz w:val="24"/>
              </w:rPr>
            </w:pPr>
            <w:r w:rsidRPr="006E3F38">
              <w:rPr>
                <w:color w:val="000000"/>
                <w:kern w:val="0"/>
                <w:sz w:val="24"/>
              </w:rPr>
              <w:t>60,985,800.00</w:t>
            </w:r>
          </w:p>
        </w:tc>
        <w:tc>
          <w:tcPr>
            <w:tcW w:w="1754" w:type="dxa"/>
            <w:vAlign w:val="center"/>
          </w:tcPr>
          <w:p w14:paraId="785A1367" w14:textId="77777777" w:rsidR="001A59F9" w:rsidRPr="006E3F38" w:rsidRDefault="001A59F9" w:rsidP="006E3F38">
            <w:pPr>
              <w:spacing w:before="29" w:line="288" w:lineRule="auto"/>
              <w:jc w:val="right"/>
              <w:rPr>
                <w:color w:val="000000"/>
                <w:kern w:val="0"/>
                <w:sz w:val="24"/>
              </w:rPr>
            </w:pPr>
            <w:r w:rsidRPr="006E3F38">
              <w:rPr>
                <w:color w:val="000000"/>
                <w:kern w:val="0"/>
                <w:sz w:val="24"/>
              </w:rPr>
              <w:t>5.06</w:t>
            </w:r>
          </w:p>
        </w:tc>
      </w:tr>
      <w:tr w:rsidR="001A59F9" w:rsidRPr="00D564C7" w14:paraId="0F92B2D8" w14:textId="77777777" w:rsidTr="007F3F8E">
        <w:trPr>
          <w:jc w:val="center"/>
        </w:trPr>
        <w:tc>
          <w:tcPr>
            <w:tcW w:w="817" w:type="dxa"/>
            <w:vAlign w:val="center"/>
          </w:tcPr>
          <w:p w14:paraId="59429D0A" w14:textId="77777777" w:rsidR="001A59F9" w:rsidRPr="00AA6F29" w:rsidRDefault="001A59F9" w:rsidP="00AA6F29">
            <w:pPr>
              <w:spacing w:before="29" w:line="288" w:lineRule="auto"/>
              <w:ind w:left="17"/>
              <w:jc w:val="center"/>
              <w:rPr>
                <w:color w:val="000000"/>
                <w:sz w:val="24"/>
              </w:rPr>
            </w:pPr>
          </w:p>
        </w:tc>
        <w:tc>
          <w:tcPr>
            <w:tcW w:w="3260" w:type="dxa"/>
            <w:vAlign w:val="center"/>
          </w:tcPr>
          <w:p w14:paraId="6B8F811D" w14:textId="77777777"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14:paraId="7B5938BB" w14:textId="77777777" w:rsidR="001A59F9" w:rsidRPr="006E3F38" w:rsidRDefault="001A59F9" w:rsidP="006E3F38">
            <w:pPr>
              <w:spacing w:before="29" w:line="288" w:lineRule="auto"/>
              <w:jc w:val="right"/>
              <w:rPr>
                <w:color w:val="000000"/>
                <w:kern w:val="0"/>
                <w:sz w:val="24"/>
              </w:rPr>
            </w:pPr>
            <w:r w:rsidRPr="006E3F38">
              <w:rPr>
                <w:color w:val="000000"/>
                <w:kern w:val="0"/>
                <w:sz w:val="24"/>
              </w:rPr>
              <w:t>60,985,800.00</w:t>
            </w:r>
          </w:p>
        </w:tc>
        <w:tc>
          <w:tcPr>
            <w:tcW w:w="1754" w:type="dxa"/>
            <w:vAlign w:val="center"/>
          </w:tcPr>
          <w:p w14:paraId="28E2603C" w14:textId="77777777" w:rsidR="001A59F9" w:rsidRPr="006E3F38" w:rsidRDefault="001A59F9" w:rsidP="006E3F38">
            <w:pPr>
              <w:spacing w:before="29" w:line="288" w:lineRule="auto"/>
              <w:jc w:val="right"/>
              <w:rPr>
                <w:color w:val="000000"/>
                <w:kern w:val="0"/>
                <w:sz w:val="24"/>
              </w:rPr>
            </w:pPr>
            <w:r w:rsidRPr="006E3F38">
              <w:rPr>
                <w:color w:val="000000"/>
                <w:kern w:val="0"/>
                <w:sz w:val="24"/>
              </w:rPr>
              <w:t>5.06</w:t>
            </w:r>
          </w:p>
        </w:tc>
      </w:tr>
      <w:tr w:rsidR="001A59F9" w:rsidRPr="00D564C7" w14:paraId="2144FC83" w14:textId="77777777" w:rsidTr="007F3F8E">
        <w:trPr>
          <w:jc w:val="center"/>
        </w:trPr>
        <w:tc>
          <w:tcPr>
            <w:tcW w:w="817" w:type="dxa"/>
            <w:vAlign w:val="center"/>
          </w:tcPr>
          <w:p w14:paraId="09E3C22B" w14:textId="77777777"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14:paraId="019C99DB" w14:textId="77777777"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14:paraId="6FC71CCE" w14:textId="77777777" w:rsidR="001A59F9" w:rsidRPr="006E3F38" w:rsidRDefault="001A59F9" w:rsidP="006E3F38">
            <w:pPr>
              <w:spacing w:before="29" w:line="288" w:lineRule="auto"/>
              <w:jc w:val="right"/>
              <w:rPr>
                <w:color w:val="000000"/>
                <w:kern w:val="0"/>
                <w:sz w:val="24"/>
              </w:rPr>
            </w:pPr>
            <w:r w:rsidRPr="006E3F38">
              <w:rPr>
                <w:color w:val="000000"/>
                <w:kern w:val="0"/>
                <w:sz w:val="24"/>
              </w:rPr>
              <w:t>190,016,892.00</w:t>
            </w:r>
          </w:p>
        </w:tc>
        <w:tc>
          <w:tcPr>
            <w:tcW w:w="1754" w:type="dxa"/>
            <w:vAlign w:val="center"/>
          </w:tcPr>
          <w:p w14:paraId="44A8F828" w14:textId="77777777" w:rsidR="001A59F9" w:rsidRPr="006E3F38" w:rsidRDefault="001A59F9" w:rsidP="006E3F38">
            <w:pPr>
              <w:spacing w:before="29" w:line="288" w:lineRule="auto"/>
              <w:jc w:val="right"/>
              <w:rPr>
                <w:color w:val="000000"/>
                <w:kern w:val="0"/>
                <w:sz w:val="24"/>
              </w:rPr>
            </w:pPr>
            <w:r w:rsidRPr="006E3F38">
              <w:rPr>
                <w:color w:val="000000"/>
                <w:kern w:val="0"/>
                <w:sz w:val="24"/>
              </w:rPr>
              <w:t>15.77</w:t>
            </w:r>
          </w:p>
        </w:tc>
      </w:tr>
      <w:tr w:rsidR="001A59F9" w:rsidRPr="00D564C7" w14:paraId="094301B1" w14:textId="77777777" w:rsidTr="007F3F8E">
        <w:trPr>
          <w:jc w:val="center"/>
        </w:trPr>
        <w:tc>
          <w:tcPr>
            <w:tcW w:w="817" w:type="dxa"/>
            <w:vAlign w:val="center"/>
          </w:tcPr>
          <w:p w14:paraId="6E97E93B" w14:textId="77777777"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14:paraId="54DB6CC0" w14:textId="77777777"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14:paraId="00E7E662" w14:textId="77777777" w:rsidR="001A59F9" w:rsidRPr="006E3F38" w:rsidRDefault="001A59F9" w:rsidP="006E3F38">
            <w:pPr>
              <w:spacing w:before="29" w:line="288" w:lineRule="auto"/>
              <w:jc w:val="right"/>
              <w:rPr>
                <w:color w:val="000000"/>
                <w:kern w:val="0"/>
                <w:sz w:val="24"/>
              </w:rPr>
            </w:pPr>
            <w:r w:rsidRPr="006E3F38">
              <w:rPr>
                <w:color w:val="000000"/>
                <w:kern w:val="0"/>
                <w:sz w:val="24"/>
              </w:rPr>
              <w:t>531,051,000.00</w:t>
            </w:r>
          </w:p>
        </w:tc>
        <w:tc>
          <w:tcPr>
            <w:tcW w:w="1754" w:type="dxa"/>
            <w:vAlign w:val="center"/>
          </w:tcPr>
          <w:p w14:paraId="5B7DEEE7" w14:textId="77777777" w:rsidR="001A59F9" w:rsidRPr="006E3F38" w:rsidRDefault="001A59F9" w:rsidP="006E3F38">
            <w:pPr>
              <w:spacing w:before="29" w:line="288" w:lineRule="auto"/>
              <w:jc w:val="right"/>
              <w:rPr>
                <w:color w:val="000000"/>
                <w:kern w:val="0"/>
                <w:sz w:val="24"/>
              </w:rPr>
            </w:pPr>
            <w:r w:rsidRPr="006E3F38">
              <w:rPr>
                <w:color w:val="000000"/>
                <w:kern w:val="0"/>
                <w:sz w:val="24"/>
              </w:rPr>
              <w:t>44.06</w:t>
            </w:r>
          </w:p>
        </w:tc>
      </w:tr>
      <w:tr w:rsidR="001A59F9" w:rsidRPr="00D564C7" w14:paraId="232AC62E" w14:textId="77777777" w:rsidTr="007F3F8E">
        <w:trPr>
          <w:jc w:val="center"/>
        </w:trPr>
        <w:tc>
          <w:tcPr>
            <w:tcW w:w="817" w:type="dxa"/>
            <w:vAlign w:val="center"/>
          </w:tcPr>
          <w:p w14:paraId="6AA4A636" w14:textId="77777777"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14:paraId="49894753" w14:textId="77777777"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14:paraId="32820F99" w14:textId="77777777" w:rsidR="001A59F9" w:rsidRPr="006E3F38" w:rsidRDefault="001A59F9" w:rsidP="006E3F38">
            <w:pPr>
              <w:spacing w:before="29" w:line="288" w:lineRule="auto"/>
              <w:jc w:val="right"/>
              <w:rPr>
                <w:color w:val="000000"/>
                <w:kern w:val="0"/>
                <w:sz w:val="24"/>
              </w:rPr>
            </w:pPr>
            <w:r w:rsidRPr="006E3F38">
              <w:rPr>
                <w:color w:val="000000"/>
                <w:kern w:val="0"/>
                <w:sz w:val="24"/>
              </w:rPr>
              <w:t>427,140,000.00</w:t>
            </w:r>
          </w:p>
        </w:tc>
        <w:tc>
          <w:tcPr>
            <w:tcW w:w="1754" w:type="dxa"/>
            <w:vAlign w:val="center"/>
          </w:tcPr>
          <w:p w14:paraId="429D2F42" w14:textId="77777777" w:rsidR="001A59F9" w:rsidRPr="006E3F38" w:rsidRDefault="001A59F9" w:rsidP="006E3F38">
            <w:pPr>
              <w:spacing w:before="29" w:line="288" w:lineRule="auto"/>
              <w:jc w:val="right"/>
              <w:rPr>
                <w:color w:val="000000"/>
                <w:kern w:val="0"/>
                <w:sz w:val="24"/>
              </w:rPr>
            </w:pPr>
            <w:r w:rsidRPr="006E3F38">
              <w:rPr>
                <w:color w:val="000000"/>
                <w:kern w:val="0"/>
                <w:sz w:val="24"/>
              </w:rPr>
              <w:t>35.44</w:t>
            </w:r>
          </w:p>
        </w:tc>
      </w:tr>
      <w:tr w:rsidR="001A59F9" w:rsidRPr="00D564C7" w14:paraId="33ADA5C8" w14:textId="77777777" w:rsidTr="007F3F8E">
        <w:trPr>
          <w:jc w:val="center"/>
        </w:trPr>
        <w:tc>
          <w:tcPr>
            <w:tcW w:w="817" w:type="dxa"/>
            <w:vAlign w:val="center"/>
          </w:tcPr>
          <w:p w14:paraId="3B0185F6" w14:textId="77777777"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14:paraId="447D117F" w14:textId="77777777"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14:paraId="0D151AE5"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7DB569ED"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14:paraId="1205F4B1" w14:textId="77777777" w:rsidTr="0043592E">
        <w:trPr>
          <w:jc w:val="center"/>
        </w:trPr>
        <w:tc>
          <w:tcPr>
            <w:tcW w:w="817" w:type="dxa"/>
            <w:vAlign w:val="center"/>
          </w:tcPr>
          <w:p w14:paraId="27BDA6BA" w14:textId="77777777"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14:paraId="31B1E279" w14:textId="77777777"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14:paraId="1049F894" w14:textId="77777777"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181,941,000.00</w:t>
            </w:r>
          </w:p>
        </w:tc>
        <w:tc>
          <w:tcPr>
            <w:tcW w:w="1754" w:type="dxa"/>
            <w:vAlign w:val="center"/>
          </w:tcPr>
          <w:p w14:paraId="00D1F739" w14:textId="77777777"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15.10</w:t>
            </w:r>
          </w:p>
        </w:tc>
      </w:tr>
      <w:tr w:rsidR="001A59F9" w:rsidRPr="00D564C7" w14:paraId="7F1D2251" w14:textId="77777777" w:rsidTr="007F3F8E">
        <w:trPr>
          <w:jc w:val="center"/>
        </w:trPr>
        <w:tc>
          <w:tcPr>
            <w:tcW w:w="817" w:type="dxa"/>
            <w:vAlign w:val="center"/>
          </w:tcPr>
          <w:p w14:paraId="0988D983" w14:textId="77777777"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14:paraId="620D1FD6" w14:textId="77777777"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14:paraId="2C8B4181"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755CAB1B"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3193D135" w14:textId="77777777" w:rsidTr="007F3F8E">
        <w:trPr>
          <w:jc w:val="center"/>
        </w:trPr>
        <w:tc>
          <w:tcPr>
            <w:tcW w:w="817" w:type="dxa"/>
            <w:vAlign w:val="center"/>
          </w:tcPr>
          <w:p w14:paraId="1BBA72D7" w14:textId="77777777"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14:paraId="5AD46DDB" w14:textId="77777777"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14:paraId="22875CE7" w14:textId="77777777" w:rsidR="001A59F9" w:rsidRPr="006E3F38" w:rsidRDefault="001A59F9" w:rsidP="006E3F38">
            <w:pPr>
              <w:spacing w:before="29" w:line="288" w:lineRule="auto"/>
              <w:jc w:val="right"/>
              <w:rPr>
                <w:color w:val="000000"/>
                <w:kern w:val="0"/>
                <w:sz w:val="24"/>
              </w:rPr>
            </w:pPr>
            <w:r w:rsidRPr="006E3F38">
              <w:rPr>
                <w:color w:val="000000"/>
                <w:kern w:val="0"/>
                <w:sz w:val="24"/>
              </w:rPr>
              <w:t>1,391,134,692.00</w:t>
            </w:r>
          </w:p>
        </w:tc>
        <w:tc>
          <w:tcPr>
            <w:tcW w:w="1754" w:type="dxa"/>
            <w:vAlign w:val="center"/>
          </w:tcPr>
          <w:p w14:paraId="3E03C470" w14:textId="77777777" w:rsidR="001A59F9" w:rsidRPr="006E3F38" w:rsidRDefault="001A59F9" w:rsidP="006E3F38">
            <w:pPr>
              <w:spacing w:before="29" w:line="288" w:lineRule="auto"/>
              <w:jc w:val="right"/>
              <w:rPr>
                <w:color w:val="000000"/>
                <w:kern w:val="0"/>
                <w:sz w:val="24"/>
              </w:rPr>
            </w:pPr>
            <w:r w:rsidRPr="006E3F38">
              <w:rPr>
                <w:color w:val="000000"/>
                <w:kern w:val="0"/>
                <w:sz w:val="24"/>
              </w:rPr>
              <w:t>115.42</w:t>
            </w:r>
          </w:p>
        </w:tc>
      </w:tr>
    </w:tbl>
    <w:p w14:paraId="0ECDB3E6" w14:textId="77777777"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14:paraId="047B49A3" w14:textId="77777777" w:rsidR="001A59F9" w:rsidRPr="00C359BE" w:rsidRDefault="001A59F9" w:rsidP="00C359BE">
      <w:pPr>
        <w:pStyle w:val="20"/>
        <w:spacing w:before="29" w:after="0" w:line="288" w:lineRule="auto"/>
        <w:rPr>
          <w:b w:val="0"/>
          <w:kern w:val="0"/>
        </w:rPr>
      </w:pPr>
      <w:bookmarkStart w:id="131" w:name="_Toc361324884"/>
      <w:bookmarkStart w:id="132" w:name="_Toc509751893"/>
      <w:r w:rsidRPr="00C359BE">
        <w:rPr>
          <w:rFonts w:ascii="Times New Roman" w:hAnsi="Times New Roman"/>
          <w:kern w:val="0"/>
          <w:szCs w:val="24"/>
        </w:rPr>
        <w:t>8.6</w:t>
      </w:r>
      <w:bookmarkStart w:id="133" w:name="_Toc234814105"/>
      <w:r w:rsidRPr="00C359BE">
        <w:rPr>
          <w:rFonts w:ascii="Times New Roman" w:hAnsi="Times New Roman" w:hint="eastAsia"/>
          <w:kern w:val="0"/>
          <w:szCs w:val="24"/>
        </w:rPr>
        <w:t>期末按公允价值占基金资产净值比例大小</w:t>
      </w:r>
      <w:r w:rsidR="0055511D" w:rsidRPr="00C359BE">
        <w:rPr>
          <w:rFonts w:ascii="Times New Roman" w:hAnsi="Times New Roman" w:hint="eastAsia"/>
          <w:kern w:val="0"/>
          <w:szCs w:val="24"/>
        </w:rPr>
        <w:t>排序</w:t>
      </w:r>
      <w:r w:rsidRPr="00C359BE">
        <w:rPr>
          <w:rFonts w:ascii="Times New Roman" w:hAnsi="Times New Roman" w:hint="eastAsia"/>
          <w:kern w:val="0"/>
          <w:szCs w:val="24"/>
        </w:rPr>
        <w:t>的前五名债券投资明细</w:t>
      </w:r>
      <w:bookmarkEnd w:id="131"/>
      <w:bookmarkEnd w:id="132"/>
      <w:bookmarkEnd w:id="133"/>
    </w:p>
    <w:p w14:paraId="08C4A5D8"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14:paraId="0F739525" w14:textId="77777777" w:rsidTr="007F3F8E">
        <w:trPr>
          <w:jc w:val="center"/>
        </w:trPr>
        <w:tc>
          <w:tcPr>
            <w:tcW w:w="788" w:type="dxa"/>
            <w:vAlign w:val="center"/>
          </w:tcPr>
          <w:p w14:paraId="7B1B08B6"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14:paraId="572A25A0"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14:paraId="06F2608B"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14:paraId="1B6E59D0"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14:paraId="73784592"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14:paraId="6811D70A"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7E4D25" w14:paraId="338C94CE" w14:textId="77777777">
        <w:trPr>
          <w:jc w:val="center"/>
        </w:trPr>
        <w:tc>
          <w:tcPr>
            <w:tcW w:w="788" w:type="dxa"/>
            <w:vAlign w:val="center"/>
          </w:tcPr>
          <w:p w14:paraId="602D5F3E" w14:textId="77777777" w:rsidR="007E4D25" w:rsidRDefault="0069095C">
            <w:pPr>
              <w:jc w:val="center"/>
            </w:pPr>
            <w:r>
              <w:rPr>
                <w:color w:val="000000"/>
                <w:sz w:val="24"/>
              </w:rPr>
              <w:t>1</w:t>
            </w:r>
          </w:p>
        </w:tc>
        <w:tc>
          <w:tcPr>
            <w:tcW w:w="1774" w:type="dxa"/>
            <w:vAlign w:val="center"/>
          </w:tcPr>
          <w:p w14:paraId="47ABAD35" w14:textId="77777777" w:rsidR="007E4D25" w:rsidRDefault="0069095C">
            <w:pPr>
              <w:jc w:val="center"/>
            </w:pPr>
            <w:r>
              <w:rPr>
                <w:color w:val="000000"/>
                <w:sz w:val="24"/>
              </w:rPr>
              <w:t>1182277</w:t>
            </w:r>
          </w:p>
        </w:tc>
        <w:tc>
          <w:tcPr>
            <w:tcW w:w="1282" w:type="dxa"/>
            <w:vAlign w:val="center"/>
          </w:tcPr>
          <w:p w14:paraId="2020A25F" w14:textId="77777777" w:rsidR="007E4D25" w:rsidRDefault="0069095C">
            <w:pPr>
              <w:jc w:val="center"/>
            </w:pPr>
            <w:r>
              <w:rPr>
                <w:color w:val="000000"/>
                <w:sz w:val="24"/>
              </w:rPr>
              <w:t>11</w:t>
            </w:r>
            <w:r>
              <w:rPr>
                <w:color w:val="000000"/>
                <w:sz w:val="24"/>
              </w:rPr>
              <w:t>中铁建</w:t>
            </w:r>
            <w:r>
              <w:rPr>
                <w:color w:val="000000"/>
                <w:sz w:val="24"/>
              </w:rPr>
              <w:t>MTN1</w:t>
            </w:r>
          </w:p>
        </w:tc>
        <w:tc>
          <w:tcPr>
            <w:tcW w:w="1763" w:type="dxa"/>
            <w:vAlign w:val="center"/>
          </w:tcPr>
          <w:p w14:paraId="1F01E15E" w14:textId="77777777" w:rsidR="007E4D25" w:rsidRDefault="0069095C">
            <w:pPr>
              <w:jc w:val="right"/>
            </w:pPr>
            <w:r>
              <w:rPr>
                <w:color w:val="000000"/>
                <w:sz w:val="24"/>
              </w:rPr>
              <w:t>600,000</w:t>
            </w:r>
          </w:p>
        </w:tc>
        <w:tc>
          <w:tcPr>
            <w:tcW w:w="1843" w:type="dxa"/>
            <w:vAlign w:val="center"/>
          </w:tcPr>
          <w:p w14:paraId="262F983C" w14:textId="77777777" w:rsidR="007E4D25" w:rsidRDefault="0069095C">
            <w:pPr>
              <w:jc w:val="right"/>
            </w:pPr>
            <w:r>
              <w:rPr>
                <w:color w:val="000000"/>
                <w:sz w:val="24"/>
              </w:rPr>
              <w:t>60,528,000.00</w:t>
            </w:r>
          </w:p>
        </w:tc>
        <w:tc>
          <w:tcPr>
            <w:tcW w:w="1493" w:type="dxa"/>
            <w:vAlign w:val="center"/>
          </w:tcPr>
          <w:p w14:paraId="0AEFFB69" w14:textId="77777777" w:rsidR="007E4D25" w:rsidRDefault="0069095C">
            <w:pPr>
              <w:jc w:val="right"/>
            </w:pPr>
            <w:r>
              <w:rPr>
                <w:color w:val="000000"/>
                <w:sz w:val="24"/>
              </w:rPr>
              <w:t>5.02</w:t>
            </w:r>
          </w:p>
        </w:tc>
      </w:tr>
      <w:tr w:rsidR="007E4D25" w14:paraId="56E9A477" w14:textId="77777777">
        <w:trPr>
          <w:jc w:val="center"/>
        </w:trPr>
        <w:tc>
          <w:tcPr>
            <w:tcW w:w="788" w:type="dxa"/>
            <w:vAlign w:val="center"/>
          </w:tcPr>
          <w:p w14:paraId="33357C60" w14:textId="77777777" w:rsidR="007E4D25" w:rsidRDefault="0069095C">
            <w:pPr>
              <w:jc w:val="center"/>
            </w:pPr>
            <w:r>
              <w:rPr>
                <w:color w:val="000000"/>
                <w:sz w:val="24"/>
              </w:rPr>
              <w:t>2</w:t>
            </w:r>
          </w:p>
        </w:tc>
        <w:tc>
          <w:tcPr>
            <w:tcW w:w="1774" w:type="dxa"/>
            <w:vAlign w:val="center"/>
          </w:tcPr>
          <w:p w14:paraId="25F14B0A" w14:textId="77777777" w:rsidR="007E4D25" w:rsidRDefault="0069095C">
            <w:pPr>
              <w:jc w:val="center"/>
            </w:pPr>
            <w:r>
              <w:rPr>
                <w:color w:val="000000"/>
                <w:sz w:val="24"/>
              </w:rPr>
              <w:t>041763005</w:t>
            </w:r>
          </w:p>
        </w:tc>
        <w:tc>
          <w:tcPr>
            <w:tcW w:w="1282" w:type="dxa"/>
            <w:vAlign w:val="center"/>
          </w:tcPr>
          <w:p w14:paraId="34D88225" w14:textId="77777777" w:rsidR="007E4D25" w:rsidRDefault="0069095C">
            <w:pPr>
              <w:jc w:val="center"/>
            </w:pPr>
            <w:r>
              <w:rPr>
                <w:color w:val="000000"/>
                <w:sz w:val="24"/>
              </w:rPr>
              <w:t>17</w:t>
            </w:r>
            <w:r>
              <w:rPr>
                <w:color w:val="000000"/>
                <w:sz w:val="24"/>
              </w:rPr>
              <w:t>湖北科投</w:t>
            </w:r>
            <w:r>
              <w:rPr>
                <w:color w:val="000000"/>
                <w:sz w:val="24"/>
              </w:rPr>
              <w:t>CP001</w:t>
            </w:r>
          </w:p>
        </w:tc>
        <w:tc>
          <w:tcPr>
            <w:tcW w:w="1763" w:type="dxa"/>
            <w:vAlign w:val="center"/>
          </w:tcPr>
          <w:p w14:paraId="7105922A" w14:textId="77777777" w:rsidR="007E4D25" w:rsidRDefault="0069095C">
            <w:pPr>
              <w:jc w:val="right"/>
            </w:pPr>
            <w:r>
              <w:rPr>
                <w:color w:val="000000"/>
                <w:sz w:val="24"/>
              </w:rPr>
              <w:t>600,000</w:t>
            </w:r>
          </w:p>
        </w:tc>
        <w:tc>
          <w:tcPr>
            <w:tcW w:w="1843" w:type="dxa"/>
            <w:vAlign w:val="center"/>
          </w:tcPr>
          <w:p w14:paraId="7DC55575" w14:textId="77777777" w:rsidR="007E4D25" w:rsidRDefault="0069095C">
            <w:pPr>
              <w:jc w:val="right"/>
            </w:pPr>
            <w:r>
              <w:rPr>
                <w:color w:val="000000"/>
                <w:sz w:val="24"/>
              </w:rPr>
              <w:t>60,180,000.00</w:t>
            </w:r>
          </w:p>
        </w:tc>
        <w:tc>
          <w:tcPr>
            <w:tcW w:w="1493" w:type="dxa"/>
            <w:vAlign w:val="center"/>
          </w:tcPr>
          <w:p w14:paraId="166C619E" w14:textId="77777777" w:rsidR="007E4D25" w:rsidRDefault="0069095C">
            <w:pPr>
              <w:jc w:val="right"/>
            </w:pPr>
            <w:r>
              <w:rPr>
                <w:color w:val="000000"/>
                <w:sz w:val="24"/>
              </w:rPr>
              <w:t>4.99</w:t>
            </w:r>
          </w:p>
        </w:tc>
      </w:tr>
      <w:tr w:rsidR="007E4D25" w14:paraId="3035B217" w14:textId="77777777">
        <w:trPr>
          <w:jc w:val="center"/>
        </w:trPr>
        <w:tc>
          <w:tcPr>
            <w:tcW w:w="788" w:type="dxa"/>
            <w:vAlign w:val="center"/>
          </w:tcPr>
          <w:p w14:paraId="5C5760AA" w14:textId="77777777" w:rsidR="007E4D25" w:rsidRDefault="0069095C">
            <w:pPr>
              <w:jc w:val="center"/>
            </w:pPr>
            <w:r>
              <w:rPr>
                <w:color w:val="000000"/>
                <w:sz w:val="24"/>
              </w:rPr>
              <w:t>3</w:t>
            </w:r>
          </w:p>
        </w:tc>
        <w:tc>
          <w:tcPr>
            <w:tcW w:w="1774" w:type="dxa"/>
            <w:vAlign w:val="center"/>
          </w:tcPr>
          <w:p w14:paraId="1F244821" w14:textId="77777777" w:rsidR="007E4D25" w:rsidRDefault="0069095C">
            <w:pPr>
              <w:jc w:val="center"/>
            </w:pPr>
            <w:r>
              <w:rPr>
                <w:color w:val="000000"/>
                <w:sz w:val="24"/>
              </w:rPr>
              <w:t>170401</w:t>
            </w:r>
          </w:p>
        </w:tc>
        <w:tc>
          <w:tcPr>
            <w:tcW w:w="1282" w:type="dxa"/>
            <w:vAlign w:val="center"/>
          </w:tcPr>
          <w:p w14:paraId="4DEFE2D1" w14:textId="77777777" w:rsidR="007E4D25" w:rsidRDefault="0069095C">
            <w:pPr>
              <w:jc w:val="center"/>
            </w:pPr>
            <w:r>
              <w:rPr>
                <w:color w:val="000000"/>
                <w:sz w:val="24"/>
              </w:rPr>
              <w:t>17</w:t>
            </w:r>
            <w:r>
              <w:rPr>
                <w:color w:val="000000"/>
                <w:sz w:val="24"/>
              </w:rPr>
              <w:t>农发</w:t>
            </w:r>
            <w:r>
              <w:rPr>
                <w:color w:val="000000"/>
                <w:sz w:val="24"/>
              </w:rPr>
              <w:t>01</w:t>
            </w:r>
          </w:p>
        </w:tc>
        <w:tc>
          <w:tcPr>
            <w:tcW w:w="1763" w:type="dxa"/>
            <w:vAlign w:val="center"/>
          </w:tcPr>
          <w:p w14:paraId="06DD5B0C" w14:textId="77777777" w:rsidR="007E4D25" w:rsidRDefault="0069095C">
            <w:pPr>
              <w:jc w:val="right"/>
            </w:pPr>
            <w:r>
              <w:rPr>
                <w:color w:val="000000"/>
                <w:sz w:val="24"/>
              </w:rPr>
              <w:t>600,000</w:t>
            </w:r>
          </w:p>
        </w:tc>
        <w:tc>
          <w:tcPr>
            <w:tcW w:w="1843" w:type="dxa"/>
            <w:vAlign w:val="center"/>
          </w:tcPr>
          <w:p w14:paraId="74FA9D25" w14:textId="77777777" w:rsidR="007E4D25" w:rsidRDefault="0069095C">
            <w:pPr>
              <w:jc w:val="right"/>
            </w:pPr>
            <w:r>
              <w:rPr>
                <w:color w:val="000000"/>
                <w:sz w:val="24"/>
              </w:rPr>
              <w:t>59,988,000.00</w:t>
            </w:r>
          </w:p>
        </w:tc>
        <w:tc>
          <w:tcPr>
            <w:tcW w:w="1493" w:type="dxa"/>
            <w:vAlign w:val="center"/>
          </w:tcPr>
          <w:p w14:paraId="4D6B80B6" w14:textId="77777777" w:rsidR="007E4D25" w:rsidRDefault="0069095C">
            <w:pPr>
              <w:jc w:val="right"/>
            </w:pPr>
            <w:r>
              <w:rPr>
                <w:color w:val="000000"/>
                <w:sz w:val="24"/>
              </w:rPr>
              <w:t>4.98</w:t>
            </w:r>
          </w:p>
        </w:tc>
      </w:tr>
      <w:tr w:rsidR="007E4D25" w14:paraId="07045EE6" w14:textId="77777777">
        <w:trPr>
          <w:jc w:val="center"/>
        </w:trPr>
        <w:tc>
          <w:tcPr>
            <w:tcW w:w="788" w:type="dxa"/>
            <w:vAlign w:val="center"/>
          </w:tcPr>
          <w:p w14:paraId="16FDEC62" w14:textId="77777777" w:rsidR="007E4D25" w:rsidRDefault="0069095C">
            <w:pPr>
              <w:jc w:val="center"/>
            </w:pPr>
            <w:r>
              <w:rPr>
                <w:color w:val="000000"/>
                <w:sz w:val="24"/>
              </w:rPr>
              <w:t>4</w:t>
            </w:r>
          </w:p>
        </w:tc>
        <w:tc>
          <w:tcPr>
            <w:tcW w:w="1774" w:type="dxa"/>
            <w:vAlign w:val="center"/>
          </w:tcPr>
          <w:p w14:paraId="26621EC8" w14:textId="77777777" w:rsidR="007E4D25" w:rsidRDefault="0069095C">
            <w:pPr>
              <w:jc w:val="center"/>
            </w:pPr>
            <w:r>
              <w:rPr>
                <w:color w:val="000000"/>
                <w:sz w:val="24"/>
              </w:rPr>
              <w:t>011761063</w:t>
            </w:r>
          </w:p>
        </w:tc>
        <w:tc>
          <w:tcPr>
            <w:tcW w:w="1282" w:type="dxa"/>
            <w:vAlign w:val="center"/>
          </w:tcPr>
          <w:p w14:paraId="1D439475" w14:textId="77777777" w:rsidR="007E4D25" w:rsidRDefault="0069095C">
            <w:pPr>
              <w:jc w:val="center"/>
            </w:pPr>
            <w:r>
              <w:rPr>
                <w:color w:val="000000"/>
                <w:sz w:val="24"/>
              </w:rPr>
              <w:t>17</w:t>
            </w:r>
            <w:r>
              <w:rPr>
                <w:color w:val="000000"/>
                <w:sz w:val="24"/>
              </w:rPr>
              <w:t>柯桥国资</w:t>
            </w:r>
            <w:r>
              <w:rPr>
                <w:color w:val="000000"/>
                <w:sz w:val="24"/>
              </w:rPr>
              <w:t>SCP004</w:t>
            </w:r>
          </w:p>
        </w:tc>
        <w:tc>
          <w:tcPr>
            <w:tcW w:w="1763" w:type="dxa"/>
            <w:vAlign w:val="center"/>
          </w:tcPr>
          <w:p w14:paraId="44A31004" w14:textId="77777777" w:rsidR="007E4D25" w:rsidRDefault="0069095C">
            <w:pPr>
              <w:jc w:val="right"/>
            </w:pPr>
            <w:r>
              <w:rPr>
                <w:color w:val="000000"/>
                <w:sz w:val="24"/>
              </w:rPr>
              <w:t>500,000</w:t>
            </w:r>
          </w:p>
        </w:tc>
        <w:tc>
          <w:tcPr>
            <w:tcW w:w="1843" w:type="dxa"/>
            <w:vAlign w:val="center"/>
          </w:tcPr>
          <w:p w14:paraId="3EAA362E" w14:textId="77777777" w:rsidR="007E4D25" w:rsidRDefault="0069095C">
            <w:pPr>
              <w:jc w:val="right"/>
            </w:pPr>
            <w:r>
              <w:rPr>
                <w:color w:val="000000"/>
                <w:sz w:val="24"/>
              </w:rPr>
              <w:t>50,015,000.00</w:t>
            </w:r>
          </w:p>
        </w:tc>
        <w:tc>
          <w:tcPr>
            <w:tcW w:w="1493" w:type="dxa"/>
            <w:vAlign w:val="center"/>
          </w:tcPr>
          <w:p w14:paraId="22ED5C8D" w14:textId="77777777" w:rsidR="007E4D25" w:rsidRDefault="0069095C">
            <w:pPr>
              <w:jc w:val="right"/>
            </w:pPr>
            <w:r>
              <w:rPr>
                <w:color w:val="000000"/>
                <w:sz w:val="24"/>
              </w:rPr>
              <w:t>4.15</w:t>
            </w:r>
          </w:p>
        </w:tc>
      </w:tr>
      <w:tr w:rsidR="007E4D25" w14:paraId="6B6DF119" w14:textId="77777777">
        <w:trPr>
          <w:jc w:val="center"/>
        </w:trPr>
        <w:tc>
          <w:tcPr>
            <w:tcW w:w="788" w:type="dxa"/>
            <w:vAlign w:val="center"/>
          </w:tcPr>
          <w:p w14:paraId="4DB95095" w14:textId="77777777" w:rsidR="007E4D25" w:rsidRDefault="0069095C">
            <w:pPr>
              <w:jc w:val="center"/>
            </w:pPr>
            <w:r>
              <w:rPr>
                <w:color w:val="000000"/>
                <w:sz w:val="24"/>
              </w:rPr>
              <w:t>5</w:t>
            </w:r>
          </w:p>
        </w:tc>
        <w:tc>
          <w:tcPr>
            <w:tcW w:w="1774" w:type="dxa"/>
            <w:vAlign w:val="center"/>
          </w:tcPr>
          <w:p w14:paraId="5955325A" w14:textId="77777777" w:rsidR="007E4D25" w:rsidRDefault="0069095C">
            <w:pPr>
              <w:jc w:val="center"/>
            </w:pPr>
            <w:r>
              <w:rPr>
                <w:color w:val="000000"/>
                <w:sz w:val="24"/>
              </w:rPr>
              <w:t>011758104</w:t>
            </w:r>
          </w:p>
        </w:tc>
        <w:tc>
          <w:tcPr>
            <w:tcW w:w="1282" w:type="dxa"/>
            <w:vAlign w:val="center"/>
          </w:tcPr>
          <w:p w14:paraId="347998D0" w14:textId="77777777" w:rsidR="007E4D25" w:rsidRDefault="0069095C">
            <w:pPr>
              <w:jc w:val="center"/>
            </w:pPr>
            <w:r>
              <w:rPr>
                <w:color w:val="000000"/>
                <w:sz w:val="24"/>
              </w:rPr>
              <w:t>17</w:t>
            </w:r>
            <w:r>
              <w:rPr>
                <w:color w:val="000000"/>
                <w:sz w:val="24"/>
              </w:rPr>
              <w:t>中航资本</w:t>
            </w:r>
            <w:r>
              <w:rPr>
                <w:color w:val="000000"/>
                <w:sz w:val="24"/>
              </w:rPr>
              <w:t>SCP003</w:t>
            </w:r>
          </w:p>
        </w:tc>
        <w:tc>
          <w:tcPr>
            <w:tcW w:w="1763" w:type="dxa"/>
            <w:vAlign w:val="center"/>
          </w:tcPr>
          <w:p w14:paraId="37E82F8A" w14:textId="77777777" w:rsidR="007E4D25" w:rsidRDefault="0069095C">
            <w:pPr>
              <w:jc w:val="right"/>
            </w:pPr>
            <w:r>
              <w:rPr>
                <w:color w:val="000000"/>
                <w:sz w:val="24"/>
              </w:rPr>
              <w:t>500,000</w:t>
            </w:r>
          </w:p>
        </w:tc>
        <w:tc>
          <w:tcPr>
            <w:tcW w:w="1843" w:type="dxa"/>
            <w:vAlign w:val="center"/>
          </w:tcPr>
          <w:p w14:paraId="6174A203" w14:textId="77777777" w:rsidR="007E4D25" w:rsidRDefault="0069095C">
            <w:pPr>
              <w:jc w:val="right"/>
            </w:pPr>
            <w:r>
              <w:rPr>
                <w:color w:val="000000"/>
                <w:sz w:val="24"/>
              </w:rPr>
              <w:t>49,895,000.00</w:t>
            </w:r>
          </w:p>
        </w:tc>
        <w:tc>
          <w:tcPr>
            <w:tcW w:w="1493" w:type="dxa"/>
            <w:vAlign w:val="center"/>
          </w:tcPr>
          <w:p w14:paraId="527847F9" w14:textId="77777777" w:rsidR="007E4D25" w:rsidRDefault="0069095C">
            <w:pPr>
              <w:jc w:val="right"/>
            </w:pPr>
            <w:r>
              <w:rPr>
                <w:color w:val="000000"/>
                <w:sz w:val="24"/>
              </w:rPr>
              <w:t>4.14</w:t>
            </w:r>
          </w:p>
        </w:tc>
      </w:tr>
    </w:tbl>
    <w:p w14:paraId="73C73D85" w14:textId="77777777"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3D9017D2" w14:textId="77777777" w:rsidR="001A59F9" w:rsidRPr="00C359BE" w:rsidRDefault="001A59F9" w:rsidP="00C359BE">
      <w:pPr>
        <w:pStyle w:val="20"/>
        <w:spacing w:before="29" w:after="0" w:line="288" w:lineRule="auto"/>
        <w:rPr>
          <w:b w:val="0"/>
          <w:kern w:val="0"/>
        </w:rPr>
      </w:pPr>
      <w:bookmarkStart w:id="134" w:name="_Toc361324885"/>
      <w:bookmarkStart w:id="135" w:name="_Toc509751894"/>
      <w:r w:rsidRPr="00C359BE">
        <w:rPr>
          <w:rFonts w:ascii="Times New Roman" w:hAnsi="Times New Roman"/>
          <w:kern w:val="0"/>
          <w:szCs w:val="24"/>
        </w:rPr>
        <w:t>8.7</w:t>
      </w:r>
      <w:r w:rsidRPr="00C359BE">
        <w:rPr>
          <w:rFonts w:ascii="Times New Roman" w:hAnsi="Times New Roman" w:hint="eastAsia"/>
          <w:kern w:val="0"/>
          <w:szCs w:val="24"/>
        </w:rPr>
        <w:t>期末按公允价值占基金资产净值比例大小</w:t>
      </w:r>
      <w:r w:rsidR="009819C9" w:rsidRPr="00C359BE">
        <w:rPr>
          <w:rFonts w:ascii="Times New Roman" w:hAnsi="Times New Roman" w:hint="eastAsia"/>
          <w:kern w:val="0"/>
          <w:szCs w:val="24"/>
        </w:rPr>
        <w:t>排序</w:t>
      </w:r>
      <w:r w:rsidRPr="00C359BE">
        <w:rPr>
          <w:rFonts w:ascii="Times New Roman" w:hAnsi="Times New Roman" w:hint="eastAsia"/>
          <w:kern w:val="0"/>
          <w:szCs w:val="24"/>
        </w:rPr>
        <w:t>的所有资产支持证券投资明细</w:t>
      </w:r>
      <w:bookmarkEnd w:id="134"/>
      <w:bookmarkEnd w:id="135"/>
    </w:p>
    <w:p w14:paraId="5BEE9A8B" w14:textId="77777777"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14:paraId="6BABBCBB" w14:textId="77777777"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367443E7" w14:textId="77777777" w:rsidR="001B3C1C" w:rsidRPr="00C359BE" w:rsidRDefault="001B3C1C" w:rsidP="00C359BE">
      <w:pPr>
        <w:pStyle w:val="20"/>
        <w:spacing w:before="29" w:after="0" w:line="288" w:lineRule="auto"/>
        <w:rPr>
          <w:b w:val="0"/>
          <w:kern w:val="0"/>
        </w:rPr>
      </w:pPr>
      <w:bookmarkStart w:id="136" w:name="_Toc509751895"/>
      <w:r w:rsidRPr="00C359BE">
        <w:rPr>
          <w:rFonts w:ascii="Times New Roman" w:hAnsi="Times New Roman"/>
          <w:kern w:val="0"/>
          <w:szCs w:val="24"/>
        </w:rPr>
        <w:t>8.8</w:t>
      </w:r>
      <w:r w:rsidRPr="00C359BE">
        <w:rPr>
          <w:rFonts w:ascii="Times New Roman" w:hAnsi="Times New Roman" w:hint="eastAsia"/>
          <w:kern w:val="0"/>
          <w:szCs w:val="24"/>
        </w:rPr>
        <w:t>报告期末按公允价值占基金资产净值比例大小排序的前五名贵金属投资明细</w:t>
      </w:r>
      <w:bookmarkEnd w:id="136"/>
    </w:p>
    <w:p w14:paraId="255DB309" w14:textId="77777777"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14:paraId="16AA2A00" w14:textId="77777777"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191A11A7" w14:textId="77777777" w:rsidR="001A59F9" w:rsidRPr="00C359BE" w:rsidRDefault="001A59F9" w:rsidP="00C359BE">
      <w:pPr>
        <w:pStyle w:val="20"/>
        <w:spacing w:before="29" w:after="0" w:line="288" w:lineRule="auto"/>
        <w:rPr>
          <w:b w:val="0"/>
          <w:kern w:val="0"/>
        </w:rPr>
      </w:pPr>
      <w:bookmarkStart w:id="137" w:name="_Toc361324886"/>
      <w:bookmarkStart w:id="138" w:name="_Toc509751896"/>
      <w:r w:rsidRPr="00C359BE">
        <w:rPr>
          <w:rFonts w:ascii="Times New Roman" w:hAnsi="Times New Roman"/>
          <w:kern w:val="0"/>
          <w:szCs w:val="24"/>
        </w:rPr>
        <w:t>8.9</w:t>
      </w:r>
      <w:r w:rsidRPr="00C359BE">
        <w:rPr>
          <w:rFonts w:ascii="Times New Roman" w:hAnsi="Times New Roman" w:hint="eastAsia"/>
          <w:kern w:val="0"/>
          <w:szCs w:val="24"/>
        </w:rPr>
        <w:t>期末按公允价值占基金资产净值比例大小排</w:t>
      </w:r>
      <w:r w:rsidR="00A63E24" w:rsidRPr="00C359BE">
        <w:rPr>
          <w:rFonts w:ascii="Times New Roman" w:hAnsi="Times New Roman" w:hint="eastAsia"/>
          <w:kern w:val="0"/>
          <w:szCs w:val="24"/>
        </w:rPr>
        <w:t>序</w:t>
      </w:r>
      <w:r w:rsidRPr="00C359BE">
        <w:rPr>
          <w:rFonts w:ascii="Times New Roman" w:hAnsi="Times New Roman" w:hint="eastAsia"/>
          <w:kern w:val="0"/>
          <w:szCs w:val="24"/>
        </w:rPr>
        <w:t>的前五名权证投资明细</w:t>
      </w:r>
      <w:bookmarkEnd w:id="137"/>
      <w:bookmarkEnd w:id="138"/>
    </w:p>
    <w:p w14:paraId="1823EA5E" w14:textId="77777777"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14:paraId="34E2E28E" w14:textId="77777777"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7F1A2338" w14:textId="77777777" w:rsidR="005D072B" w:rsidRPr="00C359BE" w:rsidRDefault="005D072B" w:rsidP="00C359BE">
      <w:pPr>
        <w:pStyle w:val="20"/>
        <w:spacing w:before="29" w:after="0" w:line="288" w:lineRule="auto"/>
        <w:rPr>
          <w:b w:val="0"/>
          <w:kern w:val="0"/>
        </w:rPr>
      </w:pPr>
      <w:bookmarkStart w:id="139" w:name="_Toc509751897"/>
      <w:r w:rsidRPr="00C359BE">
        <w:rPr>
          <w:rFonts w:ascii="Times New Roman" w:hAnsi="Times New Roman"/>
          <w:kern w:val="0"/>
          <w:szCs w:val="24"/>
        </w:rPr>
        <w:t xml:space="preserve">8.10 </w:t>
      </w:r>
      <w:r w:rsidRPr="00C359BE">
        <w:rPr>
          <w:rFonts w:ascii="Times New Roman" w:hAnsi="Times New Roman" w:hint="eastAsia"/>
          <w:kern w:val="0"/>
          <w:szCs w:val="24"/>
        </w:rPr>
        <w:t>报告期末本基金投资的股指期货交易情况说明</w:t>
      </w:r>
      <w:bookmarkEnd w:id="139"/>
    </w:p>
    <w:p w14:paraId="28C6200B" w14:textId="77777777"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14:paraId="53C813D9" w14:textId="77777777" w:rsidR="005D072B" w:rsidRPr="00D564C7" w:rsidRDefault="005D072B" w:rsidP="00026C9C">
      <w:pPr>
        <w:adjustRightInd w:val="0"/>
        <w:snapToGrid w:val="0"/>
        <w:spacing w:line="360" w:lineRule="auto"/>
        <w:rPr>
          <w:rFonts w:asciiTheme="minorEastAsia" w:eastAsiaTheme="minorEastAsia" w:hAnsiTheme="minorEastAsia"/>
          <w:szCs w:val="21"/>
        </w:rPr>
      </w:pPr>
    </w:p>
    <w:p w14:paraId="3DAE3B1B" w14:textId="77777777" w:rsidR="00FF26CE" w:rsidRPr="00C359BE" w:rsidRDefault="00FF26CE" w:rsidP="00C359BE">
      <w:pPr>
        <w:pStyle w:val="20"/>
        <w:spacing w:before="29" w:after="0" w:line="288" w:lineRule="auto"/>
        <w:rPr>
          <w:b w:val="0"/>
          <w:kern w:val="0"/>
        </w:rPr>
      </w:pPr>
      <w:bookmarkStart w:id="140" w:name="_Toc509751898"/>
      <w:r w:rsidRPr="00C359BE">
        <w:rPr>
          <w:rFonts w:ascii="Times New Roman" w:hAnsi="Times New Roman"/>
          <w:kern w:val="0"/>
          <w:szCs w:val="24"/>
        </w:rPr>
        <w:t>8.11</w:t>
      </w:r>
      <w:r w:rsidRPr="00C359BE">
        <w:rPr>
          <w:rFonts w:ascii="Times New Roman" w:hAnsi="Times New Roman" w:hint="eastAsia"/>
          <w:kern w:val="0"/>
          <w:szCs w:val="24"/>
        </w:rPr>
        <w:t>报告期末本基金投资的国债期货交易情况说明</w:t>
      </w:r>
      <w:bookmarkEnd w:id="140"/>
    </w:p>
    <w:p w14:paraId="601E5B64" w14:textId="77777777"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14:paraId="07A4EA57" w14:textId="77777777" w:rsidR="00986F23" w:rsidRPr="00530B02" w:rsidRDefault="00986F23" w:rsidP="00530B02">
      <w:pPr>
        <w:tabs>
          <w:tab w:val="left" w:pos="426"/>
        </w:tabs>
        <w:spacing w:before="29" w:line="288" w:lineRule="auto"/>
        <w:jc w:val="left"/>
        <w:rPr>
          <w:kern w:val="0"/>
          <w:sz w:val="24"/>
        </w:rPr>
      </w:pPr>
    </w:p>
    <w:p w14:paraId="5CBECB5E" w14:textId="77777777" w:rsidR="001A59F9" w:rsidRPr="00C359BE" w:rsidRDefault="001A59F9" w:rsidP="00C359BE">
      <w:pPr>
        <w:pStyle w:val="20"/>
        <w:spacing w:before="29" w:after="0" w:line="288" w:lineRule="auto"/>
        <w:rPr>
          <w:b w:val="0"/>
          <w:kern w:val="0"/>
        </w:rPr>
      </w:pPr>
      <w:bookmarkStart w:id="141" w:name="_Toc361324887"/>
      <w:bookmarkStart w:id="142" w:name="_Toc509751899"/>
      <w:r w:rsidRPr="00C359BE">
        <w:rPr>
          <w:rFonts w:ascii="Times New Roman" w:hAnsi="Times New Roman"/>
          <w:kern w:val="0"/>
          <w:szCs w:val="24"/>
        </w:rPr>
        <w:t xml:space="preserve">8.12 </w:t>
      </w:r>
      <w:r w:rsidRPr="00C359BE">
        <w:rPr>
          <w:rFonts w:ascii="Times New Roman" w:hAnsi="Times New Roman" w:hint="eastAsia"/>
          <w:kern w:val="0"/>
          <w:szCs w:val="24"/>
        </w:rPr>
        <w:t>投资组合报告附注</w:t>
      </w:r>
      <w:bookmarkEnd w:id="141"/>
      <w:bookmarkEnd w:id="142"/>
    </w:p>
    <w:p w14:paraId="1E8CC518" w14:textId="77777777"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报告期内本基金投资的前十名证券的发行主体除</w:t>
      </w:r>
      <w:r w:rsidRPr="003E532D">
        <w:rPr>
          <w:kern w:val="0"/>
          <w:sz w:val="24"/>
        </w:rPr>
        <w:t>17</w:t>
      </w:r>
      <w:r w:rsidRPr="003E532D">
        <w:rPr>
          <w:kern w:val="0"/>
          <w:sz w:val="24"/>
        </w:rPr>
        <w:t>中航资本</w:t>
      </w:r>
      <w:r w:rsidRPr="003E532D">
        <w:rPr>
          <w:kern w:val="0"/>
          <w:sz w:val="24"/>
        </w:rPr>
        <w:t>SCP003</w:t>
      </w:r>
      <w:r w:rsidRPr="003E532D">
        <w:rPr>
          <w:kern w:val="0"/>
          <w:sz w:val="24"/>
        </w:rPr>
        <w:t>（证券代码：</w:t>
      </w:r>
      <w:r w:rsidRPr="003E532D">
        <w:rPr>
          <w:kern w:val="0"/>
          <w:sz w:val="24"/>
        </w:rPr>
        <w:t>011758104</w:t>
      </w:r>
      <w:r w:rsidRPr="003E532D">
        <w:rPr>
          <w:kern w:val="0"/>
          <w:sz w:val="24"/>
        </w:rPr>
        <w:t>）外，未出现被监管部门立案调查，或在报告编制日前一年内受到公开谴责、处罚的情形。</w:t>
      </w:r>
    </w:p>
    <w:p w14:paraId="1971EB6F" w14:textId="77777777" w:rsidR="007E4D25" w:rsidRDefault="0069095C">
      <w:pPr>
        <w:spacing w:before="29" w:line="288" w:lineRule="auto"/>
        <w:rPr>
          <w:kern w:val="0"/>
          <w:sz w:val="24"/>
        </w:rPr>
      </w:pPr>
      <w:r>
        <w:rPr>
          <w:kern w:val="0"/>
          <w:sz w:val="24"/>
        </w:rPr>
        <w:t>报告期内本基金投资的前十名证券之一</w:t>
      </w:r>
      <w:r>
        <w:rPr>
          <w:kern w:val="0"/>
          <w:sz w:val="24"/>
        </w:rPr>
        <w:t>17</w:t>
      </w:r>
      <w:r>
        <w:rPr>
          <w:kern w:val="0"/>
          <w:sz w:val="24"/>
        </w:rPr>
        <w:t>中航资本</w:t>
      </w:r>
      <w:r>
        <w:rPr>
          <w:kern w:val="0"/>
          <w:sz w:val="24"/>
        </w:rPr>
        <w:t>SCP003</w:t>
      </w:r>
      <w:r>
        <w:rPr>
          <w:kern w:val="0"/>
          <w:sz w:val="24"/>
        </w:rPr>
        <w:t>（证券代码：</w:t>
      </w:r>
      <w:r>
        <w:rPr>
          <w:kern w:val="0"/>
          <w:sz w:val="24"/>
        </w:rPr>
        <w:t>011758104</w:t>
      </w:r>
      <w:r>
        <w:rPr>
          <w:kern w:val="0"/>
          <w:sz w:val="24"/>
        </w:rPr>
        <w:t>）的发行主体中航资本于</w:t>
      </w:r>
      <w:r>
        <w:rPr>
          <w:kern w:val="0"/>
          <w:sz w:val="24"/>
        </w:rPr>
        <w:t>2017</w:t>
      </w:r>
      <w:r>
        <w:rPr>
          <w:kern w:val="0"/>
          <w:sz w:val="24"/>
        </w:rPr>
        <w:t>年</w:t>
      </w:r>
      <w:r>
        <w:rPr>
          <w:kern w:val="0"/>
          <w:sz w:val="24"/>
        </w:rPr>
        <w:t>12</w:t>
      </w:r>
      <w:r>
        <w:rPr>
          <w:kern w:val="0"/>
          <w:sz w:val="24"/>
        </w:rPr>
        <w:t>月</w:t>
      </w:r>
      <w:r>
        <w:rPr>
          <w:kern w:val="0"/>
          <w:sz w:val="24"/>
        </w:rPr>
        <w:t>13</w:t>
      </w:r>
      <w:r>
        <w:rPr>
          <w:kern w:val="0"/>
          <w:sz w:val="24"/>
        </w:rPr>
        <w:t>日公告，</w:t>
      </w:r>
      <w:r>
        <w:rPr>
          <w:kern w:val="0"/>
          <w:sz w:val="24"/>
        </w:rPr>
        <w:t>2017</w:t>
      </w:r>
      <w:r>
        <w:rPr>
          <w:kern w:val="0"/>
          <w:sz w:val="24"/>
        </w:rPr>
        <w:t>年</w:t>
      </w:r>
      <w:r>
        <w:rPr>
          <w:kern w:val="0"/>
          <w:sz w:val="24"/>
        </w:rPr>
        <w:t>12</w:t>
      </w:r>
      <w:r>
        <w:rPr>
          <w:kern w:val="0"/>
          <w:sz w:val="24"/>
        </w:rPr>
        <w:t>月</w:t>
      </w:r>
      <w:r>
        <w:rPr>
          <w:kern w:val="0"/>
          <w:sz w:val="24"/>
        </w:rPr>
        <w:t>11</w:t>
      </w:r>
      <w:r>
        <w:rPr>
          <w:kern w:val="0"/>
          <w:sz w:val="24"/>
        </w:rPr>
        <w:t>日公司子公司中航财务收到北京银监局的行政处罚决定书（京银监罚决字</w:t>
      </w:r>
      <w:r>
        <w:rPr>
          <w:kern w:val="0"/>
          <w:sz w:val="24"/>
        </w:rPr>
        <w:t>[2017]27</w:t>
      </w:r>
      <w:r>
        <w:rPr>
          <w:kern w:val="0"/>
          <w:sz w:val="24"/>
        </w:rPr>
        <w:t>号），北京银监局决定对中航财务做出如下行政处罚：责令中航财务改正，并给予</w:t>
      </w:r>
      <w:r>
        <w:rPr>
          <w:kern w:val="0"/>
          <w:sz w:val="24"/>
        </w:rPr>
        <w:t>50</w:t>
      </w:r>
      <w:r>
        <w:rPr>
          <w:kern w:val="0"/>
          <w:sz w:val="24"/>
        </w:rPr>
        <w:t>万元罚款的行政处罚。公司于</w:t>
      </w:r>
      <w:r>
        <w:rPr>
          <w:kern w:val="0"/>
          <w:sz w:val="24"/>
        </w:rPr>
        <w:t>2017</w:t>
      </w:r>
      <w:r>
        <w:rPr>
          <w:kern w:val="0"/>
          <w:sz w:val="24"/>
        </w:rPr>
        <w:t>年</w:t>
      </w:r>
      <w:r>
        <w:rPr>
          <w:kern w:val="0"/>
          <w:sz w:val="24"/>
        </w:rPr>
        <w:t>12</w:t>
      </w:r>
      <w:r>
        <w:rPr>
          <w:kern w:val="0"/>
          <w:sz w:val="24"/>
        </w:rPr>
        <w:t>月</w:t>
      </w:r>
      <w:r>
        <w:rPr>
          <w:kern w:val="0"/>
          <w:sz w:val="24"/>
        </w:rPr>
        <w:t>13</w:t>
      </w:r>
      <w:r>
        <w:rPr>
          <w:kern w:val="0"/>
          <w:sz w:val="24"/>
        </w:rPr>
        <w:t>日公告，近日公司控股子公司中航信托收到江西银监局出具的《行政处罚决定书》（赣银监罚决字</w:t>
      </w:r>
      <w:r>
        <w:rPr>
          <w:kern w:val="0"/>
          <w:sz w:val="24"/>
        </w:rPr>
        <w:t>[2017]48</w:t>
      </w:r>
      <w:r>
        <w:rPr>
          <w:kern w:val="0"/>
          <w:sz w:val="24"/>
        </w:rPr>
        <w:t>号），江西银监局决定对中航信托处以</w:t>
      </w:r>
      <w:r>
        <w:rPr>
          <w:kern w:val="0"/>
          <w:sz w:val="24"/>
        </w:rPr>
        <w:t>20</w:t>
      </w:r>
      <w:r>
        <w:rPr>
          <w:kern w:val="0"/>
          <w:sz w:val="24"/>
        </w:rPr>
        <w:t>万元罚款。</w:t>
      </w:r>
    </w:p>
    <w:p w14:paraId="4261C044" w14:textId="77777777" w:rsidR="007E4D25" w:rsidRDefault="0069095C">
      <w:pPr>
        <w:spacing w:before="29" w:line="288" w:lineRule="auto"/>
        <w:rPr>
          <w:kern w:val="0"/>
          <w:sz w:val="24"/>
        </w:rPr>
      </w:pPr>
      <w:r>
        <w:rPr>
          <w:kern w:val="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14:paraId="3B19BA5C" w14:textId="77777777"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14:paraId="650F241A"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14:paraId="10E8DAA1"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14:paraId="0A9D9E76" w14:textId="77777777" w:rsidTr="006D141C">
        <w:tc>
          <w:tcPr>
            <w:tcW w:w="765" w:type="dxa"/>
            <w:vAlign w:val="center"/>
          </w:tcPr>
          <w:p w14:paraId="50181C84" w14:textId="77777777"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14:paraId="480ADF7A" w14:textId="77777777"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14:paraId="642C17E5" w14:textId="77777777"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14:paraId="21AE3586" w14:textId="77777777" w:rsidTr="006A1E60">
        <w:tc>
          <w:tcPr>
            <w:tcW w:w="765" w:type="dxa"/>
          </w:tcPr>
          <w:p w14:paraId="5BD4C86B" w14:textId="77777777"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14:paraId="0D198984"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14:paraId="27BD3BDC" w14:textId="77777777" w:rsidR="001A59F9" w:rsidRPr="006E3F38" w:rsidRDefault="001A59F9" w:rsidP="006E3F38">
            <w:pPr>
              <w:spacing w:before="29" w:line="288" w:lineRule="auto"/>
              <w:jc w:val="right"/>
              <w:rPr>
                <w:color w:val="000000"/>
                <w:kern w:val="0"/>
                <w:sz w:val="24"/>
              </w:rPr>
            </w:pPr>
            <w:r w:rsidRPr="006E3F38">
              <w:rPr>
                <w:color w:val="000000"/>
                <w:kern w:val="0"/>
                <w:sz w:val="24"/>
              </w:rPr>
              <w:t>4,350.36</w:t>
            </w:r>
          </w:p>
        </w:tc>
      </w:tr>
      <w:tr w:rsidR="001A59F9" w:rsidRPr="00D564C7" w14:paraId="1B4771B3" w14:textId="77777777" w:rsidTr="006A1E60">
        <w:tc>
          <w:tcPr>
            <w:tcW w:w="765" w:type="dxa"/>
          </w:tcPr>
          <w:p w14:paraId="33481DE9" w14:textId="77777777"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14:paraId="70B05161"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14:paraId="372ED8FF" w14:textId="77777777" w:rsidR="001A59F9" w:rsidRPr="006E3F38" w:rsidRDefault="001A59F9" w:rsidP="006E3F38">
            <w:pPr>
              <w:spacing w:before="29" w:line="288" w:lineRule="auto"/>
              <w:jc w:val="right"/>
              <w:rPr>
                <w:color w:val="000000"/>
                <w:kern w:val="0"/>
                <w:sz w:val="24"/>
              </w:rPr>
            </w:pPr>
            <w:r w:rsidRPr="006E3F38">
              <w:rPr>
                <w:color w:val="000000"/>
                <w:kern w:val="0"/>
                <w:sz w:val="24"/>
              </w:rPr>
              <w:t>3,800,000.00</w:t>
            </w:r>
          </w:p>
        </w:tc>
      </w:tr>
      <w:tr w:rsidR="001A59F9" w:rsidRPr="00D564C7" w14:paraId="0AE41021" w14:textId="77777777" w:rsidTr="006A1E60">
        <w:tc>
          <w:tcPr>
            <w:tcW w:w="765" w:type="dxa"/>
          </w:tcPr>
          <w:p w14:paraId="1EE1A94F" w14:textId="77777777"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14:paraId="522907E7"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14:paraId="0B20F858"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3B47A69D" w14:textId="77777777" w:rsidTr="006A1E60">
        <w:tc>
          <w:tcPr>
            <w:tcW w:w="765" w:type="dxa"/>
          </w:tcPr>
          <w:p w14:paraId="6A4B7264" w14:textId="77777777"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14:paraId="6B704D34"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14:paraId="4E4EACCA" w14:textId="77777777" w:rsidR="001A59F9" w:rsidRPr="006E3F38" w:rsidRDefault="001A59F9" w:rsidP="006E3F38">
            <w:pPr>
              <w:spacing w:before="29" w:line="288" w:lineRule="auto"/>
              <w:jc w:val="right"/>
              <w:rPr>
                <w:color w:val="000000"/>
                <w:kern w:val="0"/>
                <w:sz w:val="24"/>
              </w:rPr>
            </w:pPr>
            <w:r w:rsidRPr="006E3F38">
              <w:rPr>
                <w:color w:val="000000"/>
                <w:kern w:val="0"/>
                <w:sz w:val="24"/>
              </w:rPr>
              <w:t>24,722,979.65</w:t>
            </w:r>
          </w:p>
        </w:tc>
      </w:tr>
      <w:tr w:rsidR="001A59F9" w:rsidRPr="00D564C7" w14:paraId="205DD753" w14:textId="77777777" w:rsidTr="006A1E60">
        <w:tc>
          <w:tcPr>
            <w:tcW w:w="765" w:type="dxa"/>
          </w:tcPr>
          <w:p w14:paraId="46CF97B9" w14:textId="77777777"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14:paraId="24FC6103"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14:paraId="01226A8A"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153EDAB2" w14:textId="77777777" w:rsidTr="006A1E60">
        <w:tc>
          <w:tcPr>
            <w:tcW w:w="765" w:type="dxa"/>
          </w:tcPr>
          <w:p w14:paraId="4B1A3E8E" w14:textId="77777777"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14:paraId="48DEA3CA"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14:paraId="203E6895"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5BFFABDA" w14:textId="77777777" w:rsidTr="006A1E60">
        <w:tc>
          <w:tcPr>
            <w:tcW w:w="765" w:type="dxa"/>
          </w:tcPr>
          <w:p w14:paraId="2758ABD8" w14:textId="77777777"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14:paraId="0FC53465"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14:paraId="1B77BFA4"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5150D6DA" w14:textId="77777777" w:rsidTr="006A1E60">
        <w:tc>
          <w:tcPr>
            <w:tcW w:w="765" w:type="dxa"/>
            <w:vAlign w:val="center"/>
          </w:tcPr>
          <w:p w14:paraId="7A70A9A7" w14:textId="77777777"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14:paraId="4F29553E"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14:paraId="7FB802D0"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634A555B" w14:textId="77777777" w:rsidTr="006A1E60">
        <w:tc>
          <w:tcPr>
            <w:tcW w:w="765" w:type="dxa"/>
            <w:vAlign w:val="center"/>
          </w:tcPr>
          <w:p w14:paraId="254F5B9D" w14:textId="77777777"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14:paraId="707A5785"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14:paraId="207C8014" w14:textId="77777777" w:rsidR="001A59F9" w:rsidRPr="006E3F38" w:rsidRDefault="001A59F9" w:rsidP="006E3F38">
            <w:pPr>
              <w:spacing w:before="29" w:line="288" w:lineRule="auto"/>
              <w:jc w:val="right"/>
              <w:rPr>
                <w:color w:val="000000"/>
                <w:kern w:val="0"/>
                <w:sz w:val="24"/>
              </w:rPr>
            </w:pPr>
            <w:r w:rsidRPr="006E3F38">
              <w:rPr>
                <w:color w:val="000000"/>
                <w:kern w:val="0"/>
                <w:sz w:val="24"/>
              </w:rPr>
              <w:t>28,527,330.01</w:t>
            </w:r>
          </w:p>
        </w:tc>
      </w:tr>
    </w:tbl>
    <w:p w14:paraId="35B978F3" w14:textId="77777777"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14:paraId="2761C38B"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14:paraId="6C9766FD" w14:textId="77777777"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14:paraId="0756DA4B" w14:textId="77777777"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2A0135C1"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14:paraId="0B780409" w14:textId="77777777"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本基金本报告期末未持有股票。</w:t>
      </w:r>
    </w:p>
    <w:p w14:paraId="163F755C" w14:textId="77777777"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14:paraId="1B8604B8"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14:paraId="7F6FC674" w14:textId="77777777"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14:paraId="7E1D5882" w14:textId="77777777" w:rsidR="009304E7" w:rsidRPr="009304E7" w:rsidRDefault="009304E7" w:rsidP="009304E7">
      <w:pPr>
        <w:spacing w:before="29" w:line="288" w:lineRule="auto"/>
        <w:rPr>
          <w:kern w:val="0"/>
          <w:sz w:val="24"/>
        </w:rPr>
      </w:pPr>
    </w:p>
    <w:p w14:paraId="46D9638B"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43" w:name="_Toc225500050"/>
      <w:bookmarkStart w:id="144" w:name="_Toc361324888"/>
      <w:bookmarkStart w:id="145" w:name="_Toc509751900"/>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43"/>
      <w:bookmarkEnd w:id="144"/>
      <w:bookmarkEnd w:id="145"/>
    </w:p>
    <w:p w14:paraId="1CCCB021" w14:textId="77777777" w:rsidR="001A59F9" w:rsidRPr="00C359BE" w:rsidRDefault="001A59F9" w:rsidP="00C359BE">
      <w:pPr>
        <w:pStyle w:val="20"/>
        <w:spacing w:before="29" w:after="0" w:line="288" w:lineRule="auto"/>
        <w:rPr>
          <w:b w:val="0"/>
          <w:kern w:val="0"/>
        </w:rPr>
      </w:pPr>
      <w:bookmarkStart w:id="146" w:name="_Toc225500051"/>
      <w:bookmarkStart w:id="147" w:name="_Toc361324889"/>
      <w:bookmarkStart w:id="148" w:name="_Toc509751901"/>
      <w:r w:rsidRPr="00C359BE">
        <w:rPr>
          <w:rFonts w:ascii="Times New Roman" w:hAnsi="Times New Roman"/>
          <w:kern w:val="0"/>
          <w:szCs w:val="24"/>
        </w:rPr>
        <w:t xml:space="preserve">9.1 </w:t>
      </w:r>
      <w:r w:rsidRPr="00C359BE">
        <w:rPr>
          <w:rFonts w:ascii="Times New Roman" w:hAnsi="Times New Roman" w:hint="eastAsia"/>
          <w:kern w:val="0"/>
          <w:szCs w:val="24"/>
        </w:rPr>
        <w:t>期末基金份额持有人户数及持有人结构</w:t>
      </w:r>
      <w:bookmarkEnd w:id="146"/>
      <w:bookmarkEnd w:id="147"/>
      <w:bookmarkEnd w:id="148"/>
    </w:p>
    <w:p w14:paraId="738D934A" w14:textId="77777777"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14:paraId="19586BA8" w14:textId="77777777"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14:paraId="0E3163C3" w14:textId="77777777" w:rsidTr="00E97090">
        <w:trPr>
          <w:jc w:val="center"/>
        </w:trPr>
        <w:tc>
          <w:tcPr>
            <w:tcW w:w="898" w:type="pct"/>
            <w:vMerge w:val="restart"/>
            <w:tcBorders>
              <w:top w:val="single" w:sz="8" w:space="0" w:color="000000"/>
              <w:left w:val="single" w:sz="8" w:space="0" w:color="000000"/>
              <w:right w:val="single" w:sz="8" w:space="0" w:color="000000"/>
            </w:tcBorders>
            <w:vAlign w:val="center"/>
          </w:tcPr>
          <w:p w14:paraId="7026C38D"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14:paraId="1A28E8EB"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14:paraId="2E7C3A0B"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14:paraId="6ECB7416"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14:paraId="54BB4665" w14:textId="77777777" w:rsidTr="00E97090">
        <w:trPr>
          <w:jc w:val="center"/>
        </w:trPr>
        <w:tc>
          <w:tcPr>
            <w:tcW w:w="898" w:type="pct"/>
            <w:vMerge/>
            <w:tcBorders>
              <w:left w:val="single" w:sz="8" w:space="0" w:color="000000"/>
              <w:right w:val="single" w:sz="8" w:space="0" w:color="000000"/>
            </w:tcBorders>
          </w:tcPr>
          <w:p w14:paraId="17CCD562"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14:paraId="2822C427"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14:paraId="58CBE4CF"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2115AE78"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14:paraId="57D30031"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14:paraId="2435C24F" w14:textId="77777777" w:rsidTr="00E97090">
        <w:trPr>
          <w:jc w:val="center"/>
        </w:trPr>
        <w:tc>
          <w:tcPr>
            <w:tcW w:w="898" w:type="pct"/>
            <w:vMerge/>
            <w:tcBorders>
              <w:left w:val="single" w:sz="8" w:space="0" w:color="000000"/>
              <w:bottom w:val="single" w:sz="8" w:space="0" w:color="000000"/>
              <w:right w:val="single" w:sz="8" w:space="0" w:color="000000"/>
            </w:tcBorders>
          </w:tcPr>
          <w:p w14:paraId="2F886E6E"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14:paraId="20012E5B"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14:paraId="685C1BF8"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14:paraId="30A9DACD"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14:paraId="7F3BBEEA"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14:paraId="32180C0C"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5F92F7B5"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14:paraId="26159443" w14:textId="77777777" w:rsidTr="00E97090">
        <w:trPr>
          <w:jc w:val="center"/>
        </w:trPr>
        <w:tc>
          <w:tcPr>
            <w:tcW w:w="898" w:type="pct"/>
            <w:tcBorders>
              <w:left w:val="single" w:sz="8" w:space="0" w:color="000000"/>
              <w:bottom w:val="single" w:sz="8" w:space="0" w:color="000000"/>
              <w:right w:val="single" w:sz="8" w:space="0" w:color="000000"/>
            </w:tcBorders>
            <w:vAlign w:val="center"/>
          </w:tcPr>
          <w:p w14:paraId="3D6C0539" w14:textId="77777777" w:rsidR="00C52F4A" w:rsidRPr="00E90C3B" w:rsidRDefault="00C52F4A" w:rsidP="009461BD">
            <w:pPr>
              <w:spacing w:before="29" w:line="288" w:lineRule="auto"/>
              <w:jc w:val="center"/>
              <w:rPr>
                <w:bCs/>
                <w:szCs w:val="21"/>
              </w:rPr>
            </w:pPr>
            <w:r w:rsidRPr="00E90C3B">
              <w:rPr>
                <w:bCs/>
                <w:szCs w:val="21"/>
              </w:rPr>
              <w:t>交银裕通纯债债券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14:paraId="74114235"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54</w:t>
            </w:r>
          </w:p>
        </w:tc>
        <w:tc>
          <w:tcPr>
            <w:tcW w:w="763" w:type="pct"/>
            <w:tcBorders>
              <w:top w:val="single" w:sz="8" w:space="0" w:color="000000"/>
              <w:left w:val="single" w:sz="8" w:space="0" w:color="000000"/>
              <w:bottom w:val="single" w:sz="8" w:space="0" w:color="000000"/>
              <w:right w:val="single" w:sz="8" w:space="0" w:color="000000"/>
            </w:tcBorders>
            <w:vAlign w:val="center"/>
          </w:tcPr>
          <w:p w14:paraId="5525D7AD"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22,145,287.90</w:t>
            </w:r>
          </w:p>
        </w:tc>
        <w:tc>
          <w:tcPr>
            <w:tcW w:w="916" w:type="pct"/>
            <w:tcBorders>
              <w:top w:val="single" w:sz="8" w:space="0" w:color="000000"/>
              <w:left w:val="single" w:sz="8" w:space="0" w:color="000000"/>
              <w:bottom w:val="single" w:sz="8" w:space="0" w:color="000000"/>
              <w:right w:val="single" w:sz="8" w:space="0" w:color="000000"/>
            </w:tcBorders>
            <w:vAlign w:val="center"/>
          </w:tcPr>
          <w:p w14:paraId="27CFDB65"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1,193,250,041.98</w:t>
            </w:r>
          </w:p>
        </w:tc>
        <w:tc>
          <w:tcPr>
            <w:tcW w:w="534" w:type="pct"/>
            <w:tcBorders>
              <w:top w:val="single" w:sz="8" w:space="0" w:color="000000"/>
              <w:left w:val="single" w:sz="8" w:space="0" w:color="000000"/>
              <w:bottom w:val="single" w:sz="8" w:space="0" w:color="000000"/>
              <w:right w:val="single" w:sz="8" w:space="0" w:color="000000"/>
            </w:tcBorders>
            <w:vAlign w:val="center"/>
          </w:tcPr>
          <w:p w14:paraId="6C207978"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99.78%</w:t>
            </w:r>
          </w:p>
        </w:tc>
        <w:tc>
          <w:tcPr>
            <w:tcW w:w="916" w:type="pct"/>
            <w:tcBorders>
              <w:top w:val="single" w:sz="8" w:space="0" w:color="000000"/>
              <w:left w:val="single" w:sz="8" w:space="0" w:color="000000"/>
              <w:bottom w:val="single" w:sz="8" w:space="0" w:color="000000"/>
              <w:right w:val="single" w:sz="8" w:space="0" w:color="000000"/>
            </w:tcBorders>
            <w:vAlign w:val="center"/>
          </w:tcPr>
          <w:p w14:paraId="34E0F13F"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2,595,504.60</w:t>
            </w:r>
          </w:p>
        </w:tc>
        <w:tc>
          <w:tcPr>
            <w:tcW w:w="515" w:type="pct"/>
            <w:tcBorders>
              <w:top w:val="single" w:sz="8" w:space="0" w:color="000000"/>
              <w:left w:val="single" w:sz="8" w:space="0" w:color="000000"/>
              <w:bottom w:val="single" w:sz="8" w:space="0" w:color="000000"/>
              <w:right w:val="single" w:sz="4" w:space="0" w:color="auto"/>
            </w:tcBorders>
            <w:vAlign w:val="center"/>
          </w:tcPr>
          <w:p w14:paraId="3493D315"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0.22%</w:t>
            </w:r>
          </w:p>
        </w:tc>
      </w:tr>
      <w:tr w:rsidR="00C52F4A" w:rsidRPr="00E90C3B" w14:paraId="5BEDFEE9" w14:textId="77777777" w:rsidTr="00E97090">
        <w:trPr>
          <w:jc w:val="center"/>
        </w:trPr>
        <w:tc>
          <w:tcPr>
            <w:tcW w:w="898" w:type="pct"/>
            <w:tcBorders>
              <w:left w:val="single" w:sz="8" w:space="0" w:color="000000"/>
              <w:bottom w:val="single" w:sz="8" w:space="0" w:color="000000"/>
              <w:right w:val="single" w:sz="8" w:space="0" w:color="000000"/>
            </w:tcBorders>
            <w:vAlign w:val="center"/>
          </w:tcPr>
          <w:p w14:paraId="24E59AB2" w14:textId="77777777" w:rsidR="00C52F4A" w:rsidRPr="00E90C3B" w:rsidRDefault="00C52F4A" w:rsidP="009461BD">
            <w:pPr>
              <w:spacing w:before="29" w:line="288" w:lineRule="auto"/>
              <w:jc w:val="center"/>
              <w:rPr>
                <w:bCs/>
                <w:szCs w:val="21"/>
              </w:rPr>
            </w:pPr>
            <w:r w:rsidRPr="00E90C3B">
              <w:rPr>
                <w:bCs/>
                <w:szCs w:val="21"/>
              </w:rPr>
              <w:t>交银裕通纯债债券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14:paraId="176C55AA"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174</w:t>
            </w:r>
          </w:p>
        </w:tc>
        <w:tc>
          <w:tcPr>
            <w:tcW w:w="763" w:type="pct"/>
            <w:tcBorders>
              <w:top w:val="single" w:sz="8" w:space="0" w:color="000000"/>
              <w:left w:val="single" w:sz="8" w:space="0" w:color="000000"/>
              <w:bottom w:val="single" w:sz="8" w:space="0" w:color="000000"/>
              <w:right w:val="single" w:sz="8" w:space="0" w:color="000000"/>
            </w:tcBorders>
            <w:vAlign w:val="center"/>
          </w:tcPr>
          <w:p w14:paraId="321F1AAC"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2,556.31</w:t>
            </w:r>
          </w:p>
        </w:tc>
        <w:tc>
          <w:tcPr>
            <w:tcW w:w="916" w:type="pct"/>
            <w:tcBorders>
              <w:top w:val="single" w:sz="8" w:space="0" w:color="000000"/>
              <w:left w:val="single" w:sz="8" w:space="0" w:color="000000"/>
              <w:bottom w:val="single" w:sz="8" w:space="0" w:color="000000"/>
              <w:right w:val="single" w:sz="8" w:space="0" w:color="000000"/>
            </w:tcBorders>
            <w:vAlign w:val="center"/>
          </w:tcPr>
          <w:p w14:paraId="6E4F1000"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14:paraId="6A25AFD5"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14:paraId="42D76482"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444,797.55</w:t>
            </w:r>
          </w:p>
        </w:tc>
        <w:tc>
          <w:tcPr>
            <w:tcW w:w="515" w:type="pct"/>
            <w:tcBorders>
              <w:top w:val="single" w:sz="8" w:space="0" w:color="000000"/>
              <w:left w:val="single" w:sz="8" w:space="0" w:color="000000"/>
              <w:bottom w:val="single" w:sz="8" w:space="0" w:color="000000"/>
              <w:right w:val="single" w:sz="4" w:space="0" w:color="auto"/>
            </w:tcBorders>
            <w:vAlign w:val="center"/>
          </w:tcPr>
          <w:p w14:paraId="5C3798CE"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r w:rsidR="00C52F4A" w:rsidRPr="00E90C3B" w14:paraId="34AFEF84" w14:textId="77777777"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14:paraId="545915F2" w14:textId="77777777" w:rsidR="00C52F4A" w:rsidRPr="00E90C3B" w:rsidRDefault="00C52F4A" w:rsidP="009461BD">
            <w:pPr>
              <w:spacing w:before="29" w:line="288" w:lineRule="auto"/>
              <w:jc w:val="center"/>
              <w:rPr>
                <w:bCs/>
                <w:szCs w:val="21"/>
              </w:rPr>
            </w:pPr>
            <w:r w:rsidRPr="00E90C3B">
              <w:rPr>
                <w:rFonts w:hint="eastAsia"/>
                <w:bCs/>
                <w:szCs w:val="21"/>
              </w:rPr>
              <w:lastRenderedPageBreak/>
              <w:t>合计</w:t>
            </w:r>
          </w:p>
        </w:tc>
        <w:tc>
          <w:tcPr>
            <w:tcW w:w="458" w:type="pct"/>
            <w:tcBorders>
              <w:top w:val="single" w:sz="8" w:space="0" w:color="000000"/>
              <w:left w:val="single" w:sz="8" w:space="0" w:color="000000"/>
              <w:bottom w:val="single" w:sz="8" w:space="0" w:color="000000"/>
              <w:right w:val="single" w:sz="8" w:space="0" w:color="000000"/>
            </w:tcBorders>
            <w:vAlign w:val="center"/>
          </w:tcPr>
          <w:p w14:paraId="78ABD4EE"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228</w:t>
            </w:r>
          </w:p>
        </w:tc>
        <w:tc>
          <w:tcPr>
            <w:tcW w:w="763" w:type="pct"/>
            <w:tcBorders>
              <w:top w:val="single" w:sz="8" w:space="0" w:color="000000"/>
              <w:left w:val="single" w:sz="8" w:space="0" w:color="000000"/>
              <w:bottom w:val="single" w:sz="8" w:space="0" w:color="000000"/>
              <w:right w:val="single" w:sz="8" w:space="0" w:color="000000"/>
            </w:tcBorders>
            <w:vAlign w:val="center"/>
          </w:tcPr>
          <w:p w14:paraId="73149D80"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5,246,887.47</w:t>
            </w:r>
          </w:p>
        </w:tc>
        <w:tc>
          <w:tcPr>
            <w:tcW w:w="916" w:type="pct"/>
            <w:tcBorders>
              <w:top w:val="single" w:sz="8" w:space="0" w:color="000000"/>
              <w:left w:val="single" w:sz="8" w:space="0" w:color="000000"/>
              <w:bottom w:val="single" w:sz="8" w:space="0" w:color="000000"/>
              <w:right w:val="single" w:sz="8" w:space="0" w:color="000000"/>
            </w:tcBorders>
            <w:vAlign w:val="center"/>
          </w:tcPr>
          <w:p w14:paraId="78EB3F31"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1,193,250,041.98</w:t>
            </w:r>
          </w:p>
        </w:tc>
        <w:tc>
          <w:tcPr>
            <w:tcW w:w="534" w:type="pct"/>
            <w:tcBorders>
              <w:top w:val="single" w:sz="8" w:space="0" w:color="000000"/>
              <w:left w:val="single" w:sz="8" w:space="0" w:color="000000"/>
              <w:bottom w:val="single" w:sz="8" w:space="0" w:color="000000"/>
              <w:right w:val="single" w:sz="8" w:space="0" w:color="000000"/>
            </w:tcBorders>
            <w:vAlign w:val="center"/>
          </w:tcPr>
          <w:p w14:paraId="73E43934"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99.75%</w:t>
            </w:r>
          </w:p>
        </w:tc>
        <w:tc>
          <w:tcPr>
            <w:tcW w:w="916" w:type="pct"/>
            <w:tcBorders>
              <w:top w:val="single" w:sz="8" w:space="0" w:color="000000"/>
              <w:left w:val="single" w:sz="8" w:space="0" w:color="000000"/>
              <w:bottom w:val="single" w:sz="8" w:space="0" w:color="000000"/>
              <w:right w:val="single" w:sz="8" w:space="0" w:color="000000"/>
            </w:tcBorders>
            <w:vAlign w:val="center"/>
          </w:tcPr>
          <w:p w14:paraId="15736A38"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3,040,302.15</w:t>
            </w:r>
          </w:p>
        </w:tc>
        <w:tc>
          <w:tcPr>
            <w:tcW w:w="515" w:type="pct"/>
            <w:tcBorders>
              <w:top w:val="single" w:sz="8" w:space="0" w:color="000000"/>
              <w:left w:val="single" w:sz="8" w:space="0" w:color="000000"/>
              <w:bottom w:val="single" w:sz="8" w:space="0" w:color="000000"/>
              <w:right w:val="single" w:sz="4" w:space="0" w:color="auto"/>
            </w:tcBorders>
            <w:vAlign w:val="center"/>
          </w:tcPr>
          <w:p w14:paraId="07BE903C"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0.25%</w:t>
            </w:r>
          </w:p>
        </w:tc>
      </w:tr>
    </w:tbl>
    <w:p w14:paraId="5C846AC0" w14:textId="77777777" w:rsidR="001A59F9" w:rsidRPr="00C52F4A" w:rsidRDefault="001A59F9" w:rsidP="00026C9C">
      <w:pPr>
        <w:spacing w:line="360" w:lineRule="auto"/>
        <w:rPr>
          <w:rFonts w:asciiTheme="minorEastAsia" w:eastAsiaTheme="minorEastAsia" w:hAnsiTheme="minorEastAsia"/>
          <w:color w:val="000000"/>
          <w:szCs w:val="21"/>
        </w:rPr>
      </w:pPr>
    </w:p>
    <w:p w14:paraId="5F0032BF" w14:textId="77777777" w:rsidR="001A59F9" w:rsidRPr="00C359BE" w:rsidRDefault="001A59F9" w:rsidP="00C359BE">
      <w:pPr>
        <w:pStyle w:val="20"/>
        <w:spacing w:before="29" w:after="0" w:line="288" w:lineRule="auto"/>
        <w:rPr>
          <w:b w:val="0"/>
          <w:kern w:val="0"/>
        </w:rPr>
      </w:pPr>
      <w:bookmarkStart w:id="149" w:name="_Toc361324891"/>
      <w:bookmarkStart w:id="150" w:name="_Toc509751902"/>
      <w:r w:rsidRPr="00C359BE">
        <w:rPr>
          <w:rFonts w:ascii="Times New Roman" w:hAnsi="Times New Roman"/>
          <w:kern w:val="0"/>
          <w:szCs w:val="24"/>
        </w:rPr>
        <w:t>9.2</w:t>
      </w:r>
      <w:r w:rsidRPr="00C359BE">
        <w:rPr>
          <w:rFonts w:ascii="Times New Roman" w:hAnsi="Times New Roman" w:hint="eastAsia"/>
          <w:kern w:val="0"/>
          <w:szCs w:val="24"/>
        </w:rPr>
        <w:t>期末基金管理人的从业人员持有本基金的情况</w:t>
      </w:r>
      <w:bookmarkEnd w:id="149"/>
      <w:bookmarkEnd w:id="15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14:paraId="5841CB60" w14:textId="77777777" w:rsidTr="00955437">
        <w:trPr>
          <w:trHeight w:val="285"/>
        </w:trPr>
        <w:tc>
          <w:tcPr>
            <w:tcW w:w="2268" w:type="dxa"/>
            <w:noWrap/>
            <w:vAlign w:val="center"/>
          </w:tcPr>
          <w:p w14:paraId="25A7B1EA" w14:textId="77777777"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14:paraId="2D612065" w14:textId="77777777"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14:paraId="022499FD" w14:textId="77777777"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14:paraId="51342379" w14:textId="77777777"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14:paraId="5A0C4B75" w14:textId="77777777" w:rsidTr="00955437">
        <w:trPr>
          <w:trHeight w:val="285"/>
        </w:trPr>
        <w:tc>
          <w:tcPr>
            <w:tcW w:w="2268" w:type="dxa"/>
            <w:vMerge w:val="restart"/>
            <w:noWrap/>
            <w:vAlign w:val="center"/>
          </w:tcPr>
          <w:p w14:paraId="6F23FA5D" w14:textId="77777777"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14:paraId="5248AF7B" w14:textId="77777777" w:rsidR="001A59F9" w:rsidRPr="006E3F38" w:rsidRDefault="001A59F9" w:rsidP="00955437">
            <w:pPr>
              <w:spacing w:before="29" w:line="288" w:lineRule="auto"/>
              <w:rPr>
                <w:color w:val="000000"/>
                <w:kern w:val="0"/>
                <w:sz w:val="24"/>
              </w:rPr>
            </w:pPr>
            <w:r w:rsidRPr="006E3F38">
              <w:rPr>
                <w:color w:val="000000"/>
                <w:kern w:val="0"/>
                <w:sz w:val="24"/>
              </w:rPr>
              <w:t>交银裕通纯债债券</w:t>
            </w:r>
            <w:r w:rsidRPr="006E3F38">
              <w:rPr>
                <w:color w:val="000000"/>
                <w:kern w:val="0"/>
                <w:sz w:val="24"/>
              </w:rPr>
              <w:t>A</w:t>
            </w:r>
          </w:p>
        </w:tc>
        <w:tc>
          <w:tcPr>
            <w:tcW w:w="2126" w:type="dxa"/>
            <w:noWrap/>
            <w:vAlign w:val="center"/>
          </w:tcPr>
          <w:p w14:paraId="4980D886" w14:textId="77777777" w:rsidR="001A59F9" w:rsidRPr="006E3F38" w:rsidRDefault="001A59F9" w:rsidP="006E3F38">
            <w:pPr>
              <w:widowControl/>
              <w:spacing w:before="29" w:line="288" w:lineRule="auto"/>
              <w:jc w:val="right"/>
              <w:rPr>
                <w:color w:val="000000"/>
                <w:kern w:val="0"/>
                <w:sz w:val="24"/>
              </w:rPr>
            </w:pPr>
            <w:r w:rsidRPr="006E3F38">
              <w:rPr>
                <w:color w:val="000000"/>
                <w:kern w:val="0"/>
                <w:sz w:val="24"/>
              </w:rPr>
              <w:t>149,281.17</w:t>
            </w:r>
          </w:p>
        </w:tc>
        <w:tc>
          <w:tcPr>
            <w:tcW w:w="1910" w:type="dxa"/>
            <w:noWrap/>
            <w:vAlign w:val="center"/>
          </w:tcPr>
          <w:p w14:paraId="6EFF7A86" w14:textId="77777777" w:rsidR="001A59F9" w:rsidRPr="006E3F38" w:rsidRDefault="001A59F9" w:rsidP="006E3F38">
            <w:pPr>
              <w:widowControl/>
              <w:spacing w:before="29" w:line="288" w:lineRule="auto"/>
              <w:jc w:val="right"/>
              <w:rPr>
                <w:color w:val="000000"/>
                <w:kern w:val="0"/>
                <w:sz w:val="24"/>
              </w:rPr>
            </w:pPr>
            <w:r w:rsidRPr="006E3F38">
              <w:rPr>
                <w:color w:val="000000"/>
                <w:kern w:val="0"/>
                <w:sz w:val="24"/>
              </w:rPr>
              <w:t>0.01%</w:t>
            </w:r>
          </w:p>
        </w:tc>
      </w:tr>
      <w:tr w:rsidR="001A59F9" w:rsidRPr="00D564C7" w14:paraId="2A6E5BD8" w14:textId="77777777" w:rsidTr="00955437">
        <w:trPr>
          <w:trHeight w:val="285"/>
        </w:trPr>
        <w:tc>
          <w:tcPr>
            <w:tcW w:w="2268" w:type="dxa"/>
            <w:vMerge/>
            <w:vAlign w:val="center"/>
          </w:tcPr>
          <w:p w14:paraId="24B7AD2F"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14:paraId="357BAA35" w14:textId="77777777" w:rsidR="001A59F9" w:rsidRPr="006E3F38" w:rsidRDefault="001A59F9" w:rsidP="00955437">
            <w:pPr>
              <w:spacing w:before="29" w:line="288" w:lineRule="auto"/>
              <w:rPr>
                <w:color w:val="000000"/>
                <w:kern w:val="0"/>
                <w:sz w:val="24"/>
              </w:rPr>
            </w:pPr>
            <w:r w:rsidRPr="006E3F38">
              <w:rPr>
                <w:color w:val="000000"/>
                <w:kern w:val="0"/>
                <w:sz w:val="24"/>
              </w:rPr>
              <w:t>交银裕通纯债债券</w:t>
            </w:r>
            <w:r w:rsidRPr="006E3F38">
              <w:rPr>
                <w:color w:val="000000"/>
                <w:kern w:val="0"/>
                <w:sz w:val="24"/>
              </w:rPr>
              <w:t>C</w:t>
            </w:r>
          </w:p>
        </w:tc>
        <w:tc>
          <w:tcPr>
            <w:tcW w:w="2126" w:type="dxa"/>
            <w:noWrap/>
            <w:vAlign w:val="center"/>
          </w:tcPr>
          <w:p w14:paraId="643D8DB1" w14:textId="77777777" w:rsidR="001A59F9" w:rsidRPr="006E3F38" w:rsidRDefault="001A59F9" w:rsidP="006E3F38">
            <w:pPr>
              <w:widowControl/>
              <w:spacing w:before="29" w:line="288" w:lineRule="auto"/>
              <w:jc w:val="right"/>
              <w:rPr>
                <w:color w:val="000000"/>
                <w:kern w:val="0"/>
                <w:sz w:val="24"/>
              </w:rPr>
            </w:pPr>
            <w:r w:rsidRPr="006E3F38">
              <w:rPr>
                <w:color w:val="000000"/>
                <w:kern w:val="0"/>
                <w:sz w:val="24"/>
              </w:rPr>
              <w:t>16,053.31</w:t>
            </w:r>
          </w:p>
        </w:tc>
        <w:tc>
          <w:tcPr>
            <w:tcW w:w="1910" w:type="dxa"/>
            <w:noWrap/>
            <w:vAlign w:val="center"/>
          </w:tcPr>
          <w:p w14:paraId="2871A25C" w14:textId="77777777" w:rsidR="001A59F9" w:rsidRPr="006E3F38" w:rsidRDefault="001A59F9" w:rsidP="006E3F38">
            <w:pPr>
              <w:widowControl/>
              <w:spacing w:before="29" w:line="288" w:lineRule="auto"/>
              <w:jc w:val="right"/>
              <w:rPr>
                <w:color w:val="000000"/>
                <w:kern w:val="0"/>
                <w:sz w:val="24"/>
              </w:rPr>
            </w:pPr>
            <w:r w:rsidRPr="006E3F38">
              <w:rPr>
                <w:color w:val="000000"/>
                <w:kern w:val="0"/>
                <w:sz w:val="24"/>
              </w:rPr>
              <w:t>3.61%</w:t>
            </w:r>
          </w:p>
        </w:tc>
      </w:tr>
      <w:tr w:rsidR="001A59F9" w:rsidRPr="00D564C7" w14:paraId="4E048FC2" w14:textId="77777777" w:rsidTr="00955437">
        <w:trPr>
          <w:trHeight w:val="285"/>
        </w:trPr>
        <w:tc>
          <w:tcPr>
            <w:tcW w:w="2268" w:type="dxa"/>
            <w:vMerge/>
            <w:vAlign w:val="center"/>
          </w:tcPr>
          <w:p w14:paraId="66C63EB0"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14:paraId="5E5FE23E" w14:textId="77777777"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14:paraId="1F774B7A" w14:textId="77777777" w:rsidR="001A59F9" w:rsidRPr="006E3F38" w:rsidRDefault="001A59F9" w:rsidP="006E3F38">
            <w:pPr>
              <w:spacing w:before="29" w:line="288" w:lineRule="auto"/>
              <w:jc w:val="right"/>
              <w:rPr>
                <w:color w:val="000000"/>
                <w:kern w:val="0"/>
                <w:sz w:val="24"/>
              </w:rPr>
            </w:pPr>
            <w:r w:rsidRPr="006E3F38">
              <w:rPr>
                <w:color w:val="000000"/>
                <w:kern w:val="0"/>
                <w:sz w:val="24"/>
              </w:rPr>
              <w:t>165,334.48</w:t>
            </w:r>
          </w:p>
        </w:tc>
        <w:tc>
          <w:tcPr>
            <w:tcW w:w="1910" w:type="dxa"/>
            <w:noWrap/>
            <w:vAlign w:val="center"/>
          </w:tcPr>
          <w:p w14:paraId="3E9750D3" w14:textId="77777777" w:rsidR="001A59F9" w:rsidRPr="006E3F38" w:rsidRDefault="001A59F9" w:rsidP="006E3F38">
            <w:pPr>
              <w:spacing w:before="29" w:line="288" w:lineRule="auto"/>
              <w:jc w:val="right"/>
              <w:rPr>
                <w:color w:val="000000"/>
                <w:kern w:val="0"/>
                <w:sz w:val="24"/>
              </w:rPr>
            </w:pPr>
            <w:r w:rsidRPr="006E3F38">
              <w:rPr>
                <w:color w:val="000000"/>
                <w:kern w:val="0"/>
                <w:sz w:val="24"/>
              </w:rPr>
              <w:t>0.01%</w:t>
            </w:r>
          </w:p>
        </w:tc>
      </w:tr>
    </w:tbl>
    <w:p w14:paraId="200BEEE7" w14:textId="77777777" w:rsidR="001C1C7F" w:rsidRDefault="001C1C7F" w:rsidP="009D59BB">
      <w:pPr>
        <w:widowControl/>
        <w:spacing w:line="360" w:lineRule="auto"/>
        <w:jc w:val="left"/>
        <w:rPr>
          <w:rFonts w:ascii="宋体" w:hAnsi="宋体"/>
          <w:szCs w:val="21"/>
        </w:rPr>
      </w:pPr>
    </w:p>
    <w:p w14:paraId="04D8DD34" w14:textId="77777777" w:rsidR="001C1C7F" w:rsidRPr="00C359BE" w:rsidRDefault="001C1C7F" w:rsidP="00C359BE">
      <w:pPr>
        <w:pStyle w:val="20"/>
        <w:spacing w:before="29" w:after="0" w:line="288" w:lineRule="auto"/>
        <w:rPr>
          <w:b w:val="0"/>
          <w:kern w:val="0"/>
        </w:rPr>
      </w:pPr>
      <w:bookmarkStart w:id="151" w:name="_Toc509751903"/>
      <w:r w:rsidRPr="00C359BE">
        <w:rPr>
          <w:rFonts w:ascii="Times New Roman" w:hAnsi="Times New Roman"/>
          <w:kern w:val="0"/>
          <w:szCs w:val="24"/>
        </w:rPr>
        <w:t>9.3</w:t>
      </w:r>
      <w:r w:rsidRPr="00C359BE">
        <w:rPr>
          <w:rFonts w:ascii="Times New Roman" w:hAnsi="Times New Roman" w:hint="eastAsia"/>
          <w:kern w:val="0"/>
          <w:szCs w:val="24"/>
        </w:rPr>
        <w:t>期末基金管理人的从业人员持有本开放式基金份额总量区间的情况</w:t>
      </w:r>
      <w:bookmarkEnd w:id="151"/>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14:paraId="6D7D8B88" w14:textId="77777777" w:rsidTr="00932A13">
        <w:trPr>
          <w:trHeight w:val="285"/>
        </w:trPr>
        <w:tc>
          <w:tcPr>
            <w:tcW w:w="3459" w:type="dxa"/>
            <w:shd w:val="clear" w:color="auto" w:fill="auto"/>
            <w:tcMar>
              <w:top w:w="0" w:type="dxa"/>
              <w:left w:w="108" w:type="dxa"/>
              <w:bottom w:w="0" w:type="dxa"/>
              <w:right w:w="108" w:type="dxa"/>
            </w:tcMar>
            <w:vAlign w:val="center"/>
            <w:hideMark/>
          </w:tcPr>
          <w:p w14:paraId="0EAAB9BC" w14:textId="77777777"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14:paraId="46A40A5C" w14:textId="77777777"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14:paraId="1E2E3395" w14:textId="77777777"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14:paraId="0F9A0402" w14:textId="77777777" w:rsidTr="00932A13">
        <w:trPr>
          <w:trHeight w:val="285"/>
        </w:trPr>
        <w:tc>
          <w:tcPr>
            <w:tcW w:w="3459" w:type="dxa"/>
            <w:vMerge w:val="restart"/>
            <w:shd w:val="clear" w:color="auto" w:fill="auto"/>
            <w:tcMar>
              <w:top w:w="0" w:type="dxa"/>
              <w:left w:w="108" w:type="dxa"/>
              <w:bottom w:w="0" w:type="dxa"/>
              <w:right w:w="108" w:type="dxa"/>
            </w:tcMar>
            <w:vAlign w:val="center"/>
            <w:hideMark/>
          </w:tcPr>
          <w:p w14:paraId="045EC749" w14:textId="77777777"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14:paraId="430FFE22" w14:textId="77777777"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交银裕通纯债债券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14:paraId="5795242F"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14:paraId="276B2E5A" w14:textId="77777777" w:rsidTr="00932A13">
        <w:trPr>
          <w:trHeight w:val="285"/>
        </w:trPr>
        <w:tc>
          <w:tcPr>
            <w:tcW w:w="3459" w:type="dxa"/>
            <w:vMerge/>
            <w:shd w:val="clear" w:color="auto" w:fill="auto"/>
            <w:vAlign w:val="center"/>
            <w:hideMark/>
          </w:tcPr>
          <w:p w14:paraId="2298678B" w14:textId="77777777"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14:paraId="4BC8F66B" w14:textId="77777777"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交银裕通纯债债券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14:paraId="77A2462D" w14:textId="77777777"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14:paraId="2040E9DF" w14:textId="77777777" w:rsidTr="00721FC6">
        <w:trPr>
          <w:trHeight w:val="285"/>
        </w:trPr>
        <w:tc>
          <w:tcPr>
            <w:tcW w:w="3459" w:type="dxa"/>
            <w:vMerge/>
            <w:shd w:val="clear" w:color="auto" w:fill="auto"/>
            <w:vAlign w:val="center"/>
            <w:hideMark/>
          </w:tcPr>
          <w:p w14:paraId="55DDEBDD" w14:textId="77777777"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14:paraId="3DAE6DD4" w14:textId="77777777"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14:paraId="67B8311C" w14:textId="77777777"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14:paraId="49D8B8FD" w14:textId="77777777" w:rsidTr="00932A13">
        <w:trPr>
          <w:trHeight w:val="285"/>
        </w:trPr>
        <w:tc>
          <w:tcPr>
            <w:tcW w:w="3459" w:type="dxa"/>
            <w:vMerge w:val="restart"/>
            <w:shd w:val="clear" w:color="auto" w:fill="auto"/>
            <w:tcMar>
              <w:top w:w="0" w:type="dxa"/>
              <w:left w:w="108" w:type="dxa"/>
              <w:bottom w:w="0" w:type="dxa"/>
              <w:right w:w="108" w:type="dxa"/>
            </w:tcMar>
            <w:vAlign w:val="center"/>
            <w:hideMark/>
          </w:tcPr>
          <w:p w14:paraId="7558DCA9" w14:textId="77777777"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14:paraId="6D1638A0" w14:textId="77777777"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交银裕通纯债债券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14:paraId="08874E6F"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14:paraId="3E0C1D01" w14:textId="77777777" w:rsidTr="00932A13">
        <w:trPr>
          <w:trHeight w:val="525"/>
        </w:trPr>
        <w:tc>
          <w:tcPr>
            <w:tcW w:w="3459" w:type="dxa"/>
            <w:vMerge/>
            <w:shd w:val="clear" w:color="auto" w:fill="auto"/>
            <w:vAlign w:val="center"/>
            <w:hideMark/>
          </w:tcPr>
          <w:p w14:paraId="1A3D9263" w14:textId="77777777"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14:paraId="47259696" w14:textId="77777777"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交银裕通纯债债券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14:paraId="080EE24B"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14:paraId="7D69A4A3" w14:textId="77777777" w:rsidTr="008D5FF3">
        <w:trPr>
          <w:trHeight w:val="653"/>
        </w:trPr>
        <w:tc>
          <w:tcPr>
            <w:tcW w:w="3459" w:type="dxa"/>
            <w:vMerge/>
            <w:shd w:val="clear" w:color="auto" w:fill="auto"/>
            <w:vAlign w:val="center"/>
            <w:hideMark/>
          </w:tcPr>
          <w:p w14:paraId="71C18D52" w14:textId="77777777"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14:paraId="29577A74" w14:textId="77777777"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14:paraId="1C016AC4"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14:paraId="58DDED56" w14:textId="77777777" w:rsidR="001A59F9" w:rsidRPr="00D564C7" w:rsidRDefault="001A59F9" w:rsidP="00026C9C">
      <w:pPr>
        <w:spacing w:line="360" w:lineRule="auto"/>
        <w:rPr>
          <w:rFonts w:asciiTheme="minorEastAsia" w:eastAsiaTheme="minorEastAsia" w:hAnsiTheme="minorEastAsia"/>
          <w:color w:val="000000"/>
          <w:szCs w:val="21"/>
        </w:rPr>
      </w:pPr>
    </w:p>
    <w:p w14:paraId="54E6DA47"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52" w:name="_Toc225500053"/>
      <w:bookmarkStart w:id="153" w:name="_Toc361324892"/>
      <w:bookmarkStart w:id="154" w:name="_Toc509751904"/>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52"/>
      <w:bookmarkEnd w:id="153"/>
      <w:bookmarkEnd w:id="154"/>
    </w:p>
    <w:p w14:paraId="3750AE0F"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14:paraId="29EC3549" w14:textId="77777777" w:rsidTr="009D2837">
        <w:tc>
          <w:tcPr>
            <w:tcW w:w="3261" w:type="dxa"/>
            <w:vAlign w:val="center"/>
          </w:tcPr>
          <w:p w14:paraId="2D324E3E" w14:textId="77777777"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14:paraId="7DF05D5D" w14:textId="77777777" w:rsidR="00431741" w:rsidRPr="00133414" w:rsidRDefault="00431741" w:rsidP="00133414">
            <w:pPr>
              <w:spacing w:before="29" w:line="288" w:lineRule="auto"/>
              <w:jc w:val="right"/>
              <w:rPr>
                <w:sz w:val="24"/>
              </w:rPr>
            </w:pPr>
            <w:r w:rsidRPr="00133414">
              <w:rPr>
                <w:sz w:val="24"/>
              </w:rPr>
              <w:t>交银裕通纯债债券</w:t>
            </w:r>
            <w:r w:rsidRPr="00133414">
              <w:rPr>
                <w:sz w:val="24"/>
              </w:rPr>
              <w:t>A</w:t>
            </w:r>
          </w:p>
        </w:tc>
        <w:tc>
          <w:tcPr>
            <w:tcW w:w="2902" w:type="dxa"/>
            <w:vAlign w:val="center"/>
          </w:tcPr>
          <w:p w14:paraId="093AA583" w14:textId="77777777" w:rsidR="00431741" w:rsidRPr="00133414" w:rsidRDefault="00431741" w:rsidP="00133414">
            <w:pPr>
              <w:spacing w:before="29" w:line="288" w:lineRule="auto"/>
              <w:jc w:val="right"/>
              <w:rPr>
                <w:sz w:val="24"/>
              </w:rPr>
            </w:pPr>
            <w:r w:rsidRPr="00133414">
              <w:rPr>
                <w:sz w:val="24"/>
              </w:rPr>
              <w:t>交银裕通纯债债券</w:t>
            </w:r>
            <w:r w:rsidRPr="00133414">
              <w:rPr>
                <w:sz w:val="24"/>
              </w:rPr>
              <w:t>C</w:t>
            </w:r>
          </w:p>
        </w:tc>
      </w:tr>
      <w:tr w:rsidR="001A59F9" w:rsidRPr="00D564C7" w14:paraId="004DE6ED" w14:textId="77777777" w:rsidTr="009D2837">
        <w:tc>
          <w:tcPr>
            <w:tcW w:w="3261" w:type="dxa"/>
            <w:vAlign w:val="center"/>
          </w:tcPr>
          <w:p w14:paraId="65C4E8D1" w14:textId="77777777"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2015</w:t>
            </w:r>
            <w:r w:rsidR="00146153" w:rsidRPr="00133414">
              <w:rPr>
                <w:sz w:val="24"/>
              </w:rPr>
              <w:t>年</w:t>
            </w:r>
            <w:r w:rsidR="00146153" w:rsidRPr="00133414">
              <w:rPr>
                <w:sz w:val="24"/>
              </w:rPr>
              <w:t>12</w:t>
            </w:r>
            <w:r w:rsidR="00146153" w:rsidRPr="00133414">
              <w:rPr>
                <w:sz w:val="24"/>
              </w:rPr>
              <w:t>月</w:t>
            </w:r>
            <w:r w:rsidR="00146153" w:rsidRPr="00133414">
              <w:rPr>
                <w:sz w:val="24"/>
              </w:rPr>
              <w:t>29</w:t>
            </w:r>
            <w:r w:rsidR="00146153" w:rsidRPr="00133414">
              <w:rPr>
                <w:sz w:val="24"/>
              </w:rPr>
              <w:t>日</w:t>
            </w:r>
            <w:r w:rsidRPr="00133414">
              <w:rPr>
                <w:rFonts w:hint="eastAsia"/>
                <w:sz w:val="24"/>
              </w:rPr>
              <w:t>）基金份额总额</w:t>
            </w:r>
          </w:p>
        </w:tc>
        <w:tc>
          <w:tcPr>
            <w:tcW w:w="2835" w:type="dxa"/>
            <w:vAlign w:val="center"/>
          </w:tcPr>
          <w:p w14:paraId="4E2475B6" w14:textId="77777777" w:rsidR="001A59F9" w:rsidRPr="006E3F38" w:rsidRDefault="001A59F9" w:rsidP="006E3F38">
            <w:pPr>
              <w:spacing w:before="29" w:line="288" w:lineRule="auto"/>
              <w:jc w:val="right"/>
              <w:rPr>
                <w:color w:val="000000"/>
                <w:kern w:val="0"/>
                <w:sz w:val="24"/>
              </w:rPr>
            </w:pPr>
            <w:r w:rsidRPr="006E3F38">
              <w:rPr>
                <w:color w:val="000000"/>
                <w:kern w:val="0"/>
                <w:sz w:val="24"/>
              </w:rPr>
              <w:t>219,894,175.38</w:t>
            </w:r>
          </w:p>
        </w:tc>
        <w:tc>
          <w:tcPr>
            <w:tcW w:w="2902" w:type="dxa"/>
            <w:vAlign w:val="center"/>
          </w:tcPr>
          <w:p w14:paraId="67C4B483" w14:textId="77777777" w:rsidR="001A59F9" w:rsidRPr="006E3F38" w:rsidRDefault="001A59F9" w:rsidP="006E3F38">
            <w:pPr>
              <w:spacing w:before="29" w:line="288" w:lineRule="auto"/>
              <w:jc w:val="right"/>
              <w:rPr>
                <w:color w:val="000000"/>
                <w:kern w:val="0"/>
                <w:sz w:val="24"/>
              </w:rPr>
            </w:pPr>
            <w:r w:rsidRPr="006E3F38">
              <w:rPr>
                <w:color w:val="000000"/>
                <w:kern w:val="0"/>
                <w:sz w:val="24"/>
              </w:rPr>
              <w:t>1,383,161.98</w:t>
            </w:r>
          </w:p>
        </w:tc>
      </w:tr>
      <w:tr w:rsidR="00C172F3" w:rsidRPr="00D564C7" w14:paraId="42890192" w14:textId="77777777" w:rsidTr="009D2837">
        <w:tc>
          <w:tcPr>
            <w:tcW w:w="3261" w:type="dxa"/>
            <w:vAlign w:val="center"/>
          </w:tcPr>
          <w:p w14:paraId="47A0C3B3" w14:textId="77777777"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14:paraId="7D808D4E" w14:textId="77777777" w:rsidR="00C172F3" w:rsidRPr="006E3F38" w:rsidRDefault="00C172F3" w:rsidP="006E3F38">
            <w:pPr>
              <w:spacing w:before="29" w:line="288" w:lineRule="auto"/>
              <w:jc w:val="right"/>
              <w:rPr>
                <w:color w:val="000000"/>
                <w:kern w:val="0"/>
                <w:sz w:val="24"/>
              </w:rPr>
            </w:pPr>
            <w:r w:rsidRPr="006E3F38">
              <w:rPr>
                <w:color w:val="000000"/>
                <w:kern w:val="0"/>
                <w:sz w:val="24"/>
              </w:rPr>
              <w:t>1,704,392,918.43</w:t>
            </w:r>
          </w:p>
        </w:tc>
        <w:tc>
          <w:tcPr>
            <w:tcW w:w="2902" w:type="dxa"/>
            <w:vAlign w:val="center"/>
          </w:tcPr>
          <w:p w14:paraId="47B9EB69" w14:textId="77777777" w:rsidR="00C172F3" w:rsidRPr="006E3F38" w:rsidRDefault="00C172F3" w:rsidP="006E3F38">
            <w:pPr>
              <w:spacing w:before="29" w:line="288" w:lineRule="auto"/>
              <w:jc w:val="right"/>
              <w:rPr>
                <w:color w:val="000000"/>
                <w:kern w:val="0"/>
                <w:sz w:val="24"/>
              </w:rPr>
            </w:pPr>
            <w:r w:rsidRPr="006E3F38">
              <w:rPr>
                <w:color w:val="000000"/>
                <w:kern w:val="0"/>
                <w:sz w:val="24"/>
              </w:rPr>
              <w:t>854,410.35</w:t>
            </w:r>
          </w:p>
        </w:tc>
      </w:tr>
      <w:tr w:rsidR="00C172F3" w:rsidRPr="00D564C7" w14:paraId="23C30A6D" w14:textId="77777777" w:rsidTr="009D2837">
        <w:tc>
          <w:tcPr>
            <w:tcW w:w="3261" w:type="dxa"/>
            <w:vAlign w:val="center"/>
          </w:tcPr>
          <w:p w14:paraId="1D0E237F" w14:textId="77777777"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14:paraId="4274705D" w14:textId="77777777" w:rsidR="00C172F3" w:rsidRPr="006E3F38" w:rsidRDefault="00C172F3" w:rsidP="006E3F38">
            <w:pPr>
              <w:spacing w:before="29" w:line="288" w:lineRule="auto"/>
              <w:jc w:val="right"/>
              <w:rPr>
                <w:color w:val="000000"/>
                <w:kern w:val="0"/>
                <w:sz w:val="24"/>
              </w:rPr>
            </w:pPr>
            <w:r w:rsidRPr="006E3F38">
              <w:rPr>
                <w:color w:val="000000"/>
                <w:kern w:val="0"/>
                <w:sz w:val="24"/>
              </w:rPr>
              <w:t>99,700,010.91</w:t>
            </w:r>
          </w:p>
        </w:tc>
        <w:tc>
          <w:tcPr>
            <w:tcW w:w="2902" w:type="dxa"/>
            <w:vAlign w:val="center"/>
          </w:tcPr>
          <w:p w14:paraId="08078697" w14:textId="77777777" w:rsidR="00C172F3" w:rsidRPr="006E3F38" w:rsidRDefault="00C172F3" w:rsidP="006E3F38">
            <w:pPr>
              <w:spacing w:before="29" w:line="288" w:lineRule="auto"/>
              <w:jc w:val="right"/>
              <w:rPr>
                <w:color w:val="000000"/>
                <w:kern w:val="0"/>
                <w:sz w:val="24"/>
              </w:rPr>
            </w:pPr>
            <w:r w:rsidRPr="006E3F38">
              <w:rPr>
                <w:color w:val="000000"/>
                <w:kern w:val="0"/>
                <w:sz w:val="24"/>
              </w:rPr>
              <w:t>1,870.67</w:t>
            </w:r>
          </w:p>
        </w:tc>
      </w:tr>
      <w:tr w:rsidR="00C172F3" w:rsidRPr="00D564C7" w14:paraId="017444F3" w14:textId="77777777" w:rsidTr="009D2837">
        <w:tc>
          <w:tcPr>
            <w:tcW w:w="3261" w:type="dxa"/>
            <w:vAlign w:val="center"/>
          </w:tcPr>
          <w:p w14:paraId="0C73BA96" w14:textId="77777777"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14:paraId="4EC9CECE" w14:textId="77777777" w:rsidR="00C172F3" w:rsidRPr="006E3F38" w:rsidRDefault="00C172F3" w:rsidP="006E3F38">
            <w:pPr>
              <w:spacing w:before="29" w:line="288" w:lineRule="auto"/>
              <w:jc w:val="right"/>
              <w:rPr>
                <w:color w:val="000000"/>
                <w:kern w:val="0"/>
                <w:sz w:val="24"/>
              </w:rPr>
            </w:pPr>
            <w:r w:rsidRPr="006E3F38">
              <w:rPr>
                <w:color w:val="000000"/>
                <w:kern w:val="0"/>
                <w:sz w:val="24"/>
              </w:rPr>
              <w:t>608,247,382.76</w:t>
            </w:r>
          </w:p>
        </w:tc>
        <w:tc>
          <w:tcPr>
            <w:tcW w:w="2902" w:type="dxa"/>
            <w:vAlign w:val="center"/>
          </w:tcPr>
          <w:p w14:paraId="2F0F8529" w14:textId="77777777" w:rsidR="00C172F3" w:rsidRPr="006E3F38" w:rsidRDefault="00C172F3" w:rsidP="006E3F38">
            <w:pPr>
              <w:spacing w:before="29" w:line="288" w:lineRule="auto"/>
              <w:jc w:val="right"/>
              <w:rPr>
                <w:color w:val="000000"/>
                <w:kern w:val="0"/>
                <w:sz w:val="24"/>
              </w:rPr>
            </w:pPr>
            <w:r w:rsidRPr="006E3F38">
              <w:rPr>
                <w:color w:val="000000"/>
                <w:kern w:val="0"/>
                <w:sz w:val="24"/>
              </w:rPr>
              <w:t>411,483.47</w:t>
            </w:r>
          </w:p>
        </w:tc>
      </w:tr>
      <w:tr w:rsidR="00C172F3" w:rsidRPr="00D564C7" w14:paraId="591CB255" w14:textId="77777777" w:rsidTr="009D2837">
        <w:tc>
          <w:tcPr>
            <w:tcW w:w="3261" w:type="dxa"/>
            <w:vAlign w:val="center"/>
          </w:tcPr>
          <w:p w14:paraId="6485C397" w14:textId="77777777"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14:paraId="7AAD633A" w14:textId="77777777"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14:paraId="68C49889" w14:textId="77777777"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14:paraId="0F511AD4" w14:textId="77777777" w:rsidTr="009D2837">
        <w:tc>
          <w:tcPr>
            <w:tcW w:w="3261" w:type="dxa"/>
            <w:vAlign w:val="center"/>
          </w:tcPr>
          <w:p w14:paraId="3CF25CAB" w14:textId="77777777"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14:paraId="38D9D447" w14:textId="77777777" w:rsidR="00C172F3" w:rsidRPr="006E3F38" w:rsidRDefault="00C172F3" w:rsidP="006E3F38">
            <w:pPr>
              <w:spacing w:before="29" w:line="288" w:lineRule="auto"/>
              <w:jc w:val="right"/>
              <w:rPr>
                <w:color w:val="000000"/>
                <w:kern w:val="0"/>
                <w:sz w:val="24"/>
              </w:rPr>
            </w:pPr>
            <w:r w:rsidRPr="006E3F38">
              <w:rPr>
                <w:color w:val="000000"/>
                <w:kern w:val="0"/>
                <w:sz w:val="24"/>
              </w:rPr>
              <w:t>1,195,845,546.58</w:t>
            </w:r>
          </w:p>
        </w:tc>
        <w:tc>
          <w:tcPr>
            <w:tcW w:w="2902" w:type="dxa"/>
            <w:vAlign w:val="center"/>
          </w:tcPr>
          <w:p w14:paraId="17B17E90" w14:textId="77777777" w:rsidR="00C172F3" w:rsidRPr="006E3F38" w:rsidRDefault="00C172F3" w:rsidP="006E3F38">
            <w:pPr>
              <w:spacing w:before="29" w:line="288" w:lineRule="auto"/>
              <w:jc w:val="right"/>
              <w:rPr>
                <w:color w:val="000000"/>
                <w:kern w:val="0"/>
                <w:sz w:val="24"/>
              </w:rPr>
            </w:pPr>
            <w:r w:rsidRPr="006E3F38">
              <w:rPr>
                <w:color w:val="000000"/>
                <w:kern w:val="0"/>
                <w:sz w:val="24"/>
              </w:rPr>
              <w:t>444,797.55</w:t>
            </w:r>
          </w:p>
        </w:tc>
      </w:tr>
    </w:tbl>
    <w:p w14:paraId="357EF98E" w14:textId="77777777" w:rsidR="007E4D25" w:rsidRDefault="0069095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63387B73" w14:textId="77777777" w:rsidR="001A59F9" w:rsidRDefault="001A59F9" w:rsidP="000A766F">
      <w:pPr>
        <w:tabs>
          <w:tab w:val="left" w:pos="426"/>
        </w:tabs>
        <w:spacing w:before="29" w:line="288" w:lineRule="auto"/>
        <w:jc w:val="left"/>
        <w:rPr>
          <w:kern w:val="0"/>
          <w:sz w:val="24"/>
        </w:rPr>
      </w:pPr>
      <w:r w:rsidRPr="000A766F">
        <w:rPr>
          <w:kern w:val="0"/>
          <w:sz w:val="24"/>
        </w:rPr>
        <w:t>2</w:t>
      </w:r>
      <w:r w:rsidRPr="000A766F">
        <w:rPr>
          <w:kern w:val="0"/>
          <w:sz w:val="24"/>
        </w:rPr>
        <w:t>、如果本报告期间发生转换出业务，则总赎回份额中包含该业务。</w:t>
      </w:r>
    </w:p>
    <w:p w14:paraId="08E4D3D5" w14:textId="77777777" w:rsidR="00033483" w:rsidRPr="00D564C7" w:rsidRDefault="00033483" w:rsidP="000A766F">
      <w:pPr>
        <w:tabs>
          <w:tab w:val="left" w:pos="426"/>
        </w:tabs>
        <w:spacing w:before="29" w:line="288" w:lineRule="auto"/>
        <w:jc w:val="left"/>
        <w:rPr>
          <w:rFonts w:ascii="宋体" w:hAnsi="宋体"/>
          <w:szCs w:val="21"/>
        </w:rPr>
      </w:pPr>
    </w:p>
    <w:p w14:paraId="4D9F38D1"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55" w:name="_Toc225500054"/>
      <w:bookmarkStart w:id="156" w:name="_Toc361324893"/>
      <w:bookmarkStart w:id="157" w:name="_Toc509751905"/>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55"/>
      <w:bookmarkEnd w:id="156"/>
      <w:bookmarkEnd w:id="157"/>
    </w:p>
    <w:p w14:paraId="70538ABB" w14:textId="77777777" w:rsidR="00DB6EA0" w:rsidRPr="00DB6EA0" w:rsidRDefault="00DB6EA0" w:rsidP="00DB6EA0"/>
    <w:p w14:paraId="4FFE1BD9" w14:textId="77777777" w:rsidR="001A59F9" w:rsidRPr="00C359BE" w:rsidRDefault="001A59F9" w:rsidP="00C359BE">
      <w:pPr>
        <w:pStyle w:val="20"/>
        <w:spacing w:before="29" w:after="0" w:line="288" w:lineRule="auto"/>
        <w:rPr>
          <w:b w:val="0"/>
          <w:kern w:val="0"/>
        </w:rPr>
      </w:pPr>
      <w:bookmarkStart w:id="158" w:name="_Toc361324894"/>
      <w:bookmarkStart w:id="159" w:name="_Toc509751906"/>
      <w:r w:rsidRPr="00C359BE">
        <w:rPr>
          <w:rFonts w:ascii="Times New Roman" w:hAnsi="Times New Roman"/>
          <w:kern w:val="0"/>
          <w:szCs w:val="24"/>
        </w:rPr>
        <w:t>11.1</w:t>
      </w:r>
      <w:r w:rsidRPr="00C359BE">
        <w:rPr>
          <w:rFonts w:ascii="Times New Roman" w:hAnsi="Times New Roman" w:hint="eastAsia"/>
          <w:kern w:val="0"/>
          <w:szCs w:val="24"/>
        </w:rPr>
        <w:t>基金份额持有人大会决议</w:t>
      </w:r>
      <w:bookmarkEnd w:id="158"/>
      <w:bookmarkEnd w:id="159"/>
    </w:p>
    <w:p w14:paraId="627F2DAB" w14:textId="77777777"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14:paraId="4407F128"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7FBB64EB" w14:textId="77777777" w:rsidR="001A59F9" w:rsidRPr="00C359BE" w:rsidRDefault="001A59F9" w:rsidP="00C359BE">
      <w:pPr>
        <w:pStyle w:val="20"/>
        <w:spacing w:before="29" w:after="0" w:line="288" w:lineRule="auto"/>
        <w:rPr>
          <w:rFonts w:ascii="Times New Roman" w:hAnsi="Times New Roman"/>
          <w:kern w:val="0"/>
          <w:szCs w:val="24"/>
        </w:rPr>
      </w:pPr>
      <w:bookmarkStart w:id="160" w:name="_Toc361324895"/>
      <w:bookmarkStart w:id="161" w:name="_Toc509751907"/>
      <w:r w:rsidRPr="00C359BE">
        <w:rPr>
          <w:rFonts w:ascii="Times New Roman" w:hAnsi="Times New Roman"/>
          <w:kern w:val="0"/>
          <w:szCs w:val="24"/>
        </w:rPr>
        <w:t xml:space="preserve">11.2 </w:t>
      </w:r>
      <w:r w:rsidRPr="00C359BE">
        <w:rPr>
          <w:rFonts w:ascii="Times New Roman" w:hAnsi="Times New Roman" w:hint="eastAsia"/>
          <w:kern w:val="0"/>
          <w:szCs w:val="24"/>
        </w:rPr>
        <w:t>基金管理人、基金托管人的专门基金托管部门的重大人事变动</w:t>
      </w:r>
      <w:bookmarkEnd w:id="160"/>
      <w:bookmarkEnd w:id="161"/>
    </w:p>
    <w:p w14:paraId="531B7FF5" w14:textId="77777777" w:rsidR="007E4D25" w:rsidRDefault="0069095C">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14:paraId="6108CC1E" w14:textId="77777777"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、基金托管人的基金托管部门的重大人事变动：本基金托管人的专门基金托管部门本报告期内未发生重大人事变动。</w:t>
      </w:r>
    </w:p>
    <w:p w14:paraId="298B8D3E"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69B63E0A" w14:textId="77777777" w:rsidR="001A59F9" w:rsidRPr="00C359BE" w:rsidRDefault="001A59F9" w:rsidP="00C359BE">
      <w:pPr>
        <w:pStyle w:val="20"/>
        <w:spacing w:before="29" w:after="0" w:line="288" w:lineRule="auto"/>
        <w:rPr>
          <w:b w:val="0"/>
          <w:kern w:val="0"/>
        </w:rPr>
      </w:pPr>
      <w:bookmarkStart w:id="162" w:name="_Toc361324896"/>
      <w:bookmarkStart w:id="163" w:name="_Toc509751908"/>
      <w:r w:rsidRPr="00C359BE">
        <w:rPr>
          <w:rFonts w:ascii="Times New Roman" w:hAnsi="Times New Roman"/>
          <w:kern w:val="0"/>
          <w:szCs w:val="24"/>
        </w:rPr>
        <w:t xml:space="preserve">11.3 </w:t>
      </w:r>
      <w:r w:rsidRPr="00C359BE">
        <w:rPr>
          <w:rFonts w:ascii="Times New Roman" w:hAnsi="Times New Roman" w:hint="eastAsia"/>
          <w:kern w:val="0"/>
          <w:szCs w:val="24"/>
        </w:rPr>
        <w:t>涉及基金管理人、基金财产、基金托管业务的诉讼</w:t>
      </w:r>
      <w:bookmarkEnd w:id="162"/>
      <w:bookmarkEnd w:id="163"/>
    </w:p>
    <w:p w14:paraId="0F770085" w14:textId="77777777"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14:paraId="635B9D98"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4CB9C1A9" w14:textId="77777777" w:rsidR="001A59F9" w:rsidRPr="00C359BE" w:rsidRDefault="001A59F9" w:rsidP="00C359BE">
      <w:pPr>
        <w:pStyle w:val="20"/>
        <w:spacing w:before="29" w:after="0" w:line="288" w:lineRule="auto"/>
        <w:rPr>
          <w:b w:val="0"/>
          <w:kern w:val="0"/>
        </w:rPr>
      </w:pPr>
      <w:bookmarkStart w:id="164" w:name="_Toc361324897"/>
      <w:bookmarkStart w:id="165" w:name="_Toc509751909"/>
      <w:r w:rsidRPr="00C359BE">
        <w:rPr>
          <w:rFonts w:ascii="Times New Roman" w:hAnsi="Times New Roman"/>
          <w:kern w:val="0"/>
          <w:szCs w:val="24"/>
        </w:rPr>
        <w:t xml:space="preserve">11.4 </w:t>
      </w:r>
      <w:r w:rsidRPr="00C359BE">
        <w:rPr>
          <w:rFonts w:ascii="Times New Roman" w:hAnsi="Times New Roman" w:hint="eastAsia"/>
          <w:kern w:val="0"/>
          <w:szCs w:val="24"/>
        </w:rPr>
        <w:t>基金投资策略的改变</w:t>
      </w:r>
      <w:bookmarkEnd w:id="164"/>
      <w:bookmarkEnd w:id="165"/>
    </w:p>
    <w:p w14:paraId="0D474A63" w14:textId="77777777"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14:paraId="02FD7137"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4FECF5C4" w14:textId="77777777" w:rsidR="001A59F9" w:rsidRPr="00C359BE" w:rsidRDefault="001A59F9" w:rsidP="00C359BE">
      <w:pPr>
        <w:pStyle w:val="20"/>
        <w:spacing w:before="29" w:after="0" w:line="288" w:lineRule="auto"/>
        <w:rPr>
          <w:b w:val="0"/>
          <w:kern w:val="0"/>
        </w:rPr>
      </w:pPr>
      <w:bookmarkStart w:id="166" w:name="_Toc361324898"/>
      <w:bookmarkStart w:id="167" w:name="_Toc509751910"/>
      <w:r w:rsidRPr="00C359BE">
        <w:rPr>
          <w:rFonts w:ascii="Times New Roman" w:hAnsi="Times New Roman"/>
          <w:kern w:val="0"/>
          <w:szCs w:val="24"/>
        </w:rPr>
        <w:t>11.5</w:t>
      </w:r>
      <w:bookmarkEnd w:id="166"/>
      <w:r w:rsidR="001134F0" w:rsidRPr="00C359BE">
        <w:rPr>
          <w:rFonts w:ascii="Times New Roman" w:hAnsi="Times New Roman" w:hint="eastAsia"/>
          <w:kern w:val="0"/>
          <w:szCs w:val="24"/>
        </w:rPr>
        <w:t>为基金进行审计的会计师事务所情况</w:t>
      </w:r>
      <w:bookmarkEnd w:id="167"/>
    </w:p>
    <w:p w14:paraId="509D2F2E" w14:textId="77777777" w:rsidR="001A59F9" w:rsidRPr="00E87573" w:rsidRDefault="001A59F9" w:rsidP="00E87573">
      <w:pPr>
        <w:spacing w:before="29" w:line="288" w:lineRule="auto"/>
        <w:ind w:firstLineChars="200" w:firstLine="480"/>
        <w:rPr>
          <w:kern w:val="0"/>
          <w:sz w:val="24"/>
        </w:rPr>
      </w:pPr>
      <w:bookmarkStart w:id="168" w:name="OLE_LINK3"/>
      <w:r w:rsidRPr="00E87573">
        <w:rPr>
          <w:kern w:val="0"/>
          <w:sz w:val="24"/>
        </w:rPr>
        <w:t>本报告期内，为本基金提供审计服务的会计师事务所为普华永道中天会计师事务所</w:t>
      </w:r>
      <w:r w:rsidRPr="00E87573">
        <w:rPr>
          <w:kern w:val="0"/>
          <w:sz w:val="24"/>
        </w:rPr>
        <w:t>(</w:t>
      </w:r>
      <w:r w:rsidRPr="00E87573">
        <w:rPr>
          <w:kern w:val="0"/>
          <w:sz w:val="24"/>
        </w:rPr>
        <w:t>特殊普通合伙</w:t>
      </w:r>
      <w:r w:rsidRPr="00E87573">
        <w:rPr>
          <w:kern w:val="0"/>
          <w:sz w:val="24"/>
        </w:rPr>
        <w:t>)</w:t>
      </w:r>
      <w:r w:rsidRPr="00E87573">
        <w:rPr>
          <w:kern w:val="0"/>
          <w:sz w:val="24"/>
        </w:rPr>
        <w:t>，本期审计费为</w:t>
      </w:r>
      <w:r w:rsidRPr="00E87573">
        <w:rPr>
          <w:kern w:val="0"/>
          <w:sz w:val="24"/>
        </w:rPr>
        <w:t>90,000.00</w:t>
      </w:r>
      <w:r w:rsidRPr="00E87573">
        <w:rPr>
          <w:kern w:val="0"/>
          <w:sz w:val="24"/>
        </w:rPr>
        <w:t>元。自本基金基金合同生效以来，本基金未改聘为其审计的会计师事务所。</w:t>
      </w:r>
    </w:p>
    <w:p w14:paraId="3927D36D"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47E6BCA9" w14:textId="77777777" w:rsidR="001A59F9" w:rsidRPr="00C359BE" w:rsidRDefault="001A59F9" w:rsidP="00C359BE">
      <w:pPr>
        <w:pStyle w:val="20"/>
        <w:spacing w:before="29" w:after="0" w:line="288" w:lineRule="auto"/>
        <w:rPr>
          <w:b w:val="0"/>
          <w:kern w:val="0"/>
        </w:rPr>
      </w:pPr>
      <w:bookmarkStart w:id="169" w:name="_Toc361324899"/>
      <w:bookmarkStart w:id="170" w:name="_Toc509751911"/>
      <w:bookmarkEnd w:id="168"/>
      <w:r w:rsidRPr="00C359BE">
        <w:rPr>
          <w:rFonts w:ascii="Times New Roman" w:hAnsi="Times New Roman"/>
          <w:kern w:val="0"/>
          <w:szCs w:val="24"/>
        </w:rPr>
        <w:t xml:space="preserve">11.6 </w:t>
      </w:r>
      <w:r w:rsidRPr="00C359BE">
        <w:rPr>
          <w:rFonts w:ascii="Times New Roman" w:hAnsi="Times New Roman" w:hint="eastAsia"/>
          <w:kern w:val="0"/>
          <w:szCs w:val="24"/>
        </w:rPr>
        <w:t>管理人、托管人及其高级管理人员受稽查或处罚等情况</w:t>
      </w:r>
      <w:bookmarkEnd w:id="169"/>
      <w:bookmarkEnd w:id="170"/>
    </w:p>
    <w:p w14:paraId="79E084D8" w14:textId="77777777" w:rsidR="007E4D25" w:rsidRDefault="0069095C">
      <w:pPr>
        <w:spacing w:before="29" w:line="288" w:lineRule="auto"/>
        <w:ind w:firstLineChars="200" w:firstLine="480"/>
        <w:rPr>
          <w:kern w:val="0"/>
          <w:sz w:val="24"/>
        </w:rPr>
      </w:pPr>
      <w:r>
        <w:rPr>
          <w:kern w:val="0"/>
          <w:sz w:val="24"/>
        </w:rPr>
        <w:t>（</w:t>
      </w:r>
      <w:r>
        <w:rPr>
          <w:kern w:val="0"/>
          <w:sz w:val="24"/>
        </w:rPr>
        <w:t>1</w:t>
      </w:r>
      <w:r>
        <w:rPr>
          <w:kern w:val="0"/>
          <w:sz w:val="24"/>
        </w:rPr>
        <w:t>）管理人及其高级管理人员受稽查或处罚等情况</w:t>
      </w:r>
    </w:p>
    <w:p w14:paraId="3555506D" w14:textId="77777777" w:rsidR="007E4D25" w:rsidRDefault="0069095C">
      <w:pPr>
        <w:spacing w:before="29" w:line="288" w:lineRule="auto"/>
        <w:ind w:firstLineChars="200" w:firstLine="480"/>
        <w:rPr>
          <w:kern w:val="0"/>
          <w:sz w:val="24"/>
        </w:rPr>
      </w:pPr>
      <w:r>
        <w:rPr>
          <w:kern w:val="0"/>
          <w:sz w:val="24"/>
        </w:rPr>
        <w:t>本报告期内公司收到中国证监会</w:t>
      </w:r>
      <w:r>
        <w:rPr>
          <w:kern w:val="0"/>
          <w:sz w:val="24"/>
        </w:rPr>
        <w:t>2016</w:t>
      </w:r>
      <w:r>
        <w:rPr>
          <w:kern w:val="0"/>
          <w:sz w:val="24"/>
        </w:rPr>
        <w:t>年</w:t>
      </w:r>
      <w:r>
        <w:rPr>
          <w:kern w:val="0"/>
          <w:sz w:val="24"/>
        </w:rPr>
        <w:t>“</w:t>
      </w:r>
      <w:r>
        <w:rPr>
          <w:kern w:val="0"/>
          <w:sz w:val="24"/>
        </w:rPr>
        <w:t>两个加强、两个遏制</w:t>
      </w:r>
      <w:r>
        <w:rPr>
          <w:kern w:val="0"/>
          <w:sz w:val="24"/>
        </w:rPr>
        <w:t>”</w:t>
      </w:r>
      <w:r>
        <w:rPr>
          <w:kern w:val="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24FB261D" w14:textId="77777777" w:rsidR="007E4D25" w:rsidRDefault="0069095C">
      <w:pPr>
        <w:spacing w:before="29" w:line="288" w:lineRule="auto"/>
        <w:ind w:firstLineChars="200" w:firstLine="480"/>
        <w:rPr>
          <w:kern w:val="0"/>
          <w:sz w:val="24"/>
        </w:rPr>
      </w:pPr>
      <w:r>
        <w:rPr>
          <w:kern w:val="0"/>
          <w:sz w:val="24"/>
        </w:rPr>
        <w:t>（</w:t>
      </w:r>
      <w:r>
        <w:rPr>
          <w:kern w:val="0"/>
          <w:sz w:val="24"/>
        </w:rPr>
        <w:t>2</w:t>
      </w:r>
      <w:r>
        <w:rPr>
          <w:kern w:val="0"/>
          <w:sz w:val="24"/>
        </w:rPr>
        <w:t>）托管人及其高级管理人员受稽查或处罚等情况</w:t>
      </w:r>
    </w:p>
    <w:p w14:paraId="51F1E912" w14:textId="77777777" w:rsidR="001A59F9" w:rsidRPr="00E87573" w:rsidRDefault="001A59F9" w:rsidP="00E87573">
      <w:pPr>
        <w:spacing w:before="29" w:line="288" w:lineRule="auto"/>
        <w:ind w:firstLineChars="200" w:firstLine="480"/>
        <w:rPr>
          <w:kern w:val="0"/>
          <w:sz w:val="24"/>
        </w:rPr>
      </w:pPr>
      <w:r w:rsidRPr="00E87573">
        <w:rPr>
          <w:kern w:val="0"/>
          <w:sz w:val="24"/>
        </w:rPr>
        <w:t>本报告期内本基金托管人及其相关高级管理人员未受到任何稽查或处罚。</w:t>
      </w:r>
    </w:p>
    <w:p w14:paraId="48873CC4"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07331442" w14:textId="77777777" w:rsidR="001A59F9" w:rsidRPr="00C359BE" w:rsidRDefault="001A59F9" w:rsidP="00C359BE">
      <w:pPr>
        <w:pStyle w:val="20"/>
        <w:spacing w:before="29" w:after="0" w:line="288" w:lineRule="auto"/>
        <w:rPr>
          <w:b w:val="0"/>
          <w:kern w:val="0"/>
        </w:rPr>
      </w:pPr>
      <w:bookmarkStart w:id="171" w:name="_Toc361324900"/>
      <w:bookmarkStart w:id="172" w:name="_Toc509751912"/>
      <w:r w:rsidRPr="00C359BE">
        <w:rPr>
          <w:rFonts w:ascii="Times New Roman" w:hAnsi="Times New Roman"/>
          <w:kern w:val="0"/>
          <w:szCs w:val="24"/>
        </w:rPr>
        <w:lastRenderedPageBreak/>
        <w:t xml:space="preserve">11.7 </w:t>
      </w:r>
      <w:r w:rsidRPr="00C359BE">
        <w:rPr>
          <w:rFonts w:ascii="Times New Roman" w:hAnsi="Times New Roman" w:hint="eastAsia"/>
          <w:kern w:val="0"/>
          <w:szCs w:val="24"/>
        </w:rPr>
        <w:t>基金租用证券公司交易单元的有关情况</w:t>
      </w:r>
      <w:bookmarkEnd w:id="171"/>
      <w:bookmarkEnd w:id="172"/>
    </w:p>
    <w:p w14:paraId="4D9CCE6A" w14:textId="77777777" w:rsidR="001A59F9" w:rsidRPr="00D758D9" w:rsidRDefault="001A59F9" w:rsidP="00D758D9">
      <w:pPr>
        <w:spacing w:before="29" w:line="288" w:lineRule="auto"/>
        <w:rPr>
          <w:rFonts w:eastAsiaTheme="minorEastAsia"/>
          <w:b/>
          <w:sz w:val="24"/>
        </w:rPr>
      </w:pPr>
      <w:bookmarkStart w:id="173" w:name="_Toc249760070"/>
      <w:r w:rsidRPr="00D758D9">
        <w:rPr>
          <w:rFonts w:eastAsiaTheme="minorEastAsia"/>
          <w:b/>
          <w:sz w:val="24"/>
        </w:rPr>
        <w:t>11.7.1</w:t>
      </w:r>
      <w:r w:rsidRPr="00D758D9">
        <w:rPr>
          <w:rFonts w:eastAsiaTheme="minorEastAsia" w:hint="eastAsia"/>
          <w:b/>
          <w:sz w:val="24"/>
        </w:rPr>
        <w:t>基金租用证券公司交易单元进行股票投资及佣金支付情况</w:t>
      </w:r>
      <w:bookmarkEnd w:id="173"/>
    </w:p>
    <w:p w14:paraId="13A79951"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561C48" w14:paraId="5725DB31" w14:textId="77777777" w:rsidTr="006D141C">
        <w:tc>
          <w:tcPr>
            <w:tcW w:w="1560" w:type="dxa"/>
            <w:vMerge w:val="restart"/>
            <w:vAlign w:val="center"/>
          </w:tcPr>
          <w:p w14:paraId="1FB185FB"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bookmarkStart w:id="174" w:name="_Toc249760071"/>
            <w:r w:rsidRPr="00561C48">
              <w:rPr>
                <w:rFonts w:hint="eastAsia"/>
                <w:color w:val="000000"/>
                <w:szCs w:val="21"/>
              </w:rPr>
              <w:t>券商名称</w:t>
            </w:r>
          </w:p>
        </w:tc>
        <w:tc>
          <w:tcPr>
            <w:tcW w:w="780" w:type="dxa"/>
            <w:vMerge w:val="restart"/>
            <w:vAlign w:val="center"/>
          </w:tcPr>
          <w:p w14:paraId="786DA195"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交易单元数量</w:t>
            </w:r>
          </w:p>
        </w:tc>
        <w:tc>
          <w:tcPr>
            <w:tcW w:w="2880" w:type="dxa"/>
            <w:gridSpan w:val="2"/>
            <w:vAlign w:val="center"/>
          </w:tcPr>
          <w:p w14:paraId="20DCC233"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股票交易</w:t>
            </w:r>
          </w:p>
        </w:tc>
        <w:tc>
          <w:tcPr>
            <w:tcW w:w="2700" w:type="dxa"/>
            <w:gridSpan w:val="2"/>
            <w:vAlign w:val="center"/>
          </w:tcPr>
          <w:p w14:paraId="5012D5C0"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应支付该券商的佣金</w:t>
            </w:r>
          </w:p>
        </w:tc>
        <w:tc>
          <w:tcPr>
            <w:tcW w:w="1080" w:type="dxa"/>
            <w:vMerge w:val="restart"/>
            <w:vAlign w:val="center"/>
          </w:tcPr>
          <w:p w14:paraId="7D9EFB91" w14:textId="77777777" w:rsidR="001A59F9" w:rsidRPr="00561C48" w:rsidRDefault="001A59F9" w:rsidP="00026C9C">
            <w:pPr>
              <w:spacing w:line="360" w:lineRule="auto"/>
              <w:jc w:val="center"/>
              <w:rPr>
                <w:color w:val="000000"/>
                <w:szCs w:val="21"/>
              </w:rPr>
            </w:pPr>
            <w:r w:rsidRPr="00561C48">
              <w:rPr>
                <w:rFonts w:hint="eastAsia"/>
                <w:color w:val="000000"/>
                <w:szCs w:val="21"/>
              </w:rPr>
              <w:t>备注</w:t>
            </w:r>
          </w:p>
        </w:tc>
      </w:tr>
      <w:tr w:rsidR="001A59F9" w:rsidRPr="00561C48" w14:paraId="6C616F79" w14:textId="77777777" w:rsidTr="006D141C">
        <w:tc>
          <w:tcPr>
            <w:tcW w:w="9000" w:type="dxa"/>
            <w:vMerge/>
            <w:vAlign w:val="center"/>
          </w:tcPr>
          <w:p w14:paraId="6256C7D5" w14:textId="77777777"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14:paraId="363D18D6" w14:textId="77777777"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14:paraId="60EE9724"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14:paraId="3C293245"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占当期股票成交总额的比例</w:t>
            </w:r>
          </w:p>
        </w:tc>
        <w:tc>
          <w:tcPr>
            <w:tcW w:w="1620" w:type="dxa"/>
            <w:vAlign w:val="center"/>
          </w:tcPr>
          <w:p w14:paraId="137A5404"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佣金</w:t>
            </w:r>
          </w:p>
        </w:tc>
        <w:tc>
          <w:tcPr>
            <w:tcW w:w="1080" w:type="dxa"/>
            <w:vAlign w:val="center"/>
          </w:tcPr>
          <w:p w14:paraId="56F5D3DA"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占当期佣金总量的比例</w:t>
            </w:r>
          </w:p>
        </w:tc>
        <w:tc>
          <w:tcPr>
            <w:tcW w:w="1080" w:type="dxa"/>
            <w:vMerge/>
            <w:vAlign w:val="center"/>
          </w:tcPr>
          <w:p w14:paraId="2FCD2717" w14:textId="77777777" w:rsidR="001A59F9" w:rsidRPr="00561C48" w:rsidRDefault="001A59F9" w:rsidP="00AB104C">
            <w:pPr>
              <w:widowControl/>
              <w:autoSpaceDE w:val="0"/>
              <w:autoSpaceDN w:val="0"/>
              <w:spacing w:before="29" w:line="288" w:lineRule="auto"/>
              <w:ind w:right="-15"/>
              <w:jc w:val="left"/>
              <w:textAlignment w:val="bottom"/>
              <w:rPr>
                <w:color w:val="000000"/>
                <w:szCs w:val="21"/>
              </w:rPr>
            </w:pPr>
          </w:p>
        </w:tc>
      </w:tr>
      <w:tr w:rsidR="007E4D25" w14:paraId="4F06501F" w14:textId="77777777">
        <w:tc>
          <w:tcPr>
            <w:tcW w:w="1560" w:type="dxa"/>
            <w:vAlign w:val="center"/>
          </w:tcPr>
          <w:p w14:paraId="70FE7827" w14:textId="77777777" w:rsidR="007E4D25" w:rsidRDefault="0069095C">
            <w:pPr>
              <w:jc w:val="left"/>
            </w:pPr>
            <w:r>
              <w:rPr>
                <w:color w:val="000000"/>
                <w:szCs w:val="21"/>
              </w:rPr>
              <w:t>长江证券股份有限公司</w:t>
            </w:r>
          </w:p>
        </w:tc>
        <w:tc>
          <w:tcPr>
            <w:tcW w:w="780" w:type="dxa"/>
            <w:vAlign w:val="center"/>
          </w:tcPr>
          <w:p w14:paraId="6D547277" w14:textId="77777777" w:rsidR="007E4D25" w:rsidRDefault="0069095C">
            <w:pPr>
              <w:jc w:val="right"/>
            </w:pPr>
            <w:r>
              <w:rPr>
                <w:color w:val="000000"/>
                <w:szCs w:val="21"/>
              </w:rPr>
              <w:t>2</w:t>
            </w:r>
          </w:p>
        </w:tc>
        <w:tc>
          <w:tcPr>
            <w:tcW w:w="1800" w:type="dxa"/>
            <w:vAlign w:val="center"/>
          </w:tcPr>
          <w:p w14:paraId="5BB83AA3" w14:textId="77777777" w:rsidR="007E4D25" w:rsidRDefault="0069095C">
            <w:pPr>
              <w:jc w:val="right"/>
            </w:pPr>
            <w:r>
              <w:rPr>
                <w:color w:val="000000"/>
                <w:szCs w:val="21"/>
              </w:rPr>
              <w:t>-</w:t>
            </w:r>
          </w:p>
        </w:tc>
        <w:tc>
          <w:tcPr>
            <w:tcW w:w="1080" w:type="dxa"/>
            <w:vAlign w:val="center"/>
          </w:tcPr>
          <w:p w14:paraId="45AE5F59" w14:textId="77777777" w:rsidR="007E4D25" w:rsidRDefault="0069095C">
            <w:pPr>
              <w:jc w:val="right"/>
            </w:pPr>
            <w:r>
              <w:rPr>
                <w:color w:val="000000"/>
                <w:szCs w:val="21"/>
              </w:rPr>
              <w:t>-</w:t>
            </w:r>
          </w:p>
        </w:tc>
        <w:tc>
          <w:tcPr>
            <w:tcW w:w="1620" w:type="dxa"/>
            <w:vAlign w:val="center"/>
          </w:tcPr>
          <w:p w14:paraId="4D8CB4E5" w14:textId="77777777" w:rsidR="007E4D25" w:rsidRDefault="0069095C">
            <w:pPr>
              <w:jc w:val="right"/>
            </w:pPr>
            <w:r>
              <w:rPr>
                <w:color w:val="000000"/>
                <w:szCs w:val="21"/>
              </w:rPr>
              <w:t>-</w:t>
            </w:r>
          </w:p>
        </w:tc>
        <w:tc>
          <w:tcPr>
            <w:tcW w:w="1080" w:type="dxa"/>
            <w:vAlign w:val="center"/>
          </w:tcPr>
          <w:p w14:paraId="2A048DAF" w14:textId="77777777" w:rsidR="007E4D25" w:rsidRDefault="0069095C">
            <w:pPr>
              <w:jc w:val="right"/>
            </w:pPr>
            <w:r>
              <w:rPr>
                <w:color w:val="000000"/>
                <w:szCs w:val="21"/>
              </w:rPr>
              <w:t>-</w:t>
            </w:r>
          </w:p>
        </w:tc>
        <w:tc>
          <w:tcPr>
            <w:tcW w:w="1080" w:type="dxa"/>
            <w:vAlign w:val="center"/>
          </w:tcPr>
          <w:p w14:paraId="0BBC39E9" w14:textId="77777777" w:rsidR="007E4D25" w:rsidRDefault="0069095C">
            <w:pPr>
              <w:jc w:val="left"/>
            </w:pPr>
            <w:r>
              <w:rPr>
                <w:color w:val="000000"/>
                <w:szCs w:val="21"/>
              </w:rPr>
              <w:t>-</w:t>
            </w:r>
          </w:p>
        </w:tc>
      </w:tr>
    </w:tbl>
    <w:p w14:paraId="403CA31B" w14:textId="77777777" w:rsidR="001A59F9" w:rsidRPr="00D564C7" w:rsidRDefault="001A59F9" w:rsidP="00026C9C">
      <w:pPr>
        <w:spacing w:line="360" w:lineRule="auto"/>
        <w:rPr>
          <w:rFonts w:asciiTheme="minorEastAsia" w:eastAsiaTheme="minorEastAsia" w:hAnsiTheme="minorEastAsia"/>
          <w:color w:val="000000"/>
          <w:szCs w:val="21"/>
        </w:rPr>
      </w:pPr>
    </w:p>
    <w:p w14:paraId="714A2796" w14:textId="77777777" w:rsidR="001A59F9" w:rsidRPr="00D758D9" w:rsidRDefault="001A59F9" w:rsidP="00D758D9">
      <w:pPr>
        <w:spacing w:before="29" w:line="288" w:lineRule="auto"/>
        <w:rPr>
          <w:rFonts w:eastAsiaTheme="minorEastAsia"/>
          <w:b/>
          <w:sz w:val="24"/>
        </w:rPr>
      </w:pPr>
      <w:r w:rsidRPr="00D758D9">
        <w:rPr>
          <w:rFonts w:eastAsiaTheme="minorEastAsia"/>
          <w:b/>
          <w:sz w:val="24"/>
        </w:rPr>
        <w:t>11.7.2</w:t>
      </w:r>
      <w:r w:rsidRPr="00D758D9">
        <w:rPr>
          <w:rFonts w:eastAsiaTheme="minorEastAsia" w:hint="eastAsia"/>
          <w:b/>
          <w:sz w:val="24"/>
        </w:rPr>
        <w:t>基金租用证券公司交易单元进行其他证券投资的情况</w:t>
      </w:r>
      <w:bookmarkEnd w:id="174"/>
    </w:p>
    <w:p w14:paraId="44DD8B18" w14:textId="77777777" w:rsidR="001A59F9" w:rsidRPr="00406F2D" w:rsidRDefault="001A59F9" w:rsidP="00406F2D">
      <w:pPr>
        <w:autoSpaceDE w:val="0"/>
        <w:autoSpaceDN w:val="0"/>
        <w:adjustRightInd w:val="0"/>
        <w:spacing w:before="29" w:line="288" w:lineRule="auto"/>
        <w:ind w:left="15"/>
        <w:jc w:val="right"/>
        <w:rPr>
          <w:bCs/>
          <w:color w:val="000000"/>
          <w:sz w:val="24"/>
        </w:rPr>
      </w:pPr>
      <w:bookmarkStart w:id="175" w:name="_Toc249707408"/>
      <w:r w:rsidRPr="00406F2D">
        <w:rPr>
          <w:rFonts w:hint="eastAsia"/>
          <w:bCs/>
          <w:color w:val="000000"/>
          <w:sz w:val="24"/>
        </w:rPr>
        <w:t>金额单位：人民币元</w:t>
      </w:r>
      <w:bookmarkEnd w:id="17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6E344B" w:rsidRPr="00561C48" w14:paraId="52DCC34E" w14:textId="77777777" w:rsidTr="009556B5">
        <w:tc>
          <w:tcPr>
            <w:tcW w:w="1560" w:type="dxa"/>
            <w:vMerge w:val="restart"/>
            <w:vAlign w:val="center"/>
          </w:tcPr>
          <w:p w14:paraId="022DFD40" w14:textId="77777777"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券商名称</w:t>
            </w:r>
          </w:p>
        </w:tc>
        <w:tc>
          <w:tcPr>
            <w:tcW w:w="2400" w:type="dxa"/>
            <w:gridSpan w:val="2"/>
            <w:vAlign w:val="center"/>
          </w:tcPr>
          <w:p w14:paraId="39593872" w14:textId="77777777"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债券交易</w:t>
            </w:r>
          </w:p>
        </w:tc>
        <w:tc>
          <w:tcPr>
            <w:tcW w:w="2340" w:type="dxa"/>
            <w:gridSpan w:val="2"/>
            <w:vAlign w:val="center"/>
          </w:tcPr>
          <w:p w14:paraId="2ED75019" w14:textId="77777777"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回购交易</w:t>
            </w:r>
          </w:p>
        </w:tc>
        <w:tc>
          <w:tcPr>
            <w:tcW w:w="2700" w:type="dxa"/>
            <w:gridSpan w:val="2"/>
            <w:vAlign w:val="center"/>
          </w:tcPr>
          <w:p w14:paraId="1528A208" w14:textId="77777777"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权证交易</w:t>
            </w:r>
          </w:p>
        </w:tc>
      </w:tr>
      <w:tr w:rsidR="006E344B" w:rsidRPr="00561C48" w14:paraId="436B743F" w14:textId="77777777" w:rsidTr="009556B5">
        <w:tc>
          <w:tcPr>
            <w:tcW w:w="1560" w:type="dxa"/>
            <w:vMerge/>
            <w:vAlign w:val="center"/>
          </w:tcPr>
          <w:p w14:paraId="7A3D5C3A" w14:textId="77777777" w:rsidR="006E344B" w:rsidRPr="00561C48" w:rsidRDefault="006E344B" w:rsidP="00AB104C">
            <w:pPr>
              <w:widowControl/>
              <w:autoSpaceDE w:val="0"/>
              <w:autoSpaceDN w:val="0"/>
              <w:spacing w:before="29" w:line="288" w:lineRule="auto"/>
              <w:ind w:right="-15"/>
              <w:jc w:val="center"/>
              <w:textAlignment w:val="bottom"/>
              <w:rPr>
                <w:color w:val="000000"/>
                <w:szCs w:val="21"/>
              </w:rPr>
            </w:pPr>
          </w:p>
        </w:tc>
        <w:tc>
          <w:tcPr>
            <w:tcW w:w="1320" w:type="dxa"/>
            <w:vAlign w:val="center"/>
          </w:tcPr>
          <w:p w14:paraId="1F08158F"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14:paraId="142FC56D"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占当期债券成交总额的比例</w:t>
            </w:r>
          </w:p>
        </w:tc>
        <w:tc>
          <w:tcPr>
            <w:tcW w:w="1143" w:type="dxa"/>
            <w:vAlign w:val="center"/>
          </w:tcPr>
          <w:p w14:paraId="07B59C1A"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197" w:type="dxa"/>
            <w:vAlign w:val="center"/>
          </w:tcPr>
          <w:p w14:paraId="5D323915"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占当期回购成交总额的比例</w:t>
            </w:r>
          </w:p>
        </w:tc>
        <w:tc>
          <w:tcPr>
            <w:tcW w:w="1497" w:type="dxa"/>
            <w:vAlign w:val="center"/>
          </w:tcPr>
          <w:p w14:paraId="6AC4B7D6"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203" w:type="dxa"/>
            <w:vAlign w:val="center"/>
          </w:tcPr>
          <w:p w14:paraId="17CD8B73"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占当期权证成交总额的比例</w:t>
            </w:r>
          </w:p>
        </w:tc>
      </w:tr>
      <w:tr w:rsidR="007E4D25" w14:paraId="26CF96EA" w14:textId="77777777">
        <w:tc>
          <w:tcPr>
            <w:tcW w:w="1559" w:type="dxa"/>
            <w:vAlign w:val="center"/>
          </w:tcPr>
          <w:p w14:paraId="0C577AF1" w14:textId="77777777" w:rsidR="007E4D25" w:rsidRDefault="0069095C">
            <w:pPr>
              <w:jc w:val="left"/>
            </w:pPr>
            <w:r>
              <w:rPr>
                <w:color w:val="000000"/>
                <w:szCs w:val="21"/>
              </w:rPr>
              <w:t>长江证券股份有限公司</w:t>
            </w:r>
          </w:p>
        </w:tc>
        <w:tc>
          <w:tcPr>
            <w:tcW w:w="1319" w:type="dxa"/>
            <w:vAlign w:val="center"/>
          </w:tcPr>
          <w:p w14:paraId="1314322A" w14:textId="77777777" w:rsidR="007E4D25" w:rsidRDefault="0069095C">
            <w:pPr>
              <w:jc w:val="right"/>
            </w:pPr>
            <w:r>
              <w:rPr>
                <w:color w:val="000000"/>
                <w:szCs w:val="21"/>
              </w:rPr>
              <w:t>237,832,079.54</w:t>
            </w:r>
          </w:p>
        </w:tc>
        <w:tc>
          <w:tcPr>
            <w:tcW w:w="1080" w:type="dxa"/>
            <w:vAlign w:val="center"/>
          </w:tcPr>
          <w:p w14:paraId="08D53B18" w14:textId="77777777" w:rsidR="007E4D25" w:rsidRDefault="0069095C">
            <w:pPr>
              <w:jc w:val="right"/>
            </w:pPr>
            <w:r>
              <w:rPr>
                <w:color w:val="000000"/>
                <w:szCs w:val="21"/>
              </w:rPr>
              <w:t>100.00%</w:t>
            </w:r>
          </w:p>
        </w:tc>
        <w:tc>
          <w:tcPr>
            <w:tcW w:w="1143" w:type="dxa"/>
            <w:vAlign w:val="center"/>
          </w:tcPr>
          <w:p w14:paraId="7748C648" w14:textId="77777777" w:rsidR="007E4D25" w:rsidRDefault="0069095C">
            <w:pPr>
              <w:jc w:val="right"/>
            </w:pPr>
            <w:r>
              <w:rPr>
                <w:color w:val="000000"/>
                <w:szCs w:val="21"/>
              </w:rPr>
              <w:t>6,963,400,000.00</w:t>
            </w:r>
          </w:p>
        </w:tc>
        <w:tc>
          <w:tcPr>
            <w:tcW w:w="1197" w:type="dxa"/>
            <w:vAlign w:val="center"/>
          </w:tcPr>
          <w:p w14:paraId="3DEBABB2" w14:textId="77777777" w:rsidR="007E4D25" w:rsidRDefault="0069095C">
            <w:pPr>
              <w:jc w:val="right"/>
            </w:pPr>
            <w:r>
              <w:rPr>
                <w:color w:val="000000"/>
                <w:szCs w:val="21"/>
              </w:rPr>
              <w:t>100.00%</w:t>
            </w:r>
          </w:p>
        </w:tc>
        <w:tc>
          <w:tcPr>
            <w:tcW w:w="1497" w:type="dxa"/>
            <w:vAlign w:val="center"/>
          </w:tcPr>
          <w:p w14:paraId="1526A91A" w14:textId="77777777" w:rsidR="007E4D25" w:rsidRDefault="0069095C">
            <w:pPr>
              <w:jc w:val="right"/>
            </w:pPr>
            <w:r>
              <w:rPr>
                <w:color w:val="000000"/>
                <w:szCs w:val="21"/>
              </w:rPr>
              <w:t>-</w:t>
            </w:r>
          </w:p>
        </w:tc>
        <w:tc>
          <w:tcPr>
            <w:tcW w:w="1203" w:type="dxa"/>
            <w:vAlign w:val="center"/>
          </w:tcPr>
          <w:p w14:paraId="07321155" w14:textId="77777777" w:rsidR="007E4D25" w:rsidRDefault="0069095C">
            <w:pPr>
              <w:jc w:val="right"/>
            </w:pPr>
            <w:r>
              <w:rPr>
                <w:color w:val="000000"/>
                <w:szCs w:val="21"/>
              </w:rPr>
              <w:t>-</w:t>
            </w:r>
          </w:p>
        </w:tc>
      </w:tr>
    </w:tbl>
    <w:p w14:paraId="04DD48DB" w14:textId="77777777" w:rsidR="007E4D25" w:rsidRDefault="0069095C">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14:paraId="3840B5BA" w14:textId="77777777" w:rsidR="007E4D25" w:rsidRDefault="0069095C">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258874F1" w14:textId="77777777" w:rsidR="006E344B" w:rsidRPr="000A766F" w:rsidRDefault="006E344B" w:rsidP="000A766F">
      <w:pPr>
        <w:tabs>
          <w:tab w:val="left" w:pos="426"/>
        </w:tabs>
        <w:spacing w:before="29" w:line="288" w:lineRule="auto"/>
        <w:jc w:val="left"/>
        <w:rPr>
          <w:kern w:val="0"/>
          <w:sz w:val="24"/>
        </w:rPr>
      </w:pPr>
      <w:r w:rsidRPr="000A766F">
        <w:rPr>
          <w:kern w:val="0"/>
          <w:sz w:val="24"/>
        </w:rPr>
        <w:t>3</w:t>
      </w:r>
      <w:r w:rsidRPr="000A766F">
        <w:rPr>
          <w:kern w:val="0"/>
          <w:sz w:val="24"/>
        </w:rPr>
        <w:t>、租用证券公司交易单元的程序：首先根据租用证券公司交易单元的选择标准进行综合评价，然后根据评价选择基金交易单元。研究部提交方案，并上报公司批准。</w:t>
      </w:r>
    </w:p>
    <w:p w14:paraId="7EFB0941" w14:textId="77777777" w:rsidR="001A59F9" w:rsidRPr="006E344B" w:rsidRDefault="001A59F9" w:rsidP="00026C9C">
      <w:pPr>
        <w:spacing w:line="360" w:lineRule="auto"/>
        <w:rPr>
          <w:rFonts w:asciiTheme="minorEastAsia" w:eastAsiaTheme="minorEastAsia" w:hAnsiTheme="minorEastAsia"/>
          <w:color w:val="000000"/>
          <w:szCs w:val="21"/>
        </w:rPr>
      </w:pPr>
    </w:p>
    <w:p w14:paraId="7F9EFC4B" w14:textId="77777777" w:rsidR="001A59F9" w:rsidRPr="00C359BE" w:rsidRDefault="001A59F9" w:rsidP="00C359BE">
      <w:pPr>
        <w:pStyle w:val="20"/>
        <w:spacing w:before="29" w:after="0" w:line="288" w:lineRule="auto"/>
        <w:rPr>
          <w:b w:val="0"/>
          <w:kern w:val="0"/>
        </w:rPr>
      </w:pPr>
      <w:bookmarkStart w:id="176" w:name="_Toc361324901"/>
      <w:bookmarkStart w:id="177" w:name="_Toc509751913"/>
      <w:r w:rsidRPr="00C359BE">
        <w:rPr>
          <w:rFonts w:ascii="Times New Roman" w:hAnsi="Times New Roman"/>
          <w:kern w:val="0"/>
          <w:szCs w:val="24"/>
        </w:rPr>
        <w:t>11.8</w:t>
      </w:r>
      <w:r w:rsidRPr="00C359BE">
        <w:rPr>
          <w:rFonts w:ascii="Times New Roman" w:hAnsi="Times New Roman" w:hint="eastAsia"/>
          <w:kern w:val="0"/>
          <w:szCs w:val="24"/>
        </w:rPr>
        <w:t>其他重大事件</w:t>
      </w:r>
      <w:bookmarkEnd w:id="176"/>
      <w:bookmarkEnd w:id="17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14:paraId="2D3C9FD6" w14:textId="77777777" w:rsidTr="006A1878">
        <w:tc>
          <w:tcPr>
            <w:tcW w:w="720" w:type="dxa"/>
            <w:vAlign w:val="center"/>
          </w:tcPr>
          <w:p w14:paraId="1141C8DA" w14:textId="77777777"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14:paraId="23C31390" w14:textId="77777777"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14:paraId="0DD22FEA" w14:textId="77777777"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14:paraId="5384EB1D" w14:textId="77777777"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7E4D25" w14:paraId="7D897BD2" w14:textId="77777777">
        <w:tc>
          <w:tcPr>
            <w:tcW w:w="720" w:type="dxa"/>
            <w:vAlign w:val="center"/>
          </w:tcPr>
          <w:p w14:paraId="09CCA897" w14:textId="77777777" w:rsidR="007E4D25" w:rsidRDefault="0069095C">
            <w:pPr>
              <w:jc w:val="center"/>
            </w:pPr>
            <w:r>
              <w:rPr>
                <w:color w:val="000000"/>
                <w:sz w:val="24"/>
              </w:rPr>
              <w:t>1</w:t>
            </w:r>
          </w:p>
        </w:tc>
        <w:tc>
          <w:tcPr>
            <w:tcW w:w="4320" w:type="dxa"/>
            <w:vAlign w:val="center"/>
          </w:tcPr>
          <w:p w14:paraId="0B6C6626" w14:textId="77777777" w:rsidR="007E4D25" w:rsidRDefault="0069095C">
            <w:pPr>
              <w:jc w:val="left"/>
            </w:pPr>
            <w:r>
              <w:rPr>
                <w:color w:val="000000"/>
                <w:sz w:val="24"/>
              </w:rPr>
              <w:t>交银施罗德裕通纯债债券型证券投资基金</w:t>
            </w:r>
            <w:r>
              <w:rPr>
                <w:color w:val="000000"/>
                <w:sz w:val="24"/>
              </w:rPr>
              <w:t>2016</w:t>
            </w:r>
            <w:r>
              <w:rPr>
                <w:color w:val="000000"/>
                <w:sz w:val="24"/>
              </w:rPr>
              <w:t>年第</w:t>
            </w:r>
            <w:r>
              <w:rPr>
                <w:color w:val="000000"/>
                <w:sz w:val="24"/>
              </w:rPr>
              <w:t>4</w:t>
            </w:r>
            <w:r>
              <w:rPr>
                <w:color w:val="000000"/>
                <w:sz w:val="24"/>
              </w:rPr>
              <w:t>季度报告</w:t>
            </w:r>
          </w:p>
        </w:tc>
        <w:tc>
          <w:tcPr>
            <w:tcW w:w="2331" w:type="dxa"/>
            <w:vAlign w:val="center"/>
          </w:tcPr>
          <w:p w14:paraId="5897899C" w14:textId="77777777" w:rsidR="007E4D25" w:rsidRDefault="0069095C">
            <w:pPr>
              <w:jc w:val="center"/>
            </w:pPr>
            <w:r>
              <w:rPr>
                <w:color w:val="000000"/>
                <w:sz w:val="24"/>
              </w:rPr>
              <w:t>中国证券报、上海证券报、证券时报</w:t>
            </w:r>
          </w:p>
        </w:tc>
        <w:tc>
          <w:tcPr>
            <w:tcW w:w="1629" w:type="dxa"/>
            <w:vAlign w:val="center"/>
          </w:tcPr>
          <w:p w14:paraId="4886FC4A" w14:textId="77777777" w:rsidR="007E4D25" w:rsidRDefault="0069095C">
            <w:pPr>
              <w:jc w:val="center"/>
            </w:pPr>
            <w:r>
              <w:rPr>
                <w:color w:val="000000"/>
                <w:sz w:val="24"/>
              </w:rPr>
              <w:t>2017-01-19</w:t>
            </w:r>
          </w:p>
        </w:tc>
      </w:tr>
      <w:tr w:rsidR="007E4D25" w14:paraId="6DC7C5CD" w14:textId="77777777">
        <w:tc>
          <w:tcPr>
            <w:tcW w:w="720" w:type="dxa"/>
            <w:vAlign w:val="center"/>
          </w:tcPr>
          <w:p w14:paraId="1E60186F" w14:textId="77777777" w:rsidR="007E4D25" w:rsidRDefault="0069095C">
            <w:pPr>
              <w:jc w:val="center"/>
            </w:pPr>
            <w:r>
              <w:rPr>
                <w:color w:val="000000"/>
                <w:sz w:val="24"/>
              </w:rPr>
              <w:t>2</w:t>
            </w:r>
          </w:p>
        </w:tc>
        <w:tc>
          <w:tcPr>
            <w:tcW w:w="4320" w:type="dxa"/>
            <w:vAlign w:val="center"/>
          </w:tcPr>
          <w:p w14:paraId="67961896" w14:textId="77777777" w:rsidR="007E4D25" w:rsidRDefault="0069095C">
            <w:pPr>
              <w:jc w:val="left"/>
            </w:pPr>
            <w:r>
              <w:rPr>
                <w:color w:val="000000"/>
                <w:sz w:val="24"/>
              </w:rPr>
              <w:t>交银施罗德裕通纯债债券型证券投资基金（更新）招募说明书摘要（</w:t>
            </w:r>
            <w:r>
              <w:rPr>
                <w:color w:val="000000"/>
                <w:sz w:val="24"/>
              </w:rPr>
              <w:t>2016</w:t>
            </w:r>
            <w:r>
              <w:rPr>
                <w:color w:val="000000"/>
                <w:sz w:val="24"/>
              </w:rPr>
              <w:t>年第</w:t>
            </w:r>
            <w:r>
              <w:rPr>
                <w:color w:val="000000"/>
                <w:sz w:val="24"/>
              </w:rPr>
              <w:t>2</w:t>
            </w:r>
            <w:r>
              <w:rPr>
                <w:color w:val="000000"/>
                <w:sz w:val="24"/>
              </w:rPr>
              <w:t>号）</w:t>
            </w:r>
          </w:p>
        </w:tc>
        <w:tc>
          <w:tcPr>
            <w:tcW w:w="2331" w:type="dxa"/>
            <w:vAlign w:val="center"/>
          </w:tcPr>
          <w:p w14:paraId="043A3087" w14:textId="77777777" w:rsidR="007E4D25" w:rsidRDefault="0069095C">
            <w:pPr>
              <w:jc w:val="center"/>
            </w:pPr>
            <w:r>
              <w:rPr>
                <w:color w:val="000000"/>
                <w:sz w:val="24"/>
              </w:rPr>
              <w:t>中国证券报、上海证券报、证券时报</w:t>
            </w:r>
          </w:p>
        </w:tc>
        <w:tc>
          <w:tcPr>
            <w:tcW w:w="1629" w:type="dxa"/>
            <w:vAlign w:val="center"/>
          </w:tcPr>
          <w:p w14:paraId="47644C16" w14:textId="77777777" w:rsidR="007E4D25" w:rsidRDefault="0069095C">
            <w:pPr>
              <w:jc w:val="center"/>
            </w:pPr>
            <w:r>
              <w:rPr>
                <w:color w:val="000000"/>
                <w:sz w:val="24"/>
              </w:rPr>
              <w:t>2017-02-11</w:t>
            </w:r>
          </w:p>
        </w:tc>
      </w:tr>
      <w:tr w:rsidR="007E4D25" w14:paraId="05E0FD85" w14:textId="77777777">
        <w:tc>
          <w:tcPr>
            <w:tcW w:w="720" w:type="dxa"/>
            <w:vAlign w:val="center"/>
          </w:tcPr>
          <w:p w14:paraId="23FC3333" w14:textId="77777777" w:rsidR="007E4D25" w:rsidRDefault="0069095C">
            <w:pPr>
              <w:jc w:val="center"/>
            </w:pPr>
            <w:r>
              <w:rPr>
                <w:color w:val="000000"/>
                <w:sz w:val="24"/>
              </w:rPr>
              <w:t>3</w:t>
            </w:r>
          </w:p>
        </w:tc>
        <w:tc>
          <w:tcPr>
            <w:tcW w:w="4320" w:type="dxa"/>
            <w:vAlign w:val="center"/>
          </w:tcPr>
          <w:p w14:paraId="1D44EA65" w14:textId="77777777" w:rsidR="007E4D25" w:rsidRDefault="0069095C">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77E0E760" w14:textId="77777777" w:rsidR="007E4D25" w:rsidRDefault="0069095C">
            <w:pPr>
              <w:jc w:val="center"/>
            </w:pPr>
            <w:r>
              <w:rPr>
                <w:color w:val="000000"/>
                <w:sz w:val="24"/>
              </w:rPr>
              <w:t>中国证券报、上海证券报、证券时报</w:t>
            </w:r>
          </w:p>
        </w:tc>
        <w:tc>
          <w:tcPr>
            <w:tcW w:w="1629" w:type="dxa"/>
            <w:vAlign w:val="center"/>
          </w:tcPr>
          <w:p w14:paraId="0A19410B" w14:textId="77777777" w:rsidR="007E4D25" w:rsidRDefault="0069095C">
            <w:pPr>
              <w:jc w:val="center"/>
            </w:pPr>
            <w:r>
              <w:rPr>
                <w:color w:val="000000"/>
                <w:sz w:val="24"/>
              </w:rPr>
              <w:t>2017-02-23</w:t>
            </w:r>
          </w:p>
        </w:tc>
      </w:tr>
      <w:tr w:rsidR="007E4D25" w14:paraId="586B903A" w14:textId="77777777">
        <w:tc>
          <w:tcPr>
            <w:tcW w:w="720" w:type="dxa"/>
            <w:vAlign w:val="center"/>
          </w:tcPr>
          <w:p w14:paraId="236A8579" w14:textId="77777777" w:rsidR="007E4D25" w:rsidRDefault="0069095C">
            <w:pPr>
              <w:jc w:val="center"/>
            </w:pPr>
            <w:r>
              <w:rPr>
                <w:color w:val="000000"/>
                <w:sz w:val="24"/>
              </w:rPr>
              <w:t>4</w:t>
            </w:r>
          </w:p>
        </w:tc>
        <w:tc>
          <w:tcPr>
            <w:tcW w:w="4320" w:type="dxa"/>
            <w:vAlign w:val="center"/>
          </w:tcPr>
          <w:p w14:paraId="488F489A" w14:textId="77777777" w:rsidR="007E4D25" w:rsidRDefault="0069095C">
            <w:pPr>
              <w:jc w:val="left"/>
            </w:pPr>
            <w:r>
              <w:rPr>
                <w:color w:val="000000"/>
                <w:sz w:val="24"/>
              </w:rPr>
              <w:t>交银施罗德裕通纯债债券型证券投资基</w:t>
            </w:r>
            <w:r>
              <w:rPr>
                <w:color w:val="000000"/>
                <w:sz w:val="24"/>
              </w:rPr>
              <w:lastRenderedPageBreak/>
              <w:t>金</w:t>
            </w:r>
            <w:r>
              <w:rPr>
                <w:color w:val="000000"/>
                <w:sz w:val="24"/>
              </w:rPr>
              <w:t>2016</w:t>
            </w:r>
            <w:r>
              <w:rPr>
                <w:color w:val="000000"/>
                <w:sz w:val="24"/>
              </w:rPr>
              <w:t>年年度报告摘要</w:t>
            </w:r>
          </w:p>
        </w:tc>
        <w:tc>
          <w:tcPr>
            <w:tcW w:w="2331" w:type="dxa"/>
            <w:vAlign w:val="center"/>
          </w:tcPr>
          <w:p w14:paraId="3BE10706" w14:textId="77777777" w:rsidR="007E4D25" w:rsidRDefault="0069095C">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14:paraId="42D74B2B" w14:textId="77777777" w:rsidR="007E4D25" w:rsidRDefault="0069095C">
            <w:pPr>
              <w:jc w:val="center"/>
            </w:pPr>
            <w:r>
              <w:rPr>
                <w:color w:val="000000"/>
                <w:sz w:val="24"/>
              </w:rPr>
              <w:lastRenderedPageBreak/>
              <w:t>2017-03-29</w:t>
            </w:r>
          </w:p>
        </w:tc>
      </w:tr>
      <w:tr w:rsidR="007E4D25" w14:paraId="0B92CBEB" w14:textId="77777777">
        <w:tc>
          <w:tcPr>
            <w:tcW w:w="720" w:type="dxa"/>
            <w:vAlign w:val="center"/>
          </w:tcPr>
          <w:p w14:paraId="3188F895" w14:textId="77777777" w:rsidR="007E4D25" w:rsidRDefault="0069095C">
            <w:pPr>
              <w:jc w:val="center"/>
            </w:pPr>
            <w:r>
              <w:rPr>
                <w:color w:val="000000"/>
                <w:sz w:val="24"/>
              </w:rPr>
              <w:t>5</w:t>
            </w:r>
          </w:p>
        </w:tc>
        <w:tc>
          <w:tcPr>
            <w:tcW w:w="4320" w:type="dxa"/>
            <w:vAlign w:val="center"/>
          </w:tcPr>
          <w:p w14:paraId="6EB53B1A" w14:textId="77777777" w:rsidR="007E4D25" w:rsidRDefault="0069095C">
            <w:pPr>
              <w:jc w:val="left"/>
            </w:pPr>
            <w:r>
              <w:rPr>
                <w:color w:val="000000"/>
                <w:sz w:val="24"/>
              </w:rPr>
              <w:t>交银施罗德基金管理有限公司关于交银施罗德裕通纯债债券型证券投资基金基金经理变更的公告</w:t>
            </w:r>
          </w:p>
        </w:tc>
        <w:tc>
          <w:tcPr>
            <w:tcW w:w="2331" w:type="dxa"/>
            <w:vAlign w:val="center"/>
          </w:tcPr>
          <w:p w14:paraId="39A93F85" w14:textId="77777777" w:rsidR="007E4D25" w:rsidRDefault="0069095C">
            <w:pPr>
              <w:jc w:val="center"/>
            </w:pPr>
            <w:r>
              <w:rPr>
                <w:color w:val="000000"/>
                <w:sz w:val="24"/>
              </w:rPr>
              <w:t>中国证券报、上海证券报、证券时报</w:t>
            </w:r>
          </w:p>
        </w:tc>
        <w:tc>
          <w:tcPr>
            <w:tcW w:w="1629" w:type="dxa"/>
            <w:vAlign w:val="center"/>
          </w:tcPr>
          <w:p w14:paraId="2CF69A86" w14:textId="77777777" w:rsidR="007E4D25" w:rsidRDefault="0069095C">
            <w:pPr>
              <w:jc w:val="center"/>
            </w:pPr>
            <w:r>
              <w:rPr>
                <w:color w:val="000000"/>
                <w:sz w:val="24"/>
              </w:rPr>
              <w:t>2017-03-31</w:t>
            </w:r>
          </w:p>
        </w:tc>
      </w:tr>
      <w:tr w:rsidR="007E4D25" w14:paraId="0AC3B3DE" w14:textId="77777777">
        <w:tc>
          <w:tcPr>
            <w:tcW w:w="720" w:type="dxa"/>
            <w:vAlign w:val="center"/>
          </w:tcPr>
          <w:p w14:paraId="19A5A38E" w14:textId="77777777" w:rsidR="007E4D25" w:rsidRDefault="0069095C">
            <w:pPr>
              <w:jc w:val="center"/>
            </w:pPr>
            <w:r>
              <w:rPr>
                <w:color w:val="000000"/>
                <w:sz w:val="24"/>
              </w:rPr>
              <w:t>6</w:t>
            </w:r>
          </w:p>
        </w:tc>
        <w:tc>
          <w:tcPr>
            <w:tcW w:w="4320" w:type="dxa"/>
            <w:vAlign w:val="center"/>
          </w:tcPr>
          <w:p w14:paraId="0280465F" w14:textId="77777777" w:rsidR="007E4D25" w:rsidRDefault="0069095C">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0E185E71" w14:textId="77777777" w:rsidR="007E4D25" w:rsidRDefault="0069095C">
            <w:pPr>
              <w:jc w:val="center"/>
            </w:pPr>
            <w:r>
              <w:rPr>
                <w:color w:val="000000"/>
                <w:sz w:val="24"/>
              </w:rPr>
              <w:t>中国证券报、上海证券报、证券时报</w:t>
            </w:r>
          </w:p>
        </w:tc>
        <w:tc>
          <w:tcPr>
            <w:tcW w:w="1629" w:type="dxa"/>
            <w:vAlign w:val="center"/>
          </w:tcPr>
          <w:p w14:paraId="57EBC3CF" w14:textId="77777777" w:rsidR="007E4D25" w:rsidRDefault="0069095C">
            <w:pPr>
              <w:jc w:val="center"/>
            </w:pPr>
            <w:r>
              <w:rPr>
                <w:color w:val="000000"/>
                <w:sz w:val="24"/>
              </w:rPr>
              <w:t>2017-04-22</w:t>
            </w:r>
          </w:p>
        </w:tc>
      </w:tr>
      <w:tr w:rsidR="007E4D25" w14:paraId="1F713FFA" w14:textId="77777777">
        <w:tc>
          <w:tcPr>
            <w:tcW w:w="720" w:type="dxa"/>
            <w:vAlign w:val="center"/>
          </w:tcPr>
          <w:p w14:paraId="10D8130F" w14:textId="77777777" w:rsidR="007E4D25" w:rsidRDefault="0069095C">
            <w:pPr>
              <w:jc w:val="center"/>
            </w:pPr>
            <w:r>
              <w:rPr>
                <w:color w:val="000000"/>
                <w:sz w:val="24"/>
              </w:rPr>
              <w:t>7</w:t>
            </w:r>
          </w:p>
        </w:tc>
        <w:tc>
          <w:tcPr>
            <w:tcW w:w="4320" w:type="dxa"/>
            <w:vAlign w:val="center"/>
          </w:tcPr>
          <w:p w14:paraId="4C5FDDE5" w14:textId="77777777" w:rsidR="007E4D25" w:rsidRDefault="0069095C">
            <w:pPr>
              <w:jc w:val="left"/>
            </w:pPr>
            <w:r>
              <w:rPr>
                <w:color w:val="000000"/>
                <w:sz w:val="24"/>
              </w:rPr>
              <w:t>交银施罗德裕通纯债债券型证券投资基金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14:paraId="14D083EB" w14:textId="77777777" w:rsidR="007E4D25" w:rsidRDefault="0069095C">
            <w:pPr>
              <w:jc w:val="center"/>
            </w:pPr>
            <w:r>
              <w:rPr>
                <w:color w:val="000000"/>
                <w:sz w:val="24"/>
              </w:rPr>
              <w:t>中国证券报、上海证券报、证券时报</w:t>
            </w:r>
          </w:p>
        </w:tc>
        <w:tc>
          <w:tcPr>
            <w:tcW w:w="1629" w:type="dxa"/>
            <w:vAlign w:val="center"/>
          </w:tcPr>
          <w:p w14:paraId="1E618D2A" w14:textId="77777777" w:rsidR="007E4D25" w:rsidRDefault="0069095C">
            <w:pPr>
              <w:jc w:val="center"/>
            </w:pPr>
            <w:r>
              <w:rPr>
                <w:color w:val="000000"/>
                <w:sz w:val="24"/>
              </w:rPr>
              <w:t>2017-04-24</w:t>
            </w:r>
          </w:p>
        </w:tc>
      </w:tr>
      <w:tr w:rsidR="007E4D25" w14:paraId="57D35DC2" w14:textId="77777777">
        <w:tc>
          <w:tcPr>
            <w:tcW w:w="720" w:type="dxa"/>
            <w:vAlign w:val="center"/>
          </w:tcPr>
          <w:p w14:paraId="56B02ABE" w14:textId="77777777" w:rsidR="007E4D25" w:rsidRDefault="0069095C">
            <w:pPr>
              <w:jc w:val="center"/>
            </w:pPr>
            <w:r>
              <w:rPr>
                <w:color w:val="000000"/>
                <w:sz w:val="24"/>
              </w:rPr>
              <w:t>8</w:t>
            </w:r>
          </w:p>
        </w:tc>
        <w:tc>
          <w:tcPr>
            <w:tcW w:w="4320" w:type="dxa"/>
            <w:vAlign w:val="center"/>
          </w:tcPr>
          <w:p w14:paraId="3F649B75" w14:textId="77777777" w:rsidR="007E4D25" w:rsidRDefault="0069095C">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11ACA894" w14:textId="77777777" w:rsidR="007E4D25" w:rsidRDefault="0069095C">
            <w:pPr>
              <w:jc w:val="center"/>
            </w:pPr>
            <w:r>
              <w:rPr>
                <w:color w:val="000000"/>
                <w:sz w:val="24"/>
              </w:rPr>
              <w:t>中国证券报、上海证券报、证券时报</w:t>
            </w:r>
          </w:p>
        </w:tc>
        <w:tc>
          <w:tcPr>
            <w:tcW w:w="1629" w:type="dxa"/>
            <w:vAlign w:val="center"/>
          </w:tcPr>
          <w:p w14:paraId="27CBFDC6" w14:textId="77777777" w:rsidR="007E4D25" w:rsidRDefault="0069095C">
            <w:pPr>
              <w:jc w:val="center"/>
            </w:pPr>
            <w:r>
              <w:rPr>
                <w:color w:val="000000"/>
                <w:sz w:val="24"/>
              </w:rPr>
              <w:t>2017-06-30</w:t>
            </w:r>
          </w:p>
        </w:tc>
      </w:tr>
      <w:tr w:rsidR="007E4D25" w14:paraId="0DAAD9A0" w14:textId="77777777">
        <w:tc>
          <w:tcPr>
            <w:tcW w:w="720" w:type="dxa"/>
            <w:vAlign w:val="center"/>
          </w:tcPr>
          <w:p w14:paraId="62C0CA98" w14:textId="77777777" w:rsidR="007E4D25" w:rsidRDefault="0069095C">
            <w:pPr>
              <w:jc w:val="center"/>
            </w:pPr>
            <w:r>
              <w:rPr>
                <w:color w:val="000000"/>
                <w:sz w:val="24"/>
              </w:rPr>
              <w:t>9</w:t>
            </w:r>
          </w:p>
        </w:tc>
        <w:tc>
          <w:tcPr>
            <w:tcW w:w="4320" w:type="dxa"/>
            <w:vAlign w:val="center"/>
          </w:tcPr>
          <w:p w14:paraId="1929115F" w14:textId="77777777" w:rsidR="007E4D25" w:rsidRDefault="0069095C">
            <w:pPr>
              <w:jc w:val="left"/>
            </w:pPr>
            <w:r>
              <w:rPr>
                <w:color w:val="000000"/>
                <w:sz w:val="24"/>
              </w:rPr>
              <w:t>交银施罗德基金管理有限公司关于旗下部分基金参与交通银行股份有限公司基金网上银行前端申购费率优惠活动的公告</w:t>
            </w:r>
          </w:p>
        </w:tc>
        <w:tc>
          <w:tcPr>
            <w:tcW w:w="2331" w:type="dxa"/>
            <w:vAlign w:val="center"/>
          </w:tcPr>
          <w:p w14:paraId="578C2F6B" w14:textId="77777777" w:rsidR="007E4D25" w:rsidRDefault="0069095C">
            <w:pPr>
              <w:jc w:val="center"/>
            </w:pPr>
            <w:r>
              <w:rPr>
                <w:color w:val="000000"/>
                <w:sz w:val="24"/>
              </w:rPr>
              <w:t>中国证券报、上海证券报、证券时报</w:t>
            </w:r>
          </w:p>
        </w:tc>
        <w:tc>
          <w:tcPr>
            <w:tcW w:w="1629" w:type="dxa"/>
            <w:vAlign w:val="center"/>
          </w:tcPr>
          <w:p w14:paraId="380407C5" w14:textId="77777777" w:rsidR="007E4D25" w:rsidRDefault="0069095C">
            <w:pPr>
              <w:jc w:val="center"/>
            </w:pPr>
            <w:r>
              <w:rPr>
                <w:color w:val="000000"/>
                <w:sz w:val="24"/>
              </w:rPr>
              <w:t>2017-07-01</w:t>
            </w:r>
          </w:p>
        </w:tc>
      </w:tr>
      <w:tr w:rsidR="007E4D25" w14:paraId="58373622" w14:textId="77777777">
        <w:tc>
          <w:tcPr>
            <w:tcW w:w="720" w:type="dxa"/>
            <w:vAlign w:val="center"/>
          </w:tcPr>
          <w:p w14:paraId="6E6B866B" w14:textId="77777777" w:rsidR="007E4D25" w:rsidRDefault="0069095C">
            <w:pPr>
              <w:jc w:val="center"/>
            </w:pPr>
            <w:r>
              <w:rPr>
                <w:color w:val="000000"/>
                <w:sz w:val="24"/>
              </w:rPr>
              <w:t>10</w:t>
            </w:r>
          </w:p>
        </w:tc>
        <w:tc>
          <w:tcPr>
            <w:tcW w:w="4320" w:type="dxa"/>
            <w:vAlign w:val="center"/>
          </w:tcPr>
          <w:p w14:paraId="2E10B906" w14:textId="77777777" w:rsidR="007E4D25" w:rsidRDefault="0069095C">
            <w:pPr>
              <w:jc w:val="left"/>
            </w:pPr>
            <w:r>
              <w:rPr>
                <w:color w:val="000000"/>
                <w:sz w:val="24"/>
              </w:rPr>
              <w:t>交银施罗德基金管理有限公司关于直销柜台开展旗下基金前端收费模式下申购费率优惠活动的公告</w:t>
            </w:r>
          </w:p>
        </w:tc>
        <w:tc>
          <w:tcPr>
            <w:tcW w:w="2331" w:type="dxa"/>
            <w:vAlign w:val="center"/>
          </w:tcPr>
          <w:p w14:paraId="5296E249" w14:textId="77777777" w:rsidR="007E4D25" w:rsidRDefault="0069095C">
            <w:pPr>
              <w:jc w:val="center"/>
            </w:pPr>
            <w:r>
              <w:rPr>
                <w:color w:val="000000"/>
                <w:sz w:val="24"/>
              </w:rPr>
              <w:t>中国证券报、上海证券报、证券时报</w:t>
            </w:r>
          </w:p>
        </w:tc>
        <w:tc>
          <w:tcPr>
            <w:tcW w:w="1629" w:type="dxa"/>
            <w:vAlign w:val="center"/>
          </w:tcPr>
          <w:p w14:paraId="0173F2D3" w14:textId="77777777" w:rsidR="007E4D25" w:rsidRDefault="0069095C">
            <w:pPr>
              <w:jc w:val="center"/>
            </w:pPr>
            <w:r>
              <w:rPr>
                <w:color w:val="000000"/>
                <w:sz w:val="24"/>
              </w:rPr>
              <w:t>2017-07-06</w:t>
            </w:r>
          </w:p>
        </w:tc>
      </w:tr>
      <w:tr w:rsidR="007E4D25" w14:paraId="30BEC1EF" w14:textId="77777777">
        <w:tc>
          <w:tcPr>
            <w:tcW w:w="720" w:type="dxa"/>
            <w:vAlign w:val="center"/>
          </w:tcPr>
          <w:p w14:paraId="59249A02" w14:textId="77777777" w:rsidR="007E4D25" w:rsidRDefault="0069095C">
            <w:pPr>
              <w:jc w:val="center"/>
            </w:pPr>
            <w:r>
              <w:rPr>
                <w:color w:val="000000"/>
                <w:sz w:val="24"/>
              </w:rPr>
              <w:t>11</w:t>
            </w:r>
          </w:p>
        </w:tc>
        <w:tc>
          <w:tcPr>
            <w:tcW w:w="4320" w:type="dxa"/>
            <w:vAlign w:val="center"/>
          </w:tcPr>
          <w:p w14:paraId="6C3513FE" w14:textId="77777777" w:rsidR="007E4D25" w:rsidRDefault="0069095C">
            <w:pPr>
              <w:jc w:val="left"/>
            </w:pPr>
            <w:r>
              <w:rPr>
                <w:color w:val="000000"/>
                <w:sz w:val="24"/>
              </w:rPr>
              <w:t>交银施罗德裕通纯债债券型证券投资基金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14:paraId="4B4CEC3C" w14:textId="77777777" w:rsidR="007E4D25" w:rsidRDefault="0069095C">
            <w:pPr>
              <w:jc w:val="center"/>
            </w:pPr>
            <w:r>
              <w:rPr>
                <w:color w:val="000000"/>
                <w:sz w:val="24"/>
              </w:rPr>
              <w:t>中国证券报、上海证券报、证券时报</w:t>
            </w:r>
          </w:p>
        </w:tc>
        <w:tc>
          <w:tcPr>
            <w:tcW w:w="1629" w:type="dxa"/>
            <w:vAlign w:val="center"/>
          </w:tcPr>
          <w:p w14:paraId="610FA877" w14:textId="77777777" w:rsidR="007E4D25" w:rsidRDefault="0069095C">
            <w:pPr>
              <w:jc w:val="center"/>
            </w:pPr>
            <w:r>
              <w:rPr>
                <w:color w:val="000000"/>
                <w:sz w:val="24"/>
              </w:rPr>
              <w:t>2017-07-20</w:t>
            </w:r>
          </w:p>
        </w:tc>
      </w:tr>
      <w:tr w:rsidR="007E4D25" w14:paraId="0E848E1B" w14:textId="77777777">
        <w:tc>
          <w:tcPr>
            <w:tcW w:w="720" w:type="dxa"/>
            <w:vAlign w:val="center"/>
          </w:tcPr>
          <w:p w14:paraId="2122CC76" w14:textId="77777777" w:rsidR="007E4D25" w:rsidRDefault="0069095C">
            <w:pPr>
              <w:jc w:val="center"/>
            </w:pPr>
            <w:r>
              <w:rPr>
                <w:color w:val="000000"/>
                <w:sz w:val="24"/>
              </w:rPr>
              <w:t>12</w:t>
            </w:r>
          </w:p>
        </w:tc>
        <w:tc>
          <w:tcPr>
            <w:tcW w:w="4320" w:type="dxa"/>
            <w:vAlign w:val="center"/>
          </w:tcPr>
          <w:p w14:paraId="4F0A8E27" w14:textId="77777777" w:rsidR="007E4D25" w:rsidRDefault="0069095C">
            <w:pPr>
              <w:jc w:val="left"/>
            </w:pPr>
            <w:r>
              <w:rPr>
                <w:color w:val="000000"/>
                <w:sz w:val="24"/>
              </w:rPr>
              <w:t>交银施罗德裕通纯债债券型证券投资基金（更新）招募说明书摘要（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14:paraId="62FC4C5A" w14:textId="77777777" w:rsidR="007E4D25" w:rsidRDefault="0069095C">
            <w:pPr>
              <w:jc w:val="center"/>
            </w:pPr>
            <w:r>
              <w:rPr>
                <w:color w:val="000000"/>
                <w:sz w:val="24"/>
              </w:rPr>
              <w:t>中国证券报、上海证券报、证券时报</w:t>
            </w:r>
          </w:p>
        </w:tc>
        <w:tc>
          <w:tcPr>
            <w:tcW w:w="1629" w:type="dxa"/>
            <w:vAlign w:val="center"/>
          </w:tcPr>
          <w:p w14:paraId="0409FEE7" w14:textId="77777777" w:rsidR="007E4D25" w:rsidRDefault="0069095C">
            <w:pPr>
              <w:jc w:val="center"/>
            </w:pPr>
            <w:r>
              <w:rPr>
                <w:color w:val="000000"/>
                <w:sz w:val="24"/>
              </w:rPr>
              <w:t>2017-08-12</w:t>
            </w:r>
          </w:p>
        </w:tc>
      </w:tr>
      <w:tr w:rsidR="007E4D25" w14:paraId="2767E11D" w14:textId="77777777">
        <w:tc>
          <w:tcPr>
            <w:tcW w:w="720" w:type="dxa"/>
            <w:vAlign w:val="center"/>
          </w:tcPr>
          <w:p w14:paraId="0E4C5F67" w14:textId="77777777" w:rsidR="007E4D25" w:rsidRDefault="0069095C">
            <w:pPr>
              <w:jc w:val="center"/>
            </w:pPr>
            <w:r>
              <w:rPr>
                <w:color w:val="000000"/>
                <w:sz w:val="24"/>
              </w:rPr>
              <w:t>13</w:t>
            </w:r>
          </w:p>
        </w:tc>
        <w:tc>
          <w:tcPr>
            <w:tcW w:w="4320" w:type="dxa"/>
            <w:vAlign w:val="center"/>
          </w:tcPr>
          <w:p w14:paraId="22F4B1BC" w14:textId="77777777" w:rsidR="007E4D25" w:rsidRDefault="0069095C">
            <w:pPr>
              <w:jc w:val="left"/>
            </w:pPr>
            <w:r>
              <w:rPr>
                <w:color w:val="000000"/>
                <w:sz w:val="24"/>
              </w:rPr>
              <w:t>交银施罗德基金管理有限公司关于旗下部分基金参加网上直销交易平台定期定额投资业务前端申购费率优惠活动的公告</w:t>
            </w:r>
          </w:p>
        </w:tc>
        <w:tc>
          <w:tcPr>
            <w:tcW w:w="2331" w:type="dxa"/>
            <w:vAlign w:val="center"/>
          </w:tcPr>
          <w:p w14:paraId="20533F6F" w14:textId="77777777" w:rsidR="007E4D25" w:rsidRDefault="0069095C">
            <w:pPr>
              <w:jc w:val="center"/>
            </w:pPr>
            <w:r>
              <w:rPr>
                <w:color w:val="000000"/>
                <w:sz w:val="24"/>
              </w:rPr>
              <w:t>中国证券报、上海证券报、证券时报</w:t>
            </w:r>
          </w:p>
        </w:tc>
        <w:tc>
          <w:tcPr>
            <w:tcW w:w="1629" w:type="dxa"/>
            <w:vAlign w:val="center"/>
          </w:tcPr>
          <w:p w14:paraId="34B53967" w14:textId="77777777" w:rsidR="007E4D25" w:rsidRDefault="0069095C">
            <w:pPr>
              <w:jc w:val="center"/>
            </w:pPr>
            <w:r>
              <w:rPr>
                <w:color w:val="000000"/>
                <w:sz w:val="24"/>
              </w:rPr>
              <w:t>2017-08-14</w:t>
            </w:r>
          </w:p>
        </w:tc>
      </w:tr>
      <w:tr w:rsidR="007E4D25" w14:paraId="46D60572" w14:textId="77777777">
        <w:tc>
          <w:tcPr>
            <w:tcW w:w="720" w:type="dxa"/>
            <w:vAlign w:val="center"/>
          </w:tcPr>
          <w:p w14:paraId="5733CDF4" w14:textId="77777777" w:rsidR="007E4D25" w:rsidRDefault="0069095C">
            <w:pPr>
              <w:jc w:val="center"/>
            </w:pPr>
            <w:r>
              <w:rPr>
                <w:color w:val="000000"/>
                <w:sz w:val="24"/>
              </w:rPr>
              <w:t>14</w:t>
            </w:r>
          </w:p>
        </w:tc>
        <w:tc>
          <w:tcPr>
            <w:tcW w:w="4320" w:type="dxa"/>
            <w:vAlign w:val="center"/>
          </w:tcPr>
          <w:p w14:paraId="79710139" w14:textId="77777777" w:rsidR="007E4D25" w:rsidRDefault="0069095C">
            <w:pPr>
              <w:jc w:val="left"/>
            </w:pPr>
            <w:r>
              <w:rPr>
                <w:color w:val="000000"/>
                <w:sz w:val="24"/>
              </w:rPr>
              <w:t>交银施罗德裕通纯债债券型证券投资基金</w:t>
            </w:r>
            <w:r>
              <w:rPr>
                <w:color w:val="000000"/>
                <w:sz w:val="24"/>
              </w:rPr>
              <w:t>2017</w:t>
            </w:r>
            <w:r>
              <w:rPr>
                <w:color w:val="000000"/>
                <w:sz w:val="24"/>
              </w:rPr>
              <w:t>年半年度报告摘要</w:t>
            </w:r>
          </w:p>
        </w:tc>
        <w:tc>
          <w:tcPr>
            <w:tcW w:w="2331" w:type="dxa"/>
            <w:vAlign w:val="center"/>
          </w:tcPr>
          <w:p w14:paraId="7F48E402" w14:textId="77777777" w:rsidR="007E4D25" w:rsidRDefault="0069095C">
            <w:pPr>
              <w:jc w:val="center"/>
            </w:pPr>
            <w:r>
              <w:rPr>
                <w:color w:val="000000"/>
                <w:sz w:val="24"/>
              </w:rPr>
              <w:t>中国证券报、上海证券报、证券时报</w:t>
            </w:r>
          </w:p>
        </w:tc>
        <w:tc>
          <w:tcPr>
            <w:tcW w:w="1629" w:type="dxa"/>
            <w:vAlign w:val="center"/>
          </w:tcPr>
          <w:p w14:paraId="2A602E1E" w14:textId="77777777" w:rsidR="007E4D25" w:rsidRDefault="0069095C">
            <w:pPr>
              <w:jc w:val="center"/>
            </w:pPr>
            <w:r>
              <w:rPr>
                <w:color w:val="000000"/>
                <w:sz w:val="24"/>
              </w:rPr>
              <w:t>2017-08-26</w:t>
            </w:r>
          </w:p>
        </w:tc>
      </w:tr>
      <w:tr w:rsidR="007E4D25" w14:paraId="1447FD95" w14:textId="77777777">
        <w:tc>
          <w:tcPr>
            <w:tcW w:w="720" w:type="dxa"/>
            <w:vAlign w:val="center"/>
          </w:tcPr>
          <w:p w14:paraId="1B9BCA5F" w14:textId="77777777" w:rsidR="007E4D25" w:rsidRDefault="0069095C">
            <w:pPr>
              <w:jc w:val="center"/>
            </w:pPr>
            <w:r>
              <w:rPr>
                <w:color w:val="000000"/>
                <w:sz w:val="24"/>
              </w:rPr>
              <w:t>15</w:t>
            </w:r>
          </w:p>
        </w:tc>
        <w:tc>
          <w:tcPr>
            <w:tcW w:w="4320" w:type="dxa"/>
            <w:vAlign w:val="center"/>
          </w:tcPr>
          <w:p w14:paraId="42AF5DD4" w14:textId="77777777" w:rsidR="007E4D25" w:rsidRDefault="0069095C">
            <w:pPr>
              <w:jc w:val="left"/>
            </w:pPr>
            <w:r>
              <w:rPr>
                <w:color w:val="000000"/>
                <w:sz w:val="24"/>
              </w:rPr>
              <w:t>交银施罗德裕通纯债债券型证券投资基金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14:paraId="5CAF5426" w14:textId="77777777" w:rsidR="007E4D25" w:rsidRDefault="0069095C">
            <w:pPr>
              <w:jc w:val="center"/>
            </w:pPr>
            <w:r>
              <w:rPr>
                <w:color w:val="000000"/>
                <w:sz w:val="24"/>
              </w:rPr>
              <w:t>中国证券报、上海证券报、证券时报</w:t>
            </w:r>
          </w:p>
        </w:tc>
        <w:tc>
          <w:tcPr>
            <w:tcW w:w="1629" w:type="dxa"/>
            <w:vAlign w:val="center"/>
          </w:tcPr>
          <w:p w14:paraId="4D3C103E" w14:textId="77777777" w:rsidR="007E4D25" w:rsidRDefault="0069095C">
            <w:pPr>
              <w:jc w:val="center"/>
            </w:pPr>
            <w:r>
              <w:rPr>
                <w:color w:val="000000"/>
                <w:sz w:val="24"/>
              </w:rPr>
              <w:t>2017-10-25</w:t>
            </w:r>
          </w:p>
        </w:tc>
      </w:tr>
      <w:tr w:rsidR="007E4D25" w14:paraId="78C88076" w14:textId="77777777">
        <w:tc>
          <w:tcPr>
            <w:tcW w:w="720" w:type="dxa"/>
            <w:vAlign w:val="center"/>
          </w:tcPr>
          <w:p w14:paraId="28D7F58D" w14:textId="77777777" w:rsidR="007E4D25" w:rsidRDefault="0069095C">
            <w:pPr>
              <w:jc w:val="center"/>
            </w:pPr>
            <w:r>
              <w:rPr>
                <w:color w:val="000000"/>
                <w:sz w:val="24"/>
              </w:rPr>
              <w:t>16</w:t>
            </w:r>
          </w:p>
        </w:tc>
        <w:tc>
          <w:tcPr>
            <w:tcW w:w="4320" w:type="dxa"/>
            <w:vAlign w:val="center"/>
          </w:tcPr>
          <w:p w14:paraId="7FF3F371" w14:textId="77777777" w:rsidR="007E4D25" w:rsidRDefault="0069095C">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4CCF325B" w14:textId="77777777" w:rsidR="007E4D25" w:rsidRDefault="0069095C">
            <w:pPr>
              <w:jc w:val="center"/>
            </w:pPr>
            <w:r>
              <w:rPr>
                <w:color w:val="000000"/>
                <w:sz w:val="24"/>
              </w:rPr>
              <w:t>中国证券报、上海证券报、证券时报</w:t>
            </w:r>
          </w:p>
        </w:tc>
        <w:tc>
          <w:tcPr>
            <w:tcW w:w="1629" w:type="dxa"/>
            <w:vAlign w:val="center"/>
          </w:tcPr>
          <w:p w14:paraId="43CBB416" w14:textId="77777777" w:rsidR="007E4D25" w:rsidRDefault="0069095C">
            <w:pPr>
              <w:jc w:val="center"/>
            </w:pPr>
            <w:r>
              <w:rPr>
                <w:color w:val="000000"/>
                <w:sz w:val="24"/>
              </w:rPr>
              <w:t>2017-12-30</w:t>
            </w:r>
          </w:p>
        </w:tc>
      </w:tr>
    </w:tbl>
    <w:p w14:paraId="3EF53238" w14:textId="77777777" w:rsidR="00A77EF9" w:rsidRPr="000A766F" w:rsidRDefault="00A77EF9" w:rsidP="000A766F">
      <w:pPr>
        <w:tabs>
          <w:tab w:val="left" w:pos="426"/>
        </w:tabs>
        <w:spacing w:before="29" w:line="288" w:lineRule="auto"/>
        <w:jc w:val="left"/>
        <w:rPr>
          <w:kern w:val="0"/>
          <w:sz w:val="24"/>
        </w:rPr>
      </w:pPr>
    </w:p>
    <w:p w14:paraId="5F9451DA" w14:textId="10A28CD3" w:rsidR="00BC645C" w:rsidRPr="00723729" w:rsidRDefault="00A67064" w:rsidP="008C1B19">
      <w:pPr>
        <w:pStyle w:val="1"/>
        <w:keepNext/>
        <w:keepLines/>
        <w:widowControl w:val="0"/>
        <w:spacing w:beforeLines="100" w:before="312" w:afterLines="100" w:after="312" w:line="360" w:lineRule="auto"/>
        <w:jc w:val="center"/>
        <w:rPr>
          <w:rFonts w:eastAsiaTheme="minorEastAsia"/>
          <w:b/>
          <w:bCs/>
          <w:sz w:val="21"/>
          <w:szCs w:val="21"/>
          <w:lang w:val="en-US"/>
        </w:rPr>
      </w:pPr>
      <w:bookmarkStart w:id="178" w:name="_Toc374532345"/>
      <w:bookmarkStart w:id="179" w:name="_Toc509751914"/>
      <w:r w:rsidRPr="00A77EF9">
        <w:rPr>
          <w:rFonts w:hint="eastAsia"/>
          <w:b/>
          <w:bCs/>
          <w:szCs w:val="24"/>
          <w:lang w:val="en-US"/>
        </w:rPr>
        <w:lastRenderedPageBreak/>
        <w:t>§</w:t>
      </w:r>
      <w:r w:rsidR="00BC645C" w:rsidRPr="00723729">
        <w:rPr>
          <w:rFonts w:eastAsiaTheme="minorEastAsia"/>
          <w:b/>
          <w:bCs/>
          <w:sz w:val="21"/>
          <w:szCs w:val="21"/>
          <w:lang w:val="en-US"/>
        </w:rPr>
        <w:t xml:space="preserve">12  </w:t>
      </w:r>
      <w:r w:rsidR="00BC645C" w:rsidRPr="00723729">
        <w:rPr>
          <w:rFonts w:eastAsiaTheme="minorEastAsia"/>
          <w:b/>
          <w:bCs/>
          <w:sz w:val="21"/>
          <w:szCs w:val="21"/>
          <w:lang w:val="en-US"/>
        </w:rPr>
        <w:t>影响投资者决策的其他重要信息</w:t>
      </w:r>
      <w:bookmarkEnd w:id="178"/>
      <w:bookmarkEnd w:id="179"/>
    </w:p>
    <w:p w14:paraId="58150B49" w14:textId="77777777" w:rsidR="00BC645C" w:rsidRPr="00C359BE" w:rsidRDefault="00BC645C" w:rsidP="00C359BE">
      <w:pPr>
        <w:pStyle w:val="20"/>
        <w:spacing w:before="29" w:after="0" w:line="288" w:lineRule="auto"/>
        <w:rPr>
          <w:rFonts w:ascii="Times New Roman" w:hAnsi="Times New Roman"/>
          <w:b w:val="0"/>
          <w:bCs w:val="0"/>
          <w:kern w:val="0"/>
          <w:szCs w:val="24"/>
        </w:rPr>
      </w:pPr>
      <w:bookmarkStart w:id="180" w:name="_Toc509751915"/>
      <w:r w:rsidRPr="00C359BE">
        <w:rPr>
          <w:rFonts w:ascii="Times New Roman" w:hAnsi="Times New Roman"/>
          <w:kern w:val="0"/>
          <w:szCs w:val="24"/>
        </w:rPr>
        <w:t xml:space="preserve">12.1 </w:t>
      </w:r>
      <w:r w:rsidRPr="00C359BE">
        <w:rPr>
          <w:rFonts w:ascii="Times New Roman" w:hAnsi="Times New Roman" w:hint="eastAsia"/>
          <w:kern w:val="0"/>
          <w:szCs w:val="24"/>
        </w:rPr>
        <w:t>报告期内单一投资者持有基金份额比例达到或超过</w:t>
      </w:r>
      <w:r w:rsidRPr="00C359BE">
        <w:rPr>
          <w:rFonts w:ascii="Times New Roman" w:hAnsi="Times New Roman"/>
          <w:kern w:val="0"/>
          <w:szCs w:val="24"/>
        </w:rPr>
        <w:t>20%</w:t>
      </w:r>
      <w:r w:rsidRPr="00C359BE">
        <w:rPr>
          <w:rFonts w:ascii="Times New Roman" w:hAnsi="Times New Roman" w:hint="eastAsia"/>
          <w:kern w:val="0"/>
          <w:szCs w:val="24"/>
        </w:rPr>
        <w:t>的情况</w:t>
      </w:r>
      <w:bookmarkEnd w:id="180"/>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4F0662" w14:paraId="4E2B0A65" w14:textId="77777777" w:rsidTr="0043592E">
        <w:tc>
          <w:tcPr>
            <w:tcW w:w="993" w:type="dxa"/>
            <w:vMerge w:val="restart"/>
            <w:vAlign w:val="center"/>
          </w:tcPr>
          <w:p w14:paraId="3A5EC95C" w14:textId="77777777" w:rsidR="00BC645C" w:rsidRPr="004F0662" w:rsidRDefault="00BC645C" w:rsidP="0043592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14:paraId="615FA018" w14:textId="77777777" w:rsidR="00BC645C" w:rsidRPr="004F0662" w:rsidRDefault="00BC645C" w:rsidP="0043592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14:paraId="2C8D921C" w14:textId="77777777" w:rsidR="00BC645C" w:rsidRPr="004F0662" w:rsidRDefault="00BC645C" w:rsidP="0043592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BC645C" w:rsidRPr="004F0662" w14:paraId="57860E73" w14:textId="77777777" w:rsidTr="0043592E">
        <w:tc>
          <w:tcPr>
            <w:tcW w:w="993" w:type="dxa"/>
            <w:vMerge/>
            <w:vAlign w:val="center"/>
          </w:tcPr>
          <w:p w14:paraId="643AB6CE" w14:textId="77777777" w:rsidR="00BC645C" w:rsidRPr="004F0662" w:rsidRDefault="00BC645C" w:rsidP="0043592E">
            <w:pPr>
              <w:autoSpaceDE w:val="0"/>
              <w:autoSpaceDN w:val="0"/>
              <w:adjustRightInd w:val="0"/>
              <w:jc w:val="center"/>
              <w:rPr>
                <w:rFonts w:ascii="宋体" w:hAnsi="宋体"/>
                <w:b/>
                <w:bCs/>
                <w:color w:val="000000"/>
                <w:kern w:val="0"/>
                <w:szCs w:val="21"/>
              </w:rPr>
            </w:pPr>
          </w:p>
        </w:tc>
        <w:tc>
          <w:tcPr>
            <w:tcW w:w="992" w:type="dxa"/>
            <w:vAlign w:val="center"/>
          </w:tcPr>
          <w:p w14:paraId="3B83EF2D" w14:textId="77777777" w:rsidR="00BC645C" w:rsidRPr="004F0662" w:rsidRDefault="00BC645C" w:rsidP="0043592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14:paraId="4F7B723B" w14:textId="77777777" w:rsidR="00BC645C" w:rsidRPr="004F0662" w:rsidRDefault="00BC645C" w:rsidP="0043592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14:paraId="4DDA15F4" w14:textId="77777777" w:rsidR="00BC645C" w:rsidRPr="004F0662" w:rsidRDefault="00BC645C" w:rsidP="0043592E">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14:paraId="42890749" w14:textId="77777777" w:rsidR="00BC645C" w:rsidRPr="004F0662" w:rsidRDefault="00BC645C" w:rsidP="0043592E">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14:paraId="1DE9469A" w14:textId="77777777" w:rsidR="00BC645C" w:rsidRPr="004F0662" w:rsidRDefault="00BC645C" w:rsidP="0043592E">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14:paraId="19463593" w14:textId="77777777" w:rsidR="00BC645C" w:rsidRPr="004F0662" w:rsidRDefault="00BC645C" w:rsidP="0043592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14:paraId="358201A6" w14:textId="77777777" w:rsidR="00BC645C" w:rsidRPr="004F0662" w:rsidRDefault="00BC645C" w:rsidP="0043592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7E4D25" w14:paraId="0590420B" w14:textId="77777777">
        <w:tc>
          <w:tcPr>
            <w:tcW w:w="993" w:type="dxa"/>
          </w:tcPr>
          <w:p w14:paraId="4CE5471D" w14:textId="77777777" w:rsidR="007E4D25" w:rsidRDefault="007E4D25"/>
          <w:p w14:paraId="12E60E9C" w14:textId="77777777" w:rsidR="007E4D25" w:rsidRDefault="0069095C">
            <w:r>
              <w:rPr>
                <w:rFonts w:ascii="宋体" w:hAnsi="宋体" w:hint="eastAsia"/>
                <w:bCs/>
                <w:color w:val="000000"/>
                <w:kern w:val="0"/>
                <w:szCs w:val="21"/>
              </w:rPr>
              <w:t>机构</w:t>
            </w:r>
          </w:p>
        </w:tc>
        <w:tc>
          <w:tcPr>
            <w:tcW w:w="992" w:type="dxa"/>
            <w:vAlign w:val="center"/>
          </w:tcPr>
          <w:p w14:paraId="1ECB3FCE" w14:textId="77777777" w:rsidR="007E4D25" w:rsidRDefault="0069095C">
            <w:pPr>
              <w:jc w:val="center"/>
            </w:pPr>
            <w:r>
              <w:rPr>
                <w:rFonts w:ascii="宋体" w:hAnsi="宋体"/>
                <w:color w:val="000000"/>
                <w:kern w:val="0"/>
                <w:szCs w:val="21"/>
              </w:rPr>
              <w:t>1</w:t>
            </w:r>
          </w:p>
        </w:tc>
        <w:tc>
          <w:tcPr>
            <w:tcW w:w="1843" w:type="dxa"/>
            <w:vAlign w:val="center"/>
          </w:tcPr>
          <w:p w14:paraId="765B8019" w14:textId="77777777" w:rsidR="007E4D25" w:rsidRDefault="0069095C">
            <w:pPr>
              <w:jc w:val="center"/>
            </w:pPr>
            <w:r>
              <w:rPr>
                <w:rFonts w:ascii="宋体" w:hAnsi="宋体"/>
                <w:color w:val="000000"/>
                <w:kern w:val="0"/>
                <w:szCs w:val="21"/>
              </w:rPr>
              <w:t>2017/1/1-2017/12/31</w:t>
            </w:r>
          </w:p>
        </w:tc>
        <w:tc>
          <w:tcPr>
            <w:tcW w:w="851" w:type="dxa"/>
            <w:vAlign w:val="center"/>
          </w:tcPr>
          <w:p w14:paraId="2F4E3D1D" w14:textId="77777777" w:rsidR="007E4D25" w:rsidRDefault="0069095C">
            <w:pPr>
              <w:jc w:val="center"/>
            </w:pPr>
            <w:r>
              <w:rPr>
                <w:rFonts w:ascii="宋体" w:hAnsi="宋体"/>
                <w:color w:val="000000"/>
                <w:kern w:val="0"/>
                <w:szCs w:val="21"/>
              </w:rPr>
              <w:t>1,693,550,141.68</w:t>
            </w:r>
          </w:p>
        </w:tc>
        <w:tc>
          <w:tcPr>
            <w:tcW w:w="850" w:type="dxa"/>
            <w:vAlign w:val="center"/>
          </w:tcPr>
          <w:p w14:paraId="678B4917" w14:textId="77777777" w:rsidR="007E4D25" w:rsidRDefault="0069095C">
            <w:pPr>
              <w:jc w:val="center"/>
            </w:pPr>
            <w:r>
              <w:rPr>
                <w:rFonts w:ascii="宋体" w:hAnsi="宋体"/>
                <w:color w:val="000000"/>
                <w:kern w:val="0"/>
                <w:szCs w:val="21"/>
              </w:rPr>
              <w:t>-</w:t>
            </w:r>
          </w:p>
        </w:tc>
        <w:tc>
          <w:tcPr>
            <w:tcW w:w="1134" w:type="dxa"/>
            <w:vAlign w:val="center"/>
          </w:tcPr>
          <w:p w14:paraId="657FE31A" w14:textId="77777777" w:rsidR="007E4D25" w:rsidRDefault="0069095C">
            <w:pPr>
              <w:jc w:val="center"/>
            </w:pPr>
            <w:r>
              <w:rPr>
                <w:rFonts w:ascii="宋体" w:hAnsi="宋体"/>
                <w:color w:val="000000"/>
                <w:kern w:val="0"/>
                <w:szCs w:val="21"/>
              </w:rPr>
              <w:t>600,000,000.00</w:t>
            </w:r>
          </w:p>
        </w:tc>
        <w:tc>
          <w:tcPr>
            <w:tcW w:w="1419" w:type="dxa"/>
            <w:vAlign w:val="center"/>
          </w:tcPr>
          <w:p w14:paraId="76383DED" w14:textId="77777777" w:rsidR="007E4D25" w:rsidRDefault="0069095C">
            <w:pPr>
              <w:jc w:val="center"/>
            </w:pPr>
            <w:r>
              <w:rPr>
                <w:rFonts w:ascii="宋体" w:hAnsi="宋体"/>
                <w:color w:val="000000"/>
                <w:kern w:val="0"/>
                <w:szCs w:val="21"/>
              </w:rPr>
              <w:t>1,093,550,141.68</w:t>
            </w:r>
          </w:p>
        </w:tc>
        <w:tc>
          <w:tcPr>
            <w:tcW w:w="1130" w:type="dxa"/>
            <w:vAlign w:val="center"/>
          </w:tcPr>
          <w:p w14:paraId="66AC9300" w14:textId="77777777" w:rsidR="007E4D25" w:rsidRDefault="0069095C">
            <w:pPr>
              <w:jc w:val="center"/>
            </w:pPr>
            <w:r>
              <w:rPr>
                <w:rFonts w:ascii="宋体" w:hAnsi="宋体"/>
                <w:color w:val="000000"/>
                <w:kern w:val="0"/>
                <w:szCs w:val="21"/>
              </w:rPr>
              <w:t>91.41%</w:t>
            </w:r>
          </w:p>
        </w:tc>
      </w:tr>
      <w:tr w:rsidR="00BC645C" w:rsidRPr="004F0662" w14:paraId="2BC5CEEF" w14:textId="77777777" w:rsidTr="0043592E">
        <w:tc>
          <w:tcPr>
            <w:tcW w:w="9212" w:type="dxa"/>
            <w:gridSpan w:val="8"/>
            <w:vAlign w:val="center"/>
          </w:tcPr>
          <w:p w14:paraId="0A4247B6" w14:textId="77777777" w:rsidR="00BC645C" w:rsidRPr="004F0662" w:rsidRDefault="00BC645C" w:rsidP="0043592E">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BC645C" w:rsidRPr="004F0662" w14:paraId="4D9D3521" w14:textId="77777777" w:rsidTr="0043592E">
        <w:tc>
          <w:tcPr>
            <w:tcW w:w="9212" w:type="dxa"/>
            <w:gridSpan w:val="8"/>
            <w:vAlign w:val="center"/>
          </w:tcPr>
          <w:p w14:paraId="5EA07B0B" w14:textId="77777777" w:rsidR="00BC645C" w:rsidRPr="004F0662" w:rsidRDefault="00BC645C" w:rsidP="0043592E">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14:paraId="230C0E8E"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81" w:name="_Toc225500055"/>
      <w:bookmarkStart w:id="182" w:name="_Toc361324903"/>
      <w:bookmarkStart w:id="183" w:name="_Toc509751916"/>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81"/>
      <w:bookmarkEnd w:id="182"/>
      <w:bookmarkEnd w:id="183"/>
    </w:p>
    <w:p w14:paraId="20970FB7" w14:textId="77777777" w:rsidR="00DB6EA0" w:rsidRPr="00DB6EA0" w:rsidRDefault="00DB6EA0" w:rsidP="00DB6EA0"/>
    <w:p w14:paraId="5E42A6D0" w14:textId="77777777" w:rsidR="001A59F9" w:rsidRPr="00C359BE" w:rsidRDefault="001A59F9" w:rsidP="00C359BE">
      <w:pPr>
        <w:pStyle w:val="20"/>
        <w:spacing w:before="29" w:after="0" w:line="288" w:lineRule="auto"/>
        <w:rPr>
          <w:b w:val="0"/>
          <w:bCs w:val="0"/>
          <w:kern w:val="0"/>
        </w:rPr>
      </w:pPr>
      <w:bookmarkStart w:id="184" w:name="_Toc361324904"/>
      <w:bookmarkStart w:id="185" w:name="_Toc509751917"/>
      <w:r w:rsidRPr="00C359BE">
        <w:rPr>
          <w:rFonts w:ascii="Times New Roman" w:hAnsi="Times New Roman"/>
          <w:kern w:val="0"/>
          <w:szCs w:val="24"/>
        </w:rPr>
        <w:t xml:space="preserve">13.1 </w:t>
      </w:r>
      <w:r w:rsidRPr="00C359BE">
        <w:rPr>
          <w:rFonts w:ascii="Times New Roman" w:hAnsi="Times New Roman" w:hint="eastAsia"/>
          <w:kern w:val="0"/>
          <w:szCs w:val="24"/>
        </w:rPr>
        <w:t>备查文件目录</w:t>
      </w:r>
      <w:bookmarkEnd w:id="184"/>
      <w:bookmarkEnd w:id="185"/>
    </w:p>
    <w:p w14:paraId="3E065068" w14:textId="77777777" w:rsidR="007E4D25" w:rsidRDefault="0069095C">
      <w:pPr>
        <w:spacing w:before="29" w:line="288" w:lineRule="auto"/>
        <w:rPr>
          <w:kern w:val="0"/>
          <w:sz w:val="24"/>
        </w:rPr>
      </w:pPr>
      <w:r>
        <w:rPr>
          <w:kern w:val="0"/>
          <w:sz w:val="24"/>
        </w:rPr>
        <w:t>1</w:t>
      </w:r>
      <w:r>
        <w:rPr>
          <w:kern w:val="0"/>
          <w:sz w:val="24"/>
        </w:rPr>
        <w:t>、中国证监会准予交银施罗德裕通纯债债券型证券投资基金募集注册的文件；</w:t>
      </w:r>
      <w:r>
        <w:rPr>
          <w:kern w:val="0"/>
          <w:sz w:val="24"/>
        </w:rPr>
        <w:t xml:space="preserve"> </w:t>
      </w:r>
    </w:p>
    <w:p w14:paraId="13476D44" w14:textId="77777777" w:rsidR="007E4D25" w:rsidRDefault="0069095C">
      <w:pPr>
        <w:spacing w:before="29" w:line="288" w:lineRule="auto"/>
        <w:rPr>
          <w:kern w:val="0"/>
          <w:sz w:val="24"/>
        </w:rPr>
      </w:pPr>
      <w:r>
        <w:rPr>
          <w:kern w:val="0"/>
          <w:sz w:val="24"/>
        </w:rPr>
        <w:t>2</w:t>
      </w:r>
      <w:r>
        <w:rPr>
          <w:kern w:val="0"/>
          <w:sz w:val="24"/>
        </w:rPr>
        <w:t>、《交银施罗德裕通纯债债券型证券投资基金基金合同》；</w:t>
      </w:r>
    </w:p>
    <w:p w14:paraId="3637881F" w14:textId="77777777" w:rsidR="007E4D25" w:rsidRDefault="0069095C">
      <w:pPr>
        <w:spacing w:before="29" w:line="288" w:lineRule="auto"/>
        <w:rPr>
          <w:kern w:val="0"/>
          <w:sz w:val="24"/>
        </w:rPr>
      </w:pPr>
      <w:r>
        <w:rPr>
          <w:kern w:val="0"/>
          <w:sz w:val="24"/>
        </w:rPr>
        <w:t>3</w:t>
      </w:r>
      <w:r>
        <w:rPr>
          <w:kern w:val="0"/>
          <w:sz w:val="24"/>
        </w:rPr>
        <w:t>、《交银施罗德裕通纯债债券型证券投资基金招募说明书》；</w:t>
      </w:r>
      <w:r>
        <w:rPr>
          <w:kern w:val="0"/>
          <w:sz w:val="24"/>
        </w:rPr>
        <w:t xml:space="preserve"> </w:t>
      </w:r>
    </w:p>
    <w:p w14:paraId="0B6DCC81" w14:textId="77777777" w:rsidR="007E4D25" w:rsidRDefault="0069095C">
      <w:pPr>
        <w:spacing w:before="29" w:line="288" w:lineRule="auto"/>
        <w:rPr>
          <w:kern w:val="0"/>
          <w:sz w:val="24"/>
        </w:rPr>
      </w:pPr>
      <w:r>
        <w:rPr>
          <w:kern w:val="0"/>
          <w:sz w:val="24"/>
        </w:rPr>
        <w:t>4</w:t>
      </w:r>
      <w:r>
        <w:rPr>
          <w:kern w:val="0"/>
          <w:sz w:val="24"/>
        </w:rPr>
        <w:t>、《交银施罗德裕通纯债债券型证券投资基金托管协议》；</w:t>
      </w:r>
      <w:r>
        <w:rPr>
          <w:kern w:val="0"/>
          <w:sz w:val="24"/>
        </w:rPr>
        <w:t xml:space="preserve"> </w:t>
      </w:r>
    </w:p>
    <w:p w14:paraId="0E4B3008" w14:textId="77777777" w:rsidR="007E4D25" w:rsidRDefault="0069095C">
      <w:pPr>
        <w:spacing w:before="29" w:line="288" w:lineRule="auto"/>
        <w:rPr>
          <w:kern w:val="0"/>
          <w:sz w:val="24"/>
        </w:rPr>
      </w:pPr>
      <w:r>
        <w:rPr>
          <w:kern w:val="0"/>
          <w:sz w:val="24"/>
        </w:rPr>
        <w:t>5</w:t>
      </w:r>
      <w:r>
        <w:rPr>
          <w:kern w:val="0"/>
          <w:sz w:val="24"/>
        </w:rPr>
        <w:t>、基金管理人业务资格批件、营业执照；</w:t>
      </w:r>
    </w:p>
    <w:p w14:paraId="757E5B19" w14:textId="77777777" w:rsidR="007E4D25" w:rsidRDefault="0069095C">
      <w:pPr>
        <w:spacing w:before="29" w:line="288" w:lineRule="auto"/>
        <w:rPr>
          <w:kern w:val="0"/>
          <w:sz w:val="24"/>
        </w:rPr>
      </w:pPr>
      <w:r>
        <w:rPr>
          <w:kern w:val="0"/>
          <w:sz w:val="24"/>
        </w:rPr>
        <w:t>6</w:t>
      </w:r>
      <w:r>
        <w:rPr>
          <w:kern w:val="0"/>
          <w:sz w:val="24"/>
        </w:rPr>
        <w:t>、基金托管人业务资格批件、营业执照；</w:t>
      </w:r>
    </w:p>
    <w:p w14:paraId="0B79D721" w14:textId="77777777" w:rsidR="007E4D25" w:rsidRDefault="0069095C">
      <w:pPr>
        <w:spacing w:before="29" w:line="288" w:lineRule="auto"/>
        <w:rPr>
          <w:kern w:val="0"/>
          <w:sz w:val="24"/>
        </w:rPr>
      </w:pPr>
      <w:r>
        <w:rPr>
          <w:kern w:val="0"/>
          <w:sz w:val="24"/>
        </w:rPr>
        <w:t>7</w:t>
      </w:r>
      <w:r>
        <w:rPr>
          <w:kern w:val="0"/>
          <w:sz w:val="24"/>
        </w:rPr>
        <w:t>、关于申请募集注册交银施罗德裕通纯债债券型证券投资基金的法律意见书；</w:t>
      </w:r>
    </w:p>
    <w:p w14:paraId="5C3EC901" w14:textId="77777777"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、报告期内交银施罗德裕通纯债债券型证券投资基金在指定报刊上各项公告的原稿。</w:t>
      </w:r>
    </w:p>
    <w:p w14:paraId="6FB21828" w14:textId="77777777"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14:paraId="1E55ACD8" w14:textId="77777777" w:rsidR="001A59F9" w:rsidRPr="00C359BE" w:rsidRDefault="001A59F9" w:rsidP="00C359BE">
      <w:pPr>
        <w:pStyle w:val="20"/>
        <w:spacing w:before="29" w:after="0" w:line="288" w:lineRule="auto"/>
        <w:rPr>
          <w:b w:val="0"/>
          <w:bCs w:val="0"/>
          <w:kern w:val="0"/>
        </w:rPr>
      </w:pPr>
      <w:bookmarkStart w:id="186" w:name="_Toc361324905"/>
      <w:bookmarkStart w:id="187" w:name="_Toc509751918"/>
      <w:r w:rsidRPr="00C359BE">
        <w:rPr>
          <w:rFonts w:ascii="Times New Roman" w:hAnsi="Times New Roman"/>
          <w:kern w:val="0"/>
          <w:szCs w:val="24"/>
        </w:rPr>
        <w:t>13.2</w:t>
      </w:r>
      <w:r w:rsidRPr="00C359BE">
        <w:rPr>
          <w:rFonts w:ascii="Times New Roman" w:hAnsi="Times New Roman" w:hint="eastAsia"/>
          <w:kern w:val="0"/>
          <w:szCs w:val="24"/>
        </w:rPr>
        <w:t>存放地点</w:t>
      </w:r>
      <w:bookmarkEnd w:id="186"/>
      <w:bookmarkEnd w:id="187"/>
    </w:p>
    <w:p w14:paraId="57D4AD1D" w14:textId="77777777"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14:paraId="150218CA" w14:textId="77777777" w:rsidR="001A59F9" w:rsidRPr="00D564C7" w:rsidRDefault="001A59F9" w:rsidP="003448E5">
      <w:pPr>
        <w:spacing w:line="360" w:lineRule="auto"/>
        <w:rPr>
          <w:rFonts w:asciiTheme="minorEastAsia" w:eastAsiaTheme="minorEastAsia" w:hAnsiTheme="minorEastAsia"/>
          <w:bCs/>
          <w:color w:val="000000"/>
          <w:szCs w:val="21"/>
        </w:rPr>
      </w:pPr>
    </w:p>
    <w:p w14:paraId="0C7DBC67" w14:textId="77777777" w:rsidR="001A59F9" w:rsidRPr="00C359BE" w:rsidRDefault="001A59F9" w:rsidP="00C359BE">
      <w:pPr>
        <w:pStyle w:val="20"/>
        <w:spacing w:before="29" w:after="0" w:line="288" w:lineRule="auto"/>
        <w:rPr>
          <w:b w:val="0"/>
          <w:bCs w:val="0"/>
          <w:kern w:val="0"/>
        </w:rPr>
      </w:pPr>
      <w:bookmarkStart w:id="188" w:name="_Toc361324906"/>
      <w:bookmarkStart w:id="189" w:name="_Toc509751919"/>
      <w:r w:rsidRPr="00C359BE">
        <w:rPr>
          <w:rFonts w:ascii="Times New Roman" w:hAnsi="Times New Roman"/>
          <w:kern w:val="0"/>
          <w:szCs w:val="24"/>
        </w:rPr>
        <w:t>13.3</w:t>
      </w:r>
      <w:r w:rsidRPr="00C359BE">
        <w:rPr>
          <w:rFonts w:ascii="Times New Roman" w:hAnsi="Times New Roman" w:hint="eastAsia"/>
          <w:kern w:val="0"/>
          <w:szCs w:val="24"/>
        </w:rPr>
        <w:t>查阅方式</w:t>
      </w:r>
      <w:bookmarkEnd w:id="188"/>
      <w:bookmarkEnd w:id="189"/>
    </w:p>
    <w:p w14:paraId="4EB165AD" w14:textId="77777777" w:rsidR="007E4D25" w:rsidRDefault="0069095C">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14:paraId="069688C6" w14:textId="77777777"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14:paraId="5809CF1F"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0B5BC523"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5AA68044"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4093A584"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7B41999B"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1EAEDBA7"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352D5163"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269813E4" w14:textId="77777777"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14:paraId="333FCBE6" w14:textId="77777777" w:rsidR="001A59F9" w:rsidRPr="00E44CC5" w:rsidRDefault="00A77C51" w:rsidP="00E44CC5">
      <w:pPr>
        <w:spacing w:before="29" w:line="288" w:lineRule="auto"/>
        <w:ind w:firstLineChars="200" w:firstLine="482"/>
        <w:jc w:val="right"/>
        <w:rPr>
          <w:b/>
          <w:kern w:val="0"/>
          <w:sz w:val="24"/>
        </w:rPr>
      </w:pPr>
      <w:r w:rsidRPr="00E44CC5">
        <w:rPr>
          <w:b/>
          <w:kern w:val="0"/>
          <w:sz w:val="24"/>
        </w:rPr>
        <w:t>二〇一八年三月二十八日</w:t>
      </w:r>
    </w:p>
    <w:p w14:paraId="317E07A1" w14:textId="77777777"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97F80" w14:textId="77777777" w:rsidR="009E0134" w:rsidRDefault="009E0134">
      <w:r>
        <w:separator/>
      </w:r>
    </w:p>
  </w:endnote>
  <w:endnote w:type="continuationSeparator" w:id="0">
    <w:p w14:paraId="58DDC1C7" w14:textId="77777777" w:rsidR="009E0134" w:rsidRDefault="009E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w:altName w:val="Arial Unicode MS"/>
    <w:charset w:val="86"/>
    <w:family w:val="auto"/>
    <w:pitch w:val="variable"/>
    <w:sig w:usb0="00000000" w:usb1="38CF7CFA" w:usb2="00000016" w:usb3="00000000" w:csb0="0004000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95AEA" w14:textId="77777777" w:rsidR="0043592E" w:rsidRDefault="0043592E"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B81AE3A" w14:textId="77777777" w:rsidR="0043592E" w:rsidRDefault="0043592E"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BDF0A" w14:textId="77777777" w:rsidR="0043592E" w:rsidRDefault="0043592E"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359BE">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359BE">
      <w:rPr>
        <w:noProof/>
        <w:kern w:val="0"/>
        <w:szCs w:val="21"/>
      </w:rPr>
      <w:t>57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50664" w14:textId="77777777" w:rsidR="009E0134" w:rsidRDefault="009E0134">
      <w:r>
        <w:separator/>
      </w:r>
    </w:p>
  </w:footnote>
  <w:footnote w:type="continuationSeparator" w:id="0">
    <w:p w14:paraId="05A739F7" w14:textId="77777777" w:rsidR="009E0134" w:rsidRDefault="009E0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2598B" w14:textId="77777777" w:rsidR="0043592E" w:rsidRPr="00C2542B" w:rsidRDefault="0043592E" w:rsidP="00C2542B">
    <w:pPr>
      <w:pStyle w:val="aa"/>
      <w:pBdr>
        <w:bottom w:val="single" w:sz="6" w:space="0" w:color="auto"/>
      </w:pBdr>
      <w:jc w:val="right"/>
    </w:pPr>
    <w:r w:rsidRPr="00F352AD">
      <w:rPr>
        <w:rFonts w:hint="eastAsia"/>
        <w:noProof/>
        <w:sz w:val="21"/>
        <w:szCs w:val="21"/>
      </w:rPr>
      <w:drawing>
        <wp:anchor distT="0" distB="0" distL="114300" distR="114300" simplePos="0" relativeHeight="251659264" behindDoc="0" locked="0" layoutInCell="1" allowOverlap="1" wp14:anchorId="6B4CC899" wp14:editId="7BB87C01">
          <wp:simplePos x="0" y="0"/>
          <wp:positionH relativeFrom="column">
            <wp:posOffset>-14605</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05A18"/>
    <w:multiLevelType w:val="hybridMultilevel"/>
    <w:tmpl w:val="5680C902"/>
    <w:lvl w:ilvl="0" w:tplc="2EC0D3D4">
      <w:start w:val="1"/>
      <w:numFmt w:val="japaneseCounting"/>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29793D9F"/>
    <w:multiLevelType w:val="multilevel"/>
    <w:tmpl w:val="0409001D"/>
    <w:numStyleLink w:val="3"/>
  </w:abstractNum>
  <w:abstractNum w:abstractNumId="5" w15:restartNumberingAfterBreak="0">
    <w:nsid w:val="38CA588B"/>
    <w:multiLevelType w:val="hybridMultilevel"/>
    <w:tmpl w:val="7902A35E"/>
    <w:lvl w:ilvl="0" w:tplc="E364FB4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8"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0" w15:restartNumberingAfterBreak="0">
    <w:nsid w:val="63A33BFA"/>
    <w:multiLevelType w:val="hybridMultilevel"/>
    <w:tmpl w:val="1D3286CC"/>
    <w:lvl w:ilvl="0" w:tplc="B8AE71D6">
      <w:start w:val="1"/>
      <w:numFmt w:val="japaneseCounting"/>
      <w:lvlText w:val="(%1)"/>
      <w:lvlJc w:val="left"/>
      <w:pPr>
        <w:ind w:left="3320" w:hanging="420"/>
      </w:pPr>
      <w:rPr>
        <w:rFonts w:ascii="Georgia" w:eastAsia="宋体" w:hAnsi="Georgia" w:hint="default"/>
      </w:rPr>
    </w:lvl>
    <w:lvl w:ilvl="1" w:tplc="04090019">
      <w:start w:val="1"/>
      <w:numFmt w:val="lowerLetter"/>
      <w:lvlText w:val="%2."/>
      <w:lvlJc w:val="left"/>
      <w:pPr>
        <w:ind w:left="3980" w:hanging="360"/>
      </w:pPr>
    </w:lvl>
    <w:lvl w:ilvl="2" w:tplc="0409001B">
      <w:start w:val="1"/>
      <w:numFmt w:val="lowerRoman"/>
      <w:lvlText w:val="%3."/>
      <w:lvlJc w:val="right"/>
      <w:pPr>
        <w:ind w:left="4700" w:hanging="180"/>
      </w:pPr>
    </w:lvl>
    <w:lvl w:ilvl="3" w:tplc="0409000F">
      <w:start w:val="1"/>
      <w:numFmt w:val="decimal"/>
      <w:lvlText w:val="%4."/>
      <w:lvlJc w:val="left"/>
      <w:pPr>
        <w:ind w:left="5420" w:hanging="360"/>
      </w:pPr>
    </w:lvl>
    <w:lvl w:ilvl="4" w:tplc="04090019">
      <w:start w:val="1"/>
      <w:numFmt w:val="lowerLetter"/>
      <w:lvlText w:val="%5."/>
      <w:lvlJc w:val="left"/>
      <w:pPr>
        <w:ind w:left="6140" w:hanging="360"/>
      </w:pPr>
    </w:lvl>
    <w:lvl w:ilvl="5" w:tplc="0409001B">
      <w:start w:val="1"/>
      <w:numFmt w:val="lowerRoman"/>
      <w:lvlText w:val="%6."/>
      <w:lvlJc w:val="right"/>
      <w:pPr>
        <w:ind w:left="6860" w:hanging="180"/>
      </w:pPr>
    </w:lvl>
    <w:lvl w:ilvl="6" w:tplc="0409000F">
      <w:start w:val="1"/>
      <w:numFmt w:val="decimal"/>
      <w:lvlText w:val="%7."/>
      <w:lvlJc w:val="left"/>
      <w:pPr>
        <w:ind w:left="7580" w:hanging="360"/>
      </w:pPr>
    </w:lvl>
    <w:lvl w:ilvl="7" w:tplc="04090019">
      <w:start w:val="1"/>
      <w:numFmt w:val="lowerLetter"/>
      <w:lvlText w:val="%8."/>
      <w:lvlJc w:val="left"/>
      <w:pPr>
        <w:ind w:left="8300" w:hanging="360"/>
      </w:pPr>
    </w:lvl>
    <w:lvl w:ilvl="8" w:tplc="0409001B">
      <w:start w:val="1"/>
      <w:numFmt w:val="lowerRoman"/>
      <w:lvlText w:val="%9."/>
      <w:lvlJc w:val="right"/>
      <w:pPr>
        <w:ind w:left="9020" w:hanging="180"/>
      </w:pPr>
    </w:lvl>
  </w:abstractNum>
  <w:abstractNum w:abstractNumId="11" w15:restartNumberingAfterBreak="0">
    <w:nsid w:val="64C22724"/>
    <w:multiLevelType w:val="multilevel"/>
    <w:tmpl w:val="0409001D"/>
    <w:numStyleLink w:val="5"/>
  </w:abstractNum>
  <w:abstractNum w:abstractNumId="12"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3" w15:restartNumberingAfterBreak="0">
    <w:nsid w:val="6D8272BC"/>
    <w:multiLevelType w:val="hybridMultilevel"/>
    <w:tmpl w:val="03E27702"/>
    <w:lvl w:ilvl="0" w:tplc="4E2EB48C">
      <w:start w:val="1"/>
      <w:numFmt w:val="lowerRoman"/>
      <w:lvlText w:val="(%1)"/>
      <w:lvlJc w:val="left"/>
      <w:pPr>
        <w:ind w:left="108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5"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6"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7"/>
  </w:num>
  <w:num w:numId="2">
    <w:abstractNumId w:val="9"/>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1"/>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12"/>
  </w:num>
  <w:num w:numId="8">
    <w:abstractNumId w:val="7"/>
  </w:num>
  <w:num w:numId="9">
    <w:abstractNumId w:val="14"/>
  </w:num>
  <w:num w:numId="10">
    <w:abstractNumId w:val="2"/>
  </w:num>
  <w:num w:numId="11">
    <w:abstractNumId w:val="11"/>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6"/>
  </w:num>
  <w:num w:numId="13">
    <w:abstractNumId w:val="8"/>
  </w:num>
  <w:num w:numId="14">
    <w:abstractNumId w:val="16"/>
  </w:num>
  <w:num w:numId="15">
    <w:abstractNumId w:val="3"/>
  </w:num>
  <w:num w:numId="16">
    <w:abstractNumId w:val="15"/>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CAE"/>
    <w:rsid w:val="00014830"/>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2D66"/>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60F3"/>
    <w:rsid w:val="000F60FF"/>
    <w:rsid w:val="000F635F"/>
    <w:rsid w:val="000F6C61"/>
    <w:rsid w:val="000F754C"/>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189E"/>
    <w:rsid w:val="001C1C7F"/>
    <w:rsid w:val="001C22D0"/>
    <w:rsid w:val="001C2F9C"/>
    <w:rsid w:val="001C31D0"/>
    <w:rsid w:val="001C3399"/>
    <w:rsid w:val="001C3716"/>
    <w:rsid w:val="001C37F6"/>
    <w:rsid w:val="001C393B"/>
    <w:rsid w:val="001C4D9F"/>
    <w:rsid w:val="001C5289"/>
    <w:rsid w:val="001C5C68"/>
    <w:rsid w:val="001C60B4"/>
    <w:rsid w:val="001C6288"/>
    <w:rsid w:val="001C67A1"/>
    <w:rsid w:val="001C72BF"/>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334"/>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E74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3CFD"/>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DCB"/>
    <w:rsid w:val="00272321"/>
    <w:rsid w:val="0027235A"/>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81"/>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92E"/>
    <w:rsid w:val="00435BF3"/>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0FE"/>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095C"/>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8C6"/>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3FFD"/>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2139"/>
    <w:rsid w:val="007C27DE"/>
    <w:rsid w:val="007C299E"/>
    <w:rsid w:val="007C2AE2"/>
    <w:rsid w:val="007C525F"/>
    <w:rsid w:val="007C5321"/>
    <w:rsid w:val="007C5E8A"/>
    <w:rsid w:val="007C5F4B"/>
    <w:rsid w:val="007C6AAB"/>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1AA2"/>
    <w:rsid w:val="007E1EB2"/>
    <w:rsid w:val="007E1F2C"/>
    <w:rsid w:val="007E26F4"/>
    <w:rsid w:val="007E279D"/>
    <w:rsid w:val="007E2D69"/>
    <w:rsid w:val="007E3B9A"/>
    <w:rsid w:val="007E3EEF"/>
    <w:rsid w:val="007E46E8"/>
    <w:rsid w:val="007E470F"/>
    <w:rsid w:val="007E4C1F"/>
    <w:rsid w:val="007E4D25"/>
    <w:rsid w:val="007E51B6"/>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56C9"/>
    <w:rsid w:val="0084611D"/>
    <w:rsid w:val="00846177"/>
    <w:rsid w:val="0084654D"/>
    <w:rsid w:val="00846C9F"/>
    <w:rsid w:val="00847BD6"/>
    <w:rsid w:val="00850137"/>
    <w:rsid w:val="00850C62"/>
    <w:rsid w:val="008511AD"/>
    <w:rsid w:val="00852116"/>
    <w:rsid w:val="00852B48"/>
    <w:rsid w:val="00853A85"/>
    <w:rsid w:val="00853C71"/>
    <w:rsid w:val="0085474D"/>
    <w:rsid w:val="0085606B"/>
    <w:rsid w:val="00856481"/>
    <w:rsid w:val="008567A2"/>
    <w:rsid w:val="00856E6C"/>
    <w:rsid w:val="00856F25"/>
    <w:rsid w:val="00857DE1"/>
    <w:rsid w:val="00857EA7"/>
    <w:rsid w:val="00860793"/>
    <w:rsid w:val="008609F6"/>
    <w:rsid w:val="00860AC3"/>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6380"/>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4FA1"/>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578C0"/>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76C"/>
    <w:rsid w:val="00985A6A"/>
    <w:rsid w:val="009862F1"/>
    <w:rsid w:val="00986F23"/>
    <w:rsid w:val="009871EA"/>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134"/>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114B9"/>
    <w:rsid w:val="00A12107"/>
    <w:rsid w:val="00A129F4"/>
    <w:rsid w:val="00A13A65"/>
    <w:rsid w:val="00A14589"/>
    <w:rsid w:val="00A1476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BDE"/>
    <w:rsid w:val="00A67018"/>
    <w:rsid w:val="00A67064"/>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903B6"/>
    <w:rsid w:val="00A90B96"/>
    <w:rsid w:val="00A90F4F"/>
    <w:rsid w:val="00A9208E"/>
    <w:rsid w:val="00A92579"/>
    <w:rsid w:val="00A925DC"/>
    <w:rsid w:val="00A936F9"/>
    <w:rsid w:val="00A94390"/>
    <w:rsid w:val="00A943D0"/>
    <w:rsid w:val="00A947AA"/>
    <w:rsid w:val="00A94888"/>
    <w:rsid w:val="00A94970"/>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2E76"/>
    <w:rsid w:val="00AD3C7F"/>
    <w:rsid w:val="00AD55A8"/>
    <w:rsid w:val="00AD58D5"/>
    <w:rsid w:val="00AD5CA4"/>
    <w:rsid w:val="00AD6A91"/>
    <w:rsid w:val="00AD7214"/>
    <w:rsid w:val="00AD7BCB"/>
    <w:rsid w:val="00AE04DB"/>
    <w:rsid w:val="00AE102C"/>
    <w:rsid w:val="00AE1066"/>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C03"/>
    <w:rsid w:val="00B55F0B"/>
    <w:rsid w:val="00B56670"/>
    <w:rsid w:val="00B56A70"/>
    <w:rsid w:val="00B56CD4"/>
    <w:rsid w:val="00B60638"/>
    <w:rsid w:val="00B606F8"/>
    <w:rsid w:val="00B61923"/>
    <w:rsid w:val="00B621D6"/>
    <w:rsid w:val="00B63AF2"/>
    <w:rsid w:val="00B644D5"/>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9BE"/>
    <w:rsid w:val="00C35F43"/>
    <w:rsid w:val="00C371C9"/>
    <w:rsid w:val="00C379E9"/>
    <w:rsid w:val="00C379FD"/>
    <w:rsid w:val="00C40362"/>
    <w:rsid w:val="00C403CD"/>
    <w:rsid w:val="00C40DC0"/>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2AAC"/>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2399"/>
    <w:rsid w:val="00D2370B"/>
    <w:rsid w:val="00D26527"/>
    <w:rsid w:val="00D2662C"/>
    <w:rsid w:val="00D26A93"/>
    <w:rsid w:val="00D26F41"/>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7C53"/>
    <w:rsid w:val="00D77E96"/>
    <w:rsid w:val="00D80618"/>
    <w:rsid w:val="00D807DF"/>
    <w:rsid w:val="00D81900"/>
    <w:rsid w:val="00D81C9A"/>
    <w:rsid w:val="00D82339"/>
    <w:rsid w:val="00D82494"/>
    <w:rsid w:val="00D826C5"/>
    <w:rsid w:val="00D82FF2"/>
    <w:rsid w:val="00D83719"/>
    <w:rsid w:val="00D83774"/>
    <w:rsid w:val="00D83C27"/>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9AE"/>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5CF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B86"/>
    <w:rsid w:val="00E777F5"/>
    <w:rsid w:val="00E77D79"/>
    <w:rsid w:val="00E809F3"/>
    <w:rsid w:val="00E80C21"/>
    <w:rsid w:val="00E820BD"/>
    <w:rsid w:val="00E8227B"/>
    <w:rsid w:val="00E826BC"/>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1818"/>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B19"/>
    <w:rsid w:val="00EF3D05"/>
    <w:rsid w:val="00EF42CF"/>
    <w:rsid w:val="00EF4526"/>
    <w:rsid w:val="00EF5403"/>
    <w:rsid w:val="00EF55B7"/>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485"/>
    <w:rsid w:val="00F102F5"/>
    <w:rsid w:val="00F10B9D"/>
    <w:rsid w:val="00F10BC6"/>
    <w:rsid w:val="00F11352"/>
    <w:rsid w:val="00F11AD0"/>
    <w:rsid w:val="00F12313"/>
    <w:rsid w:val="00F13D34"/>
    <w:rsid w:val="00F1453B"/>
    <w:rsid w:val="00F14602"/>
    <w:rsid w:val="00F1498D"/>
    <w:rsid w:val="00F14DDF"/>
    <w:rsid w:val="00F152AD"/>
    <w:rsid w:val="00F15BA3"/>
    <w:rsid w:val="00F15BB3"/>
    <w:rsid w:val="00F165B7"/>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0054"/>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B32240"/>
  <w15:docId w15:val="{6D6EDA40-23CC-415C-B82E-94B19CDA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 w:type="paragraph" w:styleId="af9">
    <w:name w:val="List Paragraph"/>
    <w:basedOn w:val="a"/>
    <w:uiPriority w:val="34"/>
    <w:qFormat/>
    <w:rsid w:val="00E45CF8"/>
    <w:pPr>
      <w:widowControl/>
      <w:spacing w:after="160" w:line="256" w:lineRule="auto"/>
      <w:ind w:left="720"/>
      <w:contextualSpacing/>
      <w:jc w:val="left"/>
    </w:pPr>
    <w:rPr>
      <w:rFonts w:ascii="Arial" w:hAnsi="Arial"/>
      <w:kern w:val="0"/>
      <w:sz w:val="22"/>
      <w:szCs w:val="22"/>
      <w:lang w:val="en-GB"/>
    </w:rPr>
  </w:style>
  <w:style w:type="paragraph" w:styleId="23">
    <w:name w:val="Body Text 2"/>
    <w:basedOn w:val="a"/>
    <w:link w:val="2Char1"/>
    <w:uiPriority w:val="99"/>
    <w:semiHidden/>
    <w:unhideWhenUsed/>
    <w:rsid w:val="00924FA1"/>
    <w:pPr>
      <w:spacing w:after="120" w:line="480" w:lineRule="auto"/>
    </w:pPr>
  </w:style>
  <w:style w:type="character" w:customStyle="1" w:styleId="2Char1">
    <w:name w:val="正文文本 2 Char"/>
    <w:basedOn w:val="a1"/>
    <w:link w:val="23"/>
    <w:uiPriority w:val="99"/>
    <w:semiHidden/>
    <w:rsid w:val="00924FA1"/>
    <w:rPr>
      <w:kern w:val="2"/>
      <w:sz w:val="21"/>
      <w:szCs w:val="24"/>
    </w:rPr>
  </w:style>
  <w:style w:type="paragraph" w:customStyle="1" w:styleId="12">
    <w:name w:val="正文1"/>
    <w:basedOn w:val="a"/>
    <w:qFormat/>
    <w:rsid w:val="00092D66"/>
    <w:pPr>
      <w:widowControl/>
      <w:jc w:val="left"/>
    </w:pPr>
    <w:rPr>
      <w:rFonts w:ascii="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2960">
      <w:bodyDiv w:val="1"/>
      <w:marLeft w:val="0"/>
      <w:marRight w:val="0"/>
      <w:marTop w:val="0"/>
      <w:marBottom w:val="0"/>
      <w:divBdr>
        <w:top w:val="none" w:sz="0" w:space="0" w:color="auto"/>
        <w:left w:val="none" w:sz="0" w:space="0" w:color="auto"/>
        <w:bottom w:val="none" w:sz="0" w:space="0" w:color="auto"/>
        <w:right w:val="none" w:sz="0" w:space="0" w:color="auto"/>
      </w:divBdr>
    </w:div>
    <w:div w:id="66611844">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71466773">
      <w:bodyDiv w:val="1"/>
      <w:marLeft w:val="0"/>
      <w:marRight w:val="0"/>
      <w:marTop w:val="0"/>
      <w:marBottom w:val="0"/>
      <w:divBdr>
        <w:top w:val="none" w:sz="0" w:space="0" w:color="auto"/>
        <w:left w:val="none" w:sz="0" w:space="0" w:color="auto"/>
        <w:bottom w:val="none" w:sz="0" w:space="0" w:color="auto"/>
        <w:right w:val="none" w:sz="0" w:space="0" w:color="auto"/>
      </w:divBdr>
    </w:div>
    <w:div w:id="443185553">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883249610">
      <w:bodyDiv w:val="1"/>
      <w:marLeft w:val="0"/>
      <w:marRight w:val="0"/>
      <w:marTop w:val="0"/>
      <w:marBottom w:val="0"/>
      <w:divBdr>
        <w:top w:val="none" w:sz="0" w:space="0" w:color="auto"/>
        <w:left w:val="none" w:sz="0" w:space="0" w:color="auto"/>
        <w:bottom w:val="none" w:sz="0" w:space="0" w:color="auto"/>
        <w:right w:val="none" w:sz="0" w:space="0" w:color="auto"/>
      </w:divBdr>
    </w:div>
    <w:div w:id="1068067622">
      <w:bodyDiv w:val="1"/>
      <w:marLeft w:val="0"/>
      <w:marRight w:val="0"/>
      <w:marTop w:val="0"/>
      <w:marBottom w:val="0"/>
      <w:divBdr>
        <w:top w:val="none" w:sz="0" w:space="0" w:color="auto"/>
        <w:left w:val="none" w:sz="0" w:space="0" w:color="auto"/>
        <w:bottom w:val="none" w:sz="0" w:space="0" w:color="auto"/>
        <w:right w:val="none" w:sz="0" w:space="0" w:color="auto"/>
      </w:divBdr>
    </w:div>
    <w:div w:id="1248999322">
      <w:bodyDiv w:val="1"/>
      <w:marLeft w:val="0"/>
      <w:marRight w:val="0"/>
      <w:marTop w:val="0"/>
      <w:marBottom w:val="0"/>
      <w:divBdr>
        <w:top w:val="none" w:sz="0" w:space="0" w:color="auto"/>
        <w:left w:val="none" w:sz="0" w:space="0" w:color="auto"/>
        <w:bottom w:val="none" w:sz="0" w:space="0" w:color="auto"/>
        <w:right w:val="none" w:sz="0" w:space="0" w:color="auto"/>
      </w:divBdr>
    </w:div>
    <w:div w:id="1520923372">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1654068609">
      <w:bodyDiv w:val="1"/>
      <w:marLeft w:val="0"/>
      <w:marRight w:val="0"/>
      <w:marTop w:val="0"/>
      <w:marBottom w:val="0"/>
      <w:divBdr>
        <w:top w:val="none" w:sz="0" w:space="0" w:color="auto"/>
        <w:left w:val="none" w:sz="0" w:space="0" w:color="auto"/>
        <w:bottom w:val="none" w:sz="0" w:space="0" w:color="auto"/>
        <w:right w:val="none" w:sz="0" w:space="0" w:color="auto"/>
      </w:divBdr>
    </w:div>
    <w:div w:id="1885216817">
      <w:bodyDiv w:val="1"/>
      <w:marLeft w:val="0"/>
      <w:marRight w:val="0"/>
      <w:marTop w:val="0"/>
      <w:marBottom w:val="0"/>
      <w:divBdr>
        <w:top w:val="none" w:sz="0" w:space="0" w:color="auto"/>
        <w:left w:val="none" w:sz="0" w:space="0" w:color="auto"/>
        <w:bottom w:val="none" w:sz="0" w:space="0" w:color="auto"/>
        <w:right w:val="none" w:sz="0" w:space="0" w:color="auto"/>
      </w:divBdr>
    </w:div>
    <w:div w:id="2059737994">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99E80-9025-44EA-A6C0-3EFD85FE5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1140</TotalTime>
  <Pages>1</Pages>
  <Words>7190</Words>
  <Characters>40989</Characters>
  <Application>Microsoft Office Word</Application>
  <DocSecurity>0</DocSecurity>
  <Lines>341</Lines>
  <Paragraphs>96</Paragraphs>
  <ScaleCrop>false</ScaleCrop>
  <Company/>
  <LinksUpToDate>false</LinksUpToDate>
  <CharactersWithSpaces>48083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1299</cp:revision>
  <cp:lastPrinted>2007-07-19T00:46:00Z</cp:lastPrinted>
  <dcterms:created xsi:type="dcterms:W3CDTF">2013-08-19T02:39:00Z</dcterms:created>
  <dcterms:modified xsi:type="dcterms:W3CDTF">2018-03-26T08:19:00Z</dcterms:modified>
</cp:coreProperties>
</file>