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7D9B" w14:textId="77777777" w:rsidR="00F06F98" w:rsidRPr="00496EA8" w:rsidRDefault="00F06F98">
      <w:pPr>
        <w:jc w:val="center"/>
        <w:outlineLvl w:val="0"/>
        <w:rPr>
          <w:rFonts w:ascii="宋体" w:hAnsi="宋体"/>
          <w:b/>
          <w:sz w:val="36"/>
        </w:rPr>
      </w:pPr>
      <w:bookmarkStart w:id="0" w:name="_GoBack"/>
      <w:bookmarkEnd w:id="0"/>
    </w:p>
    <w:p w14:paraId="2DDC8D7C" w14:textId="77777777" w:rsidR="00F06F98" w:rsidRPr="00496EA8" w:rsidRDefault="00F06F98">
      <w:pPr>
        <w:jc w:val="center"/>
        <w:outlineLvl w:val="0"/>
        <w:rPr>
          <w:rFonts w:ascii="宋体" w:hAnsi="宋体"/>
          <w:b/>
          <w:sz w:val="36"/>
        </w:rPr>
      </w:pPr>
    </w:p>
    <w:p w14:paraId="012C904A" w14:textId="77777777" w:rsidR="00F06F98" w:rsidRPr="00496EA8" w:rsidRDefault="00F06F98">
      <w:pPr>
        <w:jc w:val="center"/>
        <w:outlineLvl w:val="0"/>
        <w:rPr>
          <w:rFonts w:ascii="宋体" w:hAnsi="宋体"/>
          <w:b/>
          <w:sz w:val="36"/>
        </w:rPr>
      </w:pPr>
    </w:p>
    <w:p w14:paraId="25A809E0" w14:textId="77777777" w:rsidR="00F06F98" w:rsidRPr="00496EA8" w:rsidRDefault="00E908EA">
      <w:pPr>
        <w:jc w:val="center"/>
        <w:outlineLvl w:val="0"/>
        <w:rPr>
          <w:rFonts w:ascii="宋体" w:hAnsi="宋体"/>
          <w:b/>
          <w:sz w:val="36"/>
        </w:rPr>
      </w:pPr>
      <w:r w:rsidRPr="00496EA8">
        <w:rPr>
          <w:noProof/>
          <w:sz w:val="44"/>
        </w:rPr>
        <w:drawing>
          <wp:inline distT="0" distB="0" distL="0" distR="0" wp14:anchorId="102AA503" wp14:editId="4F090C8D">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3A8FA98C" w14:textId="77777777" w:rsidR="00F06F98" w:rsidRPr="00496EA8" w:rsidRDefault="00F06F98">
      <w:pPr>
        <w:outlineLvl w:val="0"/>
        <w:rPr>
          <w:rFonts w:ascii="宋体" w:hAnsi="宋体"/>
          <w:b/>
          <w:sz w:val="36"/>
        </w:rPr>
      </w:pPr>
    </w:p>
    <w:p w14:paraId="346836AA" w14:textId="2221D385" w:rsidR="00F06F98" w:rsidRPr="00496EA8" w:rsidRDefault="00CA5A91">
      <w:pPr>
        <w:jc w:val="center"/>
        <w:outlineLvl w:val="0"/>
        <w:rPr>
          <w:rFonts w:ascii="黑体" w:eastAsia="黑体" w:hAnsi="Batang"/>
          <w:b/>
          <w:sz w:val="36"/>
        </w:rPr>
      </w:pPr>
      <w:bookmarkStart w:id="1" w:name="_Toc123112222"/>
      <w:bookmarkStart w:id="2" w:name="_Toc123112261"/>
      <w:bookmarkStart w:id="3" w:name="_Toc123701381"/>
      <w:bookmarkStart w:id="4" w:name="_Toc139991724"/>
      <w:bookmarkStart w:id="5" w:name="_Toc139992299"/>
      <w:r w:rsidRPr="00496EA8">
        <w:rPr>
          <w:rFonts w:hint="eastAsia"/>
          <w:b/>
          <w:sz w:val="48"/>
        </w:rPr>
        <w:t>交银施罗德中</w:t>
      </w:r>
      <w:proofErr w:type="gramStart"/>
      <w:r w:rsidRPr="00496EA8">
        <w:rPr>
          <w:rFonts w:hint="eastAsia"/>
          <w:b/>
          <w:sz w:val="48"/>
        </w:rPr>
        <w:t>证海外</w:t>
      </w:r>
      <w:proofErr w:type="gramEnd"/>
      <w:r w:rsidRPr="00496EA8">
        <w:rPr>
          <w:rFonts w:hint="eastAsia"/>
          <w:b/>
          <w:sz w:val="48"/>
        </w:rPr>
        <w:t>中国互联网指数型</w:t>
      </w:r>
      <w:r w:rsidRPr="00496EA8">
        <w:rPr>
          <w:b/>
          <w:sz w:val="48"/>
        </w:rPr>
        <w:t>证券投资基金</w:t>
      </w:r>
      <w:bookmarkEnd w:id="1"/>
      <w:bookmarkEnd w:id="2"/>
      <w:bookmarkEnd w:id="3"/>
      <w:bookmarkEnd w:id="4"/>
      <w:bookmarkEnd w:id="5"/>
      <w:r w:rsidRPr="00496EA8">
        <w:rPr>
          <w:rFonts w:hint="eastAsia"/>
          <w:b/>
          <w:sz w:val="48"/>
        </w:rPr>
        <w:t>（</w:t>
      </w:r>
      <w:r w:rsidRPr="00496EA8">
        <w:rPr>
          <w:rFonts w:hint="eastAsia"/>
          <w:b/>
          <w:sz w:val="48"/>
        </w:rPr>
        <w:t>LOF</w:t>
      </w:r>
      <w:r w:rsidRPr="00496EA8">
        <w:rPr>
          <w:rFonts w:hint="eastAsia"/>
          <w:b/>
          <w:sz w:val="48"/>
        </w:rPr>
        <w:t>）</w:t>
      </w:r>
      <w:bookmarkStart w:id="6" w:name="_Toc328568670"/>
      <w:r w:rsidRPr="00496EA8">
        <w:rPr>
          <w:rFonts w:ascii="宋体" w:hAnsi="宋体" w:hint="eastAsia"/>
          <w:b/>
          <w:sz w:val="48"/>
          <w:szCs w:val="48"/>
        </w:rPr>
        <w:t>托管协议</w:t>
      </w:r>
      <w:bookmarkEnd w:id="6"/>
    </w:p>
    <w:p w14:paraId="1D05EEFA" w14:textId="77777777" w:rsidR="00F06F98" w:rsidRPr="00496EA8" w:rsidRDefault="00F06F98">
      <w:pPr>
        <w:jc w:val="center"/>
        <w:outlineLvl w:val="0"/>
        <w:rPr>
          <w:rFonts w:ascii="宋体" w:hAnsi="宋体"/>
          <w:b/>
          <w:sz w:val="36"/>
        </w:rPr>
      </w:pPr>
    </w:p>
    <w:p w14:paraId="07ADB0C9" w14:textId="77777777" w:rsidR="00F06F98" w:rsidRPr="00496EA8" w:rsidRDefault="00F06F98">
      <w:pPr>
        <w:rPr>
          <w:rFonts w:ascii="宋体" w:hAnsi="宋体"/>
        </w:rPr>
      </w:pPr>
    </w:p>
    <w:p w14:paraId="2D63B8D5" w14:textId="77777777" w:rsidR="00F06F98" w:rsidRPr="00496EA8" w:rsidRDefault="00F06F98">
      <w:pPr>
        <w:rPr>
          <w:rFonts w:ascii="宋体" w:hAnsi="宋体"/>
        </w:rPr>
      </w:pPr>
    </w:p>
    <w:p w14:paraId="65B6847D" w14:textId="77777777" w:rsidR="00F06F98" w:rsidRPr="00496EA8" w:rsidRDefault="00F06F98">
      <w:pPr>
        <w:rPr>
          <w:rFonts w:ascii="宋体" w:hAnsi="宋体"/>
        </w:rPr>
      </w:pPr>
    </w:p>
    <w:p w14:paraId="2605A9B2" w14:textId="77777777" w:rsidR="00F06F98" w:rsidRPr="00496EA8" w:rsidRDefault="00F06F98">
      <w:pPr>
        <w:rPr>
          <w:rFonts w:ascii="宋体" w:hAnsi="宋体"/>
        </w:rPr>
      </w:pPr>
    </w:p>
    <w:p w14:paraId="424BD5ED" w14:textId="77777777" w:rsidR="00F06F98" w:rsidRPr="00496EA8" w:rsidRDefault="00F06F98">
      <w:pPr>
        <w:rPr>
          <w:rFonts w:ascii="宋体" w:hAnsi="宋体"/>
        </w:rPr>
      </w:pPr>
    </w:p>
    <w:p w14:paraId="725AAAC7" w14:textId="77777777" w:rsidR="00F06F98" w:rsidRPr="00496EA8" w:rsidRDefault="00F06F98">
      <w:pPr>
        <w:rPr>
          <w:rFonts w:ascii="宋体" w:hAnsi="宋体"/>
        </w:rPr>
      </w:pPr>
    </w:p>
    <w:p w14:paraId="1B5691A7" w14:textId="77777777" w:rsidR="00F06F98" w:rsidRPr="00496EA8" w:rsidRDefault="00F06F98">
      <w:pPr>
        <w:rPr>
          <w:rFonts w:ascii="宋体" w:hAnsi="宋体"/>
        </w:rPr>
      </w:pPr>
    </w:p>
    <w:p w14:paraId="631E62CC" w14:textId="77777777" w:rsidR="00F06F98" w:rsidRPr="00496EA8" w:rsidRDefault="00F06F98">
      <w:pPr>
        <w:rPr>
          <w:rFonts w:ascii="宋体" w:hAnsi="宋体"/>
        </w:rPr>
      </w:pPr>
    </w:p>
    <w:p w14:paraId="1FC10F9E" w14:textId="77777777" w:rsidR="00F06F98" w:rsidRPr="00496EA8" w:rsidRDefault="00F06F98">
      <w:pPr>
        <w:rPr>
          <w:rFonts w:ascii="宋体" w:hAnsi="宋体"/>
        </w:rPr>
      </w:pPr>
    </w:p>
    <w:p w14:paraId="4C80DC44" w14:textId="77777777" w:rsidR="00F06F98" w:rsidRPr="00496EA8" w:rsidRDefault="00F06F98">
      <w:pPr>
        <w:rPr>
          <w:rFonts w:ascii="宋体" w:hAnsi="宋体"/>
        </w:rPr>
      </w:pPr>
    </w:p>
    <w:p w14:paraId="068EFB91" w14:textId="77777777" w:rsidR="00F06F98" w:rsidRPr="00496EA8" w:rsidRDefault="00CA5A91">
      <w:pPr>
        <w:jc w:val="center"/>
        <w:rPr>
          <w:b/>
          <w:sz w:val="36"/>
        </w:rPr>
      </w:pPr>
      <w:bookmarkStart w:id="7" w:name="_Toc139992301"/>
      <w:bookmarkStart w:id="8" w:name="_Toc139991726"/>
      <w:bookmarkStart w:id="9" w:name="_Toc123701383"/>
      <w:bookmarkStart w:id="10" w:name="_Toc123112263"/>
      <w:bookmarkStart w:id="11" w:name="_Toc123112224"/>
      <w:r w:rsidRPr="00496EA8">
        <w:rPr>
          <w:b/>
          <w:sz w:val="36"/>
        </w:rPr>
        <w:t>基金管理人：</w:t>
      </w:r>
      <w:bookmarkEnd w:id="7"/>
      <w:bookmarkEnd w:id="8"/>
      <w:bookmarkEnd w:id="9"/>
      <w:bookmarkEnd w:id="10"/>
      <w:bookmarkEnd w:id="11"/>
      <w:r w:rsidRPr="00496EA8">
        <w:rPr>
          <w:rFonts w:hint="eastAsia"/>
          <w:b/>
          <w:sz w:val="36"/>
        </w:rPr>
        <w:t>交银施罗德基金管理有限公司</w:t>
      </w:r>
      <w:r w:rsidRPr="00496EA8">
        <w:rPr>
          <w:b/>
          <w:sz w:val="36"/>
        </w:rPr>
        <w:t xml:space="preserve">   </w:t>
      </w:r>
    </w:p>
    <w:p w14:paraId="36559B81" w14:textId="77777777" w:rsidR="00F06F98" w:rsidRPr="00496EA8" w:rsidRDefault="00CA5A91">
      <w:pPr>
        <w:jc w:val="center"/>
        <w:rPr>
          <w:b/>
          <w:sz w:val="36"/>
        </w:rPr>
      </w:pPr>
      <w:bookmarkStart w:id="12" w:name="_Toc123112225"/>
      <w:bookmarkStart w:id="13" w:name="_Toc123112264"/>
      <w:bookmarkStart w:id="14" w:name="_Toc123701384"/>
      <w:bookmarkStart w:id="15" w:name="_Toc139991727"/>
      <w:bookmarkStart w:id="16" w:name="_Toc139992302"/>
      <w:r w:rsidRPr="00496EA8">
        <w:rPr>
          <w:b/>
          <w:sz w:val="36"/>
        </w:rPr>
        <w:t>基金托管人：</w:t>
      </w:r>
      <w:r w:rsidRPr="00496EA8">
        <w:rPr>
          <w:rFonts w:hint="eastAsia"/>
          <w:b/>
          <w:sz w:val="36"/>
        </w:rPr>
        <w:t>中国农业银行股份有限公司</w:t>
      </w:r>
      <w:r w:rsidRPr="00496EA8">
        <w:rPr>
          <w:b/>
          <w:sz w:val="36"/>
        </w:rPr>
        <w:t xml:space="preserve">         </w:t>
      </w:r>
      <w:bookmarkEnd w:id="12"/>
      <w:bookmarkEnd w:id="13"/>
      <w:bookmarkEnd w:id="14"/>
      <w:bookmarkEnd w:id="15"/>
      <w:bookmarkEnd w:id="16"/>
      <w:r w:rsidRPr="00496EA8">
        <w:rPr>
          <w:b/>
          <w:sz w:val="36"/>
        </w:rPr>
        <w:t xml:space="preserve"> </w:t>
      </w:r>
    </w:p>
    <w:p w14:paraId="0D3B75B0" w14:textId="77777777" w:rsidR="00F06F98" w:rsidRPr="00496EA8" w:rsidRDefault="00F06F98">
      <w:pPr>
        <w:rPr>
          <w:bCs/>
          <w:sz w:val="28"/>
        </w:rPr>
      </w:pPr>
    </w:p>
    <w:p w14:paraId="3D1EA1E7" w14:textId="6A757B36" w:rsidR="00F06F98" w:rsidRPr="00496EA8" w:rsidRDefault="00CA5A91">
      <w:pPr>
        <w:jc w:val="center"/>
        <w:rPr>
          <w:bCs/>
          <w:sz w:val="28"/>
        </w:rPr>
        <w:sectPr w:rsidR="00F06F98" w:rsidRPr="00496EA8">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496EA8">
        <w:rPr>
          <w:rFonts w:ascii="宋体" w:hint="eastAsia"/>
          <w:b/>
          <w:bCs/>
          <w:sz w:val="30"/>
        </w:rPr>
        <w:t>二零一</w:t>
      </w:r>
      <w:r w:rsidR="007B7EFF">
        <w:rPr>
          <w:rFonts w:ascii="宋体" w:hint="eastAsia"/>
          <w:b/>
          <w:bCs/>
          <w:sz w:val="30"/>
        </w:rPr>
        <w:t>八</w:t>
      </w:r>
      <w:r w:rsidRPr="00496EA8">
        <w:rPr>
          <w:rFonts w:ascii="宋体" w:hint="eastAsia"/>
          <w:b/>
          <w:bCs/>
          <w:sz w:val="30"/>
        </w:rPr>
        <w:t>年</w:t>
      </w:r>
      <w:r w:rsidR="002E4D8A">
        <w:rPr>
          <w:rFonts w:ascii="宋体" w:hint="eastAsia"/>
          <w:b/>
          <w:bCs/>
          <w:sz w:val="30"/>
        </w:rPr>
        <w:t>三</w:t>
      </w:r>
      <w:r w:rsidRPr="00496EA8">
        <w:rPr>
          <w:rFonts w:ascii="宋体" w:hint="eastAsia"/>
          <w:b/>
          <w:bCs/>
          <w:sz w:val="30"/>
        </w:rPr>
        <w:t>月</w:t>
      </w:r>
    </w:p>
    <w:p w14:paraId="5B35E0E6" w14:textId="77777777" w:rsidR="00F06F98" w:rsidRPr="00496EA8" w:rsidRDefault="00CA5A91">
      <w:pPr>
        <w:pStyle w:val="TOC1"/>
        <w:jc w:val="center"/>
        <w:rPr>
          <w:color w:val="auto"/>
        </w:rPr>
      </w:pPr>
      <w:r w:rsidRPr="00496EA8">
        <w:rPr>
          <w:color w:val="auto"/>
          <w:lang w:val="zh-CN"/>
        </w:rPr>
        <w:lastRenderedPageBreak/>
        <w:t>目</w:t>
      </w:r>
      <w:r w:rsidRPr="00496EA8">
        <w:rPr>
          <w:rFonts w:hint="eastAsia"/>
          <w:color w:val="auto"/>
          <w:lang w:val="zh-CN"/>
        </w:rPr>
        <w:t xml:space="preserve">  </w:t>
      </w:r>
      <w:r w:rsidRPr="00496EA8">
        <w:rPr>
          <w:color w:val="auto"/>
          <w:lang w:val="zh-CN"/>
        </w:rPr>
        <w:t>录</w:t>
      </w:r>
    </w:p>
    <w:p w14:paraId="3D01CA6C" w14:textId="77777777" w:rsidR="00F06F98" w:rsidRPr="00496EA8" w:rsidRDefault="001E156B">
      <w:pPr>
        <w:pStyle w:val="11"/>
        <w:tabs>
          <w:tab w:val="right" w:leader="dot" w:pos="8494"/>
        </w:tabs>
        <w:rPr>
          <w:rFonts w:ascii="Calibri" w:hAnsi="Calibri"/>
          <w:noProof/>
        </w:rPr>
      </w:pPr>
      <w:r w:rsidRPr="00496EA8">
        <w:fldChar w:fldCharType="begin"/>
      </w:r>
      <w:r w:rsidR="00CA5A91" w:rsidRPr="00496EA8">
        <w:instrText xml:space="preserve"> TOC \o "1-3" \h \z \u </w:instrText>
      </w:r>
      <w:r w:rsidRPr="00496EA8">
        <w:fldChar w:fldCharType="separate"/>
      </w:r>
    </w:p>
    <w:p w14:paraId="08BF562C" w14:textId="77777777" w:rsidR="00F06F98" w:rsidRPr="00496EA8" w:rsidRDefault="0004590E">
      <w:pPr>
        <w:pStyle w:val="20"/>
        <w:tabs>
          <w:tab w:val="right" w:leader="dot" w:pos="8494"/>
        </w:tabs>
        <w:rPr>
          <w:rFonts w:ascii="Calibri" w:hAnsi="Calibri"/>
          <w:noProof/>
        </w:rPr>
      </w:pPr>
      <w:hyperlink w:anchor="_Toc328568673" w:history="1">
        <w:r w:rsidR="00CA5A91" w:rsidRPr="00496EA8">
          <w:rPr>
            <w:rStyle w:val="ab"/>
            <w:rFonts w:ascii="宋体" w:hAnsi="宋体" w:hint="eastAsia"/>
            <w:noProof/>
            <w:color w:val="auto"/>
          </w:rPr>
          <w:t>一、基金托管协议当事人</w:t>
        </w:r>
        <w:r w:rsidR="00CA5A91" w:rsidRPr="00496EA8">
          <w:rPr>
            <w:noProof/>
          </w:rPr>
          <w:tab/>
        </w:r>
        <w:r w:rsidR="001E156B" w:rsidRPr="00496EA8">
          <w:rPr>
            <w:noProof/>
          </w:rPr>
          <w:fldChar w:fldCharType="begin"/>
        </w:r>
        <w:r w:rsidR="00CA5A91" w:rsidRPr="00496EA8">
          <w:rPr>
            <w:noProof/>
          </w:rPr>
          <w:instrText xml:space="preserve"> PAGEREF _Toc328568673 \h </w:instrText>
        </w:r>
        <w:r w:rsidR="001E156B" w:rsidRPr="00496EA8">
          <w:rPr>
            <w:noProof/>
          </w:rPr>
        </w:r>
        <w:r w:rsidR="001E156B" w:rsidRPr="00496EA8">
          <w:rPr>
            <w:noProof/>
          </w:rPr>
          <w:fldChar w:fldCharType="separate"/>
        </w:r>
        <w:r w:rsidR="00F57313">
          <w:rPr>
            <w:noProof/>
          </w:rPr>
          <w:t>2</w:t>
        </w:r>
        <w:r w:rsidR="001E156B" w:rsidRPr="00496EA8">
          <w:rPr>
            <w:noProof/>
          </w:rPr>
          <w:fldChar w:fldCharType="end"/>
        </w:r>
      </w:hyperlink>
    </w:p>
    <w:p w14:paraId="2F598DA8" w14:textId="77777777" w:rsidR="00F06F98" w:rsidRPr="00496EA8" w:rsidRDefault="0004590E">
      <w:pPr>
        <w:pStyle w:val="20"/>
        <w:tabs>
          <w:tab w:val="right" w:leader="dot" w:pos="8494"/>
        </w:tabs>
        <w:rPr>
          <w:rFonts w:ascii="Calibri" w:hAnsi="Calibri"/>
          <w:noProof/>
        </w:rPr>
      </w:pPr>
      <w:hyperlink w:anchor="_Toc328568674" w:history="1">
        <w:r w:rsidR="00CA5A91" w:rsidRPr="00496EA8">
          <w:rPr>
            <w:rStyle w:val="ab"/>
            <w:rFonts w:ascii="宋体" w:hAnsi="宋体" w:hint="eastAsia"/>
            <w:noProof/>
            <w:color w:val="auto"/>
          </w:rPr>
          <w:t>二、基金托管协议的依据、目的和原则</w:t>
        </w:r>
        <w:r w:rsidR="00CA5A91" w:rsidRPr="00496EA8">
          <w:rPr>
            <w:noProof/>
          </w:rPr>
          <w:tab/>
        </w:r>
        <w:r w:rsidR="001E156B" w:rsidRPr="00496EA8">
          <w:rPr>
            <w:noProof/>
          </w:rPr>
          <w:fldChar w:fldCharType="begin"/>
        </w:r>
        <w:r w:rsidR="00CA5A91" w:rsidRPr="00496EA8">
          <w:rPr>
            <w:noProof/>
          </w:rPr>
          <w:instrText xml:space="preserve"> PAGEREF _Toc328568674 \h </w:instrText>
        </w:r>
        <w:r w:rsidR="001E156B" w:rsidRPr="00496EA8">
          <w:rPr>
            <w:noProof/>
          </w:rPr>
        </w:r>
        <w:r w:rsidR="001E156B" w:rsidRPr="00496EA8">
          <w:rPr>
            <w:noProof/>
          </w:rPr>
          <w:fldChar w:fldCharType="separate"/>
        </w:r>
        <w:r w:rsidR="00F57313">
          <w:rPr>
            <w:noProof/>
          </w:rPr>
          <w:t>4</w:t>
        </w:r>
        <w:r w:rsidR="001E156B" w:rsidRPr="00496EA8">
          <w:rPr>
            <w:noProof/>
          </w:rPr>
          <w:fldChar w:fldCharType="end"/>
        </w:r>
      </w:hyperlink>
    </w:p>
    <w:p w14:paraId="199C3E4D" w14:textId="77777777" w:rsidR="00F06F98" w:rsidRPr="00496EA8" w:rsidRDefault="0004590E">
      <w:pPr>
        <w:pStyle w:val="20"/>
        <w:tabs>
          <w:tab w:val="right" w:leader="dot" w:pos="8494"/>
        </w:tabs>
        <w:rPr>
          <w:rFonts w:ascii="Calibri" w:hAnsi="Calibri"/>
          <w:noProof/>
        </w:rPr>
      </w:pPr>
      <w:hyperlink w:anchor="_Toc328568675" w:history="1">
        <w:r w:rsidR="00CA5A91" w:rsidRPr="00496EA8">
          <w:rPr>
            <w:rStyle w:val="ab"/>
            <w:rFonts w:ascii="宋体" w:hAnsi="宋体" w:hint="eastAsia"/>
            <w:noProof/>
            <w:color w:val="auto"/>
          </w:rPr>
          <w:t>三、基金托管人对基金管理人的业务监督和核查</w:t>
        </w:r>
        <w:r w:rsidR="00CA5A91" w:rsidRPr="00496EA8">
          <w:rPr>
            <w:noProof/>
          </w:rPr>
          <w:tab/>
        </w:r>
        <w:r w:rsidR="001E156B" w:rsidRPr="00496EA8">
          <w:rPr>
            <w:noProof/>
          </w:rPr>
          <w:fldChar w:fldCharType="begin"/>
        </w:r>
        <w:r w:rsidR="00CA5A91" w:rsidRPr="00496EA8">
          <w:rPr>
            <w:noProof/>
          </w:rPr>
          <w:instrText xml:space="preserve"> PAGEREF _Toc328568675 \h </w:instrText>
        </w:r>
        <w:r w:rsidR="001E156B" w:rsidRPr="00496EA8">
          <w:rPr>
            <w:noProof/>
          </w:rPr>
        </w:r>
        <w:r w:rsidR="001E156B" w:rsidRPr="00496EA8">
          <w:rPr>
            <w:noProof/>
          </w:rPr>
          <w:fldChar w:fldCharType="separate"/>
        </w:r>
        <w:r w:rsidR="00F57313">
          <w:rPr>
            <w:noProof/>
          </w:rPr>
          <w:t>5</w:t>
        </w:r>
        <w:r w:rsidR="001E156B" w:rsidRPr="00496EA8">
          <w:rPr>
            <w:noProof/>
          </w:rPr>
          <w:fldChar w:fldCharType="end"/>
        </w:r>
      </w:hyperlink>
    </w:p>
    <w:p w14:paraId="1A0EC267" w14:textId="42F16AFE" w:rsidR="00F06F98" w:rsidRPr="00496EA8" w:rsidRDefault="0004590E">
      <w:pPr>
        <w:pStyle w:val="20"/>
        <w:tabs>
          <w:tab w:val="right" w:leader="dot" w:pos="8494"/>
        </w:tabs>
        <w:rPr>
          <w:rFonts w:ascii="Calibri" w:hAnsi="Calibri"/>
          <w:noProof/>
        </w:rPr>
      </w:pPr>
      <w:hyperlink w:anchor="_Toc328568676" w:history="1">
        <w:r w:rsidR="00CA5A91" w:rsidRPr="00496EA8">
          <w:rPr>
            <w:rStyle w:val="ab"/>
            <w:rFonts w:ascii="宋体" w:hAnsi="宋体" w:hint="eastAsia"/>
            <w:noProof/>
            <w:color w:val="auto"/>
          </w:rPr>
          <w:t>四、基金管理人对基金托管人的业务核查</w:t>
        </w:r>
        <w:r w:rsidR="00CA5A91" w:rsidRPr="00496EA8">
          <w:rPr>
            <w:noProof/>
          </w:rPr>
          <w:tab/>
        </w:r>
        <w:r w:rsidR="001E156B" w:rsidRPr="00496EA8">
          <w:rPr>
            <w:noProof/>
          </w:rPr>
          <w:fldChar w:fldCharType="begin"/>
        </w:r>
        <w:r w:rsidR="00CA5A91" w:rsidRPr="00496EA8">
          <w:rPr>
            <w:noProof/>
          </w:rPr>
          <w:instrText xml:space="preserve"> PAGEREF _Toc328568676 \h </w:instrText>
        </w:r>
        <w:r w:rsidR="001E156B" w:rsidRPr="00496EA8">
          <w:rPr>
            <w:noProof/>
          </w:rPr>
        </w:r>
        <w:r w:rsidR="001E156B" w:rsidRPr="00496EA8">
          <w:rPr>
            <w:noProof/>
          </w:rPr>
          <w:fldChar w:fldCharType="separate"/>
        </w:r>
        <w:r w:rsidR="00F57313">
          <w:rPr>
            <w:noProof/>
          </w:rPr>
          <w:t>11</w:t>
        </w:r>
        <w:r w:rsidR="001E156B" w:rsidRPr="00496EA8">
          <w:rPr>
            <w:noProof/>
          </w:rPr>
          <w:fldChar w:fldCharType="end"/>
        </w:r>
      </w:hyperlink>
    </w:p>
    <w:p w14:paraId="4344A643" w14:textId="42A267FE" w:rsidR="00F06F98" w:rsidRPr="00496EA8" w:rsidRDefault="0004590E">
      <w:pPr>
        <w:pStyle w:val="20"/>
        <w:tabs>
          <w:tab w:val="right" w:leader="dot" w:pos="8494"/>
        </w:tabs>
        <w:rPr>
          <w:rFonts w:ascii="Calibri" w:hAnsi="Calibri"/>
          <w:noProof/>
        </w:rPr>
      </w:pPr>
      <w:hyperlink w:anchor="_Toc328568677" w:history="1">
        <w:r w:rsidR="00CA5A91" w:rsidRPr="00496EA8">
          <w:rPr>
            <w:rStyle w:val="ab"/>
            <w:rFonts w:ascii="宋体" w:hAnsi="宋体" w:hint="eastAsia"/>
            <w:noProof/>
            <w:color w:val="auto"/>
          </w:rPr>
          <w:t>五、基金托管人承担的受托人职责和托管职责</w:t>
        </w:r>
        <w:r w:rsidR="00CA5A91" w:rsidRPr="00496EA8">
          <w:rPr>
            <w:noProof/>
          </w:rPr>
          <w:tab/>
        </w:r>
        <w:r w:rsidR="001E156B" w:rsidRPr="00496EA8">
          <w:rPr>
            <w:noProof/>
          </w:rPr>
          <w:fldChar w:fldCharType="begin"/>
        </w:r>
        <w:r w:rsidR="00CA5A91" w:rsidRPr="00496EA8">
          <w:rPr>
            <w:noProof/>
          </w:rPr>
          <w:instrText xml:space="preserve"> PAGEREF _Toc328568677 \h </w:instrText>
        </w:r>
        <w:r w:rsidR="001E156B" w:rsidRPr="00496EA8">
          <w:rPr>
            <w:noProof/>
          </w:rPr>
        </w:r>
        <w:r w:rsidR="001E156B" w:rsidRPr="00496EA8">
          <w:rPr>
            <w:noProof/>
          </w:rPr>
          <w:fldChar w:fldCharType="separate"/>
        </w:r>
        <w:r w:rsidR="00F57313">
          <w:rPr>
            <w:noProof/>
          </w:rPr>
          <w:t>12</w:t>
        </w:r>
        <w:r w:rsidR="001E156B" w:rsidRPr="00496EA8">
          <w:rPr>
            <w:noProof/>
          </w:rPr>
          <w:fldChar w:fldCharType="end"/>
        </w:r>
      </w:hyperlink>
    </w:p>
    <w:p w14:paraId="3BAB1EB3" w14:textId="6B7C4D51" w:rsidR="00F06F98" w:rsidRPr="00496EA8" w:rsidRDefault="0004590E">
      <w:pPr>
        <w:pStyle w:val="20"/>
        <w:tabs>
          <w:tab w:val="right" w:leader="dot" w:pos="8494"/>
        </w:tabs>
        <w:rPr>
          <w:rFonts w:ascii="Calibri" w:hAnsi="Calibri"/>
          <w:noProof/>
        </w:rPr>
      </w:pPr>
      <w:hyperlink w:anchor="_Toc328568678" w:history="1">
        <w:r w:rsidR="00CA5A91" w:rsidRPr="00496EA8">
          <w:rPr>
            <w:rStyle w:val="ab"/>
            <w:rFonts w:ascii="宋体" w:hAnsi="宋体" w:hint="eastAsia"/>
            <w:noProof/>
            <w:color w:val="auto"/>
          </w:rPr>
          <w:t>六、基金财产的保管</w:t>
        </w:r>
        <w:r w:rsidR="00CA5A91" w:rsidRPr="00496EA8">
          <w:rPr>
            <w:noProof/>
          </w:rPr>
          <w:tab/>
        </w:r>
        <w:r w:rsidR="001E156B" w:rsidRPr="00496EA8">
          <w:rPr>
            <w:noProof/>
          </w:rPr>
          <w:fldChar w:fldCharType="begin"/>
        </w:r>
        <w:r w:rsidR="00CA5A91" w:rsidRPr="00496EA8">
          <w:rPr>
            <w:noProof/>
          </w:rPr>
          <w:instrText xml:space="preserve"> PAGEREF _Toc328568678 \h </w:instrText>
        </w:r>
        <w:r w:rsidR="001E156B" w:rsidRPr="00496EA8">
          <w:rPr>
            <w:noProof/>
          </w:rPr>
        </w:r>
        <w:r w:rsidR="001E156B" w:rsidRPr="00496EA8">
          <w:rPr>
            <w:noProof/>
          </w:rPr>
          <w:fldChar w:fldCharType="separate"/>
        </w:r>
        <w:r w:rsidR="00F57313">
          <w:rPr>
            <w:noProof/>
          </w:rPr>
          <w:t>14</w:t>
        </w:r>
        <w:r w:rsidR="001E156B" w:rsidRPr="00496EA8">
          <w:rPr>
            <w:noProof/>
          </w:rPr>
          <w:fldChar w:fldCharType="end"/>
        </w:r>
      </w:hyperlink>
    </w:p>
    <w:p w14:paraId="2EC58202" w14:textId="1AAF18A9" w:rsidR="00F06F98" w:rsidRPr="00496EA8" w:rsidRDefault="0004590E">
      <w:pPr>
        <w:pStyle w:val="20"/>
        <w:tabs>
          <w:tab w:val="right" w:leader="dot" w:pos="8494"/>
        </w:tabs>
        <w:rPr>
          <w:rFonts w:ascii="Calibri" w:hAnsi="Calibri"/>
          <w:noProof/>
        </w:rPr>
      </w:pPr>
      <w:hyperlink w:anchor="_Toc328568679" w:history="1">
        <w:r w:rsidR="00CA5A91" w:rsidRPr="00496EA8">
          <w:rPr>
            <w:rStyle w:val="ab"/>
            <w:rFonts w:ascii="宋体" w:hAnsi="宋体" w:hint="eastAsia"/>
            <w:noProof/>
            <w:color w:val="auto"/>
          </w:rPr>
          <w:t>七、指令的发送、确认及执行</w:t>
        </w:r>
        <w:r w:rsidR="00CA5A91" w:rsidRPr="00496EA8">
          <w:rPr>
            <w:noProof/>
          </w:rPr>
          <w:tab/>
        </w:r>
        <w:r w:rsidR="001E156B" w:rsidRPr="00496EA8">
          <w:rPr>
            <w:noProof/>
          </w:rPr>
          <w:fldChar w:fldCharType="begin"/>
        </w:r>
        <w:r w:rsidR="00CA5A91" w:rsidRPr="00496EA8">
          <w:rPr>
            <w:noProof/>
          </w:rPr>
          <w:instrText xml:space="preserve"> PAGEREF _Toc328568679 \h </w:instrText>
        </w:r>
        <w:r w:rsidR="001E156B" w:rsidRPr="00496EA8">
          <w:rPr>
            <w:noProof/>
          </w:rPr>
        </w:r>
        <w:r w:rsidR="001E156B" w:rsidRPr="00496EA8">
          <w:rPr>
            <w:noProof/>
          </w:rPr>
          <w:fldChar w:fldCharType="separate"/>
        </w:r>
        <w:r w:rsidR="00F57313">
          <w:rPr>
            <w:noProof/>
          </w:rPr>
          <w:t>17</w:t>
        </w:r>
        <w:r w:rsidR="001E156B" w:rsidRPr="00496EA8">
          <w:rPr>
            <w:noProof/>
          </w:rPr>
          <w:fldChar w:fldCharType="end"/>
        </w:r>
      </w:hyperlink>
    </w:p>
    <w:p w14:paraId="6A195D6B" w14:textId="77777777" w:rsidR="00F06F98" w:rsidRPr="00496EA8" w:rsidRDefault="0004590E">
      <w:pPr>
        <w:pStyle w:val="20"/>
        <w:tabs>
          <w:tab w:val="right" w:leader="dot" w:pos="8494"/>
        </w:tabs>
        <w:rPr>
          <w:rFonts w:ascii="Calibri" w:hAnsi="Calibri"/>
          <w:noProof/>
        </w:rPr>
      </w:pPr>
      <w:hyperlink w:anchor="_Toc328568680" w:history="1">
        <w:r w:rsidR="00CA5A91" w:rsidRPr="00496EA8">
          <w:rPr>
            <w:rStyle w:val="ab"/>
            <w:rFonts w:ascii="宋体" w:hAnsi="宋体" w:hint="eastAsia"/>
            <w:noProof/>
            <w:color w:val="auto"/>
          </w:rPr>
          <w:t>八、交易及清算交收安排</w:t>
        </w:r>
        <w:r w:rsidR="00CA5A91" w:rsidRPr="00496EA8">
          <w:rPr>
            <w:noProof/>
          </w:rPr>
          <w:tab/>
        </w:r>
        <w:r w:rsidR="001E156B" w:rsidRPr="00496EA8">
          <w:rPr>
            <w:noProof/>
          </w:rPr>
          <w:fldChar w:fldCharType="begin"/>
        </w:r>
        <w:r w:rsidR="00CA5A91" w:rsidRPr="00496EA8">
          <w:rPr>
            <w:noProof/>
          </w:rPr>
          <w:instrText xml:space="preserve"> PAGEREF _Toc328568680 \h </w:instrText>
        </w:r>
        <w:r w:rsidR="001E156B" w:rsidRPr="00496EA8">
          <w:rPr>
            <w:noProof/>
          </w:rPr>
        </w:r>
        <w:r w:rsidR="001E156B" w:rsidRPr="00496EA8">
          <w:rPr>
            <w:noProof/>
          </w:rPr>
          <w:fldChar w:fldCharType="separate"/>
        </w:r>
        <w:r w:rsidR="00F57313">
          <w:rPr>
            <w:noProof/>
          </w:rPr>
          <w:t>19</w:t>
        </w:r>
        <w:r w:rsidR="001E156B" w:rsidRPr="00496EA8">
          <w:rPr>
            <w:noProof/>
          </w:rPr>
          <w:fldChar w:fldCharType="end"/>
        </w:r>
      </w:hyperlink>
    </w:p>
    <w:p w14:paraId="6A21B1C7" w14:textId="4A51C52A" w:rsidR="00F06F98" w:rsidRPr="00496EA8" w:rsidRDefault="0004590E">
      <w:pPr>
        <w:pStyle w:val="20"/>
        <w:tabs>
          <w:tab w:val="right" w:leader="dot" w:pos="8494"/>
        </w:tabs>
        <w:rPr>
          <w:rFonts w:ascii="Calibri" w:hAnsi="Calibri"/>
          <w:noProof/>
        </w:rPr>
      </w:pPr>
      <w:hyperlink w:anchor="_Toc328568681" w:history="1">
        <w:r w:rsidR="00CA5A91" w:rsidRPr="00496EA8">
          <w:rPr>
            <w:rStyle w:val="ab"/>
            <w:rFonts w:ascii="宋体" w:hAnsi="宋体" w:hint="eastAsia"/>
            <w:noProof/>
            <w:color w:val="auto"/>
          </w:rPr>
          <w:t>九、基金资产净值计算和会计核算</w:t>
        </w:r>
        <w:r w:rsidR="00CA5A91" w:rsidRPr="00496EA8">
          <w:rPr>
            <w:noProof/>
          </w:rPr>
          <w:tab/>
        </w:r>
        <w:r w:rsidR="001E156B" w:rsidRPr="00496EA8">
          <w:rPr>
            <w:noProof/>
          </w:rPr>
          <w:fldChar w:fldCharType="begin"/>
        </w:r>
        <w:r w:rsidR="00CA5A91" w:rsidRPr="00496EA8">
          <w:rPr>
            <w:noProof/>
          </w:rPr>
          <w:instrText xml:space="preserve"> PAGEREF _Toc328568681 \h </w:instrText>
        </w:r>
        <w:r w:rsidR="001E156B" w:rsidRPr="00496EA8">
          <w:rPr>
            <w:noProof/>
          </w:rPr>
        </w:r>
        <w:r w:rsidR="001E156B" w:rsidRPr="00496EA8">
          <w:rPr>
            <w:noProof/>
          </w:rPr>
          <w:fldChar w:fldCharType="separate"/>
        </w:r>
        <w:r w:rsidR="00F57313">
          <w:rPr>
            <w:noProof/>
          </w:rPr>
          <w:t>24</w:t>
        </w:r>
        <w:r w:rsidR="001E156B" w:rsidRPr="00496EA8">
          <w:rPr>
            <w:noProof/>
          </w:rPr>
          <w:fldChar w:fldCharType="end"/>
        </w:r>
      </w:hyperlink>
    </w:p>
    <w:p w14:paraId="29AE0C51" w14:textId="3E05B7D2" w:rsidR="00F06F98" w:rsidRPr="00496EA8" w:rsidRDefault="0004590E">
      <w:pPr>
        <w:pStyle w:val="20"/>
        <w:tabs>
          <w:tab w:val="right" w:leader="dot" w:pos="8494"/>
        </w:tabs>
        <w:rPr>
          <w:rFonts w:ascii="Calibri" w:hAnsi="Calibri"/>
          <w:noProof/>
        </w:rPr>
      </w:pPr>
      <w:hyperlink w:anchor="_Toc328568682" w:history="1">
        <w:r w:rsidR="00CA5A91" w:rsidRPr="00496EA8">
          <w:rPr>
            <w:rStyle w:val="ab"/>
            <w:rFonts w:ascii="宋体" w:hAnsi="宋体" w:hint="eastAsia"/>
            <w:noProof/>
            <w:color w:val="auto"/>
          </w:rPr>
          <w:t>十、基金收益分配</w:t>
        </w:r>
        <w:r w:rsidR="00CA5A91" w:rsidRPr="00496EA8">
          <w:rPr>
            <w:noProof/>
          </w:rPr>
          <w:tab/>
        </w:r>
        <w:r w:rsidR="001E156B" w:rsidRPr="00496EA8">
          <w:rPr>
            <w:noProof/>
          </w:rPr>
          <w:fldChar w:fldCharType="begin"/>
        </w:r>
        <w:r w:rsidR="00CA5A91" w:rsidRPr="00496EA8">
          <w:rPr>
            <w:noProof/>
          </w:rPr>
          <w:instrText xml:space="preserve"> PAGEREF _Toc328568682 \h </w:instrText>
        </w:r>
        <w:r w:rsidR="001E156B" w:rsidRPr="00496EA8">
          <w:rPr>
            <w:noProof/>
          </w:rPr>
        </w:r>
        <w:r w:rsidR="001E156B" w:rsidRPr="00496EA8">
          <w:rPr>
            <w:noProof/>
          </w:rPr>
          <w:fldChar w:fldCharType="separate"/>
        </w:r>
        <w:r w:rsidR="00F57313">
          <w:rPr>
            <w:noProof/>
          </w:rPr>
          <w:t>28</w:t>
        </w:r>
        <w:r w:rsidR="001E156B" w:rsidRPr="00496EA8">
          <w:rPr>
            <w:noProof/>
          </w:rPr>
          <w:fldChar w:fldCharType="end"/>
        </w:r>
      </w:hyperlink>
    </w:p>
    <w:p w14:paraId="151B3DEB" w14:textId="7C69CBC7" w:rsidR="00F06F98" w:rsidRPr="00496EA8" w:rsidRDefault="0004590E">
      <w:pPr>
        <w:pStyle w:val="20"/>
        <w:tabs>
          <w:tab w:val="right" w:leader="dot" w:pos="8494"/>
        </w:tabs>
        <w:rPr>
          <w:rFonts w:ascii="Calibri" w:hAnsi="Calibri"/>
          <w:noProof/>
        </w:rPr>
      </w:pPr>
      <w:hyperlink w:anchor="_Toc328568683" w:history="1">
        <w:r w:rsidR="00CA5A91" w:rsidRPr="00496EA8">
          <w:rPr>
            <w:rStyle w:val="ab"/>
            <w:rFonts w:ascii="宋体" w:hAnsi="宋体" w:hint="eastAsia"/>
            <w:noProof/>
            <w:color w:val="auto"/>
          </w:rPr>
          <w:t>十一、基金信息披露</w:t>
        </w:r>
        <w:r w:rsidR="00CA5A91" w:rsidRPr="00496EA8">
          <w:rPr>
            <w:noProof/>
          </w:rPr>
          <w:tab/>
        </w:r>
        <w:r w:rsidR="001E156B" w:rsidRPr="00496EA8">
          <w:rPr>
            <w:noProof/>
          </w:rPr>
          <w:fldChar w:fldCharType="begin"/>
        </w:r>
        <w:r w:rsidR="00CA5A91" w:rsidRPr="00496EA8">
          <w:rPr>
            <w:noProof/>
          </w:rPr>
          <w:instrText xml:space="preserve"> PAGEREF _Toc328568683 \h </w:instrText>
        </w:r>
        <w:r w:rsidR="001E156B" w:rsidRPr="00496EA8">
          <w:rPr>
            <w:noProof/>
          </w:rPr>
        </w:r>
        <w:r w:rsidR="001E156B" w:rsidRPr="00496EA8">
          <w:rPr>
            <w:noProof/>
          </w:rPr>
          <w:fldChar w:fldCharType="separate"/>
        </w:r>
        <w:r w:rsidR="00F57313">
          <w:rPr>
            <w:noProof/>
          </w:rPr>
          <w:t>29</w:t>
        </w:r>
        <w:r w:rsidR="001E156B" w:rsidRPr="00496EA8">
          <w:rPr>
            <w:noProof/>
          </w:rPr>
          <w:fldChar w:fldCharType="end"/>
        </w:r>
      </w:hyperlink>
    </w:p>
    <w:p w14:paraId="51232694" w14:textId="01BB7EFE" w:rsidR="00F06F98" w:rsidRPr="00496EA8" w:rsidRDefault="0004590E">
      <w:pPr>
        <w:pStyle w:val="20"/>
        <w:tabs>
          <w:tab w:val="right" w:leader="dot" w:pos="8494"/>
        </w:tabs>
        <w:rPr>
          <w:rFonts w:ascii="Calibri" w:hAnsi="Calibri"/>
          <w:noProof/>
        </w:rPr>
      </w:pPr>
      <w:hyperlink w:anchor="_Toc328568684" w:history="1">
        <w:r w:rsidR="00CA5A91" w:rsidRPr="00496EA8">
          <w:rPr>
            <w:rStyle w:val="ab"/>
            <w:rFonts w:ascii="宋体" w:hAnsi="宋体" w:hint="eastAsia"/>
            <w:noProof/>
            <w:color w:val="auto"/>
          </w:rPr>
          <w:t>十二、基金费用</w:t>
        </w:r>
        <w:r w:rsidR="00CA5A91" w:rsidRPr="00496EA8">
          <w:rPr>
            <w:noProof/>
          </w:rPr>
          <w:tab/>
        </w:r>
        <w:r w:rsidR="001E156B" w:rsidRPr="00496EA8">
          <w:rPr>
            <w:noProof/>
          </w:rPr>
          <w:fldChar w:fldCharType="begin"/>
        </w:r>
        <w:r w:rsidR="00CA5A91" w:rsidRPr="00496EA8">
          <w:rPr>
            <w:noProof/>
          </w:rPr>
          <w:instrText xml:space="preserve"> PAGEREF _Toc328568684 \h </w:instrText>
        </w:r>
        <w:r w:rsidR="001E156B" w:rsidRPr="00496EA8">
          <w:rPr>
            <w:noProof/>
          </w:rPr>
        </w:r>
        <w:r w:rsidR="001E156B" w:rsidRPr="00496EA8">
          <w:rPr>
            <w:noProof/>
          </w:rPr>
          <w:fldChar w:fldCharType="separate"/>
        </w:r>
        <w:r w:rsidR="00F57313">
          <w:rPr>
            <w:noProof/>
          </w:rPr>
          <w:t>31</w:t>
        </w:r>
        <w:r w:rsidR="001E156B" w:rsidRPr="00496EA8">
          <w:rPr>
            <w:noProof/>
          </w:rPr>
          <w:fldChar w:fldCharType="end"/>
        </w:r>
      </w:hyperlink>
    </w:p>
    <w:p w14:paraId="4C8BDD2C" w14:textId="110386C1" w:rsidR="00F06F98" w:rsidRPr="00496EA8" w:rsidRDefault="0004590E">
      <w:pPr>
        <w:pStyle w:val="20"/>
        <w:tabs>
          <w:tab w:val="right" w:leader="dot" w:pos="8494"/>
        </w:tabs>
        <w:rPr>
          <w:rFonts w:ascii="Calibri" w:hAnsi="Calibri"/>
          <w:noProof/>
        </w:rPr>
      </w:pPr>
      <w:hyperlink w:anchor="_Toc328568685" w:history="1">
        <w:r w:rsidR="00CA5A91" w:rsidRPr="00496EA8">
          <w:rPr>
            <w:rStyle w:val="ab"/>
            <w:rFonts w:ascii="宋体" w:hAnsi="宋体" w:hint="eastAsia"/>
            <w:noProof/>
            <w:color w:val="auto"/>
          </w:rPr>
          <w:t>十三、基金份额持有人名册的保管</w:t>
        </w:r>
        <w:r w:rsidR="00CA5A91" w:rsidRPr="00496EA8">
          <w:rPr>
            <w:noProof/>
          </w:rPr>
          <w:tab/>
        </w:r>
        <w:r w:rsidR="001E156B" w:rsidRPr="00496EA8">
          <w:rPr>
            <w:noProof/>
          </w:rPr>
          <w:fldChar w:fldCharType="begin"/>
        </w:r>
        <w:r w:rsidR="00CA5A91" w:rsidRPr="00496EA8">
          <w:rPr>
            <w:noProof/>
          </w:rPr>
          <w:instrText xml:space="preserve"> PAGEREF _Toc328568685 \h </w:instrText>
        </w:r>
        <w:r w:rsidR="001E156B" w:rsidRPr="00496EA8">
          <w:rPr>
            <w:noProof/>
          </w:rPr>
        </w:r>
        <w:r w:rsidR="001E156B" w:rsidRPr="00496EA8">
          <w:rPr>
            <w:noProof/>
          </w:rPr>
          <w:fldChar w:fldCharType="separate"/>
        </w:r>
        <w:r w:rsidR="00F57313">
          <w:rPr>
            <w:noProof/>
          </w:rPr>
          <w:t>34</w:t>
        </w:r>
        <w:r w:rsidR="001E156B" w:rsidRPr="00496EA8">
          <w:rPr>
            <w:noProof/>
          </w:rPr>
          <w:fldChar w:fldCharType="end"/>
        </w:r>
      </w:hyperlink>
    </w:p>
    <w:p w14:paraId="2CB0BFEC" w14:textId="4F556199" w:rsidR="00F06F98" w:rsidRPr="00496EA8" w:rsidRDefault="0004590E">
      <w:pPr>
        <w:pStyle w:val="20"/>
        <w:tabs>
          <w:tab w:val="right" w:leader="dot" w:pos="8494"/>
        </w:tabs>
        <w:rPr>
          <w:rFonts w:ascii="Calibri" w:hAnsi="Calibri"/>
          <w:noProof/>
        </w:rPr>
      </w:pPr>
      <w:hyperlink w:anchor="_Toc328568686" w:history="1">
        <w:r w:rsidR="00CA5A91" w:rsidRPr="00496EA8">
          <w:rPr>
            <w:rStyle w:val="ab"/>
            <w:rFonts w:ascii="宋体" w:hAnsi="宋体" w:hint="eastAsia"/>
            <w:noProof/>
            <w:color w:val="auto"/>
          </w:rPr>
          <w:t>十四、基金有关文件档案的保存</w:t>
        </w:r>
        <w:r w:rsidR="00CA5A91" w:rsidRPr="00496EA8">
          <w:rPr>
            <w:noProof/>
          </w:rPr>
          <w:tab/>
        </w:r>
        <w:r w:rsidR="001E156B" w:rsidRPr="00496EA8">
          <w:rPr>
            <w:noProof/>
          </w:rPr>
          <w:fldChar w:fldCharType="begin"/>
        </w:r>
        <w:r w:rsidR="00CA5A91" w:rsidRPr="00496EA8">
          <w:rPr>
            <w:noProof/>
          </w:rPr>
          <w:instrText xml:space="preserve"> PAGEREF _Toc328568686 \h </w:instrText>
        </w:r>
        <w:r w:rsidR="001E156B" w:rsidRPr="00496EA8">
          <w:rPr>
            <w:noProof/>
          </w:rPr>
        </w:r>
        <w:r w:rsidR="001E156B" w:rsidRPr="00496EA8">
          <w:rPr>
            <w:noProof/>
          </w:rPr>
          <w:fldChar w:fldCharType="separate"/>
        </w:r>
        <w:r w:rsidR="00F57313">
          <w:rPr>
            <w:noProof/>
          </w:rPr>
          <w:t>35</w:t>
        </w:r>
        <w:r w:rsidR="001E156B" w:rsidRPr="00496EA8">
          <w:rPr>
            <w:noProof/>
          </w:rPr>
          <w:fldChar w:fldCharType="end"/>
        </w:r>
      </w:hyperlink>
    </w:p>
    <w:p w14:paraId="13BF7988" w14:textId="198E0001" w:rsidR="00F06F98" w:rsidRPr="00496EA8" w:rsidRDefault="0004590E">
      <w:pPr>
        <w:pStyle w:val="20"/>
        <w:tabs>
          <w:tab w:val="right" w:leader="dot" w:pos="8494"/>
        </w:tabs>
        <w:rPr>
          <w:rFonts w:ascii="Calibri" w:hAnsi="Calibri"/>
          <w:noProof/>
        </w:rPr>
      </w:pPr>
      <w:hyperlink w:anchor="_Toc328568687" w:history="1">
        <w:r w:rsidR="00CA5A91" w:rsidRPr="00496EA8">
          <w:rPr>
            <w:rStyle w:val="ab"/>
            <w:rFonts w:ascii="宋体" w:hAnsi="宋体" w:hint="eastAsia"/>
            <w:noProof/>
            <w:color w:val="auto"/>
          </w:rPr>
          <w:t>十五、基金管理人和基金托管人的更换、境外托管代理人的选任</w:t>
        </w:r>
        <w:r w:rsidR="00CA5A91" w:rsidRPr="00496EA8">
          <w:rPr>
            <w:noProof/>
          </w:rPr>
          <w:tab/>
        </w:r>
        <w:r w:rsidR="001E156B" w:rsidRPr="00496EA8">
          <w:rPr>
            <w:noProof/>
          </w:rPr>
          <w:fldChar w:fldCharType="begin"/>
        </w:r>
        <w:r w:rsidR="00CA5A91" w:rsidRPr="00496EA8">
          <w:rPr>
            <w:noProof/>
          </w:rPr>
          <w:instrText xml:space="preserve"> PAGEREF _Toc328568687 \h </w:instrText>
        </w:r>
        <w:r w:rsidR="001E156B" w:rsidRPr="00496EA8">
          <w:rPr>
            <w:noProof/>
          </w:rPr>
        </w:r>
        <w:r w:rsidR="001E156B" w:rsidRPr="00496EA8">
          <w:rPr>
            <w:noProof/>
          </w:rPr>
          <w:fldChar w:fldCharType="separate"/>
        </w:r>
        <w:r w:rsidR="00F57313">
          <w:rPr>
            <w:noProof/>
          </w:rPr>
          <w:t>36</w:t>
        </w:r>
        <w:r w:rsidR="001E156B" w:rsidRPr="00496EA8">
          <w:rPr>
            <w:noProof/>
          </w:rPr>
          <w:fldChar w:fldCharType="end"/>
        </w:r>
      </w:hyperlink>
    </w:p>
    <w:p w14:paraId="33A6241C" w14:textId="77A2DC89" w:rsidR="00F06F98" w:rsidRPr="00496EA8" w:rsidRDefault="0004590E">
      <w:pPr>
        <w:pStyle w:val="20"/>
        <w:tabs>
          <w:tab w:val="right" w:leader="dot" w:pos="8494"/>
        </w:tabs>
        <w:rPr>
          <w:rFonts w:ascii="Calibri" w:hAnsi="Calibri"/>
          <w:noProof/>
        </w:rPr>
      </w:pPr>
      <w:hyperlink w:anchor="_Toc328568688" w:history="1">
        <w:r w:rsidR="00CA5A91" w:rsidRPr="00496EA8">
          <w:rPr>
            <w:rStyle w:val="ab"/>
            <w:rFonts w:ascii="宋体" w:hAnsi="宋体" w:hint="eastAsia"/>
            <w:noProof/>
            <w:color w:val="auto"/>
          </w:rPr>
          <w:t>十六、禁止行为</w:t>
        </w:r>
        <w:r w:rsidR="00CA5A91" w:rsidRPr="00496EA8">
          <w:rPr>
            <w:noProof/>
          </w:rPr>
          <w:tab/>
        </w:r>
        <w:r w:rsidR="001E156B" w:rsidRPr="00496EA8">
          <w:rPr>
            <w:noProof/>
          </w:rPr>
          <w:fldChar w:fldCharType="begin"/>
        </w:r>
        <w:r w:rsidR="00CA5A91" w:rsidRPr="00496EA8">
          <w:rPr>
            <w:noProof/>
          </w:rPr>
          <w:instrText xml:space="preserve"> PAGEREF _Toc328568688 \h </w:instrText>
        </w:r>
        <w:r w:rsidR="001E156B" w:rsidRPr="00496EA8">
          <w:rPr>
            <w:noProof/>
          </w:rPr>
        </w:r>
        <w:r w:rsidR="001E156B" w:rsidRPr="00496EA8">
          <w:rPr>
            <w:noProof/>
          </w:rPr>
          <w:fldChar w:fldCharType="separate"/>
        </w:r>
        <w:r w:rsidR="00F57313">
          <w:rPr>
            <w:noProof/>
          </w:rPr>
          <w:t>37</w:t>
        </w:r>
        <w:r w:rsidR="001E156B" w:rsidRPr="00496EA8">
          <w:rPr>
            <w:noProof/>
          </w:rPr>
          <w:fldChar w:fldCharType="end"/>
        </w:r>
      </w:hyperlink>
    </w:p>
    <w:p w14:paraId="07C40783" w14:textId="3DF35A1F" w:rsidR="00F06F98" w:rsidRPr="00496EA8" w:rsidRDefault="0004590E">
      <w:pPr>
        <w:pStyle w:val="20"/>
        <w:tabs>
          <w:tab w:val="right" w:leader="dot" w:pos="8494"/>
        </w:tabs>
        <w:rPr>
          <w:rFonts w:ascii="Calibri" w:hAnsi="Calibri"/>
          <w:noProof/>
        </w:rPr>
      </w:pPr>
      <w:hyperlink w:anchor="_Toc328568689" w:history="1">
        <w:r w:rsidR="00CA5A91" w:rsidRPr="00496EA8">
          <w:rPr>
            <w:rStyle w:val="ab"/>
            <w:rFonts w:ascii="宋体" w:hAnsi="宋体" w:hint="eastAsia"/>
            <w:noProof/>
            <w:color w:val="auto"/>
          </w:rPr>
          <w:t>十七、托管协议的修改、终止与基金财产的清算</w:t>
        </w:r>
        <w:r w:rsidR="00CA5A91" w:rsidRPr="00496EA8">
          <w:rPr>
            <w:noProof/>
          </w:rPr>
          <w:tab/>
        </w:r>
        <w:r w:rsidR="001E156B" w:rsidRPr="00496EA8">
          <w:rPr>
            <w:noProof/>
          </w:rPr>
          <w:fldChar w:fldCharType="begin"/>
        </w:r>
        <w:r w:rsidR="00CA5A91" w:rsidRPr="00496EA8">
          <w:rPr>
            <w:noProof/>
          </w:rPr>
          <w:instrText xml:space="preserve"> PAGEREF _Toc328568689 \h </w:instrText>
        </w:r>
        <w:r w:rsidR="001E156B" w:rsidRPr="00496EA8">
          <w:rPr>
            <w:noProof/>
          </w:rPr>
        </w:r>
        <w:r w:rsidR="001E156B" w:rsidRPr="00496EA8">
          <w:rPr>
            <w:noProof/>
          </w:rPr>
          <w:fldChar w:fldCharType="separate"/>
        </w:r>
        <w:r w:rsidR="00F57313">
          <w:rPr>
            <w:noProof/>
          </w:rPr>
          <w:t>38</w:t>
        </w:r>
        <w:r w:rsidR="001E156B" w:rsidRPr="00496EA8">
          <w:rPr>
            <w:noProof/>
          </w:rPr>
          <w:fldChar w:fldCharType="end"/>
        </w:r>
      </w:hyperlink>
    </w:p>
    <w:p w14:paraId="0660EF0E" w14:textId="3BD535E6" w:rsidR="00F06F98" w:rsidRPr="00496EA8" w:rsidRDefault="0004590E">
      <w:pPr>
        <w:pStyle w:val="20"/>
        <w:tabs>
          <w:tab w:val="right" w:leader="dot" w:pos="8494"/>
        </w:tabs>
        <w:rPr>
          <w:rFonts w:ascii="Calibri" w:hAnsi="Calibri"/>
          <w:noProof/>
        </w:rPr>
      </w:pPr>
      <w:hyperlink w:anchor="_Toc328568690" w:history="1">
        <w:r w:rsidR="00CA5A91" w:rsidRPr="00496EA8">
          <w:rPr>
            <w:rStyle w:val="ab"/>
            <w:rFonts w:ascii="宋体" w:hAnsi="宋体" w:hint="eastAsia"/>
            <w:noProof/>
            <w:color w:val="auto"/>
          </w:rPr>
          <w:t>十八、违约责任</w:t>
        </w:r>
        <w:r w:rsidR="00CA5A91" w:rsidRPr="00496EA8">
          <w:rPr>
            <w:noProof/>
          </w:rPr>
          <w:tab/>
        </w:r>
        <w:r w:rsidR="001E156B" w:rsidRPr="00496EA8">
          <w:rPr>
            <w:noProof/>
          </w:rPr>
          <w:fldChar w:fldCharType="begin"/>
        </w:r>
        <w:r w:rsidR="00CA5A91" w:rsidRPr="00496EA8">
          <w:rPr>
            <w:noProof/>
          </w:rPr>
          <w:instrText xml:space="preserve"> PAGEREF _Toc328568690 \h </w:instrText>
        </w:r>
        <w:r w:rsidR="001E156B" w:rsidRPr="00496EA8">
          <w:rPr>
            <w:noProof/>
          </w:rPr>
        </w:r>
        <w:r w:rsidR="001E156B" w:rsidRPr="00496EA8">
          <w:rPr>
            <w:noProof/>
          </w:rPr>
          <w:fldChar w:fldCharType="separate"/>
        </w:r>
        <w:r w:rsidR="00F57313">
          <w:rPr>
            <w:noProof/>
          </w:rPr>
          <w:t>39</w:t>
        </w:r>
        <w:r w:rsidR="001E156B" w:rsidRPr="00496EA8">
          <w:rPr>
            <w:noProof/>
          </w:rPr>
          <w:fldChar w:fldCharType="end"/>
        </w:r>
      </w:hyperlink>
    </w:p>
    <w:p w14:paraId="4FBFA3FB" w14:textId="7D817BD6" w:rsidR="00F06F98" w:rsidRPr="00496EA8" w:rsidRDefault="0004590E">
      <w:pPr>
        <w:pStyle w:val="20"/>
        <w:tabs>
          <w:tab w:val="right" w:leader="dot" w:pos="8494"/>
        </w:tabs>
        <w:rPr>
          <w:rFonts w:ascii="Calibri" w:hAnsi="Calibri"/>
          <w:noProof/>
        </w:rPr>
      </w:pPr>
      <w:hyperlink w:anchor="_Toc328568691" w:history="1">
        <w:r w:rsidR="00CA5A91" w:rsidRPr="00496EA8">
          <w:rPr>
            <w:rStyle w:val="ab"/>
            <w:rFonts w:ascii="宋体" w:hAnsi="宋体" w:hint="eastAsia"/>
            <w:noProof/>
            <w:color w:val="auto"/>
          </w:rPr>
          <w:t>十九、争议解决方式</w:t>
        </w:r>
        <w:r w:rsidR="00CA5A91" w:rsidRPr="00496EA8">
          <w:rPr>
            <w:noProof/>
          </w:rPr>
          <w:tab/>
        </w:r>
        <w:r w:rsidR="001E156B" w:rsidRPr="00496EA8">
          <w:rPr>
            <w:noProof/>
          </w:rPr>
          <w:fldChar w:fldCharType="begin"/>
        </w:r>
        <w:r w:rsidR="00CA5A91" w:rsidRPr="00496EA8">
          <w:rPr>
            <w:noProof/>
          </w:rPr>
          <w:instrText xml:space="preserve"> PAGEREF _Toc328568691 \h </w:instrText>
        </w:r>
        <w:r w:rsidR="001E156B" w:rsidRPr="00496EA8">
          <w:rPr>
            <w:noProof/>
          </w:rPr>
        </w:r>
        <w:r w:rsidR="001E156B" w:rsidRPr="00496EA8">
          <w:rPr>
            <w:noProof/>
          </w:rPr>
          <w:fldChar w:fldCharType="separate"/>
        </w:r>
        <w:r w:rsidR="00F57313">
          <w:rPr>
            <w:noProof/>
          </w:rPr>
          <w:t>41</w:t>
        </w:r>
        <w:r w:rsidR="001E156B" w:rsidRPr="00496EA8">
          <w:rPr>
            <w:noProof/>
          </w:rPr>
          <w:fldChar w:fldCharType="end"/>
        </w:r>
      </w:hyperlink>
    </w:p>
    <w:p w14:paraId="0602C15C" w14:textId="6B78C54A" w:rsidR="00F06F98" w:rsidRPr="00496EA8" w:rsidRDefault="0004590E">
      <w:pPr>
        <w:pStyle w:val="20"/>
        <w:tabs>
          <w:tab w:val="right" w:leader="dot" w:pos="8494"/>
        </w:tabs>
        <w:rPr>
          <w:rFonts w:ascii="Calibri" w:hAnsi="Calibri"/>
          <w:noProof/>
        </w:rPr>
      </w:pPr>
      <w:hyperlink w:anchor="_Toc328568692" w:history="1">
        <w:r w:rsidR="00CA5A91" w:rsidRPr="00496EA8">
          <w:rPr>
            <w:rStyle w:val="ab"/>
            <w:rFonts w:ascii="宋体" w:hAnsi="宋体" w:hint="eastAsia"/>
            <w:noProof/>
            <w:color w:val="auto"/>
          </w:rPr>
          <w:t>二十、托管协议的效力</w:t>
        </w:r>
        <w:r w:rsidR="00CA5A91" w:rsidRPr="00496EA8">
          <w:rPr>
            <w:noProof/>
          </w:rPr>
          <w:tab/>
        </w:r>
        <w:r w:rsidR="001E156B" w:rsidRPr="00496EA8">
          <w:rPr>
            <w:noProof/>
          </w:rPr>
          <w:fldChar w:fldCharType="begin"/>
        </w:r>
        <w:r w:rsidR="00CA5A91" w:rsidRPr="00496EA8">
          <w:rPr>
            <w:noProof/>
          </w:rPr>
          <w:instrText xml:space="preserve"> PAGEREF _Toc328568692 \h </w:instrText>
        </w:r>
        <w:r w:rsidR="001E156B" w:rsidRPr="00496EA8">
          <w:rPr>
            <w:noProof/>
          </w:rPr>
        </w:r>
        <w:r w:rsidR="001E156B" w:rsidRPr="00496EA8">
          <w:rPr>
            <w:noProof/>
          </w:rPr>
          <w:fldChar w:fldCharType="separate"/>
        </w:r>
        <w:r w:rsidR="00F57313">
          <w:rPr>
            <w:noProof/>
          </w:rPr>
          <w:t>42</w:t>
        </w:r>
        <w:r w:rsidR="001E156B" w:rsidRPr="00496EA8">
          <w:rPr>
            <w:noProof/>
          </w:rPr>
          <w:fldChar w:fldCharType="end"/>
        </w:r>
      </w:hyperlink>
    </w:p>
    <w:p w14:paraId="32C08C7D" w14:textId="13358E2A" w:rsidR="00F06F98" w:rsidRPr="00496EA8" w:rsidRDefault="0004590E">
      <w:pPr>
        <w:pStyle w:val="20"/>
        <w:tabs>
          <w:tab w:val="right" w:leader="dot" w:pos="8494"/>
        </w:tabs>
        <w:rPr>
          <w:rFonts w:ascii="Calibri" w:hAnsi="Calibri"/>
          <w:noProof/>
        </w:rPr>
      </w:pPr>
      <w:hyperlink w:anchor="_Toc328568693" w:history="1">
        <w:r w:rsidR="00CA5A91" w:rsidRPr="00496EA8">
          <w:rPr>
            <w:rStyle w:val="ab"/>
            <w:rFonts w:ascii="宋体" w:hAnsi="宋体" w:hint="eastAsia"/>
            <w:noProof/>
            <w:color w:val="auto"/>
          </w:rPr>
          <w:t>二十一、其他事项</w:t>
        </w:r>
        <w:r w:rsidR="00CA5A91" w:rsidRPr="00496EA8">
          <w:rPr>
            <w:noProof/>
          </w:rPr>
          <w:tab/>
        </w:r>
        <w:r w:rsidR="001E156B" w:rsidRPr="00496EA8">
          <w:rPr>
            <w:noProof/>
          </w:rPr>
          <w:fldChar w:fldCharType="begin"/>
        </w:r>
        <w:r w:rsidR="00CA5A91" w:rsidRPr="00496EA8">
          <w:rPr>
            <w:noProof/>
          </w:rPr>
          <w:instrText xml:space="preserve"> PAGEREF _Toc328568693 \h </w:instrText>
        </w:r>
        <w:r w:rsidR="001E156B" w:rsidRPr="00496EA8">
          <w:rPr>
            <w:noProof/>
          </w:rPr>
        </w:r>
        <w:r w:rsidR="001E156B" w:rsidRPr="00496EA8">
          <w:rPr>
            <w:noProof/>
          </w:rPr>
          <w:fldChar w:fldCharType="separate"/>
        </w:r>
        <w:r w:rsidR="00F57313">
          <w:rPr>
            <w:noProof/>
          </w:rPr>
          <w:t>43</w:t>
        </w:r>
        <w:r w:rsidR="001E156B" w:rsidRPr="00496EA8">
          <w:rPr>
            <w:noProof/>
          </w:rPr>
          <w:fldChar w:fldCharType="end"/>
        </w:r>
      </w:hyperlink>
    </w:p>
    <w:p w14:paraId="1FDA5561" w14:textId="089B927D" w:rsidR="00F06F98" w:rsidRPr="00496EA8" w:rsidRDefault="0004590E">
      <w:pPr>
        <w:pStyle w:val="20"/>
        <w:tabs>
          <w:tab w:val="right" w:leader="dot" w:pos="8494"/>
        </w:tabs>
        <w:rPr>
          <w:rFonts w:ascii="Calibri" w:hAnsi="Calibri"/>
          <w:noProof/>
        </w:rPr>
      </w:pPr>
      <w:hyperlink w:anchor="_Toc328568694" w:history="1">
        <w:r w:rsidR="00CA5A91" w:rsidRPr="00496EA8">
          <w:rPr>
            <w:rStyle w:val="ab"/>
            <w:rFonts w:ascii="宋体" w:hAnsi="宋体" w:hint="eastAsia"/>
            <w:noProof/>
            <w:color w:val="auto"/>
          </w:rPr>
          <w:t>二十二、托管协议的签订</w:t>
        </w:r>
        <w:r w:rsidR="00CA5A91" w:rsidRPr="00496EA8">
          <w:rPr>
            <w:noProof/>
          </w:rPr>
          <w:tab/>
        </w:r>
        <w:r w:rsidR="001E156B" w:rsidRPr="00496EA8">
          <w:rPr>
            <w:noProof/>
          </w:rPr>
          <w:fldChar w:fldCharType="begin"/>
        </w:r>
        <w:r w:rsidR="00CA5A91" w:rsidRPr="00496EA8">
          <w:rPr>
            <w:noProof/>
          </w:rPr>
          <w:instrText xml:space="preserve"> PAGEREF _Toc328568694 \h </w:instrText>
        </w:r>
        <w:r w:rsidR="001E156B" w:rsidRPr="00496EA8">
          <w:rPr>
            <w:noProof/>
          </w:rPr>
        </w:r>
        <w:r w:rsidR="001E156B" w:rsidRPr="00496EA8">
          <w:rPr>
            <w:noProof/>
          </w:rPr>
          <w:fldChar w:fldCharType="separate"/>
        </w:r>
        <w:r w:rsidR="00F57313">
          <w:rPr>
            <w:noProof/>
          </w:rPr>
          <w:t>44</w:t>
        </w:r>
        <w:r w:rsidR="001E156B" w:rsidRPr="00496EA8">
          <w:rPr>
            <w:noProof/>
          </w:rPr>
          <w:fldChar w:fldCharType="end"/>
        </w:r>
      </w:hyperlink>
    </w:p>
    <w:p w14:paraId="160A2609" w14:textId="77777777" w:rsidR="00F06F98" w:rsidRPr="00496EA8" w:rsidRDefault="001E156B">
      <w:r w:rsidRPr="00496EA8">
        <w:fldChar w:fldCharType="end"/>
      </w:r>
    </w:p>
    <w:p w14:paraId="1E61D8CD" w14:textId="77777777" w:rsidR="00F06F98" w:rsidRPr="00496EA8" w:rsidRDefault="00F06F98">
      <w:pPr>
        <w:jc w:val="left"/>
        <w:rPr>
          <w:rFonts w:ascii="宋体" w:hAnsi="宋体"/>
          <w:sz w:val="28"/>
        </w:rPr>
      </w:pPr>
    </w:p>
    <w:p w14:paraId="2AC6E66C" w14:textId="77777777" w:rsidR="00F06F98" w:rsidRPr="00496EA8" w:rsidRDefault="00F06F98">
      <w:pPr>
        <w:jc w:val="left"/>
        <w:rPr>
          <w:rFonts w:ascii="宋体" w:hAnsi="宋体"/>
          <w:sz w:val="28"/>
        </w:rPr>
      </w:pPr>
    </w:p>
    <w:p w14:paraId="2B828EAF" w14:textId="77777777" w:rsidR="00F06F98" w:rsidRPr="00496EA8" w:rsidRDefault="00F06F98">
      <w:pPr>
        <w:jc w:val="left"/>
        <w:rPr>
          <w:rFonts w:ascii="宋体" w:hAnsi="宋体"/>
          <w:sz w:val="28"/>
        </w:rPr>
      </w:pPr>
    </w:p>
    <w:p w14:paraId="4AA8940F" w14:textId="77777777" w:rsidR="00F06F98" w:rsidRPr="00496EA8" w:rsidRDefault="00F06F98">
      <w:pPr>
        <w:jc w:val="left"/>
        <w:rPr>
          <w:rFonts w:ascii="宋体" w:hAnsi="宋体"/>
          <w:sz w:val="28"/>
        </w:rPr>
      </w:pPr>
    </w:p>
    <w:p w14:paraId="4044DE0A" w14:textId="77777777" w:rsidR="00F06F98" w:rsidRPr="00496EA8" w:rsidRDefault="00F06F98">
      <w:pPr>
        <w:jc w:val="left"/>
        <w:rPr>
          <w:rFonts w:ascii="宋体" w:hAnsi="宋体"/>
          <w:sz w:val="28"/>
        </w:rPr>
      </w:pPr>
    </w:p>
    <w:p w14:paraId="2D06F043" w14:textId="77777777" w:rsidR="00F06F98" w:rsidRPr="00496EA8" w:rsidRDefault="00F06F98">
      <w:pPr>
        <w:jc w:val="left"/>
        <w:rPr>
          <w:rFonts w:ascii="宋体" w:hAnsi="宋体"/>
          <w:sz w:val="28"/>
        </w:rPr>
      </w:pPr>
    </w:p>
    <w:p w14:paraId="7E3C10E1" w14:textId="77777777" w:rsidR="00F06F98" w:rsidRPr="00496EA8" w:rsidRDefault="00F06F98">
      <w:pPr>
        <w:jc w:val="left"/>
        <w:rPr>
          <w:rFonts w:ascii="宋体" w:hAnsi="宋体"/>
          <w:sz w:val="28"/>
        </w:rPr>
      </w:pPr>
    </w:p>
    <w:p w14:paraId="61608012" w14:textId="77777777" w:rsidR="00F06F98" w:rsidRPr="00496EA8" w:rsidRDefault="00F06F98">
      <w:pPr>
        <w:jc w:val="left"/>
        <w:rPr>
          <w:rFonts w:ascii="宋体" w:hAnsi="宋体"/>
          <w:sz w:val="28"/>
        </w:rPr>
      </w:pPr>
    </w:p>
    <w:p w14:paraId="4E1E27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 w:name="_Toc179617755"/>
      <w:bookmarkStart w:id="18" w:name="_Toc328568673"/>
      <w:r w:rsidRPr="00496EA8">
        <w:rPr>
          <w:rFonts w:ascii="宋体" w:eastAsia="宋体" w:hAnsi="宋体" w:hint="eastAsia"/>
          <w:sz w:val="24"/>
          <w:szCs w:val="24"/>
        </w:rPr>
        <w:lastRenderedPageBreak/>
        <w:t>一、基金托管协议当事人</w:t>
      </w:r>
      <w:bookmarkEnd w:id="17"/>
      <w:bookmarkEnd w:id="18"/>
    </w:p>
    <w:p w14:paraId="75EF8751" w14:textId="77777777" w:rsidR="00F06F98" w:rsidRPr="00496EA8" w:rsidRDefault="00CA5A91">
      <w:pPr>
        <w:adjustRightInd w:val="0"/>
        <w:snapToGrid w:val="0"/>
        <w:spacing w:line="360" w:lineRule="auto"/>
        <w:ind w:firstLineChars="200" w:firstLine="480"/>
        <w:rPr>
          <w:rFonts w:ascii="宋体" w:hAnsi="宋体"/>
          <w:sz w:val="24"/>
          <w:szCs w:val="24"/>
        </w:rPr>
      </w:pPr>
      <w:bookmarkStart w:id="19" w:name="_Toc179617756"/>
      <w:r w:rsidRPr="00496EA8">
        <w:rPr>
          <w:rFonts w:ascii="宋体" w:hAnsi="宋体" w:hint="eastAsia"/>
          <w:sz w:val="24"/>
          <w:szCs w:val="24"/>
        </w:rPr>
        <w:t>（一）基金管理人</w:t>
      </w:r>
      <w:bookmarkEnd w:id="19"/>
    </w:p>
    <w:p w14:paraId="01271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名称：交银施罗德基金管理有限公司</w:t>
      </w:r>
    </w:p>
    <w:p w14:paraId="54158C3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住所：上海市浦东</w:t>
      </w:r>
      <w:proofErr w:type="gramStart"/>
      <w:r w:rsidRPr="00496EA8">
        <w:rPr>
          <w:rFonts w:ascii="宋体" w:hAnsi="宋体" w:hint="eastAsia"/>
          <w:sz w:val="24"/>
          <w:szCs w:val="24"/>
        </w:rPr>
        <w:t>新区银</w:t>
      </w:r>
      <w:proofErr w:type="gramEnd"/>
      <w:r w:rsidRPr="00496EA8">
        <w:rPr>
          <w:rFonts w:ascii="宋体" w:hAnsi="宋体" w:hint="eastAsia"/>
          <w:sz w:val="24"/>
          <w:szCs w:val="24"/>
        </w:rPr>
        <w:t>城中路</w:t>
      </w:r>
      <w:r w:rsidRPr="00496EA8">
        <w:rPr>
          <w:rFonts w:ascii="宋体" w:hAnsi="宋体"/>
          <w:sz w:val="24"/>
          <w:szCs w:val="24"/>
        </w:rPr>
        <w:t>188</w:t>
      </w:r>
      <w:r w:rsidRPr="00496EA8">
        <w:rPr>
          <w:rFonts w:ascii="宋体" w:hAnsi="宋体" w:hint="eastAsia"/>
          <w:sz w:val="24"/>
          <w:szCs w:val="24"/>
        </w:rPr>
        <w:t>号交通银行大楼二层（裙）</w:t>
      </w:r>
    </w:p>
    <w:p w14:paraId="59AFE88D" w14:textId="274CBA7E"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7B7EFF">
        <w:rPr>
          <w:rFonts w:ascii="宋体" w:hAnsi="宋体" w:hint="eastAsia"/>
          <w:sz w:val="24"/>
          <w:szCs w:val="24"/>
        </w:rPr>
        <w:t>于亚利</w:t>
      </w:r>
    </w:p>
    <w:p w14:paraId="4C7949B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成立时间：2005年8月4日</w:t>
      </w:r>
    </w:p>
    <w:p w14:paraId="640E62F9"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批准设立机关：中国证券监督管理委员会</w:t>
      </w:r>
    </w:p>
    <w:p w14:paraId="16F7D4B5"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批准设立文号：中国证监会证</w:t>
      </w:r>
      <w:proofErr w:type="gramStart"/>
      <w:r w:rsidRPr="00496EA8">
        <w:rPr>
          <w:rFonts w:ascii="宋体" w:hAnsi="宋体" w:hint="eastAsia"/>
          <w:sz w:val="24"/>
          <w:szCs w:val="24"/>
        </w:rPr>
        <w:t>监基金字</w:t>
      </w:r>
      <w:proofErr w:type="gramEnd"/>
      <w:r w:rsidRPr="00496EA8">
        <w:rPr>
          <w:rFonts w:ascii="宋体" w:hAnsi="宋体"/>
          <w:sz w:val="24"/>
          <w:szCs w:val="24"/>
        </w:rPr>
        <w:t>[2005]128</w:t>
      </w:r>
      <w:r w:rsidRPr="00496EA8">
        <w:rPr>
          <w:rFonts w:ascii="宋体" w:hAnsi="宋体" w:hint="eastAsia"/>
          <w:sz w:val="24"/>
          <w:szCs w:val="24"/>
        </w:rPr>
        <w:t>号</w:t>
      </w:r>
    </w:p>
    <w:p w14:paraId="3CA7ECF6"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组织形式：有限责任公司</w:t>
      </w:r>
    </w:p>
    <w:p w14:paraId="113A5E9B"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2</w:t>
      </w:r>
      <w:r w:rsidRPr="00496EA8">
        <w:rPr>
          <w:rFonts w:ascii="宋体" w:hAnsi="宋体" w:hint="eastAsia"/>
          <w:sz w:val="24"/>
          <w:szCs w:val="24"/>
        </w:rPr>
        <w:t>亿元人民币</w:t>
      </w:r>
    </w:p>
    <w:p w14:paraId="074C0D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存续期间：持续经营</w:t>
      </w:r>
    </w:p>
    <w:p w14:paraId="0BAE628F" w14:textId="3DE1CA35"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经营范围：</w:t>
      </w:r>
      <w:r w:rsidR="00617E01" w:rsidRPr="00496EA8">
        <w:rPr>
          <w:rFonts w:ascii="宋体" w:hAnsi="宋体" w:hint="eastAsia"/>
          <w:sz w:val="24"/>
          <w:szCs w:val="24"/>
        </w:rPr>
        <w:t>基金募集</w:t>
      </w:r>
      <w:r w:rsidR="00617E01">
        <w:rPr>
          <w:rFonts w:ascii="宋体" w:hAnsi="宋体" w:hint="eastAsia"/>
          <w:sz w:val="24"/>
          <w:szCs w:val="24"/>
        </w:rPr>
        <w:t>、</w:t>
      </w:r>
      <w:r w:rsidR="00617E01" w:rsidRPr="00496EA8">
        <w:rPr>
          <w:rFonts w:ascii="宋体" w:hAnsi="宋体" w:hint="eastAsia"/>
          <w:sz w:val="24"/>
          <w:szCs w:val="24"/>
        </w:rPr>
        <w:t>基金销售</w:t>
      </w:r>
      <w:r w:rsidR="00617E01">
        <w:rPr>
          <w:rFonts w:ascii="宋体" w:hAnsi="宋体" w:hint="eastAsia"/>
          <w:sz w:val="24"/>
          <w:szCs w:val="24"/>
        </w:rPr>
        <w:t>、</w:t>
      </w:r>
      <w:r w:rsidR="00617E01" w:rsidRPr="00496EA8">
        <w:rPr>
          <w:rFonts w:ascii="宋体" w:hAnsi="宋体" w:hint="eastAsia"/>
          <w:sz w:val="24"/>
          <w:szCs w:val="24"/>
        </w:rPr>
        <w:t>资产管理</w:t>
      </w:r>
      <w:r w:rsidR="00617E01">
        <w:rPr>
          <w:rFonts w:ascii="宋体" w:hAnsi="宋体" w:hint="eastAsia"/>
          <w:sz w:val="24"/>
          <w:szCs w:val="24"/>
        </w:rPr>
        <w:t>和</w:t>
      </w:r>
      <w:r w:rsidR="00617E01" w:rsidRPr="00496EA8">
        <w:rPr>
          <w:rFonts w:ascii="宋体" w:hAnsi="宋体" w:hint="eastAsia"/>
          <w:sz w:val="24"/>
          <w:szCs w:val="24"/>
        </w:rPr>
        <w:t>中国证监会许可的其它业务。</w:t>
      </w:r>
    </w:p>
    <w:p w14:paraId="3C07BBE0" w14:textId="77777777" w:rsidR="00F06F98" w:rsidRPr="00496EA8" w:rsidRDefault="00CA5A91">
      <w:pPr>
        <w:adjustRightInd w:val="0"/>
        <w:snapToGrid w:val="0"/>
        <w:spacing w:line="360" w:lineRule="auto"/>
        <w:ind w:firstLineChars="200" w:firstLine="480"/>
        <w:rPr>
          <w:rFonts w:ascii="宋体" w:hAnsi="宋体"/>
          <w:sz w:val="24"/>
          <w:szCs w:val="24"/>
        </w:rPr>
      </w:pPr>
      <w:bookmarkStart w:id="20" w:name="_Toc179617757"/>
      <w:r w:rsidRPr="00496EA8">
        <w:rPr>
          <w:rFonts w:ascii="宋体" w:hAnsi="宋体" w:hint="eastAsia"/>
          <w:sz w:val="24"/>
          <w:szCs w:val="24"/>
        </w:rPr>
        <w:t>（二）基金托管人</w:t>
      </w:r>
      <w:bookmarkEnd w:id="20"/>
    </w:p>
    <w:p w14:paraId="0FBF557F"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名称：中国农业银行股份有限公司（简称“中国农业银行”）</w:t>
      </w:r>
    </w:p>
    <w:p w14:paraId="3A3FA9CD"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住所：北京市东城区建国门内大街</w:t>
      </w:r>
      <w:r w:rsidRPr="00496EA8">
        <w:rPr>
          <w:rFonts w:ascii="宋体" w:hAnsi="宋体"/>
          <w:sz w:val="24"/>
          <w:szCs w:val="24"/>
        </w:rPr>
        <w:t>69号</w:t>
      </w:r>
    </w:p>
    <w:p w14:paraId="3761EDF2"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办公地址：北京市西城区复兴门内大街</w:t>
      </w:r>
      <w:r w:rsidRPr="00496EA8">
        <w:rPr>
          <w:rFonts w:ascii="宋体" w:hAnsi="宋体"/>
          <w:sz w:val="24"/>
          <w:szCs w:val="24"/>
        </w:rPr>
        <w:t>28</w:t>
      </w:r>
      <w:r w:rsidRPr="00496EA8">
        <w:rPr>
          <w:rFonts w:ascii="宋体" w:hAnsi="宋体" w:hint="eastAsia"/>
          <w:sz w:val="24"/>
          <w:szCs w:val="24"/>
        </w:rPr>
        <w:t>号</w:t>
      </w:r>
      <w:proofErr w:type="gramStart"/>
      <w:r w:rsidRPr="00496EA8">
        <w:rPr>
          <w:rFonts w:ascii="宋体" w:hAnsi="宋体" w:hint="eastAsia"/>
          <w:sz w:val="24"/>
          <w:szCs w:val="24"/>
        </w:rPr>
        <w:t>凯</w:t>
      </w:r>
      <w:proofErr w:type="gramEnd"/>
      <w:r w:rsidRPr="00496EA8">
        <w:rPr>
          <w:rFonts w:ascii="宋体" w:hAnsi="宋体" w:hint="eastAsia"/>
          <w:sz w:val="24"/>
          <w:szCs w:val="24"/>
        </w:rPr>
        <w:t>晨世贸中心东座</w:t>
      </w:r>
    </w:p>
    <w:p w14:paraId="42F239E6" w14:textId="7017878F"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法定代表人：</w:t>
      </w:r>
      <w:r w:rsidR="007B7EFF">
        <w:rPr>
          <w:rFonts w:ascii="宋体" w:hAnsi="宋体" w:hint="eastAsia"/>
          <w:sz w:val="24"/>
          <w:szCs w:val="24"/>
        </w:rPr>
        <w:t>周慕冰</w:t>
      </w:r>
    </w:p>
    <w:p w14:paraId="61A4165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成立时间：</w:t>
      </w:r>
      <w:r w:rsidRPr="00496EA8">
        <w:rPr>
          <w:rFonts w:ascii="宋体" w:hAnsi="宋体"/>
          <w:sz w:val="24"/>
          <w:szCs w:val="24"/>
        </w:rPr>
        <w:t>2009年1月15日</w:t>
      </w:r>
    </w:p>
    <w:p w14:paraId="6EFA66D0"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组织形式：</w:t>
      </w:r>
      <w:r w:rsidRPr="00496EA8">
        <w:rPr>
          <w:rFonts w:ascii="宋体" w:hAnsi="宋体"/>
          <w:sz w:val="24"/>
          <w:szCs w:val="24"/>
        </w:rPr>
        <w:t>股份有限公司</w:t>
      </w:r>
    </w:p>
    <w:p w14:paraId="17473DE4"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注册资本：</w:t>
      </w:r>
      <w:r w:rsidRPr="00496EA8">
        <w:rPr>
          <w:rFonts w:ascii="宋体" w:hAnsi="宋体"/>
          <w:sz w:val="24"/>
          <w:szCs w:val="24"/>
        </w:rPr>
        <w:t>32,479,411.7万元人民币</w:t>
      </w:r>
    </w:p>
    <w:p w14:paraId="231DFEEA"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存续期间：</w:t>
      </w:r>
      <w:r w:rsidRPr="00496EA8">
        <w:rPr>
          <w:rFonts w:ascii="宋体" w:hAnsi="宋体"/>
          <w:sz w:val="24"/>
          <w:szCs w:val="24"/>
        </w:rPr>
        <w:t>持续经营</w:t>
      </w:r>
    </w:p>
    <w:p w14:paraId="50C91B7E"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基金托管资格批文及文号：中国证监会</w:t>
      </w:r>
      <w:proofErr w:type="gramStart"/>
      <w:r w:rsidRPr="00496EA8">
        <w:rPr>
          <w:rFonts w:ascii="宋体" w:hAnsi="宋体" w:hint="eastAsia"/>
          <w:sz w:val="24"/>
          <w:szCs w:val="24"/>
        </w:rPr>
        <w:t>证监基字</w:t>
      </w:r>
      <w:proofErr w:type="gramEnd"/>
      <w:r w:rsidRPr="00496EA8">
        <w:rPr>
          <w:rFonts w:ascii="宋体" w:hAnsi="宋体"/>
          <w:sz w:val="24"/>
          <w:szCs w:val="24"/>
        </w:rPr>
        <w:t>[1998]23号</w:t>
      </w:r>
    </w:p>
    <w:p w14:paraId="4E308B5C" w14:textId="77777777"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联系人：李芳菲</w:t>
      </w:r>
    </w:p>
    <w:p w14:paraId="375F396A" w14:textId="3CD6E122" w:rsidR="00F06F98" w:rsidRPr="00496EA8" w:rsidRDefault="00CA5A91">
      <w:pPr>
        <w:adjustRightInd w:val="0"/>
        <w:snapToGrid w:val="0"/>
        <w:spacing w:line="360" w:lineRule="auto"/>
        <w:ind w:firstLineChars="200" w:firstLine="480"/>
        <w:rPr>
          <w:rFonts w:ascii="宋体" w:hAnsi="宋体"/>
          <w:sz w:val="24"/>
          <w:szCs w:val="24"/>
        </w:rPr>
      </w:pPr>
      <w:r w:rsidRPr="00496EA8">
        <w:rPr>
          <w:rFonts w:ascii="宋体" w:hAnsi="宋体" w:hint="eastAsia"/>
          <w:sz w:val="24"/>
          <w:szCs w:val="24"/>
        </w:rPr>
        <w:t>联系电话：</w:t>
      </w:r>
      <w:r w:rsidR="007B50F7" w:rsidRPr="002C6E18">
        <w:rPr>
          <w:rFonts w:hAnsi="宋体" w:hint="eastAsia"/>
          <w:kern w:val="0"/>
          <w:sz w:val="24"/>
          <w:szCs w:val="24"/>
        </w:rPr>
        <w:t>010-68121510</w:t>
      </w:r>
    </w:p>
    <w:p w14:paraId="5B2A6E0C" w14:textId="77777777" w:rsidR="00F06F98" w:rsidRPr="00496EA8" w:rsidRDefault="00CA5A91">
      <w:pPr>
        <w:adjustRightInd w:val="0"/>
        <w:snapToGrid w:val="0"/>
        <w:spacing w:line="360" w:lineRule="auto"/>
        <w:ind w:firstLineChars="200" w:firstLine="480"/>
        <w:rPr>
          <w:rFonts w:ascii="宋体" w:hAnsi="宋体"/>
        </w:rPr>
      </w:pPr>
      <w:r w:rsidRPr="00496EA8">
        <w:rPr>
          <w:rFonts w:ascii="宋体" w:hAnsi="宋体" w:hint="eastAsia"/>
          <w:sz w:val="24"/>
          <w:szCs w:val="24"/>
        </w:rPr>
        <w:t>经营范围：吸收公众存款；发放短期、中期、长期贷款；办理国内外结</w:t>
      </w:r>
      <w:r w:rsidRPr="00496EA8">
        <w:rPr>
          <w:rFonts w:ascii="宋体" w:hAnsi="宋体"/>
          <w:sz w:val="24"/>
          <w:szCs w:val="24"/>
        </w:rPr>
        <w:t xml:space="preserve"> </w:t>
      </w:r>
      <w:r w:rsidRPr="00496EA8">
        <w:rPr>
          <w:rFonts w:ascii="宋体"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sidRPr="00496EA8">
        <w:rPr>
          <w:rFonts w:ascii="宋体" w:hAnsi="宋体" w:hint="eastAsia"/>
          <w:sz w:val="24"/>
          <w:szCs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496EA8">
        <w:rPr>
          <w:rFonts w:ascii="宋体" w:hAnsi="宋体"/>
          <w:sz w:val="24"/>
          <w:szCs w:val="24"/>
        </w:rPr>
        <w:t xml:space="preserve"> </w:t>
      </w:r>
      <w:proofErr w:type="gramStart"/>
      <w:r w:rsidRPr="00496EA8">
        <w:rPr>
          <w:rFonts w:ascii="宋体" w:hAnsi="宋体" w:hint="eastAsia"/>
          <w:sz w:val="24"/>
          <w:szCs w:val="24"/>
        </w:rPr>
        <w:t>券</w:t>
      </w:r>
      <w:proofErr w:type="gramEnd"/>
      <w:r w:rsidRPr="00496EA8">
        <w:rPr>
          <w:rFonts w:ascii="宋体" w:hAnsi="宋体" w:hint="eastAsia"/>
          <w:sz w:val="24"/>
          <w:szCs w:val="24"/>
        </w:rPr>
        <w:t>投资托管业务；代理开放式基金业务；电话银行、手机银行、网上银行业务；金融衍生产品交易业务；经国务院银行业监督管理机构等监管部门批准的其他业务。</w:t>
      </w:r>
    </w:p>
    <w:p w14:paraId="05CCBAB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1" w:name="_Toc179617758"/>
      <w:bookmarkStart w:id="22" w:name="_Toc328568674"/>
      <w:r w:rsidRPr="00496EA8">
        <w:rPr>
          <w:rFonts w:ascii="宋体" w:eastAsia="宋体" w:hAnsi="宋体" w:hint="eastAsia"/>
          <w:sz w:val="24"/>
          <w:szCs w:val="24"/>
        </w:rPr>
        <w:lastRenderedPageBreak/>
        <w:t>二、基金托管协议的依据、目的和原则</w:t>
      </w:r>
      <w:bookmarkEnd w:id="21"/>
      <w:bookmarkEnd w:id="22"/>
    </w:p>
    <w:p w14:paraId="1A230D91"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3" w:name="_Toc179617759"/>
      <w:r w:rsidRPr="00496EA8">
        <w:rPr>
          <w:rFonts w:ascii="宋体" w:hAnsi="宋体" w:hint="eastAsia"/>
          <w:sz w:val="24"/>
          <w:szCs w:val="24"/>
        </w:rPr>
        <w:t>（一）订立托管协议的依据</w:t>
      </w:r>
      <w:bookmarkEnd w:id="23"/>
    </w:p>
    <w:p w14:paraId="4DCC316B" w14:textId="167C6CBB"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依据《中华人民共和国合同法》、《中华人民共和国证券投资基金法》（以下简称“《基金法》”）、《公开募集证券投资基金运作管理办法》（以下简称“《运作办法》”）、《证券投资基金信息披露管理办法》（以下简称“《信息披露办法》”）、</w:t>
      </w:r>
      <w:r w:rsidRPr="00496EA8">
        <w:rPr>
          <w:rFonts w:ascii="宋体" w:hAnsi="宋体"/>
          <w:sz w:val="24"/>
          <w:szCs w:val="24"/>
        </w:rPr>
        <w:t>《合格境内机构投资者境外证券投资管理试行办法》</w:t>
      </w:r>
      <w:r w:rsidRPr="00496EA8">
        <w:rPr>
          <w:rFonts w:ascii="宋体" w:hAnsi="宋体" w:hint="eastAsia"/>
          <w:sz w:val="24"/>
          <w:szCs w:val="24"/>
        </w:rPr>
        <w:t>（以下简称“《试行办法》”）、《</w:t>
      </w:r>
      <w:r w:rsidRPr="00496EA8">
        <w:rPr>
          <w:rFonts w:ascii="宋体" w:hAnsi="宋体"/>
          <w:sz w:val="24"/>
          <w:szCs w:val="24"/>
        </w:rPr>
        <w:t>关于实施</w:t>
      </w:r>
      <w:r w:rsidRPr="00496EA8">
        <w:rPr>
          <w:rFonts w:ascii="宋体" w:hAnsi="宋体" w:hint="eastAsia"/>
          <w:sz w:val="24"/>
          <w:szCs w:val="24"/>
        </w:rPr>
        <w:t>〈</w:t>
      </w:r>
      <w:r w:rsidRPr="00496EA8">
        <w:rPr>
          <w:rFonts w:ascii="宋体" w:hAnsi="宋体"/>
          <w:sz w:val="24"/>
          <w:szCs w:val="24"/>
        </w:rPr>
        <w:t>合格境内机构投资者境外证券投资管理试行办法</w:t>
      </w:r>
      <w:r w:rsidRPr="00496EA8">
        <w:rPr>
          <w:rFonts w:ascii="宋体" w:hAnsi="宋体" w:hint="eastAsia"/>
          <w:sz w:val="24"/>
          <w:szCs w:val="24"/>
        </w:rPr>
        <w:t>〉</w:t>
      </w:r>
      <w:r w:rsidRPr="00496EA8">
        <w:rPr>
          <w:rFonts w:ascii="宋体" w:hAnsi="宋体"/>
          <w:sz w:val="24"/>
          <w:szCs w:val="24"/>
        </w:rPr>
        <w:t>有关问题的通知</w:t>
      </w:r>
      <w:r w:rsidRPr="00496EA8">
        <w:rPr>
          <w:rFonts w:ascii="宋体" w:hAnsi="宋体" w:hint="eastAsia"/>
          <w:sz w:val="24"/>
          <w:szCs w:val="24"/>
        </w:rPr>
        <w:t>》（以下简称“《通知》”）</w:t>
      </w:r>
      <w:r w:rsidR="00164A87">
        <w:rPr>
          <w:rFonts w:ascii="宋体" w:hAnsi="宋体" w:hint="eastAsia"/>
          <w:sz w:val="24"/>
          <w:szCs w:val="24"/>
        </w:rPr>
        <w:t>、</w:t>
      </w:r>
      <w:r w:rsidR="00164A87" w:rsidRPr="00164A87">
        <w:rPr>
          <w:rFonts w:ascii="宋体" w:hAnsi="宋体" w:hint="eastAsia"/>
          <w:bCs/>
          <w:sz w:val="24"/>
          <w:szCs w:val="24"/>
        </w:rPr>
        <w:t>《公开募集开放式证券投资基金流动性风险管理规定》</w:t>
      </w:r>
      <w:r w:rsidRPr="00496EA8">
        <w:rPr>
          <w:rFonts w:ascii="宋体" w:hAnsi="宋体" w:hint="eastAsia"/>
          <w:sz w:val="24"/>
          <w:szCs w:val="24"/>
        </w:rPr>
        <w:t>及其他有关法律法规与《交银施罗德中证海外中国互联网指数型证券投资基金（LOF）基金合同》（以下简称“基金合同”）订立。</w:t>
      </w:r>
    </w:p>
    <w:p w14:paraId="2D90A32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4" w:name="_Toc179617760"/>
      <w:r w:rsidRPr="00496EA8">
        <w:rPr>
          <w:rFonts w:ascii="宋体" w:hAnsi="宋体" w:hint="eastAsia"/>
          <w:sz w:val="24"/>
          <w:szCs w:val="24"/>
        </w:rPr>
        <w:t>（二）订立托管协议的目的</w:t>
      </w:r>
      <w:bookmarkEnd w:id="24"/>
    </w:p>
    <w:p w14:paraId="20CEC08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本协议的目的是</w:t>
      </w:r>
      <w:proofErr w:type="gramStart"/>
      <w:r w:rsidRPr="00496EA8">
        <w:rPr>
          <w:rFonts w:ascii="宋体" w:hAnsi="宋体" w:hint="eastAsia"/>
          <w:sz w:val="24"/>
          <w:szCs w:val="24"/>
        </w:rPr>
        <w:t>明确交</w:t>
      </w:r>
      <w:proofErr w:type="gramEnd"/>
      <w:r w:rsidRPr="00496EA8">
        <w:rPr>
          <w:rFonts w:ascii="宋体" w:hAnsi="宋体" w:hint="eastAsia"/>
          <w:sz w:val="24"/>
          <w:szCs w:val="24"/>
        </w:rPr>
        <w:t>银施罗德中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14:paraId="36BC632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5" w:name="_Toc179617761"/>
      <w:r w:rsidRPr="00496EA8">
        <w:rPr>
          <w:rFonts w:ascii="宋体" w:hAnsi="宋体" w:hint="eastAsia"/>
          <w:sz w:val="24"/>
          <w:szCs w:val="24"/>
        </w:rPr>
        <w:t>（三）订立托管协议的原则</w:t>
      </w:r>
      <w:bookmarkEnd w:id="25"/>
    </w:p>
    <w:p w14:paraId="7434381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基金管理人和基金托管人本着平等自愿、诚实信用、充分保护基金投资人合法权益的原则，经协商一致，签订本协议。</w:t>
      </w:r>
    </w:p>
    <w:p w14:paraId="1258A6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（四）解释</w:t>
      </w:r>
    </w:p>
    <w:p w14:paraId="6DF0604A" w14:textId="77777777" w:rsidR="00F06F98" w:rsidRPr="00496EA8" w:rsidRDefault="00CA5A91">
      <w:pPr>
        <w:widowControl/>
        <w:adjustRightInd w:val="0"/>
        <w:snapToGrid w:val="0"/>
        <w:ind w:firstLineChars="200" w:firstLine="480"/>
        <w:rPr>
          <w:rFonts w:ascii="宋体" w:hAnsi="宋体"/>
          <w:sz w:val="24"/>
          <w:szCs w:val="24"/>
        </w:rPr>
      </w:pPr>
      <w:r w:rsidRPr="00496EA8">
        <w:rPr>
          <w:rFonts w:ascii="宋体" w:hAnsi="宋体" w:hint="eastAsia"/>
          <w:sz w:val="24"/>
          <w:szCs w:val="24"/>
        </w:rPr>
        <w:t>除非文义另有所指，本协议所使用的所有术语与基金合同的相应术语具有相同含义；若有抵触应以《基金合同》为准，并依其条款解释。</w:t>
      </w:r>
    </w:p>
    <w:p w14:paraId="39AAD6F1" w14:textId="77777777" w:rsidR="00F06F98" w:rsidRPr="00496EA8" w:rsidRDefault="00F06F98">
      <w:pPr>
        <w:spacing w:before="100" w:beforeAutospacing="1" w:after="100" w:afterAutospacing="1" w:line="400" w:lineRule="exact"/>
        <w:ind w:firstLine="420"/>
        <w:rPr>
          <w:rFonts w:ascii="宋体" w:hAnsi="宋体"/>
          <w:sz w:val="24"/>
          <w:szCs w:val="24"/>
        </w:rPr>
      </w:pPr>
    </w:p>
    <w:p w14:paraId="6A04B04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6" w:name="_Toc179617762"/>
      <w:bookmarkStart w:id="27" w:name="_Toc328568675"/>
      <w:r w:rsidRPr="00496EA8">
        <w:rPr>
          <w:rFonts w:ascii="宋体" w:eastAsia="宋体" w:hAnsi="宋体" w:hint="eastAsia"/>
          <w:sz w:val="24"/>
          <w:szCs w:val="24"/>
        </w:rPr>
        <w:lastRenderedPageBreak/>
        <w:t>三、基金托管人对基金管理人的业务监督和核查</w:t>
      </w:r>
      <w:bookmarkEnd w:id="26"/>
      <w:bookmarkEnd w:id="27"/>
    </w:p>
    <w:p w14:paraId="50EC17C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（一）基金托管人根据有关法律法规的规定及基金合同中实际可以监控事项的约定，建立相关的技术系统，对基金管理人的投资运作进行监督。主要包括以下方面：</w:t>
      </w:r>
    </w:p>
    <w:p w14:paraId="0C59ABD4"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28" w:name="_Hlk501469608"/>
      <w:r w:rsidRPr="00496EA8">
        <w:rPr>
          <w:rFonts w:ascii="宋体" w:hAnsi="宋体"/>
          <w:sz w:val="24"/>
          <w:szCs w:val="24"/>
        </w:rPr>
        <w:t>1、对基金的投资范围、投资对象进行监督</w:t>
      </w:r>
    </w:p>
    <w:p w14:paraId="672198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本基金投资于具有良好流动性的金融工具，以中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14:paraId="0EEE6C4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如法律法规或监管机构以后允许基金投资其他品种，基金管理人在履行适当程序后，可以将其纳入投资范围。</w:t>
      </w:r>
    </w:p>
    <w:p w14:paraId="6BBB8CF1" w14:textId="33BE6C7D"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基金的投资组合比例为：本基金对中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中国互联网指数相关的公募基金（包括上市交易型基金）的投资比例不低于基金资产的90%，基金保留的现金或投资于到期日在一年以内的政府债券的比例合计不低于基金资产净值的5%</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151AF48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如果法律法规或中国证监会变更投资品种的投资比例限制，基金管理人在履行适当程序后，可以调整上述投资品种的投资比例。</w:t>
      </w:r>
    </w:p>
    <w:p w14:paraId="4622FB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14:paraId="47270D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2、对基金投融资比例进行监督</w:t>
      </w:r>
    </w:p>
    <w:p w14:paraId="404E601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（1）本基金投资于中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中国互联网指数成份股、备选成份股、与中</w:t>
      </w:r>
      <w:proofErr w:type="gramStart"/>
      <w:r w:rsidRPr="00496EA8">
        <w:rPr>
          <w:rFonts w:ascii="宋体" w:hAnsi="宋体" w:hint="eastAsia"/>
          <w:sz w:val="24"/>
          <w:szCs w:val="24"/>
        </w:rPr>
        <w:t>证海外</w:t>
      </w:r>
      <w:proofErr w:type="gramEnd"/>
      <w:r w:rsidRPr="00496EA8">
        <w:rPr>
          <w:rFonts w:ascii="宋体" w:hAnsi="宋体" w:hint="eastAsia"/>
          <w:sz w:val="24"/>
          <w:szCs w:val="24"/>
        </w:rPr>
        <w:t>中国互联网指数相关的公募基金（包括上市交易型基金）的比例不低于基金资产的90%。</w:t>
      </w:r>
    </w:p>
    <w:p w14:paraId="19C848A4" w14:textId="0F53F7CC"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（2）保持不低于基金资产净值5%的现金或者到期日在一年以内的政府债券</w:t>
      </w:r>
      <w:r w:rsidR="00164A87" w:rsidRPr="00164A87">
        <w:rPr>
          <w:rFonts w:ascii="宋体" w:hAnsi="宋体" w:hint="eastAsia"/>
          <w:bCs/>
          <w:sz w:val="24"/>
          <w:szCs w:val="24"/>
        </w:rPr>
        <w:t>，其中现金不包括结算备付金、存出保证金和应收申购款等</w:t>
      </w:r>
      <w:r w:rsidRPr="00496EA8">
        <w:rPr>
          <w:rFonts w:ascii="宋体" w:hAnsi="宋体" w:hint="eastAsia"/>
          <w:sz w:val="24"/>
          <w:szCs w:val="24"/>
        </w:rPr>
        <w:t>。</w:t>
      </w:r>
    </w:p>
    <w:p w14:paraId="339774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14:paraId="5460F4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（4）本基金持有与中国证监会签署双边监管合作谅解备忘录国家或地区以外的其他国家或地区证券市场挂牌交易的证券资产不得超过基金资产净值的10%，其中持有任</w:t>
      </w:r>
      <w:proofErr w:type="gramStart"/>
      <w:r w:rsidRPr="00496EA8">
        <w:rPr>
          <w:rFonts w:ascii="宋体" w:hAnsi="宋体" w:hint="eastAsia"/>
          <w:sz w:val="24"/>
          <w:szCs w:val="24"/>
        </w:rPr>
        <w:t>一</w:t>
      </w:r>
      <w:proofErr w:type="gramEnd"/>
      <w:r w:rsidRPr="00496EA8">
        <w:rPr>
          <w:rFonts w:ascii="宋体" w:hAnsi="宋体" w:hint="eastAsia"/>
          <w:sz w:val="24"/>
          <w:szCs w:val="24"/>
        </w:rPr>
        <w:t>国家或地区市场的证券资产不得超过基金资产净值的3%。</w:t>
      </w:r>
    </w:p>
    <w:p w14:paraId="2684B0C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（5）本基金持有非流动性资产市值不得超过基金资产净值的10%。</w:t>
      </w:r>
    </w:p>
    <w:p w14:paraId="4B7E85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前述非流动性资产是指法律或基金合同规定的流通受限证券以及中国证监会认定的其他资产。</w:t>
      </w:r>
    </w:p>
    <w:p w14:paraId="4FE2DC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（6）本基金持有境外基金的市值合计不得超过基金资产净值的10%，但持有货币市场基金不受此限制。</w:t>
      </w:r>
    </w:p>
    <w:p w14:paraId="4D2F640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（7）本基金管理人管理的全部基金持有任何一只境外基金，不得超过该境外基金总份额的20%。</w:t>
      </w:r>
    </w:p>
    <w:p w14:paraId="2E1DCC0B" w14:textId="77777777" w:rsidR="00F06F98" w:rsidRPr="00496EA8" w:rsidRDefault="00CA5A91">
      <w:pPr>
        <w:spacing w:line="360" w:lineRule="auto"/>
        <w:ind w:firstLineChars="200" w:firstLine="480"/>
        <w:rPr>
          <w:bCs/>
          <w:sz w:val="24"/>
        </w:rPr>
      </w:pPr>
      <w:r w:rsidRPr="00496EA8">
        <w:rPr>
          <w:rFonts w:ascii="宋体" w:hAnsi="宋体" w:hint="eastAsia"/>
          <w:sz w:val="24"/>
          <w:szCs w:val="24"/>
        </w:rPr>
        <w:t>（</w:t>
      </w:r>
      <w:r w:rsidR="00226A8F" w:rsidRPr="00496EA8">
        <w:rPr>
          <w:rFonts w:ascii="宋体" w:hAnsi="宋体" w:hint="eastAsia"/>
          <w:sz w:val="24"/>
          <w:szCs w:val="24"/>
        </w:rPr>
        <w:t>8</w:t>
      </w:r>
      <w:r w:rsidRPr="00496EA8">
        <w:rPr>
          <w:rFonts w:ascii="宋体" w:hAnsi="宋体" w:hint="eastAsia"/>
          <w:sz w:val="24"/>
          <w:szCs w:val="24"/>
        </w:rPr>
        <w:t>）本基金的金融衍生品全部敞口不得高于基金资产净值的100%。</w:t>
      </w:r>
    </w:p>
    <w:p w14:paraId="482997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9</w:t>
      </w:r>
      <w:r w:rsidRPr="00496EA8">
        <w:rPr>
          <w:rFonts w:ascii="宋体" w:hAnsi="宋体" w:hint="eastAsia"/>
          <w:sz w:val="24"/>
          <w:szCs w:val="24"/>
        </w:rPr>
        <w:t>）本基金投资期货支付的初始保证金、投资期权支付或收取的期权费、投资柜台交易衍生</w:t>
      </w:r>
      <w:proofErr w:type="gramStart"/>
      <w:r w:rsidRPr="00496EA8">
        <w:rPr>
          <w:rFonts w:ascii="宋体" w:hAnsi="宋体" w:hint="eastAsia"/>
          <w:sz w:val="24"/>
          <w:szCs w:val="24"/>
        </w:rPr>
        <w:t>品支付</w:t>
      </w:r>
      <w:proofErr w:type="gramEnd"/>
      <w:r w:rsidRPr="00496EA8">
        <w:rPr>
          <w:rFonts w:ascii="宋体" w:hAnsi="宋体" w:hint="eastAsia"/>
          <w:sz w:val="24"/>
          <w:szCs w:val="24"/>
        </w:rPr>
        <w:t>的初始费用的总额不得高于基金资产净值的10%。</w:t>
      </w:r>
    </w:p>
    <w:p w14:paraId="7EB3D94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10</w:t>
      </w:r>
      <w:r w:rsidRPr="00496EA8">
        <w:rPr>
          <w:rFonts w:ascii="宋体" w:hAnsi="宋体" w:hint="eastAsia"/>
          <w:sz w:val="24"/>
          <w:szCs w:val="24"/>
        </w:rPr>
        <w:t>）本基金投资于远期合约、互换等柜台交易金融衍生品，应当符合以下要求：</w:t>
      </w:r>
    </w:p>
    <w:p w14:paraId="54A2F9B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①所有参与交易的对手方（中资商业银行除外）应当具有不低于中国证监会认可的信用评级机构评级。</w:t>
      </w:r>
    </w:p>
    <w:p w14:paraId="0B51DC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②交易对手方应当至少每个工作日对交易进行估值，并且本基金可在任何时候</w:t>
      </w:r>
      <w:r w:rsidRPr="00496EA8">
        <w:rPr>
          <w:rFonts w:ascii="宋体" w:hAnsi="宋体" w:hint="eastAsia"/>
          <w:sz w:val="24"/>
          <w:szCs w:val="24"/>
        </w:rPr>
        <w:lastRenderedPageBreak/>
        <w:t>以公允价值终止交易。</w:t>
      </w:r>
    </w:p>
    <w:p w14:paraId="5E730BD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③任</w:t>
      </w:r>
      <w:proofErr w:type="gramStart"/>
      <w:r w:rsidRPr="00496EA8">
        <w:rPr>
          <w:rFonts w:ascii="宋体" w:hAnsi="宋体" w:hint="eastAsia"/>
          <w:sz w:val="24"/>
          <w:szCs w:val="24"/>
        </w:rPr>
        <w:t>一</w:t>
      </w:r>
      <w:proofErr w:type="gramEnd"/>
      <w:r w:rsidRPr="00496EA8">
        <w:rPr>
          <w:rFonts w:ascii="宋体" w:hAnsi="宋体" w:hint="eastAsia"/>
          <w:sz w:val="24"/>
          <w:szCs w:val="24"/>
        </w:rPr>
        <w:t>交易对手方的市值计价敞口不得超过基金资产净值的20%。</w:t>
      </w:r>
    </w:p>
    <w:p w14:paraId="7E9A881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11</w:t>
      </w:r>
      <w:r w:rsidRPr="00496EA8">
        <w:rPr>
          <w:rFonts w:ascii="宋体" w:hAnsi="宋体" w:hint="eastAsia"/>
          <w:sz w:val="24"/>
          <w:szCs w:val="24"/>
        </w:rPr>
        <w:t>）本基金可以参与证券借贷交易，并且应当遵守下列规定：</w:t>
      </w:r>
    </w:p>
    <w:p w14:paraId="096357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①所有参与交易的对手方（中资商业银行除外）应当具有中国证监会认可的信用评级机构评级。</w:t>
      </w:r>
    </w:p>
    <w:p w14:paraId="433233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②应当采取市值计价制度进行调整以确保担保物市值不低于已借出证券市值的102%。</w:t>
      </w:r>
    </w:p>
    <w:p w14:paraId="77DCC2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14:paraId="6B2726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④除中国证监会另有规定外，担保物可以是以下金融工具或品种：</w:t>
      </w:r>
    </w:p>
    <w:p w14:paraId="580EE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a现金；</w:t>
      </w:r>
    </w:p>
    <w:p w14:paraId="4F41A5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b存款证明；</w:t>
      </w:r>
    </w:p>
    <w:p w14:paraId="24738CC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c商业票据；</w:t>
      </w:r>
    </w:p>
    <w:p w14:paraId="7FEB99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d 政府债券；</w:t>
      </w:r>
    </w:p>
    <w:p w14:paraId="0C636E5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 中资商业银行或由不低于中国证监会认可的信用评级机构评级的境外金融机构（作为交易对手方或其关联方的除外）出具的不可撤销信用证。</w:t>
      </w:r>
    </w:p>
    <w:p w14:paraId="5D8BDE4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 本基金有权在任何时候终止证券借贷交易并在正常市场惯例的合理期限内要求归还任</w:t>
      </w:r>
      <w:proofErr w:type="gramStart"/>
      <w:r w:rsidRPr="00496EA8">
        <w:rPr>
          <w:rFonts w:ascii="宋体" w:hAnsi="宋体" w:hint="eastAsia"/>
          <w:sz w:val="24"/>
          <w:szCs w:val="24"/>
        </w:rPr>
        <w:t>一</w:t>
      </w:r>
      <w:proofErr w:type="gramEnd"/>
      <w:r w:rsidRPr="00496EA8">
        <w:rPr>
          <w:rFonts w:ascii="宋体" w:hAnsi="宋体" w:hint="eastAsia"/>
          <w:sz w:val="24"/>
          <w:szCs w:val="24"/>
        </w:rPr>
        <w:t>或所有已借出的证券。</w:t>
      </w:r>
    </w:p>
    <w:p w14:paraId="59DB6D96"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⑥本基金管理人对本基金参与证券借贷交易中发生的损失，按照法律法规的规定承担相应责任。</w:t>
      </w:r>
    </w:p>
    <w:p w14:paraId="5207EF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12</w:t>
      </w:r>
      <w:r w:rsidRPr="00496EA8">
        <w:rPr>
          <w:rFonts w:ascii="宋体" w:hAnsi="宋体" w:hint="eastAsia"/>
          <w:sz w:val="24"/>
          <w:szCs w:val="24"/>
        </w:rPr>
        <w:t>） 本基金可以根据正常市场惯例参与正回购交易、逆回购交易，并且应当遵守下列规定：</w:t>
      </w:r>
    </w:p>
    <w:p w14:paraId="158A63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①所有参与正回购交易的对手方（中资商业银行除外）应当具有中国证监会认</w:t>
      </w:r>
      <w:r w:rsidRPr="00496EA8">
        <w:rPr>
          <w:rFonts w:ascii="宋体" w:hAnsi="宋体" w:hint="eastAsia"/>
          <w:sz w:val="24"/>
          <w:szCs w:val="24"/>
        </w:rPr>
        <w:lastRenderedPageBreak/>
        <w:t>可的信用评级机构信用评级。</w:t>
      </w:r>
    </w:p>
    <w:p w14:paraId="790AB5E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②参与正回购交易，应当采取市值计价制度对卖出收益进行调整以确保现金不低于已售出证券市值的102%。一旦买方违约，本基金根据协议和有关法律有权保留或处置卖出收益以满足索赔需要。</w:t>
      </w:r>
    </w:p>
    <w:p w14:paraId="2AF0ED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③买方应当在正回购交易期内及时向本基金支付售出证券产生的所有股息、利息和分红。</w:t>
      </w:r>
    </w:p>
    <w:p w14:paraId="77C6DE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14:paraId="235DBB42" w14:textId="77777777" w:rsidR="00226A8F" w:rsidRPr="00496EA8" w:rsidRDefault="00226A8F">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⑤本基金管理人对本基金参与证券正回购交易、逆回购交易中发生的损失，按照法律法规的规定承担相应责任。</w:t>
      </w:r>
    </w:p>
    <w:p w14:paraId="5DE59E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226A8F" w:rsidRPr="00496EA8">
        <w:rPr>
          <w:rFonts w:ascii="宋体" w:hAnsi="宋体" w:hint="eastAsia"/>
          <w:sz w:val="24"/>
          <w:szCs w:val="24"/>
        </w:rPr>
        <w:t>13</w:t>
      </w:r>
      <w:r w:rsidRPr="00496EA8">
        <w:rPr>
          <w:rFonts w:ascii="宋体" w:hAnsi="宋体" w:hint="eastAsia"/>
          <w:sz w:val="24"/>
          <w:szCs w:val="24"/>
        </w:rPr>
        <w:t>）本基金参与证券借贷交易、正回购交易，所有已借出而未归还证券总市值或所有已售出而未回购证券总市值均不得超过本基金总资产的50%。</w:t>
      </w:r>
    </w:p>
    <w:p w14:paraId="4D0737E9" w14:textId="77777777" w:rsidR="00F06F9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前述比例限制计算，本基金因参与证券借贷交易、正回购交易而持有的担保物、现金</w:t>
      </w:r>
      <w:proofErr w:type="gramStart"/>
      <w:r w:rsidRPr="00496EA8">
        <w:rPr>
          <w:rFonts w:ascii="宋体" w:hAnsi="宋体" w:hint="eastAsia"/>
          <w:sz w:val="24"/>
          <w:szCs w:val="24"/>
        </w:rPr>
        <w:t>不得计入本基金</w:t>
      </w:r>
      <w:proofErr w:type="gramEnd"/>
      <w:r w:rsidRPr="00496EA8">
        <w:rPr>
          <w:rFonts w:ascii="宋体" w:hAnsi="宋体" w:hint="eastAsia"/>
          <w:sz w:val="24"/>
          <w:szCs w:val="24"/>
        </w:rPr>
        <w:t>总资产。</w:t>
      </w:r>
    </w:p>
    <w:p w14:paraId="71D89E97" w14:textId="79E0DD0F" w:rsidR="007038B1"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4</w:t>
      </w:r>
      <w:r>
        <w:rPr>
          <w:rFonts w:ascii="宋体" w:hAnsi="宋体" w:hint="eastAsia"/>
          <w:sz w:val="24"/>
          <w:szCs w:val="24"/>
        </w:rPr>
        <w:t>）</w:t>
      </w:r>
      <w:r w:rsidRPr="007038B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r>
        <w:rPr>
          <w:rFonts w:ascii="宋体" w:hAnsi="宋体" w:hint="eastAsia"/>
          <w:sz w:val="24"/>
          <w:szCs w:val="24"/>
        </w:rPr>
        <w:t>。</w:t>
      </w:r>
    </w:p>
    <w:p w14:paraId="472D58A5" w14:textId="428D8701" w:rsidR="007038B1" w:rsidRPr="00496EA8" w:rsidRDefault="007038B1">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sidR="00F57313">
        <w:rPr>
          <w:rFonts w:ascii="宋体" w:hAnsi="宋体"/>
          <w:sz w:val="24"/>
          <w:szCs w:val="24"/>
        </w:rPr>
        <w:t>5</w:t>
      </w:r>
      <w:r>
        <w:rPr>
          <w:rFonts w:ascii="宋体" w:hAnsi="宋体" w:hint="eastAsia"/>
          <w:sz w:val="24"/>
          <w:szCs w:val="24"/>
        </w:rPr>
        <w:t>）</w:t>
      </w:r>
      <w:r w:rsidRPr="007038B1">
        <w:rPr>
          <w:rFonts w:ascii="宋体" w:hAnsi="宋体" w:hint="eastAsia"/>
          <w:sz w:val="24"/>
          <w:szCs w:val="24"/>
        </w:rPr>
        <w:t>本基金与私募类</w:t>
      </w:r>
      <w:proofErr w:type="gramStart"/>
      <w:r w:rsidRPr="007038B1">
        <w:rPr>
          <w:rFonts w:ascii="宋体" w:hAnsi="宋体" w:hint="eastAsia"/>
          <w:sz w:val="24"/>
          <w:szCs w:val="24"/>
        </w:rPr>
        <w:t>证券资管产品</w:t>
      </w:r>
      <w:proofErr w:type="gramEnd"/>
      <w:r w:rsidRPr="007038B1">
        <w:rPr>
          <w:rFonts w:ascii="宋体" w:hAnsi="宋体" w:hint="eastAsia"/>
          <w:sz w:val="24"/>
          <w:szCs w:val="24"/>
        </w:rPr>
        <w:t>及中国证监会认定的其他主体为交易对手开展逆回购交易的，可接受质押品的资质要求应当与基金合同约定的投资范围保持一致</w:t>
      </w:r>
      <w:r>
        <w:rPr>
          <w:rFonts w:ascii="宋体" w:hAnsi="宋体" w:hint="eastAsia"/>
          <w:sz w:val="24"/>
          <w:szCs w:val="24"/>
        </w:rPr>
        <w:t>。</w:t>
      </w:r>
    </w:p>
    <w:p w14:paraId="28F8C687" w14:textId="5266E945"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007038B1">
        <w:rPr>
          <w:rFonts w:ascii="宋体" w:hAnsi="宋体"/>
          <w:sz w:val="24"/>
          <w:szCs w:val="24"/>
        </w:rPr>
        <w:t>1</w:t>
      </w:r>
      <w:r w:rsidR="00F57313">
        <w:rPr>
          <w:rFonts w:ascii="宋体" w:hAnsi="宋体"/>
          <w:sz w:val="24"/>
          <w:szCs w:val="24"/>
        </w:rPr>
        <w:t>6</w:t>
      </w:r>
      <w:r w:rsidRPr="00496EA8">
        <w:rPr>
          <w:rFonts w:ascii="宋体" w:hAnsi="宋体" w:hint="eastAsia"/>
          <w:sz w:val="24"/>
          <w:szCs w:val="24"/>
        </w:rPr>
        <w:t>）法律法规及中国证监会规定的和《基金合同》约定的其他投资限制。</w:t>
      </w:r>
    </w:p>
    <w:p w14:paraId="6AE4FD8F" w14:textId="720DD00F"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基金管理人应当自基金合同生效之日起6个月内使基金的投资组合比例符合基金合同的有关约定。</w:t>
      </w:r>
      <w:r w:rsidRPr="00496EA8">
        <w:rPr>
          <w:rFonts w:ascii="宋体" w:hAnsi="宋体" w:hint="eastAsia"/>
          <w:bCs/>
          <w:sz w:val="24"/>
          <w:szCs w:val="24"/>
        </w:rPr>
        <w:t>在上述期间内，本基金的投资范围、投资策略应当符合基金合同的约定。</w:t>
      </w:r>
      <w:r w:rsidRPr="00496EA8">
        <w:rPr>
          <w:rFonts w:ascii="宋体" w:hAnsi="宋体" w:hint="eastAsia"/>
          <w:sz w:val="24"/>
          <w:szCs w:val="24"/>
        </w:rPr>
        <w:t>基金托管人对基金的投资的监督与检查自基金合同生效之日起开始。</w:t>
      </w:r>
      <w:proofErr w:type="gramStart"/>
      <w:r w:rsidRPr="00496EA8">
        <w:rPr>
          <w:bCs/>
          <w:sz w:val="24"/>
        </w:rPr>
        <w:t>若基金</w:t>
      </w:r>
      <w:proofErr w:type="gramEnd"/>
      <w:r w:rsidRPr="00496EA8">
        <w:rPr>
          <w:bCs/>
          <w:sz w:val="24"/>
        </w:rPr>
        <w:t>超过上述</w:t>
      </w:r>
      <w:r w:rsidRPr="00496EA8">
        <w:rPr>
          <w:rFonts w:hint="eastAsia"/>
          <w:bCs/>
          <w:sz w:val="24"/>
        </w:rPr>
        <w:t>（</w:t>
      </w:r>
      <w:r w:rsidRPr="00496EA8">
        <w:rPr>
          <w:rFonts w:hint="eastAsia"/>
          <w:bCs/>
          <w:sz w:val="24"/>
        </w:rPr>
        <w:t>1</w:t>
      </w:r>
      <w:r w:rsidRPr="00496EA8">
        <w:rPr>
          <w:rFonts w:hint="eastAsia"/>
          <w:bCs/>
          <w:sz w:val="24"/>
        </w:rPr>
        <w:t>）</w:t>
      </w:r>
      <w:r w:rsidR="00164A87">
        <w:rPr>
          <w:rFonts w:hint="eastAsia"/>
          <w:bCs/>
          <w:sz w:val="24"/>
        </w:rPr>
        <w:t>、（</w:t>
      </w:r>
      <w:r w:rsidR="00164A87">
        <w:rPr>
          <w:rFonts w:hint="eastAsia"/>
          <w:bCs/>
          <w:sz w:val="24"/>
        </w:rPr>
        <w:t>3</w:t>
      </w:r>
      <w:r w:rsidR="00164A87">
        <w:rPr>
          <w:rFonts w:hint="eastAsia"/>
          <w:bCs/>
          <w:sz w:val="24"/>
        </w:rPr>
        <w:t>）</w:t>
      </w:r>
      <w:r w:rsidRPr="00496EA8">
        <w:rPr>
          <w:rFonts w:hint="eastAsia"/>
          <w:bCs/>
          <w:sz w:val="24"/>
        </w:rPr>
        <w:t>-</w:t>
      </w:r>
      <w:r w:rsidRPr="00496EA8">
        <w:rPr>
          <w:rFonts w:hint="eastAsia"/>
          <w:bCs/>
          <w:sz w:val="24"/>
        </w:rPr>
        <w:t>（</w:t>
      </w:r>
      <w:r w:rsidR="00226A8F" w:rsidRPr="00496EA8">
        <w:rPr>
          <w:rFonts w:hint="eastAsia"/>
          <w:bCs/>
          <w:sz w:val="24"/>
        </w:rPr>
        <w:t>7</w:t>
      </w:r>
      <w:r w:rsidRPr="00496EA8">
        <w:rPr>
          <w:rFonts w:hint="eastAsia"/>
          <w:bCs/>
          <w:sz w:val="24"/>
        </w:rPr>
        <w:t>）项</w:t>
      </w:r>
      <w:r w:rsidRPr="00496EA8">
        <w:rPr>
          <w:bCs/>
          <w:sz w:val="24"/>
        </w:rPr>
        <w:t>投资比例限制，应当在超过比例后</w:t>
      </w:r>
      <w:r w:rsidRPr="00496EA8">
        <w:rPr>
          <w:bCs/>
          <w:sz w:val="24"/>
        </w:rPr>
        <w:t>30</w:t>
      </w:r>
      <w:r w:rsidRPr="00496EA8">
        <w:rPr>
          <w:bCs/>
          <w:sz w:val="24"/>
        </w:rPr>
        <w:t>个工作</w:t>
      </w:r>
      <w:r w:rsidRPr="00496EA8">
        <w:rPr>
          <w:bCs/>
          <w:sz w:val="24"/>
        </w:rPr>
        <w:lastRenderedPageBreak/>
        <w:t>日内采用合理的商业措施减仓以符合投资比例限制要求。</w:t>
      </w:r>
    </w:p>
    <w:p w14:paraId="6DE052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bookmarkEnd w:id="28"/>
    <w:p w14:paraId="51DB4C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3、根据基金合同及本协议对投资禁止行为的约定对基金投资禁止行为进行监督；</w:t>
      </w:r>
    </w:p>
    <w:p w14:paraId="65057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管理人向基金托管人提供其回购交易及监督所需的其他投资品种的交易对手库，交易对手库由信用等级符合《通知》要求的交易对手组成。基金托管人只对进行金融衍生品、证券借贷、回购交易之交易对手</w:t>
      </w:r>
      <w:proofErr w:type="gramStart"/>
      <w:r w:rsidRPr="00496EA8">
        <w:rPr>
          <w:rFonts w:ascii="宋体" w:hAnsi="宋体" w:hint="eastAsia"/>
          <w:sz w:val="24"/>
          <w:szCs w:val="24"/>
        </w:rPr>
        <w:t>作出</w:t>
      </w:r>
      <w:proofErr w:type="gramEnd"/>
      <w:r w:rsidRPr="00496EA8">
        <w:rPr>
          <w:rFonts w:ascii="宋体" w:hAnsi="宋体" w:hint="eastAsia"/>
          <w:sz w:val="24"/>
          <w:szCs w:val="24"/>
        </w:rPr>
        <w:t>监督。监督范围并不包括一般证券买卖之券商。基金管理人可以根据实际情况的变化，及时对交易对手</w:t>
      </w:r>
      <w:proofErr w:type="gramStart"/>
      <w:r w:rsidRPr="00496EA8">
        <w:rPr>
          <w:rFonts w:ascii="宋体" w:hAnsi="宋体" w:hint="eastAsia"/>
          <w:sz w:val="24"/>
          <w:szCs w:val="24"/>
        </w:rPr>
        <w:t>库予以</w:t>
      </w:r>
      <w:proofErr w:type="gramEnd"/>
      <w:r w:rsidRPr="00496EA8">
        <w:rPr>
          <w:rFonts w:ascii="宋体" w:hAnsi="宋体" w:hint="eastAsia"/>
          <w:sz w:val="24"/>
          <w:szCs w:val="24"/>
        </w:rPr>
        <w:t>更新和调整，并通知基金托管人。基金管理人进行金融衍生品、证券借贷、回购交易时，交易对手应符合交易对手库的范围。基金托管人对交易对手是否符合交易对手库进行监督；</w:t>
      </w:r>
      <w:r w:rsidRPr="00496EA8">
        <w:rPr>
          <w:rFonts w:ascii="宋体" w:hAnsi="宋体"/>
          <w:sz w:val="24"/>
          <w:szCs w:val="24"/>
        </w:rPr>
        <w:t xml:space="preserve"> </w:t>
      </w:r>
    </w:p>
    <w:p w14:paraId="1E6225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14:paraId="364FC3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6、对法律法规规定及基金合同中实际可以监控事项约定的基金投资的其他方面进行监督。</w:t>
      </w:r>
    </w:p>
    <w:p w14:paraId="2D1DCCE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业务复核。</w:t>
      </w:r>
    </w:p>
    <w:p w14:paraId="6B4B4CA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（三）基金托管人发现基金管理人的违规行为，应及时通知基金管理人，</w:t>
      </w:r>
      <w:r w:rsidRPr="00496EA8">
        <w:rPr>
          <w:rFonts w:ascii="宋体" w:hAnsi="宋体"/>
          <w:sz w:val="24"/>
          <w:szCs w:val="24"/>
        </w:rPr>
        <w:t>由基金管理人</w:t>
      </w:r>
      <w:r w:rsidRPr="00496EA8">
        <w:rPr>
          <w:rFonts w:ascii="宋体" w:hAnsi="宋体" w:hint="eastAsia"/>
          <w:sz w:val="24"/>
          <w:szCs w:val="24"/>
        </w:rPr>
        <w:t>限期纠正；基金管理人收到通知后应及时进行核对确认并回函；在限期内，基金托管人有权对通知事项进行复查，如基金管理人未予纠正，基金托管人应报告中国证监会。</w:t>
      </w:r>
    </w:p>
    <w:p w14:paraId="42C98BF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w:t>
      </w:r>
      <w:r w:rsidRPr="00496EA8">
        <w:rPr>
          <w:rFonts w:ascii="宋体" w:hAnsi="宋体" w:hint="eastAsia"/>
          <w:sz w:val="24"/>
          <w:szCs w:val="24"/>
        </w:rPr>
        <w:lastRenderedPageBreak/>
        <w:t>金管理人应积极配合提供相关数据资料和制度等。</w:t>
      </w:r>
    </w:p>
    <w:p w14:paraId="490BA48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（五）基金托管人对投资管理人对基金财产的投资运作于估值日结束且相关数据齐备后，进行交易后的投资监控和报告。</w:t>
      </w:r>
    </w:p>
    <w:p w14:paraId="5EB2A2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14:paraId="06131C8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（七）基金托管人对基金管理人的投资行为</w:t>
      </w:r>
      <w:r w:rsidRPr="00496EA8">
        <w:rPr>
          <w:rFonts w:ascii="宋体" w:hAnsi="宋体"/>
          <w:sz w:val="24"/>
          <w:szCs w:val="24"/>
        </w:rPr>
        <w:t>(包括但不限于其投资策略及决定)及其投资回报不承担任何责任。</w:t>
      </w:r>
    </w:p>
    <w:p w14:paraId="263ADD1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29" w:name="_Toc86223242"/>
      <w:bookmarkStart w:id="30" w:name="_Toc86225291"/>
      <w:bookmarkStart w:id="31" w:name="_Toc86649722"/>
      <w:bookmarkStart w:id="32" w:name="_Toc86726439"/>
      <w:bookmarkStart w:id="33" w:name="_Toc86727355"/>
      <w:bookmarkStart w:id="34" w:name="_Toc86737929"/>
      <w:bookmarkStart w:id="35" w:name="_Toc89163368"/>
      <w:bookmarkStart w:id="36" w:name="_Toc108512358"/>
      <w:bookmarkStart w:id="37" w:name="_Toc110761796"/>
      <w:bookmarkStart w:id="38" w:name="_Toc110765660"/>
      <w:bookmarkStart w:id="39" w:name="_Toc110830492"/>
      <w:bookmarkStart w:id="40" w:name="_Toc118212950"/>
      <w:bookmarkStart w:id="41" w:name="_Toc118774803"/>
      <w:bookmarkStart w:id="42" w:name="_Toc118972648"/>
      <w:bookmarkStart w:id="43" w:name="_Toc119402710"/>
      <w:bookmarkStart w:id="44" w:name="_Toc120435783"/>
      <w:bookmarkStart w:id="45" w:name="_Toc179617763"/>
      <w:bookmarkStart w:id="46" w:name="_Toc328568676"/>
      <w:r w:rsidRPr="00496EA8">
        <w:rPr>
          <w:rFonts w:ascii="宋体" w:eastAsia="宋体" w:hAnsi="宋体" w:hint="eastAsia"/>
          <w:sz w:val="24"/>
          <w:szCs w:val="24"/>
        </w:rPr>
        <w:lastRenderedPageBreak/>
        <w:t>四、基金管理人对基金托管人的业务核查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B41422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192C6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06D046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（三）基金托管人应积极配合基金管理人的核查行为，包括但不限于：提交相关资料以</w:t>
      </w:r>
      <w:proofErr w:type="gramStart"/>
      <w:r w:rsidRPr="00496EA8">
        <w:rPr>
          <w:rFonts w:ascii="宋体" w:hAnsi="宋体" w:hint="eastAsia"/>
          <w:sz w:val="24"/>
          <w:szCs w:val="24"/>
        </w:rPr>
        <w:t>供基金</w:t>
      </w:r>
      <w:proofErr w:type="gramEnd"/>
      <w:r w:rsidRPr="00496EA8">
        <w:rPr>
          <w:rFonts w:ascii="宋体" w:hAnsi="宋体" w:hint="eastAsia"/>
          <w:sz w:val="24"/>
          <w:szCs w:val="24"/>
        </w:rPr>
        <w:t>管理人核查托管财产的完整性和真实性，在规定时间内答复基金管理人并改正。</w:t>
      </w:r>
    </w:p>
    <w:p w14:paraId="7F38498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47" w:name="_Toc328568677"/>
      <w:bookmarkStart w:id="48" w:name="_Toc84234388"/>
      <w:bookmarkStart w:id="49" w:name="_Toc84234435"/>
      <w:bookmarkStart w:id="50" w:name="_Toc86204789"/>
      <w:bookmarkStart w:id="51" w:name="_Toc86223243"/>
      <w:bookmarkStart w:id="52" w:name="_Toc86225292"/>
      <w:bookmarkStart w:id="53" w:name="_Toc86649723"/>
      <w:bookmarkStart w:id="54" w:name="_Toc86726440"/>
      <w:bookmarkStart w:id="55" w:name="_Toc86727356"/>
      <w:bookmarkStart w:id="56" w:name="_Toc86737930"/>
      <w:bookmarkStart w:id="57" w:name="_Toc89163369"/>
      <w:bookmarkStart w:id="58" w:name="_Toc84133786"/>
      <w:bookmarkStart w:id="59" w:name="_Toc108512359"/>
      <w:bookmarkStart w:id="60" w:name="_Toc110761797"/>
      <w:bookmarkStart w:id="61" w:name="_Toc110765661"/>
      <w:bookmarkStart w:id="62" w:name="_Toc110830493"/>
      <w:bookmarkStart w:id="63" w:name="_Toc118212951"/>
      <w:bookmarkStart w:id="64" w:name="_Toc118774804"/>
      <w:bookmarkStart w:id="65" w:name="_Toc118972649"/>
      <w:bookmarkStart w:id="66" w:name="_Toc119402711"/>
      <w:bookmarkStart w:id="67" w:name="_Toc120435784"/>
      <w:bookmarkStart w:id="68" w:name="_Toc179617765"/>
      <w:r w:rsidRPr="00496EA8">
        <w:rPr>
          <w:rFonts w:ascii="宋体" w:eastAsia="宋体" w:hAnsi="宋体" w:hint="eastAsia"/>
          <w:sz w:val="24"/>
          <w:szCs w:val="24"/>
        </w:rPr>
        <w:lastRenderedPageBreak/>
        <w:t>五、</w:t>
      </w:r>
      <w:bookmarkStart w:id="69" w:name="_Toc177976521"/>
      <w:r w:rsidRPr="00496EA8">
        <w:rPr>
          <w:rFonts w:ascii="宋体" w:eastAsia="宋体" w:hAnsi="宋体" w:hint="eastAsia"/>
          <w:sz w:val="24"/>
          <w:szCs w:val="24"/>
        </w:rPr>
        <w:t>基金托管人承担的受托人职责和托管职责</w:t>
      </w:r>
      <w:bookmarkEnd w:id="47"/>
      <w:bookmarkEnd w:id="69"/>
    </w:p>
    <w:p w14:paraId="2D6AEA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w:t>
      </w:r>
      <w:r w:rsidRPr="00496EA8">
        <w:rPr>
          <w:rFonts w:ascii="宋体" w:hAnsi="宋体"/>
          <w:sz w:val="24"/>
          <w:szCs w:val="24"/>
        </w:rPr>
        <w:t>托管人应当按照有关法律法规履行下列受托人职责：</w:t>
      </w:r>
    </w:p>
    <w:p w14:paraId="79A600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1、保护</w:t>
      </w:r>
      <w:r w:rsidRPr="00496EA8">
        <w:rPr>
          <w:rFonts w:ascii="宋体" w:hAnsi="宋体" w:hint="eastAsia"/>
          <w:sz w:val="24"/>
          <w:szCs w:val="24"/>
        </w:rPr>
        <w:t>基金份额</w:t>
      </w:r>
      <w:r w:rsidRPr="00496EA8">
        <w:rPr>
          <w:rFonts w:ascii="宋体" w:hAnsi="宋体"/>
          <w:sz w:val="24"/>
          <w:szCs w:val="24"/>
        </w:rPr>
        <w:t>持有人利益，按照规定对基金日常投资行为和资金汇出入情况实施监督，如发现投资指令或资金汇出入违法、违规，应当及时向中国证监会、外管局报告；</w:t>
      </w:r>
    </w:p>
    <w:p w14:paraId="706B7E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2、安全保护基金财产，准时将公司行为信息通知</w:t>
      </w:r>
      <w:r w:rsidRPr="00496EA8">
        <w:rPr>
          <w:rFonts w:ascii="宋体" w:hAnsi="宋体" w:hint="eastAsia"/>
          <w:sz w:val="24"/>
          <w:szCs w:val="24"/>
        </w:rPr>
        <w:t>基金管理人</w:t>
      </w:r>
      <w:r w:rsidRPr="00496EA8">
        <w:rPr>
          <w:rFonts w:ascii="宋体" w:hAnsi="宋体"/>
          <w:sz w:val="24"/>
          <w:szCs w:val="24"/>
        </w:rPr>
        <w:t>，确保基金及时收取所有应得收入；</w:t>
      </w:r>
    </w:p>
    <w:p w14:paraId="66E0451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3、确保基金按照有关法律法规、基金合同约定的投资目标和限制进行管理；</w:t>
      </w:r>
    </w:p>
    <w:p w14:paraId="44C69E4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4、按照有关法律法规、基金合同的约定执行</w:t>
      </w:r>
      <w:r w:rsidRPr="00496EA8">
        <w:rPr>
          <w:rFonts w:ascii="宋体" w:hAnsi="宋体" w:hint="eastAsia"/>
          <w:sz w:val="24"/>
          <w:szCs w:val="24"/>
        </w:rPr>
        <w:t>基金管理人</w:t>
      </w:r>
      <w:r w:rsidRPr="00496EA8">
        <w:rPr>
          <w:rFonts w:ascii="宋体" w:hAnsi="宋体"/>
          <w:sz w:val="24"/>
          <w:szCs w:val="24"/>
        </w:rPr>
        <w:t>的指令，及时办理清算、交割事宜；</w:t>
      </w:r>
    </w:p>
    <w:p w14:paraId="12B2E2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5、确保基金</w:t>
      </w:r>
      <w:r w:rsidRPr="00496EA8">
        <w:rPr>
          <w:rFonts w:ascii="宋体" w:hAnsi="宋体" w:hint="eastAsia"/>
          <w:sz w:val="24"/>
          <w:szCs w:val="24"/>
        </w:rPr>
        <w:t>份</w:t>
      </w:r>
      <w:r w:rsidRPr="00496EA8">
        <w:rPr>
          <w:rFonts w:ascii="宋体" w:hAnsi="宋体"/>
          <w:sz w:val="24"/>
          <w:szCs w:val="24"/>
        </w:rPr>
        <w:t>额净值按照有关法律法规、基金合同规定的方法进行计算；</w:t>
      </w:r>
    </w:p>
    <w:p w14:paraId="73A2B1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6、确保基金按照有关法律法规、基金合同的规定进行认购、申购、赎回等日常交易；</w:t>
      </w:r>
    </w:p>
    <w:p w14:paraId="4388D8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7、确保基金根据有关法律法规、基金合同确定并实施收益分配方案；</w:t>
      </w:r>
    </w:p>
    <w:p w14:paraId="73F6EA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8、按照有关法律法规、基金合同的规定以受托人名义或其指定的代理人名义</w:t>
      </w:r>
      <w:r w:rsidRPr="00496EA8">
        <w:rPr>
          <w:rFonts w:ascii="宋体" w:hAnsi="宋体" w:hint="eastAsia"/>
          <w:sz w:val="24"/>
          <w:szCs w:val="24"/>
        </w:rPr>
        <w:t>或所投资市场的法规和市场惯例所规定的方法</w:t>
      </w:r>
      <w:r w:rsidRPr="00496EA8">
        <w:rPr>
          <w:rFonts w:ascii="宋体" w:hAnsi="宋体"/>
          <w:sz w:val="24"/>
          <w:szCs w:val="24"/>
        </w:rPr>
        <w:t>登记资产；</w:t>
      </w:r>
    </w:p>
    <w:p w14:paraId="628806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9、按照法律法规规定向中国证监会和外管局报告</w:t>
      </w:r>
      <w:r w:rsidRPr="00496EA8">
        <w:rPr>
          <w:rFonts w:ascii="宋体" w:hAnsi="宋体" w:hint="eastAsia"/>
          <w:sz w:val="24"/>
          <w:szCs w:val="24"/>
        </w:rPr>
        <w:t>基金管理人</w:t>
      </w:r>
      <w:r w:rsidRPr="00496EA8">
        <w:rPr>
          <w:rFonts w:ascii="宋体" w:hAnsi="宋体"/>
          <w:sz w:val="24"/>
          <w:szCs w:val="24"/>
        </w:rPr>
        <w:t>境外投资情况，并按相关规定进行国际收支申报；</w:t>
      </w:r>
    </w:p>
    <w:p w14:paraId="177538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10、中国证监会和外管局根据审慎监管原则规定的其他职责。</w:t>
      </w:r>
    </w:p>
    <w:p w14:paraId="070DE02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对基金的境外财产，</w:t>
      </w:r>
      <w:r w:rsidRPr="00496EA8">
        <w:rPr>
          <w:rFonts w:ascii="宋体" w:hAnsi="宋体" w:hint="eastAsia"/>
          <w:sz w:val="24"/>
          <w:szCs w:val="24"/>
        </w:rPr>
        <w:t>基金</w:t>
      </w:r>
      <w:r w:rsidRPr="00496EA8">
        <w:rPr>
          <w:rFonts w:ascii="宋体" w:hAnsi="宋体"/>
          <w:sz w:val="24"/>
          <w:szCs w:val="24"/>
        </w:rPr>
        <w:t>托管人可授权境外</w:t>
      </w:r>
      <w:r w:rsidRPr="00496EA8">
        <w:rPr>
          <w:rFonts w:ascii="宋体" w:hAnsi="宋体" w:hint="eastAsia"/>
          <w:sz w:val="24"/>
          <w:szCs w:val="24"/>
        </w:rPr>
        <w:t>基金托管人</w:t>
      </w:r>
      <w:r w:rsidRPr="00496EA8">
        <w:rPr>
          <w:rFonts w:ascii="宋体" w:hAnsi="宋体"/>
          <w:sz w:val="24"/>
          <w:szCs w:val="24"/>
        </w:rPr>
        <w:t>代为履行其承担的受托人职责。境外托管人在履行职责过程中，因本身过错、疏忽等原因而导致基金财产受损的，</w:t>
      </w:r>
      <w:r w:rsidRPr="00496EA8">
        <w:rPr>
          <w:rFonts w:ascii="宋体" w:hAnsi="宋体" w:hint="eastAsia"/>
          <w:sz w:val="24"/>
          <w:szCs w:val="24"/>
        </w:rPr>
        <w:t>基金</w:t>
      </w:r>
      <w:r w:rsidRPr="00496EA8">
        <w:rPr>
          <w:rFonts w:ascii="宋体" w:hAnsi="宋体"/>
          <w:sz w:val="24"/>
          <w:szCs w:val="24"/>
        </w:rPr>
        <w:t>托管人应当承担相应责任。</w:t>
      </w:r>
    </w:p>
    <w:p w14:paraId="3A5E2FC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w:t>
      </w:r>
      <w:r w:rsidRPr="00496EA8">
        <w:rPr>
          <w:rFonts w:ascii="宋体" w:hAnsi="宋体"/>
          <w:sz w:val="24"/>
          <w:szCs w:val="24"/>
        </w:rPr>
        <w:t>托管人应当按照有关法律法规履行下列托管职责：1、安全保管基金财产，开设资金账户和证券账户；2、办理</w:t>
      </w:r>
      <w:r w:rsidRPr="00496EA8">
        <w:rPr>
          <w:rFonts w:ascii="宋体" w:hAnsi="宋体" w:hint="eastAsia"/>
          <w:sz w:val="24"/>
          <w:szCs w:val="24"/>
        </w:rPr>
        <w:t>基金</w:t>
      </w:r>
      <w:r w:rsidRPr="00496EA8">
        <w:rPr>
          <w:rFonts w:ascii="宋体" w:hAnsi="宋体"/>
          <w:sz w:val="24"/>
          <w:szCs w:val="24"/>
        </w:rPr>
        <w:t>的有关结汇、售汇、收汇、付汇和人民币资金结算业务；3、保存</w:t>
      </w:r>
      <w:r w:rsidRPr="00496EA8">
        <w:rPr>
          <w:rFonts w:ascii="宋体" w:hAnsi="宋体" w:hint="eastAsia"/>
          <w:sz w:val="24"/>
          <w:szCs w:val="24"/>
        </w:rPr>
        <w:t>基金</w:t>
      </w:r>
      <w:r w:rsidRPr="00496EA8">
        <w:rPr>
          <w:rFonts w:ascii="宋体" w:hAnsi="宋体"/>
          <w:sz w:val="24"/>
          <w:szCs w:val="24"/>
        </w:rPr>
        <w:t>的资金汇出、汇入、兑换、收汇、付汇、资</w:t>
      </w:r>
      <w:r w:rsidRPr="00496EA8">
        <w:rPr>
          <w:rFonts w:ascii="宋体" w:hAnsi="宋体"/>
          <w:sz w:val="24"/>
          <w:szCs w:val="24"/>
        </w:rPr>
        <w:lastRenderedPageBreak/>
        <w:t>金往来、委托及成交记录等相关资料，其保存的时间应当不少于</w:t>
      </w:r>
      <w:r w:rsidRPr="00496EA8">
        <w:rPr>
          <w:rFonts w:ascii="宋体" w:hAnsi="宋体" w:hint="eastAsia"/>
          <w:sz w:val="24"/>
          <w:szCs w:val="24"/>
        </w:rPr>
        <w:t>20</w:t>
      </w:r>
      <w:r w:rsidRPr="00496EA8">
        <w:rPr>
          <w:rFonts w:ascii="宋体" w:hAnsi="宋体"/>
          <w:sz w:val="24"/>
          <w:szCs w:val="24"/>
        </w:rPr>
        <w:t>年；4、中国证监会和外管局根据审慎监管原则规定的其他职责。</w:t>
      </w:r>
    </w:p>
    <w:p w14:paraId="4A5BFB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w:t>
      </w:r>
      <w:r w:rsidRPr="00496EA8">
        <w:rPr>
          <w:rFonts w:ascii="宋体" w:hAnsi="宋体"/>
          <w:sz w:val="24"/>
          <w:szCs w:val="24"/>
        </w:rPr>
        <w:t>托管人、境外</w:t>
      </w:r>
      <w:r w:rsidRPr="00496EA8">
        <w:rPr>
          <w:rFonts w:ascii="宋体" w:hAnsi="宋体" w:hint="eastAsia"/>
          <w:sz w:val="24"/>
          <w:szCs w:val="24"/>
        </w:rPr>
        <w:t>基金托管人</w:t>
      </w:r>
      <w:r w:rsidRPr="00496EA8">
        <w:rPr>
          <w:rFonts w:ascii="宋体" w:hAnsi="宋体"/>
          <w:sz w:val="24"/>
          <w:szCs w:val="24"/>
        </w:rPr>
        <w:t>应当将其自有资产和</w:t>
      </w:r>
      <w:r w:rsidRPr="00496EA8">
        <w:rPr>
          <w:rFonts w:ascii="宋体" w:hAnsi="宋体" w:hint="eastAsia"/>
          <w:sz w:val="24"/>
          <w:szCs w:val="24"/>
        </w:rPr>
        <w:t>基金</w:t>
      </w:r>
      <w:r w:rsidRPr="00496EA8">
        <w:rPr>
          <w:rFonts w:ascii="宋体" w:hAnsi="宋体"/>
          <w:sz w:val="24"/>
          <w:szCs w:val="24"/>
        </w:rPr>
        <w:t>的财产严格分开。</w:t>
      </w:r>
    </w:p>
    <w:p w14:paraId="45BEC56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0" w:name="_Toc328568678"/>
      <w:r w:rsidRPr="00496EA8">
        <w:rPr>
          <w:rFonts w:ascii="宋体" w:eastAsia="宋体" w:hAnsi="宋体" w:hint="eastAsia"/>
          <w:sz w:val="24"/>
          <w:szCs w:val="24"/>
        </w:rPr>
        <w:lastRenderedPageBreak/>
        <w:t>六、基金财产的保管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14:paraId="42A90AF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1" w:name="_Toc179617766"/>
      <w:r w:rsidRPr="00496EA8">
        <w:rPr>
          <w:rFonts w:ascii="宋体" w:hAnsi="宋体" w:hint="eastAsia"/>
          <w:sz w:val="24"/>
          <w:szCs w:val="24"/>
        </w:rPr>
        <w:t>（一）基金财产保管的原则</w:t>
      </w:r>
      <w:bookmarkEnd w:id="71"/>
    </w:p>
    <w:p w14:paraId="6A1779A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1、基金财产应独立于基金管理人、基金托管人和境外托管人的固有财产。</w:t>
      </w:r>
    </w:p>
    <w:p w14:paraId="21A3E6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2、基金托管人应安全保管基金财产，未经基金管理人的合法合</w:t>
      </w:r>
      <w:proofErr w:type="gramStart"/>
      <w:r w:rsidRPr="00496EA8">
        <w:rPr>
          <w:rFonts w:ascii="宋体" w:hAnsi="宋体" w:hint="eastAsia"/>
          <w:sz w:val="24"/>
          <w:szCs w:val="24"/>
        </w:rPr>
        <w:t>规</w:t>
      </w:r>
      <w:proofErr w:type="gramEnd"/>
      <w:r w:rsidRPr="00496EA8">
        <w:rPr>
          <w:rFonts w:ascii="宋体" w:hAnsi="宋体" w:hint="eastAsia"/>
          <w:sz w:val="24"/>
          <w:szCs w:val="24"/>
        </w:rPr>
        <w:t>指令或法律法规、基金合同及本协议另有规定，不得自行运用、处分、分配基金的任何财产。</w:t>
      </w:r>
    </w:p>
    <w:p w14:paraId="27BC37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3、基金托管人按照规定开设基金财产的所有资金账户和证券账户。</w:t>
      </w:r>
    </w:p>
    <w:p w14:paraId="7AAB8E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4、基金托管人对所托管的不同基金财产分别设置账户，确保基金财产的完整与独立。</w:t>
      </w:r>
    </w:p>
    <w:p w14:paraId="227E68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5、基金托管人可将基金财产安全保管和办理与基金财产过户有关的手续等职责委托给</w:t>
      </w:r>
      <w:r w:rsidRPr="00496EA8">
        <w:rPr>
          <w:rFonts w:ascii="宋体" w:hAnsi="宋体" w:hint="eastAsia"/>
          <w:sz w:val="24"/>
          <w:szCs w:val="24"/>
        </w:rPr>
        <w:t>第三方机构履行</w:t>
      </w:r>
      <w:r w:rsidRPr="00496EA8">
        <w:rPr>
          <w:rFonts w:ascii="宋体" w:hAnsi="宋体"/>
          <w:sz w:val="24"/>
          <w:szCs w:val="24"/>
        </w:rPr>
        <w:t>。</w:t>
      </w:r>
    </w:p>
    <w:p w14:paraId="667FA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6、现金账户中的现金由基金托管人或其境外托管人以银行身份持有。</w:t>
      </w:r>
    </w:p>
    <w:p w14:paraId="4B1A80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7、托管人或其境外托管人按照有关市场的适用法律、法规和市场惯例，支付现金、办理证券登记等托管业务。</w:t>
      </w:r>
    </w:p>
    <w:p w14:paraId="52D1DD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w:t>
      </w:r>
      <w:r w:rsidRPr="00496EA8">
        <w:rPr>
          <w:rFonts w:ascii="宋体" w:hAnsi="宋体" w:hint="eastAsia"/>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14:paraId="582ED89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2" w:name="_Toc179617767"/>
      <w:r w:rsidRPr="00496EA8">
        <w:rPr>
          <w:rFonts w:ascii="宋体" w:hAnsi="宋体" w:hint="eastAsia"/>
          <w:sz w:val="24"/>
          <w:szCs w:val="24"/>
        </w:rPr>
        <w:t>（二）基金募集期间及募集资金的验资</w:t>
      </w:r>
      <w:bookmarkEnd w:id="72"/>
    </w:p>
    <w:p w14:paraId="1838514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1、基金募集期间的资金应存于基金管理人开立的“基金募集专户”。该账户由基金管理人</w:t>
      </w:r>
      <w:r w:rsidRPr="00496EA8">
        <w:rPr>
          <w:rFonts w:ascii="宋体" w:hAnsi="宋体" w:hint="eastAsia"/>
          <w:sz w:val="24"/>
          <w:szCs w:val="24"/>
        </w:rPr>
        <w:t>或基金管理人委托的登记机构开立并管理。</w:t>
      </w:r>
    </w:p>
    <w:p w14:paraId="4392052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14:paraId="53DB86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3、</w:t>
      </w:r>
      <w:proofErr w:type="gramStart"/>
      <w:r w:rsidRPr="00496EA8">
        <w:rPr>
          <w:rFonts w:ascii="宋体" w:hAnsi="宋体" w:hint="eastAsia"/>
          <w:sz w:val="24"/>
          <w:szCs w:val="24"/>
        </w:rPr>
        <w:t>若基金</w:t>
      </w:r>
      <w:proofErr w:type="gramEnd"/>
      <w:r w:rsidRPr="00496EA8">
        <w:rPr>
          <w:rFonts w:ascii="宋体" w:hAnsi="宋体" w:hint="eastAsia"/>
          <w:sz w:val="24"/>
          <w:szCs w:val="24"/>
        </w:rPr>
        <w:t>募集期限届满，未能达到基金合同及其他有关规定的生效条件，由基金管理人按规定办理退款等事宜。</w:t>
      </w:r>
    </w:p>
    <w:p w14:paraId="27C968F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3" w:name="_Toc179617768"/>
      <w:r w:rsidRPr="00496EA8">
        <w:rPr>
          <w:rFonts w:ascii="宋体" w:hAnsi="宋体" w:hint="eastAsia"/>
          <w:sz w:val="24"/>
          <w:szCs w:val="24"/>
        </w:rPr>
        <w:t>（三）基金银行账户的开立和管理</w:t>
      </w:r>
      <w:bookmarkEnd w:id="73"/>
    </w:p>
    <w:p w14:paraId="74CCC3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1、基金托管人应负责本基金的银行账户的开设和管理。</w:t>
      </w:r>
    </w:p>
    <w:p w14:paraId="6E7C2FB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14:paraId="2D3F9E8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3、本基金托管账户的开立和使用，限于满足开展本基金业务的需要。基金托管人、</w:t>
      </w:r>
      <w:r w:rsidRPr="00496EA8">
        <w:rPr>
          <w:rFonts w:ascii="宋体" w:hAnsi="宋体" w:hint="eastAsia"/>
          <w:kern w:val="0"/>
          <w:sz w:val="24"/>
          <w:szCs w:val="24"/>
        </w:rPr>
        <w:t>境外托管人和</w:t>
      </w:r>
      <w:r w:rsidRPr="00496EA8">
        <w:rPr>
          <w:rFonts w:ascii="宋体" w:hAnsi="宋体" w:hint="eastAsia"/>
          <w:sz w:val="24"/>
          <w:szCs w:val="24"/>
        </w:rPr>
        <w:t>基金管理人</w:t>
      </w:r>
      <w:r w:rsidRPr="00496EA8">
        <w:rPr>
          <w:rFonts w:ascii="宋体" w:hAnsi="宋体" w:hint="eastAsia"/>
          <w:kern w:val="0"/>
          <w:sz w:val="24"/>
          <w:szCs w:val="24"/>
        </w:rPr>
        <w:t>、境外投资顾问</w:t>
      </w:r>
      <w:r w:rsidRPr="00496EA8">
        <w:rPr>
          <w:rFonts w:ascii="宋体" w:hAnsi="宋体" w:hint="eastAsia"/>
          <w:sz w:val="24"/>
          <w:szCs w:val="24"/>
        </w:rPr>
        <w:t>均不得假借本基金的名义开立其他任何银行账户；亦不得使用本基金的银行账户进行本基金业务以外的活动。</w:t>
      </w:r>
    </w:p>
    <w:p w14:paraId="7CB2790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4、基金资金结算账户的开立和管理应符合账户所在国或地区监管理机构的有关规定。</w:t>
      </w:r>
    </w:p>
    <w:p w14:paraId="65DA4B1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4" w:name="_Toc179617769"/>
      <w:r w:rsidRPr="00496EA8">
        <w:rPr>
          <w:rFonts w:ascii="宋体" w:hAnsi="宋体" w:hint="eastAsia"/>
          <w:sz w:val="24"/>
          <w:szCs w:val="24"/>
        </w:rPr>
        <w:t>（四）基金证券账户的开立和管理</w:t>
      </w:r>
      <w:bookmarkEnd w:id="74"/>
    </w:p>
    <w:p w14:paraId="027FEF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1、基金托管人在基金所投资市场的交易所或登记结算机构或境外基金托管人处，按照该交易所或登记结算机构的业务规则开立证券账户。</w:t>
      </w:r>
    </w:p>
    <w:p w14:paraId="0117A1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14:paraId="029D06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3、基金证券账户的开立和证</w:t>
      </w:r>
      <w:r w:rsidRPr="00496EA8">
        <w:rPr>
          <w:rFonts w:ascii="宋体" w:hAnsi="宋体"/>
          <w:sz w:val="24"/>
          <w:szCs w:val="24"/>
        </w:rPr>
        <w:t>券账户相关证明文件</w:t>
      </w:r>
      <w:r w:rsidRPr="00496EA8">
        <w:rPr>
          <w:rFonts w:ascii="宋体" w:hAnsi="宋体" w:hint="eastAsia"/>
          <w:sz w:val="24"/>
          <w:szCs w:val="24"/>
        </w:rPr>
        <w:t>的保管由基金托管人负责，账户资产的管理和运用由基金管理人负责。</w:t>
      </w:r>
    </w:p>
    <w:p w14:paraId="5D13EA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4、基金证券账户的开立和管理应符合账户所在国或地区有关法律的规定。</w:t>
      </w:r>
    </w:p>
    <w:p w14:paraId="600FA1C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5" w:name="_Toc179617770"/>
      <w:r w:rsidRPr="00496EA8">
        <w:rPr>
          <w:rFonts w:ascii="宋体" w:hAnsi="宋体" w:hint="eastAsia"/>
          <w:sz w:val="24"/>
          <w:szCs w:val="24"/>
        </w:rPr>
        <w:t>（五）其他账户的开立和管理</w:t>
      </w:r>
      <w:bookmarkEnd w:id="75"/>
    </w:p>
    <w:p w14:paraId="52BE5F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1、因业务发展需要而开立的其他账户，可以根据投资市场所在国家或地区法律法规和基金合同的规定由基金托管人负责进行开立。新账户按有关规则使用并管理。</w:t>
      </w:r>
    </w:p>
    <w:p w14:paraId="6C66910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2、投资市场所在国家或地区法律法规等有关规定对相关账户的开立和管理另有规定的，从其规定办理。</w:t>
      </w:r>
    </w:p>
    <w:p w14:paraId="35D5A915"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6" w:name="_Toc179617771"/>
      <w:r w:rsidRPr="00496EA8">
        <w:rPr>
          <w:rFonts w:ascii="宋体" w:hAnsi="宋体" w:hint="eastAsia"/>
          <w:sz w:val="24"/>
          <w:szCs w:val="24"/>
        </w:rPr>
        <w:t>（六）基金财产投资的有关有价凭证等的保管</w:t>
      </w:r>
      <w:bookmarkEnd w:id="76"/>
    </w:p>
    <w:p w14:paraId="60C45C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14:paraId="68242EB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77" w:name="_Toc179617772"/>
      <w:r w:rsidRPr="00496EA8">
        <w:rPr>
          <w:rFonts w:ascii="宋体" w:hAnsi="宋体" w:hint="eastAsia"/>
          <w:sz w:val="24"/>
          <w:szCs w:val="24"/>
        </w:rPr>
        <w:t>（七）与基金财产有关的重大合同的保管</w:t>
      </w:r>
      <w:bookmarkEnd w:id="77"/>
    </w:p>
    <w:p w14:paraId="4F210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14:paraId="40685CD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78" w:name="_Toc84133787"/>
      <w:bookmarkStart w:id="79" w:name="_Toc84234389"/>
      <w:bookmarkStart w:id="80" w:name="_Toc84234436"/>
      <w:bookmarkStart w:id="81" w:name="_Toc86204790"/>
      <w:bookmarkStart w:id="82" w:name="_Toc86223244"/>
      <w:bookmarkStart w:id="83" w:name="_Toc86225293"/>
      <w:bookmarkStart w:id="84" w:name="_Toc86649724"/>
      <w:bookmarkStart w:id="85" w:name="_Toc86726441"/>
      <w:bookmarkStart w:id="86" w:name="_Toc86727357"/>
      <w:bookmarkStart w:id="87" w:name="_Toc86737931"/>
      <w:bookmarkStart w:id="88" w:name="_Toc89163370"/>
      <w:bookmarkStart w:id="89" w:name="_Toc108512360"/>
      <w:bookmarkStart w:id="90" w:name="_Toc110761798"/>
      <w:bookmarkStart w:id="91" w:name="_Toc110765662"/>
      <w:bookmarkStart w:id="92" w:name="_Toc110830494"/>
      <w:bookmarkStart w:id="93" w:name="_Toc118212952"/>
      <w:bookmarkStart w:id="94" w:name="_Toc118774805"/>
      <w:bookmarkStart w:id="95" w:name="_Toc118972650"/>
      <w:bookmarkStart w:id="96" w:name="_Toc119402712"/>
      <w:bookmarkStart w:id="97" w:name="_Toc120435785"/>
      <w:bookmarkStart w:id="98" w:name="_Toc179617773"/>
      <w:bookmarkStart w:id="99" w:name="_Toc328568679"/>
      <w:r w:rsidRPr="00496EA8">
        <w:rPr>
          <w:rFonts w:ascii="宋体" w:eastAsia="宋体" w:hAnsi="宋体" w:hint="eastAsia"/>
          <w:sz w:val="24"/>
          <w:szCs w:val="24"/>
        </w:rPr>
        <w:lastRenderedPageBreak/>
        <w:t>七、指令的发送、确认及执行</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EBF1E4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（一）基金管理人的授权通知</w:t>
      </w:r>
    </w:p>
    <w:p w14:paraId="04F9E9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14:paraId="028C48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14:paraId="5AB4F2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3、基金管理人和基金托管人对授权通知及其更改负有保密义务，其内容不得向指令发送人员及相关操作人员以外的任何人披露、泄露。</w:t>
      </w:r>
    </w:p>
    <w:p w14:paraId="6ADAA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（二）指令的内容</w:t>
      </w:r>
    </w:p>
    <w:p w14:paraId="6220493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管理人发给托管人的指令应写明款项事由、支付时间、收款人开户银行、金额、收款人账户名称、账号等要素信息，加盖预留印鉴。</w:t>
      </w:r>
    </w:p>
    <w:p w14:paraId="0BA6668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（三）指令的发送、确认和执行</w:t>
      </w:r>
    </w:p>
    <w:p w14:paraId="09B819D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1、指令的发送</w:t>
      </w:r>
    </w:p>
    <w:p w14:paraId="76C339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（1）指令需有授权通知确定的预留印鉴，由基金管理人指定专人用加密传真或事先约定的方式向基金托管人发送。</w:t>
      </w:r>
      <w:r w:rsidRPr="00496EA8">
        <w:rPr>
          <w:rFonts w:ascii="宋体" w:hAnsi="宋体"/>
          <w:sz w:val="24"/>
          <w:szCs w:val="24"/>
        </w:rPr>
        <w:t>指令发出后，</w:t>
      </w:r>
      <w:r w:rsidRPr="00496EA8">
        <w:rPr>
          <w:rFonts w:ascii="宋体" w:hAnsi="宋体" w:hint="eastAsia"/>
          <w:sz w:val="24"/>
          <w:szCs w:val="24"/>
        </w:rPr>
        <w:t>基金</w:t>
      </w:r>
      <w:r w:rsidRPr="00496EA8">
        <w:rPr>
          <w:rFonts w:ascii="宋体" w:hAnsi="宋体"/>
          <w:sz w:val="24"/>
          <w:szCs w:val="24"/>
        </w:rPr>
        <w:t>管理人应及时以电话方式向</w:t>
      </w:r>
      <w:r w:rsidRPr="00496EA8">
        <w:rPr>
          <w:rFonts w:ascii="宋体" w:hAnsi="宋体" w:hint="eastAsia"/>
          <w:sz w:val="24"/>
          <w:szCs w:val="24"/>
        </w:rPr>
        <w:t>基金</w:t>
      </w:r>
      <w:r w:rsidRPr="00496EA8">
        <w:rPr>
          <w:rFonts w:ascii="宋体" w:hAnsi="宋体"/>
          <w:sz w:val="24"/>
          <w:szCs w:val="24"/>
        </w:rPr>
        <w:t>托管人确认。</w:t>
      </w:r>
    </w:p>
    <w:p w14:paraId="3A7EBD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w:t>
      </w:r>
      <w:r w:rsidRPr="00496EA8">
        <w:rPr>
          <w:rFonts w:ascii="宋体" w:hAnsi="宋体"/>
          <w:sz w:val="24"/>
          <w:szCs w:val="24"/>
        </w:rPr>
        <w:t>应指定专人发送指令</w:t>
      </w:r>
      <w:r w:rsidRPr="00496EA8">
        <w:rPr>
          <w:rFonts w:ascii="宋体" w:hAnsi="宋体" w:hint="eastAsia"/>
          <w:sz w:val="24"/>
          <w:szCs w:val="24"/>
        </w:rPr>
        <w:t>，并预先通知基金托管人发送人名单和联系方式。基金托管人应指定专人接收基金管理人的指令，并预先通知基金管理人接收人名单和联系方式。</w:t>
      </w:r>
    </w:p>
    <w:p w14:paraId="2B3A91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2、指令的确认</w:t>
      </w:r>
    </w:p>
    <w:p w14:paraId="00EBEB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（1）基金托管人在接收指令时，应对指令的要素是否齐全、指令上的印鉴是否与授权文件上的预留印鉴一致进行审慎的形式审查，基金托管人对指令的真实</w:t>
      </w:r>
      <w:r w:rsidRPr="00496EA8">
        <w:rPr>
          <w:rFonts w:ascii="宋体" w:hAnsi="宋体" w:hint="eastAsia"/>
          <w:sz w:val="24"/>
          <w:szCs w:val="24"/>
        </w:rPr>
        <w:lastRenderedPageBreak/>
        <w:t>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14:paraId="75B89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sidRPr="00496EA8">
        <w:rPr>
          <w:rFonts w:hint="eastAsia"/>
        </w:rPr>
        <w:t xml:space="preserve"> </w:t>
      </w:r>
      <w:r w:rsidRPr="00496EA8">
        <w:rPr>
          <w:rFonts w:ascii="宋体" w:hAnsi="宋体" w:hint="eastAsia"/>
          <w:sz w:val="24"/>
          <w:szCs w:val="24"/>
        </w:rPr>
        <w:t>基金托管人不承担由此造成的损失。</w:t>
      </w:r>
    </w:p>
    <w:p w14:paraId="45C13DA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3、指令的执行</w:t>
      </w:r>
    </w:p>
    <w:p w14:paraId="216617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（1）基金托管人确认指令有效后，方可执行指令。</w:t>
      </w:r>
    </w:p>
    <w:p w14:paraId="64AB73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（2）基金托管人在复核后应在规定期限内执行适当的指令，不得延误。</w:t>
      </w:r>
    </w:p>
    <w:p w14:paraId="206B9A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4、执行中相关问题的处理方法</w:t>
      </w:r>
    </w:p>
    <w:p w14:paraId="5B194D0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（1）基金管理人下达的指令必须要素齐全，词语准确，基金管理人下达的指令要素不全或语意模糊的，基金托管人有权立即电话联系并将指令退还给基金管理人，要求其重新下达有效的指令。</w:t>
      </w:r>
      <w:r w:rsidRPr="00496EA8">
        <w:rPr>
          <w:rFonts w:ascii="宋体" w:hAnsi="宋体" w:hint="eastAsia"/>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14:paraId="74AC6373" w14:textId="1A87A381"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14:paraId="14701A2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（3）基金管理人在发送指令时，应为基金托管人执行指令留出执行指令时所必需的时间。</w:t>
      </w:r>
      <w:r w:rsidRPr="00496EA8">
        <w:rPr>
          <w:rFonts w:ascii="宋体" w:hAnsi="宋体" w:hint="eastAsia"/>
          <w:sz w:val="24"/>
          <w:szCs w:val="24"/>
        </w:rPr>
        <w:t>境内人民币资金划拨指令，需至少在所要求的到账时间前两个工作小时，由基金管理人向基金托管人以约定的方式进行发送并电话确认；境内</w:t>
      </w:r>
      <w:proofErr w:type="gramStart"/>
      <w:r w:rsidRPr="00496EA8">
        <w:rPr>
          <w:rFonts w:ascii="宋体" w:hAnsi="宋体" w:hint="eastAsia"/>
          <w:sz w:val="24"/>
          <w:szCs w:val="24"/>
        </w:rPr>
        <w:t>外之间</w:t>
      </w:r>
      <w:proofErr w:type="gramEnd"/>
      <w:r w:rsidRPr="00496EA8">
        <w:rPr>
          <w:rFonts w:ascii="宋体" w:hAnsi="宋体" w:hint="eastAsia"/>
          <w:sz w:val="24"/>
          <w:szCs w:val="24"/>
        </w:rPr>
        <w:t>的资金划拨指令，即涉及到境内的托管账户与境外的托管账户之间的资金划拨及结售汇指令，需要于</w:t>
      </w:r>
      <w:r w:rsidRPr="00496EA8">
        <w:rPr>
          <w:rFonts w:ascii="宋体" w:hAnsi="宋体"/>
          <w:sz w:val="24"/>
          <w:szCs w:val="24"/>
        </w:rPr>
        <w:t>T日上午10:30之前，由</w:t>
      </w:r>
      <w:r w:rsidRPr="00496EA8">
        <w:rPr>
          <w:rFonts w:ascii="宋体" w:hAnsi="宋体" w:hint="eastAsia"/>
          <w:sz w:val="24"/>
          <w:szCs w:val="24"/>
        </w:rPr>
        <w:t>基金管理人向基金托管人以约定的方式进行发送。基金管理人在发送指令以后应及时向基金托管人进行电话确认。</w:t>
      </w:r>
      <w:r w:rsidRPr="00496EA8">
        <w:rPr>
          <w:rFonts w:ascii="宋体" w:hAnsi="宋体"/>
          <w:sz w:val="24"/>
          <w:szCs w:val="24"/>
        </w:rPr>
        <w:t>指令传输不及时，未能留出足够的执行时间，</w:t>
      </w:r>
      <w:r w:rsidRPr="00496EA8">
        <w:rPr>
          <w:rFonts w:ascii="宋体" w:hAnsi="宋体" w:hint="eastAsia"/>
          <w:sz w:val="24"/>
          <w:szCs w:val="24"/>
        </w:rPr>
        <w:t>或基金管理人传真指令后未及时向基金托管人电话确认的，</w:t>
      </w:r>
      <w:r w:rsidRPr="00496EA8">
        <w:rPr>
          <w:rFonts w:ascii="宋体" w:hAnsi="宋体"/>
          <w:sz w:val="24"/>
          <w:szCs w:val="24"/>
        </w:rPr>
        <w:t>致使指令未能及时执行，所造成的损失由基金管理人承担。</w:t>
      </w:r>
    </w:p>
    <w:p w14:paraId="2BA923A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（4）</w:t>
      </w:r>
      <w:r w:rsidRPr="00496EA8">
        <w:rPr>
          <w:rFonts w:ascii="宋体" w:hAnsi="宋体" w:hint="eastAsia"/>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14:paraId="12C9F92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（四）授权通知的变更</w:t>
      </w:r>
    </w:p>
    <w:p w14:paraId="69679F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基金管理人若对授权通知的内容进行修改，应当提前至少三个工作日电话通知基金托管人。</w:t>
      </w:r>
      <w:r w:rsidRPr="00496EA8">
        <w:rPr>
          <w:rFonts w:ascii="宋体" w:hAnsi="宋体"/>
          <w:sz w:val="24"/>
          <w:szCs w:val="24"/>
        </w:rPr>
        <w:t>基金管理人</w:t>
      </w:r>
      <w:r w:rsidRPr="00496EA8">
        <w:rPr>
          <w:rFonts w:ascii="宋体" w:hAnsi="宋体" w:hint="eastAsia"/>
          <w:sz w:val="24"/>
          <w:szCs w:val="24"/>
        </w:rPr>
        <w:t>需提供书面的</w:t>
      </w:r>
      <w:r w:rsidRPr="00496EA8">
        <w:rPr>
          <w:rFonts w:ascii="宋体" w:hAnsi="宋体"/>
          <w:sz w:val="24"/>
          <w:szCs w:val="24"/>
        </w:rPr>
        <w:t>变更授权</w:t>
      </w:r>
      <w:r w:rsidRPr="00496EA8">
        <w:rPr>
          <w:rFonts w:ascii="宋体" w:hAnsi="宋体" w:hint="eastAsia"/>
          <w:sz w:val="24"/>
          <w:szCs w:val="24"/>
        </w:rPr>
        <w:t>通知文件，在加盖公章后</w:t>
      </w:r>
      <w:r w:rsidRPr="00496EA8">
        <w:rPr>
          <w:rFonts w:ascii="宋体" w:hAnsi="宋体"/>
          <w:sz w:val="24"/>
          <w:szCs w:val="24"/>
        </w:rPr>
        <w:t>以</w:t>
      </w:r>
      <w:r w:rsidRPr="00496EA8">
        <w:rPr>
          <w:rFonts w:ascii="宋体" w:hAnsi="宋体" w:hint="eastAsia"/>
          <w:sz w:val="24"/>
          <w:szCs w:val="24"/>
        </w:rPr>
        <w:t>传真或其他双方约定的方式</w:t>
      </w:r>
      <w:r w:rsidRPr="00496EA8">
        <w:rPr>
          <w:rFonts w:ascii="宋体" w:hAnsi="宋体"/>
          <w:sz w:val="24"/>
          <w:szCs w:val="24"/>
        </w:rPr>
        <w:t>发送给基金托管人，同时</w:t>
      </w:r>
      <w:r w:rsidRPr="00496EA8">
        <w:rPr>
          <w:rFonts w:ascii="宋体" w:hAnsi="宋体" w:hint="eastAsia"/>
          <w:sz w:val="24"/>
          <w:szCs w:val="24"/>
        </w:rPr>
        <w:t>以电话形式向基金托管人确认。变更授权通知文件在基金托管人收到相关文件传真件和管理人的电话确认时生效。基金管理人在此后三个工作日内将</w:t>
      </w:r>
      <w:r w:rsidRPr="00496EA8">
        <w:rPr>
          <w:rFonts w:ascii="宋体" w:hAnsi="宋体"/>
          <w:sz w:val="24"/>
          <w:szCs w:val="24"/>
        </w:rPr>
        <w:t>变更授权</w:t>
      </w:r>
      <w:r w:rsidRPr="00496EA8">
        <w:rPr>
          <w:rFonts w:ascii="宋体" w:hAnsi="宋体" w:hint="eastAsia"/>
          <w:sz w:val="24"/>
          <w:szCs w:val="24"/>
        </w:rPr>
        <w:t>通知文件原件送交基金托管人。</w:t>
      </w:r>
    </w:p>
    <w:p w14:paraId="475A73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2.基金托管人更改接受管理人指令的人员及联系方式，应至少提前1个工作日以传真方式发送基金管理人。基金托管人更改接受</w:t>
      </w:r>
      <w:r w:rsidRPr="00496EA8">
        <w:rPr>
          <w:rFonts w:ascii="宋体" w:hAnsi="宋体" w:hint="eastAsia"/>
          <w:sz w:val="24"/>
          <w:szCs w:val="24"/>
        </w:rPr>
        <w:t>基金</w:t>
      </w:r>
      <w:r w:rsidRPr="00496EA8">
        <w:rPr>
          <w:rFonts w:ascii="宋体" w:hAnsi="宋体"/>
          <w:sz w:val="24"/>
          <w:szCs w:val="24"/>
        </w:rPr>
        <w:t>管理人指令的人员及联系方式自基金管理人电话确认后生效</w:t>
      </w:r>
      <w:r w:rsidRPr="00496EA8">
        <w:rPr>
          <w:rFonts w:ascii="宋体" w:hAnsi="宋体" w:hint="eastAsia"/>
          <w:sz w:val="24"/>
          <w:szCs w:val="24"/>
        </w:rPr>
        <w:t>。</w:t>
      </w:r>
    </w:p>
    <w:p w14:paraId="740CF957" w14:textId="77777777" w:rsidR="00F06F98" w:rsidRPr="00496EA8" w:rsidRDefault="00CA5A91">
      <w:pPr>
        <w:adjustRightInd w:val="0"/>
        <w:snapToGrid w:val="0"/>
        <w:spacing w:line="360" w:lineRule="auto"/>
        <w:ind w:firstLineChars="200" w:firstLine="480"/>
        <w:rPr>
          <w:rFonts w:ascii="宋体" w:hAnsi="宋体"/>
          <w:kern w:val="0"/>
          <w:sz w:val="24"/>
          <w:szCs w:val="24"/>
        </w:rPr>
      </w:pPr>
      <w:bookmarkStart w:id="100" w:name="_Toc84133788"/>
      <w:bookmarkStart w:id="101" w:name="_Toc84234390"/>
      <w:bookmarkStart w:id="102" w:name="_Toc84234437"/>
      <w:bookmarkStart w:id="103" w:name="_Toc86204791"/>
      <w:bookmarkStart w:id="104" w:name="_Toc86223245"/>
      <w:bookmarkStart w:id="105" w:name="_Toc86225294"/>
      <w:bookmarkStart w:id="106" w:name="_Toc86649725"/>
      <w:bookmarkStart w:id="107" w:name="_Toc86726442"/>
      <w:bookmarkStart w:id="108" w:name="_Toc86727358"/>
      <w:bookmarkStart w:id="109" w:name="_Toc86737932"/>
      <w:bookmarkStart w:id="110" w:name="_Toc89163371"/>
      <w:bookmarkStart w:id="111" w:name="_Toc108512361"/>
      <w:bookmarkStart w:id="112" w:name="_Toc110761799"/>
      <w:bookmarkStart w:id="113" w:name="_Toc110765663"/>
      <w:bookmarkStart w:id="114" w:name="_Toc110830495"/>
      <w:bookmarkStart w:id="115" w:name="_Toc118212953"/>
      <w:bookmarkStart w:id="116" w:name="_Toc118774806"/>
      <w:bookmarkStart w:id="117" w:name="_Toc118972651"/>
      <w:bookmarkStart w:id="118" w:name="_Toc119402713"/>
      <w:bookmarkStart w:id="119" w:name="_Toc120435786"/>
      <w:bookmarkStart w:id="120" w:name="_Toc179617779"/>
      <w:bookmarkStart w:id="121" w:name="_Toc328568680"/>
      <w:r w:rsidRPr="00496EA8">
        <w:rPr>
          <w:rFonts w:ascii="宋体" w:hAnsi="宋体" w:hint="eastAsia"/>
          <w:sz w:val="24"/>
          <w:szCs w:val="24"/>
        </w:rPr>
        <w:t>3.</w:t>
      </w:r>
      <w:r w:rsidRPr="00496EA8">
        <w:rPr>
          <w:rFonts w:ascii="宋体" w:hAnsi="宋体" w:hint="eastAsia"/>
          <w:kern w:val="0"/>
          <w:sz w:val="24"/>
          <w:szCs w:val="24"/>
        </w:rPr>
        <w:t>基金管理人更换被授权人通知生效后，对于已被撤换的人员无权发送的指令，或被改变授权人员超权限发送的指令，基金托管人应当予以拒绝。</w:t>
      </w:r>
    </w:p>
    <w:p w14:paraId="30C67FA2" w14:textId="77777777" w:rsidR="00F06F98" w:rsidRPr="00496EA8" w:rsidRDefault="00F06F98">
      <w:pPr>
        <w:spacing w:before="100" w:beforeAutospacing="1" w:after="100" w:afterAutospacing="1" w:line="400" w:lineRule="exact"/>
        <w:ind w:firstLine="420"/>
        <w:rPr>
          <w:rFonts w:ascii="宋体" w:hAnsi="宋体"/>
          <w:sz w:val="24"/>
          <w:szCs w:val="24"/>
        </w:rPr>
      </w:pPr>
    </w:p>
    <w:p w14:paraId="4A1B3B99"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r w:rsidRPr="00496EA8">
        <w:rPr>
          <w:rFonts w:ascii="宋体" w:eastAsia="宋体" w:hAnsi="宋体" w:hint="eastAsia"/>
          <w:sz w:val="24"/>
          <w:szCs w:val="24"/>
        </w:rPr>
        <w:lastRenderedPageBreak/>
        <w:t>八、交易及清算交收安排</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1CA3CF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基金的交易及清算</w:t>
      </w:r>
      <w:proofErr w:type="gramStart"/>
      <w:r w:rsidRPr="00496EA8">
        <w:rPr>
          <w:rFonts w:ascii="宋体" w:hAnsi="宋体" w:hint="eastAsia"/>
          <w:sz w:val="24"/>
          <w:szCs w:val="24"/>
        </w:rPr>
        <w:t>交收指基金</w:t>
      </w:r>
      <w:proofErr w:type="gramEnd"/>
      <w:r w:rsidRPr="00496EA8">
        <w:rPr>
          <w:rFonts w:ascii="宋体" w:hAnsi="宋体" w:hint="eastAsia"/>
          <w:sz w:val="24"/>
          <w:szCs w:val="24"/>
        </w:rPr>
        <w:t>在交易过程、申购赎回过程和基金现金分红过程中的结算交收。</w:t>
      </w:r>
    </w:p>
    <w:p w14:paraId="1690B3A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2" w:name="_Toc179617780"/>
      <w:r w:rsidRPr="00496EA8">
        <w:rPr>
          <w:rFonts w:ascii="宋体" w:hAnsi="宋体" w:hint="eastAsia"/>
          <w:sz w:val="24"/>
          <w:szCs w:val="24"/>
        </w:rPr>
        <w:t>（一）基金投资证券后的清算交收安排</w:t>
      </w:r>
      <w:bookmarkEnd w:id="122"/>
    </w:p>
    <w:p w14:paraId="484900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1、清算与交割</w:t>
      </w:r>
    </w:p>
    <w:p w14:paraId="3397ED5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基金托管人负责基金买卖证券的清算交收。资金汇划由基金托管人根据基金管理人的交易成交结果</w:t>
      </w:r>
      <w:r w:rsidRPr="00496EA8">
        <w:rPr>
          <w:rFonts w:ascii="宋体" w:hAnsi="宋体"/>
          <w:sz w:val="24"/>
          <w:szCs w:val="24"/>
        </w:rPr>
        <w:t>和交易成交形式</w:t>
      </w:r>
      <w:r w:rsidRPr="00496EA8">
        <w:rPr>
          <w:rFonts w:ascii="宋体" w:hAnsi="宋体" w:hint="eastAsia"/>
          <w:sz w:val="24"/>
          <w:szCs w:val="24"/>
        </w:rPr>
        <w:t>具体办理。</w:t>
      </w:r>
    </w:p>
    <w:p w14:paraId="66796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14:paraId="59B063D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基金管理人应采取合理措施，确保在资金结算前有足够的资金头寸用于交易资金结算。</w:t>
      </w:r>
    </w:p>
    <w:p w14:paraId="5EF366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sidRPr="00496EA8">
        <w:rPr>
          <w:rFonts w:ascii="宋体" w:hint="eastAsia"/>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w:t>
      </w:r>
      <w:proofErr w:type="gramStart"/>
      <w:r w:rsidRPr="00496EA8">
        <w:rPr>
          <w:rFonts w:ascii="宋体" w:hint="eastAsia"/>
          <w:sz w:val="24"/>
        </w:rPr>
        <w:t>有权从贷记</w:t>
      </w:r>
      <w:proofErr w:type="gramEnd"/>
      <w:r w:rsidRPr="00496EA8">
        <w:rPr>
          <w:rFonts w:ascii="宋体" w:hint="eastAsia"/>
          <w:sz w:val="24"/>
        </w:rPr>
        <w:t>或应付基金财产的款项中扣除其所垫付的现金及相关的合理费用。</w:t>
      </w:r>
      <w:proofErr w:type="gramStart"/>
      <w:r w:rsidRPr="00496EA8">
        <w:rPr>
          <w:rFonts w:ascii="宋体" w:hint="eastAsia"/>
          <w:sz w:val="24"/>
        </w:rPr>
        <w:t>若相应</w:t>
      </w:r>
      <w:proofErr w:type="gramEnd"/>
      <w:r w:rsidRPr="00496EA8">
        <w:rPr>
          <w:rFonts w:ascii="宋体" w:hint="eastAsia"/>
          <w:sz w:val="24"/>
        </w:rPr>
        <w:t>账户中的金额不足，基金管理人应当按照基金托管人及其境外托管人的书面通知，在收到书面通知的</w:t>
      </w:r>
      <w:r w:rsidRPr="00496EA8">
        <w:rPr>
          <w:rFonts w:ascii="宋体"/>
          <w:sz w:val="24"/>
        </w:rPr>
        <w:t xml:space="preserve">10 </w:t>
      </w:r>
      <w:proofErr w:type="gramStart"/>
      <w:r w:rsidRPr="00496EA8">
        <w:rPr>
          <w:rFonts w:ascii="宋体" w:hint="eastAsia"/>
          <w:sz w:val="24"/>
        </w:rPr>
        <w:t>个</w:t>
      </w:r>
      <w:proofErr w:type="gramEnd"/>
      <w:r w:rsidRPr="00496EA8">
        <w:rPr>
          <w:rFonts w:ascii="宋体" w:hint="eastAsia"/>
          <w:sz w:val="24"/>
        </w:rPr>
        <w:t>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14:paraId="3AA5BC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3、留置</w:t>
      </w:r>
    </w:p>
    <w:p w14:paraId="034036C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基金托管人对</w:t>
      </w:r>
      <w:r w:rsidRPr="00496EA8">
        <w:rPr>
          <w:rFonts w:ascii="宋体" w:hAnsi="宋体"/>
          <w:sz w:val="24"/>
          <w:szCs w:val="24"/>
        </w:rPr>
        <w:t>因本协议</w:t>
      </w:r>
      <w:r w:rsidRPr="00496EA8">
        <w:rPr>
          <w:rFonts w:ascii="宋体" w:hAnsi="宋体" w:hint="eastAsia"/>
          <w:sz w:val="24"/>
          <w:szCs w:val="24"/>
        </w:rPr>
        <w:t>而导致</w:t>
      </w:r>
      <w:r w:rsidRPr="00496EA8">
        <w:rPr>
          <w:rFonts w:ascii="宋体" w:hAnsi="宋体"/>
          <w:sz w:val="24"/>
          <w:szCs w:val="24"/>
        </w:rPr>
        <w:t>的</w:t>
      </w:r>
      <w:r w:rsidRPr="00496EA8">
        <w:rPr>
          <w:rFonts w:ascii="宋体" w:hAnsi="宋体" w:hint="eastAsia"/>
          <w:sz w:val="24"/>
          <w:szCs w:val="24"/>
        </w:rPr>
        <w:t>基金财产</w:t>
      </w:r>
      <w:r w:rsidRPr="00496EA8">
        <w:rPr>
          <w:rFonts w:ascii="宋体" w:hAnsi="宋体"/>
          <w:sz w:val="24"/>
          <w:szCs w:val="24"/>
        </w:rPr>
        <w:t>对</w:t>
      </w:r>
      <w:r w:rsidRPr="00496EA8">
        <w:rPr>
          <w:rFonts w:ascii="宋体" w:hAnsi="宋体" w:hint="eastAsia"/>
          <w:sz w:val="24"/>
          <w:szCs w:val="24"/>
        </w:rPr>
        <w:t>基金托管人或境外托管人的所有</w:t>
      </w:r>
      <w:r w:rsidRPr="00496EA8">
        <w:rPr>
          <w:rFonts w:ascii="宋体" w:hAnsi="宋体"/>
          <w:sz w:val="24"/>
          <w:szCs w:val="24"/>
        </w:rPr>
        <w:t>债务</w:t>
      </w:r>
      <w:r w:rsidRPr="00496EA8">
        <w:rPr>
          <w:rFonts w:ascii="宋体" w:hAnsi="宋体" w:hint="eastAsia"/>
          <w:sz w:val="24"/>
          <w:szCs w:val="24"/>
        </w:rPr>
        <w:t>在未得到按时清偿的情况下，拥有留置权。留置权的效力应持续至在本协议项下基金财产对基金托管人的债务得以清偿为止。</w:t>
      </w:r>
    </w:p>
    <w:p w14:paraId="518184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4、资金和证券账目核对的时间和方式</w:t>
      </w:r>
    </w:p>
    <w:p w14:paraId="70CF60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1）资金账目的核对</w:t>
      </w:r>
    </w:p>
    <w:p w14:paraId="5EBC6E9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基金管理人和基金托管人对资金账目按日核实，保证账实相符。</w:t>
      </w:r>
    </w:p>
    <w:p w14:paraId="7DEA809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2）证券账目的核对</w:t>
      </w:r>
    </w:p>
    <w:p w14:paraId="28554C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基金管理人和基金托管人应按时核对证券账户中的种类和数量，保证账实相符。</w:t>
      </w:r>
    </w:p>
    <w:p w14:paraId="6B6C291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3" w:name="_Toc179617781"/>
      <w:r w:rsidRPr="00496EA8">
        <w:rPr>
          <w:rFonts w:ascii="宋体" w:hAnsi="宋体" w:hint="eastAsia"/>
          <w:sz w:val="24"/>
          <w:szCs w:val="24"/>
        </w:rPr>
        <w:t>（二）基金申购和赎回业务处理的基本规定</w:t>
      </w:r>
      <w:bookmarkEnd w:id="123"/>
    </w:p>
    <w:p w14:paraId="2F71752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1、基金份额申购、赎回的确认、清算由基金管理人指定的登记机构负责。</w:t>
      </w:r>
    </w:p>
    <w:p w14:paraId="2EA847B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2、基金管理人应保证其自身或其委托的</w:t>
      </w:r>
      <w:r w:rsidRPr="00496EA8">
        <w:rPr>
          <w:rFonts w:ascii="宋体" w:hAnsi="宋体" w:hint="eastAsia"/>
          <w:sz w:val="24"/>
          <w:szCs w:val="24"/>
        </w:rPr>
        <w:t>登记机构于T+2日（每个开放日的后两个工作日）</w:t>
      </w:r>
      <w:r w:rsidRPr="00496EA8">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14:paraId="08D301B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登记机构应通过与基金托管人建立的系统发送有关数据</w:t>
      </w:r>
      <w:r w:rsidRPr="00496EA8">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14:paraId="21F53D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4、如基金管理人委托其他机构办理本基金的登记业务，应保证上述相关事宜按时进行。</w:t>
      </w:r>
    </w:p>
    <w:p w14:paraId="583C429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5、关于清算专用账户的设立和管理</w:t>
      </w:r>
    </w:p>
    <w:p w14:paraId="1AD3F32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为满足申购、赎回及分红资金汇划的需要，由基金管理人开立资金清算的专用账户，该账户由登记机构管理。</w:t>
      </w:r>
    </w:p>
    <w:p w14:paraId="5024C8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6、对于基金申购过程中产生的应收资产，应由基金管理人负责与有关当事人确定到账日期并通知基金托管人，到账日基金财产没有到达基金托管账户的，基</w:t>
      </w:r>
      <w:r w:rsidRPr="00496EA8">
        <w:rPr>
          <w:rFonts w:ascii="宋体" w:hAnsi="宋体" w:hint="eastAsia"/>
          <w:sz w:val="24"/>
          <w:szCs w:val="24"/>
        </w:rPr>
        <w:t>金</w:t>
      </w:r>
      <w:r w:rsidRPr="00496EA8">
        <w:rPr>
          <w:rFonts w:ascii="宋体" w:hAnsi="宋体" w:hint="eastAsia"/>
          <w:sz w:val="24"/>
          <w:szCs w:val="24"/>
        </w:rPr>
        <w:lastRenderedPageBreak/>
        <w:t>托管人应及时通知基金管理人采取措施进行催收，由此给基金造成损失的，基金管理人应负责向有关当事人追偿基金的损失。</w:t>
      </w:r>
    </w:p>
    <w:p w14:paraId="2E1ACE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7、赎回和分红资金划拨规定</w:t>
      </w:r>
    </w:p>
    <w:p w14:paraId="556069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拨付</w:t>
      </w:r>
      <w:proofErr w:type="gramStart"/>
      <w:r w:rsidRPr="00496EA8">
        <w:rPr>
          <w:rFonts w:ascii="宋体" w:hAnsi="宋体" w:hint="eastAsia"/>
          <w:sz w:val="24"/>
          <w:szCs w:val="24"/>
        </w:rPr>
        <w:t>赎回款</w:t>
      </w:r>
      <w:proofErr w:type="gramEnd"/>
      <w:r w:rsidRPr="00496EA8">
        <w:rPr>
          <w:rFonts w:ascii="宋体" w:hAnsi="宋体" w:hint="eastAsia"/>
          <w:sz w:val="24"/>
          <w:szCs w:val="24"/>
        </w:rPr>
        <w:t>或进行基金分红时，如基金托管账户有足够的资金，基金托管人应按时拨付；因基金托管账户没有足够的资金，导致基金托管人不能按时拨付，如</w:t>
      </w:r>
      <w:proofErr w:type="gramStart"/>
      <w:r w:rsidRPr="00496EA8">
        <w:rPr>
          <w:rFonts w:ascii="宋体" w:hAnsi="宋体" w:hint="eastAsia"/>
          <w:sz w:val="24"/>
          <w:szCs w:val="24"/>
        </w:rPr>
        <w:t>系基金</w:t>
      </w:r>
      <w:proofErr w:type="gramEnd"/>
      <w:r w:rsidRPr="00496EA8">
        <w:rPr>
          <w:rFonts w:ascii="宋体" w:hAnsi="宋体" w:hint="eastAsia"/>
          <w:sz w:val="24"/>
          <w:szCs w:val="24"/>
        </w:rPr>
        <w:t>管理人的原因造成，责任由基金管理人承担，基金托管人不承担垫款义务。</w:t>
      </w:r>
    </w:p>
    <w:p w14:paraId="6EB648E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8、资金指令</w:t>
      </w:r>
    </w:p>
    <w:p w14:paraId="6216DFD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除申购款项到达基金银行账户需双方按约定方式对账外，全额划出、赎回和分红资金划拨时，基金管理人需向基金托管人下达指令。</w:t>
      </w:r>
    </w:p>
    <w:p w14:paraId="2297128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资金指令的格式、内容、发送、接收和确认方式等除与投资指令相同外，其他部分另行规定。</w:t>
      </w:r>
    </w:p>
    <w:p w14:paraId="18ADA3F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4" w:name="_Toc179617782"/>
      <w:r w:rsidRPr="00496EA8">
        <w:rPr>
          <w:rFonts w:ascii="宋体" w:hAnsi="宋体" w:hint="eastAsia"/>
          <w:sz w:val="24"/>
          <w:szCs w:val="24"/>
        </w:rPr>
        <w:t>（三）申购、赎回和基金转换的资金清算</w:t>
      </w:r>
      <w:bookmarkEnd w:id="124"/>
    </w:p>
    <w:p w14:paraId="587766E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1、T+2日15:00前，基金管理人或其委托的登记机构根据T日</w:t>
      </w:r>
      <w:r w:rsidRPr="00496EA8">
        <w:rPr>
          <w:rFonts w:ascii="宋体" w:hAnsi="宋体" w:hint="eastAsia"/>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14:paraId="77B2E27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2、基金管理人应要求登记机构开立并管理专门用于办理基金申购赎回等款项清算的“基金清算账户”。基金托管账户与“基金清算账户”间的资金清算遵循“</w:t>
      </w:r>
      <w:r w:rsidRPr="00496EA8">
        <w:rPr>
          <w:rFonts w:ascii="宋体" w:hAnsi="宋体" w:hint="eastAsia"/>
          <w:sz w:val="24"/>
          <w:szCs w:val="24"/>
        </w:rPr>
        <w:t>全</w:t>
      </w:r>
      <w:r w:rsidRPr="00496EA8">
        <w:rPr>
          <w:rFonts w:ascii="宋体" w:hAnsi="宋体"/>
          <w:sz w:val="24"/>
          <w:szCs w:val="24"/>
        </w:rPr>
        <w:t>额清算、净额交收”的原则，即按照托管账户应收资金与托管账户应付额的差额来确定托管账户净应收额或净应付额，以此确定资金交收额。</w:t>
      </w:r>
    </w:p>
    <w:p w14:paraId="24A7AEF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 xml:space="preserve">3、当存在托管账户净应收额时，基金管理人负责将托管账户净应收额在当日15:00 </w:t>
      </w:r>
      <w:r w:rsidRPr="00496EA8">
        <w:rPr>
          <w:rFonts w:ascii="宋体" w:hAnsi="宋体" w:hint="eastAsia"/>
          <w:sz w:val="24"/>
          <w:szCs w:val="24"/>
        </w:rPr>
        <w:t>前从“基金清算账户”划到基金的托管账户，</w:t>
      </w:r>
      <w:r w:rsidRPr="00496EA8">
        <w:rPr>
          <w:rFonts w:ascii="宋体" w:hAnsi="宋体" w:hint="eastAsia"/>
          <w:kern w:val="0"/>
          <w:sz w:val="24"/>
          <w:szCs w:val="24"/>
        </w:rPr>
        <w:t>基金托管人应及时查收资金是否到账，对于未准时到账的资金，应及时通知基金管理人划付，基金托管人不承担由此产生的责任</w:t>
      </w:r>
      <w:r w:rsidRPr="00496EA8">
        <w:rPr>
          <w:rFonts w:ascii="宋体" w:hAnsi="宋体" w:hint="eastAsia"/>
          <w:sz w:val="24"/>
          <w:szCs w:val="24"/>
        </w:rPr>
        <w:t>；当存在托管账户净应付额时，托管行按管理人的划款指令将托管账户净应付额在当日</w:t>
      </w:r>
      <w:r w:rsidRPr="00496EA8">
        <w:rPr>
          <w:rFonts w:ascii="宋体" w:hAnsi="宋体"/>
          <w:sz w:val="24"/>
          <w:szCs w:val="24"/>
        </w:rPr>
        <w:t xml:space="preserve">15:00 </w:t>
      </w:r>
      <w:r w:rsidRPr="00496EA8">
        <w:rPr>
          <w:rFonts w:ascii="宋体" w:hAnsi="宋体" w:hint="eastAsia"/>
          <w:sz w:val="24"/>
          <w:szCs w:val="24"/>
        </w:rPr>
        <w:t>前划到“基金清算账户”。</w:t>
      </w:r>
      <w:r w:rsidRPr="00496EA8">
        <w:rPr>
          <w:rFonts w:ascii="宋体" w:hAnsi="宋体" w:hint="eastAsia"/>
          <w:kern w:val="0"/>
          <w:sz w:val="24"/>
          <w:szCs w:val="24"/>
        </w:rPr>
        <w:t>因基金资金账户没有足够的资金，导致基金托管人不能按时拨付，基金托管人不承担由此产生的责任。</w:t>
      </w:r>
      <w:r w:rsidRPr="00496EA8">
        <w:rPr>
          <w:rFonts w:ascii="宋体" w:hAnsi="宋体" w:hint="eastAsia"/>
          <w:sz w:val="24"/>
          <w:szCs w:val="24"/>
        </w:rPr>
        <w:t>基金托管人每工作日向基金管理人提供当日基金境内托管账户资金变动表。</w:t>
      </w:r>
    </w:p>
    <w:p w14:paraId="4FEF7C8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5" w:name="_Toc179617783"/>
      <w:r w:rsidRPr="00496EA8">
        <w:rPr>
          <w:rFonts w:ascii="宋体" w:hAnsi="宋体" w:hint="eastAsia"/>
          <w:sz w:val="24"/>
          <w:szCs w:val="24"/>
        </w:rPr>
        <w:lastRenderedPageBreak/>
        <w:t>（四）基金现金分红的资金清算</w:t>
      </w:r>
      <w:bookmarkEnd w:id="125"/>
    </w:p>
    <w:p w14:paraId="31889E6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1、基金管理人决定分红方案通知基金托管人，双方核定后报中国证监会备案并披露。</w:t>
      </w:r>
    </w:p>
    <w:p w14:paraId="6132D0E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2、基金托管人和基金管理人对基金分红进行账务处理并核对后，基金管理人向基金托管人</w:t>
      </w:r>
      <w:r w:rsidRPr="00496EA8">
        <w:rPr>
          <w:rFonts w:ascii="宋体" w:hAnsi="宋体" w:hint="eastAsia"/>
          <w:sz w:val="24"/>
          <w:szCs w:val="24"/>
        </w:rPr>
        <w:t>及时</w:t>
      </w:r>
      <w:r w:rsidRPr="00496EA8">
        <w:rPr>
          <w:rFonts w:ascii="宋体" w:hAnsi="宋体"/>
          <w:sz w:val="24"/>
          <w:szCs w:val="24"/>
        </w:rPr>
        <w:t>发送现金红利的划款指令，基金托管人应</w:t>
      </w:r>
      <w:r w:rsidRPr="00496EA8">
        <w:rPr>
          <w:rFonts w:ascii="宋体" w:hAnsi="宋体" w:hint="eastAsia"/>
          <w:sz w:val="24"/>
          <w:szCs w:val="24"/>
        </w:rPr>
        <w:t>在</w:t>
      </w:r>
      <w:proofErr w:type="gramStart"/>
      <w:r w:rsidRPr="00496EA8">
        <w:rPr>
          <w:rFonts w:ascii="宋体" w:hAnsi="宋体" w:hint="eastAsia"/>
          <w:sz w:val="24"/>
          <w:szCs w:val="24"/>
        </w:rPr>
        <w:t>交收日</w:t>
      </w:r>
      <w:proofErr w:type="gramEnd"/>
      <w:r w:rsidRPr="00496EA8">
        <w:rPr>
          <w:rFonts w:ascii="宋体" w:hAnsi="宋体" w:hint="eastAsia"/>
          <w:sz w:val="24"/>
          <w:szCs w:val="24"/>
        </w:rPr>
        <w:t>1</w:t>
      </w:r>
      <w:r w:rsidR="00915395" w:rsidRPr="00496EA8">
        <w:rPr>
          <w:rFonts w:ascii="宋体" w:hAnsi="宋体" w:hint="eastAsia"/>
          <w:sz w:val="24"/>
          <w:szCs w:val="24"/>
        </w:rPr>
        <w:t>2</w:t>
      </w:r>
      <w:r w:rsidRPr="00496EA8">
        <w:rPr>
          <w:rFonts w:ascii="宋体" w:hAnsi="宋体" w:hint="eastAsia"/>
          <w:sz w:val="24"/>
          <w:szCs w:val="24"/>
        </w:rPr>
        <w:t>:00前将基金分红款划入相关登记机构账户，若该分红基金当日交</w:t>
      </w:r>
      <w:proofErr w:type="gramStart"/>
      <w:r w:rsidRPr="00496EA8">
        <w:rPr>
          <w:rFonts w:ascii="宋体" w:hAnsi="宋体" w:hint="eastAsia"/>
          <w:sz w:val="24"/>
          <w:szCs w:val="24"/>
        </w:rPr>
        <w:t>收资金</w:t>
      </w:r>
      <w:proofErr w:type="gramEnd"/>
      <w:r w:rsidRPr="00496EA8">
        <w:rPr>
          <w:rFonts w:ascii="宋体" w:hAnsi="宋体" w:hint="eastAsia"/>
          <w:sz w:val="24"/>
          <w:szCs w:val="24"/>
        </w:rPr>
        <w:t>为净赎回时，基金托管人应同时划出净赎回款，基金管理人方可对登记机构账户做业务处理。</w:t>
      </w:r>
    </w:p>
    <w:p w14:paraId="758614A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3、基金管理人在下达指令时，应给基金托管人留出必需的划款时间。</w:t>
      </w:r>
      <w:bookmarkStart w:id="126" w:name="_Toc179617784"/>
      <w:r w:rsidRPr="00496EA8">
        <w:rPr>
          <w:rFonts w:ascii="宋体" w:hAnsi="宋体" w:hint="eastAsia"/>
          <w:kern w:val="0"/>
          <w:sz w:val="24"/>
          <w:szCs w:val="24"/>
        </w:rPr>
        <w:t>因基金资金账户没有足够的资金或指令下达时间仓促，导致基金托管人不能按时拨付，基金托管人不承担由此产生的责任。</w:t>
      </w:r>
    </w:p>
    <w:p w14:paraId="33D3FF0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27" w:name="_Toc328568681"/>
      <w:r w:rsidRPr="00496EA8">
        <w:rPr>
          <w:rFonts w:ascii="宋体" w:eastAsia="宋体" w:hAnsi="宋体" w:hint="eastAsia"/>
          <w:sz w:val="24"/>
          <w:szCs w:val="24"/>
        </w:rPr>
        <w:lastRenderedPageBreak/>
        <w:t>九、基金资产净值计算和会计核算</w:t>
      </w:r>
      <w:bookmarkEnd w:id="126"/>
      <w:bookmarkEnd w:id="127"/>
    </w:p>
    <w:p w14:paraId="66EA67D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基金财产的净值计算和会计核算按照相关的法律法规进行。</w:t>
      </w:r>
    </w:p>
    <w:p w14:paraId="499F39FD"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28" w:name="_Toc174616309"/>
      <w:bookmarkStart w:id="129" w:name="_Toc179617785"/>
      <w:r w:rsidRPr="00496EA8">
        <w:rPr>
          <w:rFonts w:ascii="宋体" w:hAnsi="宋体" w:hint="eastAsia"/>
          <w:sz w:val="24"/>
          <w:szCs w:val="24"/>
        </w:rPr>
        <w:t>（一）基金财产定价</w:t>
      </w:r>
      <w:bookmarkEnd w:id="128"/>
    </w:p>
    <w:p w14:paraId="7C807B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14:paraId="6806EB0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（二）基金资产净值的计算和复核</w:t>
      </w:r>
      <w:bookmarkEnd w:id="129"/>
    </w:p>
    <w:p w14:paraId="6C732B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基金资产净值是指基金资产总值减去基金负债后的价值。</w:t>
      </w:r>
      <w:r w:rsidRPr="00496EA8">
        <w:rPr>
          <w:rFonts w:ascii="宋体" w:hAnsi="宋体"/>
          <w:sz w:val="24"/>
          <w:szCs w:val="24"/>
        </w:rPr>
        <w:t xml:space="preserve"> </w:t>
      </w:r>
    </w:p>
    <w:p w14:paraId="19683E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净值是指计算日基金资产净值除以计算日基金份额的余额数量后得到的数值。基金份额净值的计算，精确到0.001元，小数点后第四位四舍五入，由此产生的误差计入基金财产。国家另有规定的，从其规定。</w:t>
      </w:r>
    </w:p>
    <w:p w14:paraId="4F28BE2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bCs/>
          <w:sz w:val="24"/>
          <w:szCs w:val="24"/>
        </w:rPr>
        <w:t>基金管理人于</w:t>
      </w:r>
      <w:r w:rsidRPr="00496EA8">
        <w:rPr>
          <w:rFonts w:ascii="宋体" w:hAnsi="宋体" w:hint="eastAsia"/>
          <w:sz w:val="24"/>
          <w:szCs w:val="24"/>
        </w:rPr>
        <w:t>每工作日计算前一工作日基金资产净值及基金份额净值，并按规定公告。</w:t>
      </w:r>
      <w:r w:rsidRPr="00496EA8">
        <w:rPr>
          <w:rFonts w:ascii="宋体" w:hAnsi="宋体" w:hint="eastAsia"/>
          <w:bCs/>
          <w:sz w:val="24"/>
          <w:szCs w:val="24"/>
        </w:rPr>
        <w:t>如遇特殊情况，经中国证监会同意，可以适当延迟计算或公告。</w:t>
      </w:r>
    </w:p>
    <w:p w14:paraId="691361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1、复核程序</w:t>
      </w:r>
    </w:p>
    <w:p w14:paraId="27892C0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14:paraId="546AEC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w:t>
      </w:r>
      <w:proofErr w:type="gramStart"/>
      <w:r w:rsidRPr="00496EA8">
        <w:rPr>
          <w:rFonts w:ascii="宋体" w:hAnsi="宋体" w:hint="eastAsia"/>
          <w:sz w:val="24"/>
          <w:szCs w:val="24"/>
        </w:rPr>
        <w:t>当相关</w:t>
      </w:r>
      <w:proofErr w:type="gramEnd"/>
      <w:r w:rsidRPr="00496EA8">
        <w:rPr>
          <w:rFonts w:ascii="宋体" w:hAnsi="宋体" w:hint="eastAsia"/>
          <w:sz w:val="24"/>
          <w:szCs w:val="24"/>
        </w:rPr>
        <w:t>法律法规或基金合同规定的估值方法不能客观反映基金财产公允价值时，基金管理人可根据具体情况</w:t>
      </w:r>
      <w:r w:rsidRPr="00496EA8">
        <w:rPr>
          <w:rFonts w:ascii="宋体" w:hAnsi="宋体"/>
          <w:sz w:val="24"/>
          <w:szCs w:val="24"/>
        </w:rPr>
        <w:t>，</w:t>
      </w:r>
      <w:r w:rsidRPr="00496EA8">
        <w:rPr>
          <w:rFonts w:ascii="宋体" w:hAnsi="宋体" w:hint="eastAsia"/>
          <w:sz w:val="24"/>
          <w:szCs w:val="24"/>
        </w:rPr>
        <w:t>并与基金托管人商定后</w:t>
      </w:r>
      <w:r w:rsidRPr="00496EA8">
        <w:rPr>
          <w:rFonts w:ascii="宋体" w:hAnsi="宋体"/>
          <w:sz w:val="24"/>
          <w:szCs w:val="24"/>
        </w:rPr>
        <w:t>，</w:t>
      </w:r>
      <w:r w:rsidRPr="00496EA8">
        <w:rPr>
          <w:rFonts w:ascii="宋体" w:hAnsi="宋体" w:hint="eastAsia"/>
          <w:sz w:val="24"/>
          <w:szCs w:val="24"/>
        </w:rPr>
        <w:t>按最能反映公允价值的价格估值</w:t>
      </w:r>
      <w:r w:rsidRPr="00496EA8">
        <w:rPr>
          <w:rFonts w:hAnsi="宋体"/>
          <w:sz w:val="24"/>
        </w:rPr>
        <w:t>，</w:t>
      </w:r>
      <w:r w:rsidRPr="00496EA8">
        <w:rPr>
          <w:rFonts w:hAnsi="宋体" w:hint="eastAsia"/>
          <w:sz w:val="24"/>
        </w:rPr>
        <w:t>由此</w:t>
      </w:r>
      <w:r w:rsidRPr="00496EA8">
        <w:rPr>
          <w:rFonts w:hAnsi="宋体"/>
          <w:sz w:val="24"/>
        </w:rPr>
        <w:t>造成的误差不作为基金资产估值错误处理</w:t>
      </w:r>
      <w:r w:rsidRPr="00496EA8">
        <w:rPr>
          <w:rFonts w:ascii="宋体" w:hAnsi="宋体" w:hint="eastAsia"/>
          <w:sz w:val="24"/>
          <w:szCs w:val="24"/>
        </w:rPr>
        <w:t>。</w:t>
      </w:r>
    </w:p>
    <w:p w14:paraId="2510E9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3、基金管理人、基金托管人发现基金估值违反基金合同订明的估值方法、程</w:t>
      </w:r>
      <w:r w:rsidRPr="00496EA8">
        <w:rPr>
          <w:rFonts w:ascii="宋体" w:hAnsi="宋体" w:hint="eastAsia"/>
          <w:sz w:val="24"/>
          <w:szCs w:val="24"/>
        </w:rPr>
        <w:lastRenderedPageBreak/>
        <w:t>序以及相关法律法规的规定或者未能充分维护基金份额持有人利益时，双方应及时进行协商和纠正。</w:t>
      </w:r>
    </w:p>
    <w:p w14:paraId="14C8F8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4、当基金财产的估值导致基金份额净值小数点后三位内</w:t>
      </w:r>
      <w:r w:rsidRPr="00496EA8">
        <w:rPr>
          <w:rFonts w:ascii="宋体" w:hAnsi="宋体" w:hint="eastAsia"/>
          <w:bCs/>
          <w:sz w:val="24"/>
          <w:szCs w:val="24"/>
        </w:rPr>
        <w:t>（</w:t>
      </w:r>
      <w:r w:rsidRPr="00496EA8">
        <w:rPr>
          <w:rFonts w:ascii="宋体" w:hAnsi="宋体"/>
          <w:bCs/>
          <w:sz w:val="24"/>
          <w:szCs w:val="24"/>
        </w:rPr>
        <w:t>含第</w:t>
      </w:r>
      <w:r w:rsidRPr="00496EA8">
        <w:rPr>
          <w:rFonts w:ascii="宋体" w:hAnsi="宋体" w:hint="eastAsia"/>
          <w:bCs/>
          <w:sz w:val="24"/>
          <w:szCs w:val="24"/>
        </w:rPr>
        <w:t>三</w:t>
      </w:r>
      <w:r w:rsidRPr="00496EA8">
        <w:rPr>
          <w:rFonts w:ascii="宋体" w:hAnsi="宋体"/>
          <w:bCs/>
          <w:sz w:val="24"/>
          <w:szCs w:val="24"/>
        </w:rPr>
        <w:t>位</w:t>
      </w:r>
      <w:r w:rsidRPr="00496EA8">
        <w:rPr>
          <w:rFonts w:ascii="宋体" w:hAnsi="宋体" w:hint="eastAsia"/>
          <w:bCs/>
          <w:sz w:val="24"/>
          <w:szCs w:val="24"/>
        </w:rPr>
        <w:t>)</w:t>
      </w:r>
      <w:r w:rsidRPr="00496EA8">
        <w:rPr>
          <w:rFonts w:ascii="宋体" w:hAnsi="宋体" w:hint="eastAsia"/>
          <w:sz w:val="24"/>
          <w:szCs w:val="24"/>
        </w:rPr>
        <w:t>发生差错时，视为基金份额净值估值错误。当基金份额净值出现错误时，基金管理人应当立即予以纠正，并采取合理的措施防止损失进一步扩大；</w:t>
      </w:r>
      <w:r w:rsidRPr="00496EA8">
        <w:rPr>
          <w:rFonts w:ascii="宋体" w:hAnsi="宋体"/>
          <w:bCs/>
          <w:sz w:val="24"/>
          <w:szCs w:val="24"/>
        </w:rPr>
        <w:t>错误偏差</w:t>
      </w:r>
      <w:r w:rsidRPr="00496EA8">
        <w:rPr>
          <w:rFonts w:ascii="宋体" w:hAnsi="宋体" w:hint="eastAsia"/>
          <w:sz w:val="24"/>
          <w:szCs w:val="24"/>
        </w:rPr>
        <w:t>达到基金份额净值的</w:t>
      </w:r>
      <w:r w:rsidRPr="00496EA8">
        <w:rPr>
          <w:rFonts w:ascii="宋体" w:hAnsi="宋体"/>
          <w:sz w:val="24"/>
          <w:szCs w:val="24"/>
        </w:rPr>
        <w:t>0.25%</w:t>
      </w:r>
      <w:r w:rsidRPr="00496EA8">
        <w:rPr>
          <w:rFonts w:ascii="宋体" w:hAnsi="宋体" w:hint="eastAsia"/>
          <w:sz w:val="24"/>
          <w:szCs w:val="24"/>
        </w:rPr>
        <w:t>时，基金管理人应通报基金托管人并向中国证监会备案；</w:t>
      </w:r>
      <w:proofErr w:type="gramStart"/>
      <w:r w:rsidRPr="00496EA8">
        <w:rPr>
          <w:rFonts w:ascii="宋体" w:hAnsi="宋体" w:hint="eastAsia"/>
          <w:sz w:val="24"/>
          <w:szCs w:val="24"/>
        </w:rPr>
        <w:t>当</w:t>
      </w:r>
      <w:r w:rsidRPr="00496EA8">
        <w:rPr>
          <w:rFonts w:ascii="宋体" w:hAnsi="宋体"/>
          <w:bCs/>
          <w:sz w:val="24"/>
          <w:szCs w:val="24"/>
        </w:rPr>
        <w:t>错误</w:t>
      </w:r>
      <w:proofErr w:type="gramEnd"/>
      <w:r w:rsidRPr="00496EA8">
        <w:rPr>
          <w:rFonts w:ascii="宋体" w:hAnsi="宋体"/>
          <w:bCs/>
          <w:sz w:val="24"/>
          <w:szCs w:val="24"/>
        </w:rPr>
        <w:t>偏差</w:t>
      </w:r>
      <w:r w:rsidRPr="00496EA8">
        <w:rPr>
          <w:rFonts w:ascii="宋体" w:hAnsi="宋体" w:hint="eastAsia"/>
          <w:sz w:val="24"/>
          <w:szCs w:val="24"/>
        </w:rPr>
        <w:t>达到基金份额净值的</w:t>
      </w:r>
      <w:r w:rsidRPr="00496EA8">
        <w:rPr>
          <w:rFonts w:ascii="宋体" w:hAnsi="宋体"/>
          <w:sz w:val="24"/>
          <w:szCs w:val="24"/>
        </w:rPr>
        <w:t>0.5%</w:t>
      </w:r>
      <w:r w:rsidRPr="00496EA8">
        <w:rPr>
          <w:rFonts w:ascii="宋体" w:hAnsi="宋体" w:hint="eastAsia"/>
          <w:sz w:val="24"/>
          <w:szCs w:val="24"/>
        </w:rPr>
        <w:t>时，基金管理人应当公告，并报中国证监会备案。</w:t>
      </w:r>
      <w:r w:rsidRPr="00496EA8">
        <w:rPr>
          <w:rFonts w:ascii="宋体" w:hAnsi="宋体"/>
          <w:sz w:val="24"/>
          <w:szCs w:val="24"/>
        </w:rPr>
        <w:t>如法律法规或监管机关</w:t>
      </w:r>
      <w:r w:rsidRPr="00496EA8">
        <w:rPr>
          <w:rFonts w:ascii="宋体" w:hAnsi="宋体" w:hint="eastAsia"/>
          <w:sz w:val="24"/>
          <w:szCs w:val="24"/>
        </w:rPr>
        <w:t>对</w:t>
      </w:r>
      <w:r w:rsidRPr="00496EA8">
        <w:rPr>
          <w:rFonts w:ascii="宋体" w:hAnsi="宋体"/>
          <w:sz w:val="24"/>
          <w:szCs w:val="24"/>
        </w:rPr>
        <w:t>前述内容另有规定的，按其规定处理。</w:t>
      </w:r>
    </w:p>
    <w:p w14:paraId="7CEE641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w:t>
      </w:r>
      <w:r w:rsidRPr="00496EA8">
        <w:rPr>
          <w:rFonts w:ascii="宋体" w:hAnsi="宋体"/>
          <w:sz w:val="24"/>
          <w:szCs w:val="24"/>
        </w:rPr>
        <w:t>如果</w:t>
      </w:r>
      <w:r w:rsidRPr="00496EA8">
        <w:rPr>
          <w:rFonts w:ascii="宋体" w:hAnsi="宋体" w:hint="eastAsia"/>
          <w:sz w:val="24"/>
          <w:szCs w:val="24"/>
        </w:rPr>
        <w:t>基金</w:t>
      </w:r>
      <w:r w:rsidRPr="00496EA8">
        <w:rPr>
          <w:rFonts w:ascii="宋体" w:hAnsi="宋体"/>
          <w:sz w:val="24"/>
          <w:szCs w:val="24"/>
        </w:rPr>
        <w:t>托管人的复核结果与</w:t>
      </w:r>
      <w:r w:rsidRPr="00496EA8">
        <w:rPr>
          <w:rFonts w:ascii="宋体" w:hAnsi="宋体" w:hint="eastAsia"/>
          <w:sz w:val="24"/>
          <w:szCs w:val="24"/>
        </w:rPr>
        <w:t>基金</w:t>
      </w:r>
      <w:r w:rsidRPr="00496EA8">
        <w:rPr>
          <w:rFonts w:ascii="宋体" w:hAnsi="宋体"/>
          <w:sz w:val="24"/>
          <w:szCs w:val="24"/>
        </w:rPr>
        <w:t>管理人的计算结果存在</w:t>
      </w:r>
      <w:r w:rsidRPr="00496EA8">
        <w:rPr>
          <w:rFonts w:ascii="宋体" w:hAnsi="宋体" w:hint="eastAsia"/>
          <w:sz w:val="24"/>
          <w:szCs w:val="24"/>
        </w:rPr>
        <w:t>偏差并且偏差在合理的范围内，基金份额净值以基金管理人的计算结果为准，</w:t>
      </w:r>
      <w:r w:rsidRPr="00496EA8">
        <w:rPr>
          <w:rFonts w:ascii="宋体" w:hAnsi="宋体"/>
          <w:sz w:val="24"/>
          <w:szCs w:val="24"/>
        </w:rPr>
        <w:t>基金管理费和基金托管费也应以基金管理人的净值计算结果计提。若由此造成的基金财产或者投资者损失，由管理人承担责任。</w:t>
      </w:r>
    </w:p>
    <w:p w14:paraId="60832DB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6、由于基金管理人对外公布的任何基金净值数据错误，导致该基金财产或基金份额持有人的实际损失，基金管理人应对此承担责任。</w:t>
      </w:r>
      <w:proofErr w:type="gramStart"/>
      <w:r w:rsidRPr="00496EA8">
        <w:rPr>
          <w:rFonts w:ascii="宋体" w:hAnsi="宋体" w:hint="eastAsia"/>
          <w:sz w:val="24"/>
          <w:szCs w:val="24"/>
        </w:rPr>
        <w:t>若基金</w:t>
      </w:r>
      <w:proofErr w:type="gramEnd"/>
      <w:r w:rsidRPr="00496EA8">
        <w:rPr>
          <w:rFonts w:ascii="宋体" w:hAnsi="宋体" w:hint="eastAsia"/>
          <w:sz w:val="24"/>
          <w:szCs w:val="24"/>
        </w:rPr>
        <w:t>托管人计算的净值数据正确，</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托管人对该损失不承担责任；</w:t>
      </w:r>
      <w:proofErr w:type="gramStart"/>
      <w:r w:rsidRPr="00496EA8">
        <w:rPr>
          <w:rFonts w:ascii="宋体" w:hAnsi="宋体" w:hint="eastAsia"/>
          <w:sz w:val="24"/>
          <w:szCs w:val="24"/>
        </w:rPr>
        <w:t>若基金</w:t>
      </w:r>
      <w:proofErr w:type="gramEnd"/>
      <w:r w:rsidRPr="00496EA8">
        <w:rPr>
          <w:rFonts w:ascii="宋体" w:hAnsi="宋体" w:hint="eastAsia"/>
          <w:sz w:val="24"/>
          <w:szCs w:val="24"/>
        </w:rPr>
        <w:t>托管人计算的净值数据也不正确，</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托管人也应承担部分未正确履行复核义务的责任。如果上述错误造成了基金财产或基金份额持有人的不当得利，</w:t>
      </w:r>
      <w:proofErr w:type="gramStart"/>
      <w:r w:rsidRPr="00496EA8">
        <w:rPr>
          <w:rFonts w:ascii="宋体" w:hAnsi="宋体" w:hint="eastAsia"/>
          <w:sz w:val="24"/>
          <w:szCs w:val="24"/>
        </w:rPr>
        <w:t>且基金</w:t>
      </w:r>
      <w:proofErr w:type="gramEnd"/>
      <w:r w:rsidRPr="00496EA8">
        <w:rPr>
          <w:rFonts w:ascii="宋体" w:hAnsi="宋体" w:hint="eastAsia"/>
          <w:sz w:val="24"/>
          <w:szCs w:val="24"/>
        </w:rPr>
        <w:t>管理人及基金托管人已各自承担了赔偿责任，</w:t>
      </w:r>
      <w:proofErr w:type="gramStart"/>
      <w:r w:rsidRPr="00496EA8">
        <w:rPr>
          <w:rFonts w:ascii="宋体" w:hAnsi="宋体" w:hint="eastAsia"/>
          <w:sz w:val="24"/>
          <w:szCs w:val="24"/>
        </w:rPr>
        <w:t>则基金</w:t>
      </w:r>
      <w:proofErr w:type="gramEnd"/>
      <w:r w:rsidRPr="00496EA8">
        <w:rPr>
          <w:rFonts w:ascii="宋体" w:hAnsi="宋体" w:hint="eastAsia"/>
          <w:sz w:val="24"/>
          <w:szCs w:val="24"/>
        </w:rPr>
        <w:t>管理人应负责向不当得利之主体主张返还不当得利。如果返还金额不足以弥补基金管理人和基金托管人已承担的赔偿金额，则双方按照各自赔偿金额的比例对返还金额进行分配。</w:t>
      </w:r>
    </w:p>
    <w:p w14:paraId="237E5B8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7、</w:t>
      </w:r>
      <w:r w:rsidRPr="00496EA8">
        <w:rPr>
          <w:rFonts w:ascii="宋体" w:hAnsi="宋体"/>
          <w:sz w:val="24"/>
          <w:szCs w:val="24"/>
        </w:rPr>
        <w:t>由于</w:t>
      </w:r>
      <w:r w:rsidRPr="00496EA8">
        <w:rPr>
          <w:rFonts w:ascii="宋体" w:hAnsi="宋体" w:hint="eastAsia"/>
          <w:sz w:val="24"/>
          <w:szCs w:val="24"/>
        </w:rPr>
        <w:t>不可抗力原因，或由于</w:t>
      </w:r>
      <w:r w:rsidRPr="00496EA8">
        <w:rPr>
          <w:rFonts w:ascii="宋体" w:hAnsi="宋体"/>
          <w:sz w:val="24"/>
          <w:szCs w:val="24"/>
        </w:rPr>
        <w:t>证券交易所</w:t>
      </w:r>
      <w:r w:rsidRPr="00496EA8">
        <w:rPr>
          <w:rFonts w:ascii="宋体" w:hAnsi="宋体" w:hint="eastAsia"/>
          <w:sz w:val="24"/>
          <w:szCs w:val="24"/>
        </w:rPr>
        <w:t>、指数编制机构、</w:t>
      </w:r>
      <w:r w:rsidRPr="00496EA8">
        <w:rPr>
          <w:rFonts w:hAnsi="宋体" w:hint="eastAsia"/>
          <w:sz w:val="24"/>
        </w:rPr>
        <w:t>证券经纪机构</w:t>
      </w:r>
      <w:r w:rsidRPr="00496EA8">
        <w:rPr>
          <w:rFonts w:ascii="宋体" w:hAnsi="宋体" w:hint="eastAsia"/>
          <w:sz w:val="24"/>
          <w:szCs w:val="24"/>
        </w:rPr>
        <w:t>、</w:t>
      </w:r>
      <w:r w:rsidRPr="00496EA8">
        <w:rPr>
          <w:rFonts w:ascii="宋体" w:hAnsi="宋体"/>
          <w:sz w:val="24"/>
          <w:szCs w:val="24"/>
        </w:rPr>
        <w:t>登记结算公司</w:t>
      </w:r>
      <w:r w:rsidRPr="00496EA8">
        <w:rPr>
          <w:rFonts w:ascii="宋体" w:hAnsi="宋体" w:hint="eastAsia"/>
          <w:sz w:val="24"/>
          <w:szCs w:val="24"/>
        </w:rPr>
        <w:t>及其他数据服务机构</w:t>
      </w:r>
      <w:r w:rsidRPr="00496EA8">
        <w:rPr>
          <w:rFonts w:ascii="宋体" w:hAnsi="宋体"/>
          <w:sz w:val="24"/>
          <w:szCs w:val="24"/>
        </w:rPr>
        <w:t>发送的数据错误</w:t>
      </w:r>
      <w:r w:rsidRPr="00496EA8">
        <w:rPr>
          <w:rFonts w:ascii="宋体" w:hAnsi="宋体" w:hint="eastAsia"/>
          <w:sz w:val="24"/>
          <w:szCs w:val="24"/>
        </w:rPr>
        <w:t>等原因，</w:t>
      </w:r>
      <w:r w:rsidRPr="00496EA8">
        <w:rPr>
          <w:rFonts w:ascii="宋体" w:hAnsi="宋体"/>
          <w:sz w:val="24"/>
          <w:szCs w:val="24"/>
        </w:rPr>
        <w:t>基金管理人和基金托管人虽然已经采取必要、适当、合理的措施进行检查，但是未能发现该错误</w:t>
      </w:r>
      <w:r w:rsidRPr="00496EA8">
        <w:rPr>
          <w:rFonts w:ascii="宋体" w:hAnsi="宋体" w:hint="eastAsia"/>
          <w:sz w:val="24"/>
          <w:szCs w:val="24"/>
        </w:rPr>
        <w:t>而</w:t>
      </w:r>
      <w:r w:rsidRPr="00496EA8">
        <w:rPr>
          <w:rFonts w:ascii="宋体" w:hAnsi="宋体"/>
          <w:sz w:val="24"/>
          <w:szCs w:val="24"/>
        </w:rPr>
        <w:t>造成的基金财产估值错误，基金管理人</w:t>
      </w:r>
      <w:r w:rsidRPr="00496EA8">
        <w:rPr>
          <w:rFonts w:ascii="宋体" w:hAnsi="宋体" w:hint="eastAsia"/>
          <w:sz w:val="24"/>
          <w:szCs w:val="24"/>
        </w:rPr>
        <w:t>、</w:t>
      </w:r>
      <w:r w:rsidRPr="00496EA8">
        <w:rPr>
          <w:rFonts w:ascii="宋体" w:hAnsi="宋体"/>
          <w:sz w:val="24"/>
          <w:szCs w:val="24"/>
        </w:rPr>
        <w:t>基金托管人免除赔偿责任。但基金管理人</w:t>
      </w:r>
      <w:r w:rsidRPr="00496EA8">
        <w:rPr>
          <w:rFonts w:ascii="宋体" w:hAnsi="宋体" w:hint="eastAsia"/>
          <w:sz w:val="24"/>
          <w:szCs w:val="24"/>
        </w:rPr>
        <w:t>、</w:t>
      </w:r>
      <w:r w:rsidRPr="00496EA8">
        <w:rPr>
          <w:rFonts w:ascii="宋体" w:hAnsi="宋体"/>
          <w:sz w:val="24"/>
          <w:szCs w:val="24"/>
        </w:rPr>
        <w:t>基金托管人应积极采取必要的措施</w:t>
      </w:r>
      <w:r w:rsidRPr="00496EA8">
        <w:rPr>
          <w:rFonts w:ascii="宋体" w:hAnsi="宋体" w:hint="eastAsia"/>
          <w:sz w:val="24"/>
          <w:szCs w:val="24"/>
        </w:rPr>
        <w:t>减轻或消除</w:t>
      </w:r>
      <w:r w:rsidRPr="00496EA8">
        <w:rPr>
          <w:rFonts w:ascii="宋体" w:hAnsi="宋体"/>
          <w:sz w:val="24"/>
          <w:szCs w:val="24"/>
        </w:rPr>
        <w:t>由此造成的影响。</w:t>
      </w:r>
    </w:p>
    <w:p w14:paraId="418A999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14:paraId="7D333B9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9、对于因税收规定调整或其他原因导致基金实际交纳税金与基金按照权责发生制进行估值的应交税金有差异的，相关估值调整不作为基金资产估值错误处理。</w:t>
      </w:r>
      <w:r w:rsidRPr="00496EA8">
        <w:rPr>
          <w:rFonts w:ascii="宋体" w:hAnsi="宋体" w:hint="eastAsia"/>
          <w:sz w:val="24"/>
          <w:szCs w:val="24"/>
        </w:rPr>
        <w:lastRenderedPageBreak/>
        <w:t>但是，对于其中因基金管理人、基金托管人、境外托管人或基金管理人委托的税务顾问（称为</w:t>
      </w:r>
      <w:r w:rsidRPr="00496EA8">
        <w:rPr>
          <w:rFonts w:ascii="宋体" w:hAnsi="宋体"/>
          <w:sz w:val="24"/>
          <w:szCs w:val="24"/>
        </w:rPr>
        <w:t>“</w:t>
      </w:r>
      <w:r w:rsidRPr="00496EA8">
        <w:rPr>
          <w:rFonts w:ascii="宋体" w:hAnsi="宋体" w:hint="eastAsia"/>
          <w:sz w:val="24"/>
          <w:szCs w:val="24"/>
        </w:rPr>
        <w:t>责任人</w:t>
      </w:r>
      <w:r w:rsidRPr="00496EA8">
        <w:rPr>
          <w:rFonts w:ascii="宋体" w:hAnsi="宋体"/>
          <w:sz w:val="24"/>
          <w:szCs w:val="24"/>
        </w:rPr>
        <w:t>”</w:t>
      </w:r>
      <w:r w:rsidRPr="00496EA8">
        <w:rPr>
          <w:rFonts w:ascii="宋体" w:hAnsi="宋体" w:hint="eastAsia"/>
          <w:sz w:val="24"/>
          <w:szCs w:val="24"/>
        </w:rPr>
        <w:t>）业务操作不当、疏忽或者故意违约等行为导致基金实际税收负担（含罚金等）与估值有所差异的，该等差异应由责任人负责赔偿，基金管理人和基金托管人应代表基金利益进行追偿。</w:t>
      </w:r>
    </w:p>
    <w:p w14:paraId="318265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hAnsi="宋体" w:hint="eastAsia"/>
          <w:sz w:val="24"/>
        </w:rPr>
        <w:t>10</w:t>
      </w:r>
      <w:r w:rsidRPr="00496EA8">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727EAD8F"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0" w:name="_Toc179617786"/>
      <w:r w:rsidRPr="00496EA8">
        <w:rPr>
          <w:rFonts w:ascii="宋体" w:hAnsi="宋体" w:hint="eastAsia"/>
          <w:sz w:val="24"/>
          <w:szCs w:val="24"/>
        </w:rPr>
        <w:t>（三）基金会计核算</w:t>
      </w:r>
      <w:bookmarkEnd w:id="130"/>
    </w:p>
    <w:p w14:paraId="00D530E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1、基金账册的建立</w:t>
      </w:r>
    </w:p>
    <w:p w14:paraId="0DC1BB6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基金管理人和基金托管人在基金合同生效后，应按照双方约定的同一记账方法和会计处理原则，</w:t>
      </w:r>
      <w:r w:rsidRPr="00496EA8">
        <w:rPr>
          <w:rFonts w:ascii="宋体" w:hAnsi="宋体" w:hint="eastAsia"/>
          <w:kern w:val="0"/>
          <w:sz w:val="24"/>
          <w:szCs w:val="24"/>
        </w:rPr>
        <w:t>按国家规定的有关会计核算制度，并可在法律法规允许的范围内参考国际会计准则，确认</w:t>
      </w:r>
      <w:r w:rsidRPr="00496EA8">
        <w:rPr>
          <w:rFonts w:ascii="宋体" w:hAnsi="宋体" w:hint="eastAsia"/>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14:paraId="5C3F1B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2、会计数据和财务指标的核对</w:t>
      </w:r>
    </w:p>
    <w:p w14:paraId="7C16EA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基金管理人和基金托管人应定期就会计数据和财务指标进行核对。如发现存在不符，双方应及时查明原因并纠正。</w:t>
      </w:r>
    </w:p>
    <w:p w14:paraId="162C168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3、基金财务报表和定期报告的编制和复核</w:t>
      </w:r>
    </w:p>
    <w:p w14:paraId="346975C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基金财务报表由基金管理人编制，基金托管人复核。月度报表的编制，应于每月终了后</w:t>
      </w:r>
      <w:r w:rsidRPr="00496EA8">
        <w:rPr>
          <w:rFonts w:ascii="宋体" w:hAnsi="宋体"/>
          <w:sz w:val="24"/>
          <w:szCs w:val="24"/>
        </w:rPr>
        <w:t>5</w:t>
      </w:r>
      <w:r w:rsidRPr="00496EA8">
        <w:rPr>
          <w:rFonts w:ascii="宋体" w:hAnsi="宋体" w:hint="eastAsia"/>
          <w:sz w:val="24"/>
          <w:szCs w:val="24"/>
        </w:rPr>
        <w:t>个工作日内完成；招募说明书在基金合同生效后每六个月更新并公告一次，于该等期间届满后</w:t>
      </w:r>
      <w:r w:rsidRPr="00496EA8">
        <w:rPr>
          <w:rFonts w:ascii="宋体" w:hAnsi="宋体"/>
          <w:sz w:val="24"/>
          <w:szCs w:val="24"/>
        </w:rPr>
        <w:t>45日内公告。季度报告应在每个季度结束之日起10个工作日内，由基金管理人将编制完毕的报告送交基金托管人复核，并于每个季度结束之日起15个工作日内予以公告；半年度报告在会计年度半年终了后40日内，由基金管理人将编制完毕的报告送交基金托管人复核，并于会计年度半年终了后60日内予以公告；年度报告在会计年度结束后60日内，基金管理人将编制完毕的报告送交基金托管人复核，并于会计年度终了后90日内予以公告。基金合同生效不足两个月的，基金管理人可以不编制当期季度报告，半年度报告或者年度报告。</w:t>
      </w:r>
    </w:p>
    <w:p w14:paraId="4CD88F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sidRPr="00496EA8">
        <w:rPr>
          <w:rFonts w:ascii="宋体" w:hAnsi="宋体"/>
          <w:sz w:val="24"/>
          <w:szCs w:val="24"/>
        </w:rPr>
        <w:t>5个工作日内完成复核，并将复核结果书面通知基金管理人。基金管理人在半年度报告完成当日，将有关报告提供给基金托管人复核，基金托管人应在收到后15日内完成复核，并将复核结果书面通知基金管理人。基金管理人在年度</w:t>
      </w:r>
      <w:r w:rsidRPr="00496EA8">
        <w:rPr>
          <w:rFonts w:ascii="宋体" w:hAnsi="宋体" w:hint="eastAsia"/>
          <w:sz w:val="24"/>
          <w:szCs w:val="24"/>
        </w:rPr>
        <w:t>报告完成当日，将有关报告提供基金托管人复核，基金托管人应在收到后</w:t>
      </w:r>
      <w:r w:rsidRPr="00496EA8">
        <w:rPr>
          <w:rFonts w:ascii="宋体" w:hAnsi="宋体"/>
          <w:sz w:val="24"/>
          <w:szCs w:val="24"/>
        </w:rPr>
        <w:t>25日内完成复核，并将复核结果书面通知基金管理人。基金管理人和基金托管人之间的上述文件往来均以传真的方式或双方商定的其他方式进行。</w:t>
      </w:r>
    </w:p>
    <w:p w14:paraId="2AF539F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半年报和年报上加盖托管业务部门公章或者出具加盖托管业务部门公章的复核意见书，双方各自留存一份。如果基金管理人与基金托管人不能</w:t>
      </w:r>
      <w:proofErr w:type="gramStart"/>
      <w:r w:rsidRPr="00496EA8">
        <w:rPr>
          <w:rFonts w:ascii="宋体" w:hAnsi="宋体" w:hint="eastAsia"/>
          <w:sz w:val="24"/>
          <w:szCs w:val="24"/>
        </w:rPr>
        <w:t>于应当</w:t>
      </w:r>
      <w:proofErr w:type="gramEnd"/>
      <w:r w:rsidRPr="00496EA8">
        <w:rPr>
          <w:rFonts w:ascii="宋体" w:hAnsi="宋体" w:hint="eastAsia"/>
          <w:sz w:val="24"/>
          <w:szCs w:val="24"/>
        </w:rPr>
        <w:t>发布公告之日之前就相关报表达成一致，基金管理人有权按照其编制的报表对外发布公告，基金托管人有权就相关情况报证监会备案。</w:t>
      </w:r>
    </w:p>
    <w:p w14:paraId="1CBEB5A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1" w:name="_Toc179617787"/>
      <w:bookmarkStart w:id="132" w:name="_Toc328568682"/>
      <w:r w:rsidRPr="00496EA8">
        <w:rPr>
          <w:rFonts w:ascii="宋体" w:eastAsia="宋体" w:hAnsi="宋体" w:hint="eastAsia"/>
          <w:sz w:val="24"/>
          <w:szCs w:val="24"/>
        </w:rPr>
        <w:lastRenderedPageBreak/>
        <w:t>十、基金收益分配</w:t>
      </w:r>
      <w:bookmarkEnd w:id="131"/>
      <w:bookmarkEnd w:id="132"/>
    </w:p>
    <w:p w14:paraId="5B4C2647"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3" w:name="_Toc179617788"/>
      <w:r w:rsidRPr="00496EA8">
        <w:rPr>
          <w:rFonts w:ascii="宋体" w:hAnsi="宋体" w:hint="eastAsia"/>
          <w:sz w:val="24"/>
          <w:szCs w:val="24"/>
        </w:rPr>
        <w:t>（一）基金收益分配的依据</w:t>
      </w:r>
      <w:bookmarkEnd w:id="133"/>
    </w:p>
    <w:p w14:paraId="136564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收益分配应该符合基金合同关于收益分配原则的规定。</w:t>
      </w:r>
    </w:p>
    <w:p w14:paraId="33D64C33"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4" w:name="_Toc179617789"/>
      <w:r w:rsidRPr="00496EA8">
        <w:rPr>
          <w:rFonts w:ascii="宋体" w:hAnsi="宋体" w:hint="eastAsia"/>
          <w:sz w:val="24"/>
          <w:szCs w:val="24"/>
        </w:rPr>
        <w:t>（二）基金收益分配的</w:t>
      </w:r>
      <w:r w:rsidRPr="00496EA8">
        <w:rPr>
          <w:bCs/>
          <w:sz w:val="24"/>
        </w:rPr>
        <w:t>确定、公告与实施</w:t>
      </w:r>
      <w:bookmarkEnd w:id="134"/>
    </w:p>
    <w:p w14:paraId="3F361A71" w14:textId="77777777" w:rsidR="00F06F98" w:rsidRPr="00496EA8" w:rsidRDefault="00CA5A91">
      <w:pPr>
        <w:spacing w:line="360" w:lineRule="auto"/>
        <w:ind w:firstLineChars="225" w:firstLine="540"/>
        <w:rPr>
          <w:bCs/>
          <w:sz w:val="24"/>
        </w:rPr>
      </w:pPr>
      <w:bookmarkStart w:id="135" w:name="OLE_LINK74"/>
      <w:bookmarkStart w:id="136" w:name="OLE_LINK75"/>
      <w:r w:rsidRPr="00496EA8">
        <w:rPr>
          <w:bCs/>
          <w:sz w:val="24"/>
        </w:rPr>
        <w:t>本基金收益分配方案由基金管理人拟定，并由基金托管人复核，在</w:t>
      </w:r>
      <w:r w:rsidRPr="00496EA8">
        <w:rPr>
          <w:bCs/>
          <w:sz w:val="24"/>
        </w:rPr>
        <w:t>2</w:t>
      </w:r>
      <w:r w:rsidRPr="00496EA8">
        <w:rPr>
          <w:bCs/>
          <w:sz w:val="24"/>
        </w:rPr>
        <w:t>日内在指定媒介公告并报中国证监会备案。</w:t>
      </w:r>
    </w:p>
    <w:bookmarkEnd w:id="135"/>
    <w:bookmarkEnd w:id="136"/>
    <w:p w14:paraId="19A139B2" w14:textId="77777777" w:rsidR="00F06F98" w:rsidRPr="00496EA8" w:rsidRDefault="00CA5A91">
      <w:pPr>
        <w:spacing w:before="100" w:beforeAutospacing="1" w:after="100" w:afterAutospacing="1" w:line="400" w:lineRule="exact"/>
        <w:ind w:firstLine="420"/>
        <w:rPr>
          <w:bCs/>
          <w:sz w:val="24"/>
        </w:rPr>
      </w:pPr>
      <w:r w:rsidRPr="00496EA8">
        <w:rPr>
          <w:bCs/>
          <w:sz w:val="24"/>
        </w:rPr>
        <w:t>基金红利发放</w:t>
      </w:r>
      <w:proofErr w:type="gramStart"/>
      <w:r w:rsidRPr="00496EA8">
        <w:rPr>
          <w:bCs/>
          <w:sz w:val="24"/>
        </w:rPr>
        <w:t>日距离</w:t>
      </w:r>
      <w:proofErr w:type="gramEnd"/>
      <w:r w:rsidRPr="00496EA8">
        <w:rPr>
          <w:bCs/>
          <w:sz w:val="24"/>
        </w:rPr>
        <w:t>收益分配基准日（即可供分配利润计算截止日）的时间不得超过</w:t>
      </w:r>
      <w:r w:rsidRPr="00496EA8">
        <w:rPr>
          <w:bCs/>
          <w:sz w:val="24"/>
        </w:rPr>
        <w:t>15</w:t>
      </w:r>
      <w:r w:rsidRPr="00496EA8">
        <w:rPr>
          <w:bCs/>
          <w:sz w:val="24"/>
        </w:rPr>
        <w:t>个工作日。</w:t>
      </w:r>
    </w:p>
    <w:p w14:paraId="592F1091" w14:textId="77777777" w:rsidR="00F06F98" w:rsidRPr="00496EA8" w:rsidRDefault="00CA5A91">
      <w:pPr>
        <w:spacing w:line="360" w:lineRule="auto"/>
        <w:ind w:firstLineChars="225" w:firstLine="540"/>
        <w:rPr>
          <w:bCs/>
          <w:sz w:val="24"/>
        </w:rPr>
      </w:pPr>
      <w:r w:rsidRPr="00496EA8">
        <w:rPr>
          <w:rFonts w:ascii="宋体" w:hAnsi="宋体" w:hint="eastAsia"/>
          <w:sz w:val="24"/>
        </w:rPr>
        <w:t>法律法规或监管机关另有规定的，从其规定。</w:t>
      </w:r>
    </w:p>
    <w:p w14:paraId="7D9B7FA3" w14:textId="77777777" w:rsidR="00F06F98" w:rsidRPr="00496EA8" w:rsidRDefault="00F06F98">
      <w:pPr>
        <w:spacing w:before="100" w:beforeAutospacing="1" w:after="100" w:afterAutospacing="1" w:line="400" w:lineRule="exact"/>
        <w:ind w:firstLine="420"/>
        <w:rPr>
          <w:rFonts w:ascii="宋体" w:hAnsi="宋体"/>
          <w:sz w:val="24"/>
          <w:szCs w:val="24"/>
        </w:rPr>
      </w:pPr>
    </w:p>
    <w:p w14:paraId="517C7EC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37" w:name="_Toc179617790"/>
      <w:bookmarkStart w:id="138" w:name="_Toc328568683"/>
      <w:r w:rsidRPr="00496EA8">
        <w:rPr>
          <w:rFonts w:ascii="宋体" w:eastAsia="宋体" w:hAnsi="宋体" w:hint="eastAsia"/>
          <w:sz w:val="24"/>
          <w:szCs w:val="24"/>
        </w:rPr>
        <w:lastRenderedPageBreak/>
        <w:t>十一、基金信息披露</w:t>
      </w:r>
      <w:bookmarkEnd w:id="137"/>
      <w:bookmarkEnd w:id="138"/>
    </w:p>
    <w:p w14:paraId="3019A8F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39" w:name="_Toc179617791"/>
      <w:r w:rsidRPr="00496EA8">
        <w:rPr>
          <w:rFonts w:ascii="宋体" w:hAnsi="宋体" w:hint="eastAsia"/>
          <w:sz w:val="24"/>
          <w:szCs w:val="24"/>
        </w:rPr>
        <w:t>（一）保密义务</w:t>
      </w:r>
      <w:bookmarkEnd w:id="139"/>
    </w:p>
    <w:p w14:paraId="6372BB9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14:paraId="4393060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2、基金管理人和基金托管人除为</w:t>
      </w:r>
      <w:proofErr w:type="gramStart"/>
      <w:r w:rsidRPr="00496EA8">
        <w:rPr>
          <w:rFonts w:ascii="宋体" w:hAnsi="宋体" w:hint="eastAsia"/>
          <w:sz w:val="24"/>
          <w:szCs w:val="24"/>
        </w:rPr>
        <w:t>合法履行</w:t>
      </w:r>
      <w:proofErr w:type="gramEnd"/>
      <w:r w:rsidRPr="00496EA8">
        <w:rPr>
          <w:rFonts w:ascii="宋体" w:hAnsi="宋体" w:hint="eastAsia"/>
          <w:sz w:val="24"/>
          <w:szCs w:val="24"/>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7A5B8F5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1）非因基金管理人和基金托管人的原因导致保密信息被披露、泄露或公开；</w:t>
      </w:r>
    </w:p>
    <w:p w14:paraId="2596D1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w:t>
      </w:r>
      <w:r w:rsidRPr="00496EA8">
        <w:rPr>
          <w:rFonts w:ascii="宋体" w:hAnsi="宋体"/>
          <w:sz w:val="24"/>
          <w:szCs w:val="24"/>
        </w:rPr>
        <w:t>2）基金管理人和基金托管人为遵守和服从法院判决、仲裁裁决或中国证监会等监管机构的命令、决定所做出的信息披露或公开。</w:t>
      </w:r>
    </w:p>
    <w:p w14:paraId="25DEAE7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0" w:name="_Toc179617792"/>
      <w:r w:rsidRPr="00496EA8">
        <w:rPr>
          <w:rFonts w:ascii="宋体" w:hAnsi="宋体" w:hint="eastAsia"/>
          <w:sz w:val="24"/>
          <w:szCs w:val="24"/>
        </w:rPr>
        <w:t>（二）基金管理人和基金托管人在信息披露中的职责和信息披露程序</w:t>
      </w:r>
      <w:bookmarkEnd w:id="140"/>
    </w:p>
    <w:p w14:paraId="6AD82E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14:paraId="026E57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2、本基金信息披露的所有文件，包括基金合同和本协议规定的定期报告、临时报告、基金资产净值公告及其他必要的公告文件，由基金管理人和基金托管人按照有关法律法规的规定予以公布。</w:t>
      </w:r>
    </w:p>
    <w:p w14:paraId="5E10FD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3、基金年度报告中的财务会计报告必须经具有从事证券相关业务资格的会计师事务所审计。</w:t>
      </w:r>
    </w:p>
    <w:p w14:paraId="4CD91A8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4、本基金的信息披露的公告，必须在指定</w:t>
      </w:r>
      <w:r w:rsidRPr="00496EA8">
        <w:rPr>
          <w:rFonts w:ascii="宋体" w:hAnsi="宋体" w:hint="eastAsia"/>
          <w:sz w:val="24"/>
          <w:szCs w:val="24"/>
        </w:rPr>
        <w:t>媒介</w:t>
      </w:r>
      <w:r w:rsidRPr="00496EA8">
        <w:rPr>
          <w:rFonts w:ascii="宋体" w:hAnsi="宋体"/>
          <w:sz w:val="24"/>
          <w:szCs w:val="24"/>
        </w:rPr>
        <w:t>发布；基金管理人认为必要，还可以同时通过其他</w:t>
      </w:r>
      <w:r w:rsidRPr="00496EA8">
        <w:rPr>
          <w:rFonts w:ascii="宋体" w:hAnsi="宋体" w:hint="eastAsia"/>
          <w:sz w:val="24"/>
          <w:szCs w:val="24"/>
        </w:rPr>
        <w:t>媒介</w:t>
      </w:r>
      <w:r w:rsidRPr="00496EA8">
        <w:rPr>
          <w:rFonts w:ascii="宋体" w:hAnsi="宋体"/>
          <w:sz w:val="24"/>
          <w:szCs w:val="24"/>
        </w:rPr>
        <w:t>发布。</w:t>
      </w:r>
    </w:p>
    <w:p w14:paraId="3FDB52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5、信息文本的存放与备查</w:t>
      </w:r>
    </w:p>
    <w:p w14:paraId="5BE7D8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基金托管人应根据相关法律法规、基金合同的规定将基金合同、首次募集的招募说明书、半年度报告、年度报告、季度报告、定期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14:paraId="687AB16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基金管理人和基金托管人应保证文本的内容与所公告的内容完全一致。</w:t>
      </w:r>
    </w:p>
    <w:p w14:paraId="45F48F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对于因不可抗力等原因导致基金信息的暂停或延迟披露的（如暂停披露基金资产净值和基金份额净值），基金管理人应及时向中国证监会报告，并与基金托管人协商采取补救措施。不可抗力情形消失后，基金管理人和基金托管人应及时恢复办理信息披露。</w:t>
      </w:r>
    </w:p>
    <w:p w14:paraId="522140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（三）基金托管人报告</w:t>
      </w:r>
    </w:p>
    <w:p w14:paraId="60A38B3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基金托管人应按《基金法》、《运作办法》、《信息披露办法》和其他有关法律法规的规定于每个上半年度结束后</w:t>
      </w:r>
      <w:r w:rsidRPr="00496EA8">
        <w:rPr>
          <w:rFonts w:ascii="宋体" w:hAnsi="宋体"/>
          <w:sz w:val="24"/>
          <w:szCs w:val="24"/>
        </w:rPr>
        <w:t>60日内、每个会计年度结束后90日内在基金半年度报告及年度报告中分别出具</w:t>
      </w:r>
      <w:r w:rsidRPr="00496EA8">
        <w:rPr>
          <w:rFonts w:ascii="宋体" w:hAnsi="宋体" w:hint="eastAsia"/>
          <w:sz w:val="24"/>
          <w:szCs w:val="24"/>
        </w:rPr>
        <w:t>基金</w:t>
      </w:r>
      <w:r w:rsidRPr="00496EA8">
        <w:rPr>
          <w:rFonts w:ascii="宋体" w:hAnsi="宋体"/>
          <w:sz w:val="24"/>
          <w:szCs w:val="24"/>
        </w:rPr>
        <w:t>托管人报告。</w:t>
      </w:r>
    </w:p>
    <w:p w14:paraId="7D1FA76C"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1" w:name="_Toc179617793"/>
      <w:bookmarkStart w:id="142" w:name="_Toc328568684"/>
      <w:r w:rsidRPr="00496EA8">
        <w:rPr>
          <w:rFonts w:ascii="宋体" w:eastAsia="宋体" w:hAnsi="宋体" w:hint="eastAsia"/>
          <w:sz w:val="24"/>
          <w:szCs w:val="24"/>
        </w:rPr>
        <w:lastRenderedPageBreak/>
        <w:t>十二、基金费用</w:t>
      </w:r>
      <w:bookmarkEnd w:id="141"/>
      <w:bookmarkEnd w:id="142"/>
    </w:p>
    <w:p w14:paraId="4266C52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3" w:name="_Toc179617794"/>
      <w:r w:rsidRPr="00496EA8">
        <w:rPr>
          <w:rFonts w:ascii="宋体" w:hAnsi="宋体" w:hint="eastAsia"/>
          <w:sz w:val="24"/>
          <w:szCs w:val="24"/>
        </w:rPr>
        <w:t>（一）基金管理费的计提比例和计提方法</w:t>
      </w:r>
      <w:bookmarkEnd w:id="143"/>
    </w:p>
    <w:p w14:paraId="7BA6712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基金管理人的基金管理费按基金资产净值的</w:t>
      </w:r>
      <w:r w:rsidRPr="00496EA8">
        <w:rPr>
          <w:rFonts w:ascii="宋体" w:hAnsi="宋体"/>
          <w:sz w:val="24"/>
          <w:szCs w:val="24"/>
        </w:rPr>
        <w:t>1.20%年费率计提。</w:t>
      </w:r>
    </w:p>
    <w:p w14:paraId="3B5025B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基金管理费按前一日基金资产净值的</w:t>
      </w:r>
      <w:r w:rsidRPr="00496EA8">
        <w:rPr>
          <w:rFonts w:ascii="宋体" w:hAnsi="宋体"/>
          <w:sz w:val="24"/>
          <w:szCs w:val="24"/>
        </w:rPr>
        <w:t>1.20%</w:t>
      </w:r>
      <w:r w:rsidRPr="00496EA8">
        <w:rPr>
          <w:rFonts w:ascii="宋体" w:hAnsi="宋体" w:hint="eastAsia"/>
          <w:sz w:val="24"/>
          <w:szCs w:val="24"/>
        </w:rPr>
        <w:t>年费率计提。计算方法如下：</w:t>
      </w:r>
    </w:p>
    <w:p w14:paraId="0CC470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w:t>
      </w:r>
      <w:r w:rsidRPr="00496EA8">
        <w:rPr>
          <w:rFonts w:ascii="宋体" w:hAnsi="宋体"/>
          <w:sz w:val="24"/>
          <w:szCs w:val="24"/>
        </w:rPr>
        <w:t>E</w:t>
      </w:r>
      <w:r w:rsidRPr="00496EA8">
        <w:rPr>
          <w:rFonts w:ascii="宋体" w:hAnsi="宋体" w:hint="eastAsia"/>
          <w:sz w:val="24"/>
          <w:szCs w:val="24"/>
        </w:rPr>
        <w:t>×</w:t>
      </w:r>
      <w:r w:rsidRPr="00496EA8">
        <w:rPr>
          <w:rFonts w:ascii="宋体" w:hAnsi="宋体"/>
          <w:sz w:val="24"/>
          <w:szCs w:val="24"/>
        </w:rPr>
        <w:t>1.20%÷当年天数</w:t>
      </w:r>
    </w:p>
    <w:p w14:paraId="6712D74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为每日应计提的基金管理费</w:t>
      </w:r>
    </w:p>
    <w:p w14:paraId="58D9E06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为前一日基金资产净值</w:t>
      </w:r>
    </w:p>
    <w:p w14:paraId="398314A1" w14:textId="77777777" w:rsidR="00F06F98" w:rsidRPr="00496EA8" w:rsidRDefault="00CA5A91">
      <w:pPr>
        <w:spacing w:before="100" w:beforeAutospacing="1" w:after="100" w:afterAutospacing="1" w:line="400" w:lineRule="exact"/>
        <w:ind w:firstLine="480"/>
        <w:rPr>
          <w:rFonts w:ascii="宋体" w:hAnsi="宋体"/>
          <w:sz w:val="24"/>
          <w:szCs w:val="24"/>
        </w:rPr>
      </w:pPr>
      <w:r w:rsidRPr="00496EA8">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sidRPr="00496EA8">
        <w:rPr>
          <w:rFonts w:ascii="宋体" w:hAnsi="宋体" w:hint="eastAsia"/>
          <w:bCs/>
          <w:sz w:val="24"/>
          <w:szCs w:val="24"/>
        </w:rPr>
        <w:t>或不可抗力致使无法按时支付的</w:t>
      </w:r>
      <w:r w:rsidRPr="00496EA8">
        <w:rPr>
          <w:rFonts w:ascii="宋体" w:hAnsi="宋体" w:hint="eastAsia"/>
          <w:sz w:val="24"/>
          <w:szCs w:val="24"/>
        </w:rPr>
        <w:t>，</w:t>
      </w:r>
      <w:r w:rsidRPr="00496EA8">
        <w:rPr>
          <w:rFonts w:ascii="宋体" w:hAnsi="宋体"/>
          <w:sz w:val="24"/>
          <w:szCs w:val="24"/>
        </w:rPr>
        <w:t>支付日期顺延。</w:t>
      </w:r>
    </w:p>
    <w:p w14:paraId="74BB415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4" w:name="_Toc179617795"/>
      <w:r w:rsidRPr="00496EA8">
        <w:rPr>
          <w:rFonts w:ascii="宋体" w:hAnsi="宋体" w:hint="eastAsia"/>
          <w:sz w:val="24"/>
          <w:szCs w:val="24"/>
        </w:rPr>
        <w:t>（二）基金托管费的计提比例和计提方法</w:t>
      </w:r>
      <w:bookmarkEnd w:id="144"/>
    </w:p>
    <w:p w14:paraId="4EC5E90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基金托管人的基金托管费（如基金托管人委托境外托管人，包括向其支付的相应服务费）按基金资产净值的</w:t>
      </w:r>
      <w:r w:rsidRPr="00496EA8">
        <w:rPr>
          <w:rFonts w:ascii="宋体" w:hAnsi="宋体"/>
          <w:sz w:val="24"/>
          <w:szCs w:val="24"/>
        </w:rPr>
        <w:t>0.25%年费率计提。</w:t>
      </w:r>
    </w:p>
    <w:p w14:paraId="19890C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基金托管费按前一日基金资产净值的</w:t>
      </w:r>
      <w:r w:rsidRPr="00496EA8">
        <w:rPr>
          <w:rFonts w:ascii="宋体" w:hAnsi="宋体"/>
          <w:sz w:val="24"/>
          <w:szCs w:val="24"/>
        </w:rPr>
        <w:t>0.25%年费率计提。计算方法如下：</w:t>
      </w:r>
    </w:p>
    <w:p w14:paraId="39B55B1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H=E</w:t>
      </w:r>
      <w:r w:rsidRPr="00496EA8">
        <w:rPr>
          <w:rFonts w:ascii="宋体" w:hAnsi="宋体" w:hint="eastAsia"/>
          <w:sz w:val="24"/>
          <w:szCs w:val="24"/>
        </w:rPr>
        <w:t>×</w:t>
      </w:r>
      <w:r w:rsidRPr="00496EA8">
        <w:rPr>
          <w:rFonts w:ascii="宋体" w:hAnsi="宋体"/>
          <w:sz w:val="24"/>
          <w:szCs w:val="24"/>
        </w:rPr>
        <w:t>0.25%÷当年天数</w:t>
      </w:r>
    </w:p>
    <w:p w14:paraId="7D7477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H</w:t>
      </w:r>
      <w:r w:rsidRPr="00496EA8">
        <w:rPr>
          <w:rFonts w:ascii="宋体" w:hAnsi="宋体" w:hint="eastAsia"/>
          <w:sz w:val="24"/>
          <w:szCs w:val="24"/>
        </w:rPr>
        <w:t>为每日应计提的基金托管费</w:t>
      </w:r>
    </w:p>
    <w:p w14:paraId="78256D6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E</w:t>
      </w:r>
      <w:r w:rsidRPr="00496EA8">
        <w:rPr>
          <w:rFonts w:ascii="宋体" w:hAnsi="宋体" w:hint="eastAsia"/>
          <w:sz w:val="24"/>
          <w:szCs w:val="24"/>
        </w:rPr>
        <w:t>为前一日的基金资产净值</w:t>
      </w:r>
    </w:p>
    <w:p w14:paraId="4EE413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基金托管费每日计算，逐日累计至每月月末，按月支付，由基金管理人向基金托管人发送基金托管费划款指令，基金托管人复核后于次月前</w:t>
      </w:r>
      <w:r w:rsidRPr="00496EA8">
        <w:rPr>
          <w:rFonts w:ascii="宋体" w:hAnsi="宋体"/>
          <w:sz w:val="24"/>
          <w:szCs w:val="24"/>
        </w:rPr>
        <w:t>3个工作日内从基金财产中一次性支取。若遇法定节假日、公休日</w:t>
      </w:r>
      <w:r w:rsidRPr="00496EA8">
        <w:rPr>
          <w:rFonts w:ascii="宋体" w:hAnsi="宋体" w:hint="eastAsia"/>
          <w:bCs/>
          <w:sz w:val="24"/>
          <w:szCs w:val="24"/>
        </w:rPr>
        <w:t>或不可抗力致使无法按时支付的</w:t>
      </w:r>
      <w:r w:rsidRPr="00496EA8">
        <w:rPr>
          <w:rFonts w:ascii="宋体" w:hAnsi="宋体"/>
          <w:sz w:val="24"/>
          <w:szCs w:val="24"/>
        </w:rPr>
        <w:t>,支付日期顺延。</w:t>
      </w:r>
    </w:p>
    <w:p w14:paraId="1EC7C11C"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5" w:name="_Toc179617796"/>
      <w:r w:rsidRPr="00496EA8">
        <w:rPr>
          <w:rFonts w:ascii="宋体" w:hAnsi="宋体" w:hint="eastAsia"/>
          <w:sz w:val="24"/>
          <w:szCs w:val="24"/>
        </w:rPr>
        <w:t>（三）基金合同生效后的标的指数许可使用费</w:t>
      </w:r>
    </w:p>
    <w:p w14:paraId="70481F5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本基金作为指数基金，需根据与中证指数有限公司签署的指数使用许可协议的约定向中证指数有限公司支付标的指数许可使用费。通常情况下，本基金标的指数许可使用费按前一日基金资产净值的0.02%的年费率计提，标的指数许可使用费的计算方法如下：</w:t>
      </w:r>
    </w:p>
    <w:p w14:paraId="19E75A7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H＝E×0.02%÷当年天数</w:t>
      </w:r>
    </w:p>
    <w:p w14:paraId="5B859B6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H为每日应计提的指数许可使用费</w:t>
      </w:r>
    </w:p>
    <w:p w14:paraId="2FA7D6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E为前一日基金资产净值</w:t>
      </w:r>
    </w:p>
    <w:p w14:paraId="54D7E2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自基金合同生效日起，基金标的指数许可使用费每日计提，按季支付，指数许可使用费的收取下限为每季度人民币5万元，计费期间不足一季度的，根据实际天数按比例计算。由基金管理人向基金托管人发送基金标的指数许可使用费划付指令，经基金托管人复核后从基金财产中一次性支付，若遇法定节假日、休息日或不可抗力致使无法按时支付的，支付日期顺延。</w:t>
      </w:r>
    </w:p>
    <w:p w14:paraId="7916BA0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77EC7CF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（四）其他费用</w:t>
      </w:r>
      <w:bookmarkEnd w:id="145"/>
    </w:p>
    <w:p w14:paraId="4683978E" w14:textId="77777777" w:rsidR="00F06F98" w:rsidRPr="00496EA8" w:rsidRDefault="00CA5A91">
      <w:pPr>
        <w:spacing w:line="360" w:lineRule="auto"/>
        <w:ind w:firstLineChars="200" w:firstLine="480"/>
        <w:rPr>
          <w:bCs/>
          <w:sz w:val="24"/>
        </w:rPr>
      </w:pPr>
      <w:r w:rsidRPr="00496EA8">
        <w:rPr>
          <w:rFonts w:hint="eastAsia"/>
          <w:bCs/>
          <w:sz w:val="24"/>
        </w:rPr>
        <w:t>基金上市初费及上市年费、</w:t>
      </w:r>
      <w:r w:rsidRPr="00496EA8">
        <w:rPr>
          <w:bCs/>
          <w:sz w:val="24"/>
        </w:rPr>
        <w:t>《基金合同》生效后与基金相关的信息披露费用</w:t>
      </w:r>
      <w:r w:rsidRPr="00496EA8">
        <w:rPr>
          <w:rFonts w:hint="eastAsia"/>
          <w:bCs/>
          <w:sz w:val="24"/>
        </w:rPr>
        <w:t>、</w:t>
      </w:r>
    </w:p>
    <w:p w14:paraId="4159EB7E" w14:textId="77777777" w:rsidR="00F06F98" w:rsidRPr="00496EA8" w:rsidRDefault="00CA5A91">
      <w:pPr>
        <w:spacing w:line="360" w:lineRule="auto"/>
        <w:rPr>
          <w:bCs/>
          <w:sz w:val="24"/>
        </w:rPr>
      </w:pPr>
      <w:r w:rsidRPr="00496EA8">
        <w:rPr>
          <w:bCs/>
          <w:sz w:val="24"/>
        </w:rPr>
        <w:t>《基金合同》生效后与基金相关的会计师费</w:t>
      </w:r>
      <w:r w:rsidRPr="00496EA8">
        <w:rPr>
          <w:rFonts w:hint="eastAsia"/>
          <w:bCs/>
          <w:sz w:val="24"/>
        </w:rPr>
        <w:t>和</w:t>
      </w:r>
      <w:r w:rsidRPr="00496EA8">
        <w:rPr>
          <w:bCs/>
          <w:sz w:val="24"/>
        </w:rPr>
        <w:t>律师费</w:t>
      </w:r>
      <w:r w:rsidRPr="00496EA8">
        <w:rPr>
          <w:rFonts w:hint="eastAsia"/>
          <w:bCs/>
          <w:sz w:val="24"/>
        </w:rPr>
        <w:t>以及</w:t>
      </w:r>
      <w:r w:rsidRPr="00496EA8">
        <w:rPr>
          <w:bCs/>
          <w:sz w:val="24"/>
        </w:rPr>
        <w:t>诉讼费</w:t>
      </w:r>
      <w:r w:rsidRPr="00496EA8">
        <w:rPr>
          <w:rFonts w:hint="eastAsia"/>
          <w:bCs/>
          <w:sz w:val="24"/>
        </w:rPr>
        <w:t>、</w:t>
      </w:r>
      <w:r w:rsidRPr="00496EA8">
        <w:rPr>
          <w:bCs/>
          <w:sz w:val="24"/>
        </w:rPr>
        <w:t>基金份额持有人大会费用</w:t>
      </w:r>
      <w:r w:rsidRPr="00496EA8">
        <w:rPr>
          <w:rFonts w:hint="eastAsia"/>
          <w:bCs/>
          <w:sz w:val="24"/>
        </w:rPr>
        <w:t>、</w:t>
      </w:r>
      <w:r w:rsidRPr="00496EA8">
        <w:rPr>
          <w:bCs/>
          <w:sz w:val="24"/>
        </w:rPr>
        <w:t>基金的证券交易费用</w:t>
      </w:r>
      <w:r w:rsidRPr="00496EA8">
        <w:rPr>
          <w:rFonts w:hint="eastAsia"/>
          <w:bCs/>
          <w:sz w:val="24"/>
        </w:rPr>
        <w:t>及在境外市场的交易、清算、登记等实际发生的费用（</w:t>
      </w:r>
      <w:r w:rsidRPr="00496EA8">
        <w:rPr>
          <w:bCs/>
          <w:sz w:val="24"/>
        </w:rPr>
        <w:t>out-of-pocket fees</w:t>
      </w:r>
      <w:r w:rsidRPr="00496EA8">
        <w:rPr>
          <w:rFonts w:hint="eastAsia"/>
          <w:bCs/>
          <w:sz w:val="24"/>
        </w:rPr>
        <w:t>）、</w:t>
      </w:r>
      <w:r w:rsidRPr="00496EA8">
        <w:rPr>
          <w:bCs/>
          <w:sz w:val="24"/>
        </w:rPr>
        <w:t>基金的银行汇划费用</w:t>
      </w:r>
      <w:r w:rsidRPr="00496EA8">
        <w:rPr>
          <w:rFonts w:hint="eastAsia"/>
          <w:bCs/>
          <w:sz w:val="24"/>
        </w:rPr>
        <w:t>和外汇兑换交易相关费用、</w:t>
      </w:r>
      <w:r w:rsidRPr="00496EA8">
        <w:rPr>
          <w:rFonts w:ascii="宋体" w:hAnsi="宋体" w:hint="eastAsia"/>
          <w:sz w:val="24"/>
        </w:rPr>
        <w:t>基金的开户费用、账户维护费用、</w:t>
      </w:r>
      <w:r w:rsidRPr="00496EA8">
        <w:rPr>
          <w:rFonts w:hint="eastAsia"/>
          <w:bCs/>
          <w:sz w:val="24"/>
        </w:rPr>
        <w:t>与基金缴纳税款有关的手续费、汇款费及代理费、</w:t>
      </w:r>
      <w:r w:rsidRPr="00496EA8">
        <w:rPr>
          <w:rFonts w:ascii="宋体" w:hAnsi="宋体" w:hint="eastAsia"/>
          <w:sz w:val="24"/>
        </w:rPr>
        <w:t>因基金利益更换境外托管人而进行的资产转移所产生的费用、</w:t>
      </w:r>
      <w:r w:rsidRPr="00496EA8">
        <w:rPr>
          <w:rFonts w:ascii="宋体" w:hAnsi="宋体" w:hint="eastAsia"/>
          <w:bCs/>
          <w:sz w:val="24"/>
        </w:rPr>
        <w:t>为应付赎回和交易清算而进行临时借款所发生的费用、代表基金投票或其他与基金投资活动有关的费用</w:t>
      </w:r>
      <w:r w:rsidRPr="00496EA8">
        <w:rPr>
          <w:rFonts w:ascii="宋体" w:hAnsi="宋体" w:hint="eastAsia"/>
          <w:sz w:val="24"/>
          <w:szCs w:val="24"/>
        </w:rPr>
        <w:t>以及按照国家有关规定可以列入的其他费用等根据有关法规及相关合同的规定，按费用实际支出金额支付，列入当期基金费用。</w:t>
      </w:r>
    </w:p>
    <w:p w14:paraId="31AC108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6" w:name="_Toc179617797"/>
      <w:r w:rsidRPr="00496EA8">
        <w:rPr>
          <w:rFonts w:ascii="宋体" w:hAnsi="宋体" w:hint="eastAsia"/>
          <w:sz w:val="24"/>
          <w:szCs w:val="24"/>
        </w:rPr>
        <w:t>（五）不列入基金费用的项目</w:t>
      </w:r>
      <w:bookmarkEnd w:id="146"/>
    </w:p>
    <w:p w14:paraId="3101BC2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lastRenderedPageBreak/>
        <w:t>基金管理人与基金托管人因未履行或未完全履行义务导致的费用支出或基金财产的损失，以及处理与基金运作无关的事项发生的费用等不列入基金费用。对于违反法律法规、基金合同、本协议及其他有关规定的基金费用（包括基金费用的计提方法、计提标准、支付方式等），不得从任何基金财产中列支。</w:t>
      </w:r>
    </w:p>
    <w:p w14:paraId="2A9C83E8"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47" w:name="_Toc179617798"/>
      <w:r w:rsidRPr="00496EA8">
        <w:rPr>
          <w:rFonts w:ascii="宋体" w:hAnsi="宋体" w:hint="eastAsia"/>
          <w:sz w:val="24"/>
          <w:szCs w:val="24"/>
        </w:rPr>
        <w:t>（六）基金管理费和基金托管费的调整</w:t>
      </w:r>
      <w:bookmarkEnd w:id="147"/>
    </w:p>
    <w:p w14:paraId="517D1D4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基金管理人和基金托管人可协商酌情降低基金管理费和基金托管费，此项调整不需要基金份额持有人大会决议通过。基金管理人必须最迟于新的费率实施日前依照《信息披露办法》的有关规定予以披露。</w:t>
      </w:r>
    </w:p>
    <w:p w14:paraId="47D9A10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48" w:name="_Toc179617799"/>
      <w:bookmarkStart w:id="149" w:name="_Toc328568685"/>
      <w:r w:rsidRPr="00496EA8">
        <w:rPr>
          <w:rFonts w:ascii="宋体" w:eastAsia="宋体" w:hAnsi="宋体" w:hint="eastAsia"/>
          <w:sz w:val="24"/>
          <w:szCs w:val="24"/>
        </w:rPr>
        <w:lastRenderedPageBreak/>
        <w:t>十三、基金份额持有人名册的保管</w:t>
      </w:r>
      <w:bookmarkEnd w:id="148"/>
      <w:bookmarkEnd w:id="149"/>
    </w:p>
    <w:p w14:paraId="03049BF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（一）基金份额持有人名册的内容</w:t>
      </w:r>
    </w:p>
    <w:p w14:paraId="62E0DCB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基金份额持有人名册的内容包括但不限于基金份额持有人的名称和持有的基金份额。</w:t>
      </w:r>
    </w:p>
    <w:p w14:paraId="67809EA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基金份额持有人名册包括但不限于以下几类：</w:t>
      </w:r>
    </w:p>
    <w:p w14:paraId="4C53E17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1、基金募集期结束时的基金份额持有人名册；</w:t>
      </w:r>
    </w:p>
    <w:p w14:paraId="48FD2F7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2、基金权益登记日的基金份额持有人名册；</w:t>
      </w:r>
    </w:p>
    <w:p w14:paraId="341248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3、基金份额持有人大会权益登记日的基金份额持有人名册；</w:t>
      </w:r>
    </w:p>
    <w:p w14:paraId="3C810F7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4、每半年度最后一个交易日的基金份额持有人名册。</w:t>
      </w:r>
    </w:p>
    <w:p w14:paraId="3E3AF3E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（二）基金份额持有人名册的提供与保管</w:t>
      </w:r>
    </w:p>
    <w:p w14:paraId="76AC2DD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14:paraId="4668CA5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在基金托管人要求或编制半年报和年报前，基金管理人应将基金份额持有人名册等有关资料送交基金托管人，不得无故拒绝或延误提供，并保证其的真实性、准确性和完整性。基金托管人对基金份额持有人名册负有保密义务。</w:t>
      </w:r>
      <w:bookmarkStart w:id="150" w:name="_Toc179617800"/>
    </w:p>
    <w:p w14:paraId="3D27F91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1" w:name="_Toc328568686"/>
      <w:r w:rsidRPr="00496EA8">
        <w:rPr>
          <w:rFonts w:ascii="宋体" w:eastAsia="宋体" w:hAnsi="宋体" w:hint="eastAsia"/>
          <w:sz w:val="24"/>
          <w:szCs w:val="24"/>
        </w:rPr>
        <w:lastRenderedPageBreak/>
        <w:t>十四、基金有关文件档案的保存</w:t>
      </w:r>
      <w:bookmarkEnd w:id="150"/>
      <w:bookmarkEnd w:id="151"/>
    </w:p>
    <w:p w14:paraId="418D01F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（一）档案保存</w:t>
      </w:r>
    </w:p>
    <w:p w14:paraId="599123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FFFED1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（二）合同档案的建立</w:t>
      </w:r>
    </w:p>
    <w:p w14:paraId="083645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14:paraId="2519B13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（三）变更与协助</w:t>
      </w:r>
    </w:p>
    <w:p w14:paraId="65AF62C4" w14:textId="77777777" w:rsidR="00F06F98" w:rsidRPr="00496EA8" w:rsidRDefault="00CA5A91">
      <w:pPr>
        <w:spacing w:before="100" w:beforeAutospacing="1" w:after="100" w:afterAutospacing="1" w:line="400" w:lineRule="exact"/>
        <w:ind w:firstLine="420"/>
        <w:rPr>
          <w:rFonts w:ascii="宋体" w:hAnsi="宋体"/>
          <w:sz w:val="24"/>
          <w:szCs w:val="24"/>
        </w:rPr>
      </w:pPr>
      <w:proofErr w:type="gramStart"/>
      <w:r w:rsidRPr="00496EA8">
        <w:rPr>
          <w:rFonts w:ascii="宋体" w:hAnsi="宋体" w:hint="eastAsia"/>
          <w:sz w:val="24"/>
          <w:szCs w:val="24"/>
        </w:rPr>
        <w:t>若基金</w:t>
      </w:r>
      <w:proofErr w:type="gramEnd"/>
      <w:r w:rsidRPr="00496EA8">
        <w:rPr>
          <w:rFonts w:ascii="宋体" w:hAnsi="宋体" w:hint="eastAsia"/>
          <w:sz w:val="24"/>
          <w:szCs w:val="24"/>
        </w:rPr>
        <w:t>管理人/基金托管人发生变更，未变更的一方有义务协助变更后的接任人接收相应文件。</w:t>
      </w:r>
    </w:p>
    <w:p w14:paraId="146CDB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（四）基金管理人和基金托管人应按各自职责完整保存原始凭证、记账凭证、基金账册、交易记录和重要合同等，并保存至少15年以上。</w:t>
      </w:r>
    </w:p>
    <w:p w14:paraId="2F28305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14:paraId="33D24960"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2" w:name="_Toc179617801"/>
      <w:bookmarkStart w:id="153" w:name="_Toc328568687"/>
      <w:r w:rsidRPr="00496EA8">
        <w:rPr>
          <w:rFonts w:ascii="宋体" w:eastAsia="宋体" w:hAnsi="宋体" w:hint="eastAsia"/>
          <w:sz w:val="24"/>
          <w:szCs w:val="24"/>
        </w:rPr>
        <w:lastRenderedPageBreak/>
        <w:t>十五、基金管理人和基金托管人的更换</w:t>
      </w:r>
      <w:bookmarkEnd w:id="152"/>
      <w:r w:rsidRPr="00496EA8">
        <w:rPr>
          <w:rFonts w:ascii="宋体" w:eastAsia="宋体" w:hAnsi="宋体" w:hint="eastAsia"/>
          <w:sz w:val="24"/>
          <w:szCs w:val="24"/>
        </w:rPr>
        <w:t>、境外托管代理人的选任</w:t>
      </w:r>
      <w:bookmarkEnd w:id="153"/>
    </w:p>
    <w:p w14:paraId="2555B95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应妥善保管基金管理业务资料，</w:t>
      </w:r>
      <w:r w:rsidRPr="00496EA8">
        <w:rPr>
          <w:rFonts w:ascii="宋体" w:hAnsi="宋体" w:hint="eastAsia"/>
          <w:sz w:val="24"/>
          <w:szCs w:val="24"/>
        </w:rPr>
        <w:t>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管理人或临时基金管理人</w:t>
      </w:r>
      <w:r w:rsidRPr="00496EA8">
        <w:rPr>
          <w:rFonts w:ascii="宋体" w:hAnsi="宋体"/>
          <w:sz w:val="24"/>
          <w:szCs w:val="24"/>
        </w:rPr>
        <w:t>及时办理基金管理业务的移交手续。</w:t>
      </w:r>
      <w:r w:rsidRPr="00496EA8">
        <w:rPr>
          <w:rFonts w:ascii="宋体" w:hAnsi="宋体" w:hint="eastAsia"/>
          <w:sz w:val="24"/>
          <w:szCs w:val="24"/>
        </w:rPr>
        <w:t>基金托管人应给予积极配合，并与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管理人或临时基金管理人核对基金资产总值和净值。</w:t>
      </w:r>
    </w:p>
    <w:p w14:paraId="64B369A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w:t>
      </w:r>
      <w:r w:rsidRPr="00496EA8">
        <w:rPr>
          <w:rFonts w:ascii="宋体" w:hAnsi="宋体"/>
          <w:sz w:val="24"/>
          <w:szCs w:val="24"/>
        </w:rPr>
        <w:t>基金托管人职责终止</w:t>
      </w:r>
      <w:r w:rsidRPr="00496EA8">
        <w:rPr>
          <w:rFonts w:ascii="宋体" w:hAnsi="宋体" w:hint="eastAsia"/>
          <w:sz w:val="24"/>
          <w:szCs w:val="24"/>
        </w:rPr>
        <w:t>后</w:t>
      </w:r>
      <w:r w:rsidRPr="00496EA8">
        <w:rPr>
          <w:rFonts w:ascii="宋体" w:hAnsi="宋体"/>
          <w:sz w:val="24"/>
          <w:szCs w:val="24"/>
        </w:rPr>
        <w:t>，</w:t>
      </w:r>
      <w:r w:rsidRPr="00496EA8">
        <w:rPr>
          <w:rFonts w:ascii="宋体" w:hAnsi="宋体" w:hint="eastAsia"/>
          <w:sz w:val="24"/>
          <w:szCs w:val="24"/>
        </w:rPr>
        <w:t>仍</w:t>
      </w:r>
      <w:r w:rsidRPr="00496EA8">
        <w:rPr>
          <w:rFonts w:ascii="宋体" w:hAnsi="宋体"/>
          <w:sz w:val="24"/>
          <w:szCs w:val="24"/>
        </w:rPr>
        <w:t>应妥善保管基金财产和基金托管业务资料，</w:t>
      </w:r>
      <w:r w:rsidRPr="00496EA8">
        <w:rPr>
          <w:rFonts w:ascii="宋体" w:hAnsi="宋体" w:hint="eastAsia"/>
          <w:sz w:val="24"/>
          <w:szCs w:val="24"/>
        </w:rPr>
        <w:t>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托管人或临时基金托管人</w:t>
      </w:r>
      <w:r w:rsidRPr="00496EA8">
        <w:rPr>
          <w:rFonts w:ascii="宋体" w:hAnsi="宋体"/>
          <w:sz w:val="24"/>
          <w:szCs w:val="24"/>
        </w:rPr>
        <w:t>及时办理基金财产和基金托管业务的移交手续。</w:t>
      </w:r>
      <w:r w:rsidRPr="00496EA8">
        <w:rPr>
          <w:rFonts w:ascii="宋体" w:hAnsi="宋体" w:hint="eastAsia"/>
          <w:sz w:val="24"/>
          <w:szCs w:val="24"/>
        </w:rPr>
        <w:t>基金管理人应给予积极配合，并与</w:t>
      </w:r>
      <w:proofErr w:type="gramStart"/>
      <w:r w:rsidRPr="00496EA8">
        <w:rPr>
          <w:rFonts w:ascii="宋体" w:hAnsi="宋体" w:hint="eastAsia"/>
          <w:sz w:val="24"/>
          <w:szCs w:val="24"/>
        </w:rPr>
        <w:t>新任基金</w:t>
      </w:r>
      <w:proofErr w:type="gramEnd"/>
      <w:r w:rsidRPr="00496EA8">
        <w:rPr>
          <w:rFonts w:ascii="宋体" w:hAnsi="宋体" w:hint="eastAsia"/>
          <w:sz w:val="24"/>
          <w:szCs w:val="24"/>
        </w:rPr>
        <w:t>托管人或临时基金托管人核对基金资产总值和净值。</w:t>
      </w:r>
    </w:p>
    <w:p w14:paraId="51E86CC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（三）境外托管人的选任：</w:t>
      </w:r>
    </w:p>
    <w:p w14:paraId="5CA2E5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1、基金托管人应以谨慎、尽责的原则根据《试行办法》第十九条的规定选择境外托管机构担任境外托管人。</w:t>
      </w:r>
    </w:p>
    <w:p w14:paraId="7049DCC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2、基金托管人应监督境外托管人，要求其按照本协议的约定处理托管事宜。</w:t>
      </w:r>
    </w:p>
    <w:p w14:paraId="5CA769E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 xml:space="preserve">3、基金托管人按照本款第1项选择了境外托管人，即可被确认为充分履行了选择境外托管人的义务， </w:t>
      </w:r>
    </w:p>
    <w:p w14:paraId="1D9691F8"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（四）境外托管人的更换：</w:t>
      </w:r>
      <w:r w:rsidRPr="00496EA8">
        <w:rPr>
          <w:rFonts w:ascii="宋体" w:hAnsi="宋体"/>
          <w:sz w:val="24"/>
          <w:szCs w:val="24"/>
        </w:rPr>
        <w:t xml:space="preserve"> </w:t>
      </w:r>
    </w:p>
    <w:p w14:paraId="346AA2C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w:t>
      </w:r>
      <w:r w:rsidRPr="00496EA8">
        <w:rPr>
          <w:rFonts w:ascii="宋体" w:hAnsi="宋体" w:hint="eastAsia"/>
          <w:sz w:val="24"/>
          <w:szCs w:val="24"/>
        </w:rPr>
        <w:t>、如果基金托管人更换境外托管人，应在合理的期限内及时书面通知基金管理人。</w:t>
      </w:r>
      <w:r w:rsidRPr="00496EA8">
        <w:rPr>
          <w:rFonts w:ascii="宋体" w:hAnsi="宋体"/>
          <w:sz w:val="24"/>
          <w:szCs w:val="24"/>
        </w:rPr>
        <w:t xml:space="preserve"> </w:t>
      </w:r>
    </w:p>
    <w:p w14:paraId="79F34AE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w:t>
      </w:r>
      <w:r w:rsidRPr="00496EA8">
        <w:rPr>
          <w:rFonts w:ascii="宋体" w:hAnsi="宋体" w:hint="eastAsia"/>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sidRPr="00496EA8">
        <w:rPr>
          <w:rFonts w:ascii="宋体" w:hAnsi="宋体"/>
          <w:sz w:val="24"/>
          <w:szCs w:val="24"/>
        </w:rPr>
        <w:t xml:space="preserve"> </w:t>
      </w:r>
    </w:p>
    <w:p w14:paraId="058EBE3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w:t>
      </w:r>
      <w:r w:rsidRPr="00496EA8">
        <w:rPr>
          <w:rFonts w:ascii="宋体" w:hAnsi="宋体" w:hint="eastAsia"/>
          <w:sz w:val="24"/>
          <w:szCs w:val="24"/>
        </w:rPr>
        <w:t>、基金托管人应要求接任的境外托管人配合和原境外托管人办理业务交接手续。</w:t>
      </w:r>
      <w:r w:rsidRPr="00496EA8">
        <w:rPr>
          <w:rFonts w:ascii="宋体" w:hAnsi="宋体"/>
          <w:sz w:val="24"/>
          <w:szCs w:val="24"/>
        </w:rPr>
        <w:t xml:space="preserve"> </w:t>
      </w:r>
    </w:p>
    <w:p w14:paraId="502331F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4</w:t>
      </w:r>
      <w:r w:rsidRPr="00496EA8">
        <w:rPr>
          <w:rFonts w:ascii="宋体" w:hAnsi="宋体" w:hint="eastAsia"/>
          <w:sz w:val="24"/>
          <w:szCs w:val="24"/>
        </w:rPr>
        <w:t>、变更境外托管人后</w:t>
      </w:r>
      <w:r w:rsidRPr="00496EA8">
        <w:rPr>
          <w:rFonts w:ascii="宋体" w:hAnsi="宋体"/>
          <w:sz w:val="24"/>
          <w:szCs w:val="24"/>
        </w:rPr>
        <w:t>5</w:t>
      </w:r>
      <w:r w:rsidRPr="00496EA8">
        <w:rPr>
          <w:rFonts w:ascii="宋体" w:hAnsi="宋体" w:hint="eastAsia"/>
          <w:sz w:val="24"/>
          <w:szCs w:val="24"/>
        </w:rPr>
        <w:t>个工作日内应向中国证监会备案并公告。</w:t>
      </w:r>
    </w:p>
    <w:p w14:paraId="713FEA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（五）其他事宜</w:t>
      </w:r>
      <w:proofErr w:type="gramStart"/>
      <w:r w:rsidRPr="00496EA8">
        <w:rPr>
          <w:rFonts w:ascii="宋体" w:hAnsi="宋体" w:hint="eastAsia"/>
          <w:sz w:val="24"/>
          <w:szCs w:val="24"/>
        </w:rPr>
        <w:t>见基金</w:t>
      </w:r>
      <w:proofErr w:type="gramEnd"/>
      <w:r w:rsidRPr="00496EA8">
        <w:rPr>
          <w:rFonts w:ascii="宋体" w:hAnsi="宋体" w:hint="eastAsia"/>
          <w:sz w:val="24"/>
          <w:szCs w:val="24"/>
        </w:rPr>
        <w:t>合同的相关约定。</w:t>
      </w:r>
      <w:bookmarkStart w:id="154" w:name="_Toc179617802"/>
    </w:p>
    <w:p w14:paraId="3C03E0F3"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5" w:name="_Toc328568688"/>
      <w:r w:rsidRPr="00496EA8">
        <w:rPr>
          <w:rFonts w:ascii="宋体" w:eastAsia="宋体" w:hAnsi="宋体" w:hint="eastAsia"/>
          <w:sz w:val="24"/>
          <w:szCs w:val="24"/>
        </w:rPr>
        <w:lastRenderedPageBreak/>
        <w:t>十六、禁止行为</w:t>
      </w:r>
      <w:bookmarkEnd w:id="154"/>
      <w:bookmarkEnd w:id="155"/>
    </w:p>
    <w:p w14:paraId="7BD9A27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（一）《基金法》第二十一条、第三十九条禁止的行为。</w:t>
      </w:r>
    </w:p>
    <w:p w14:paraId="673AA76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（二）《基金法》第七十四条禁止的投资或活动。</w:t>
      </w:r>
    </w:p>
    <w:p w14:paraId="503574D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（三）《试行办法》、《通知》及其他法律法规禁止的投资或活动。</w:t>
      </w:r>
    </w:p>
    <w:p w14:paraId="2DCFFBB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（四）除根据基金管理人的指令或基金合同、本协议另有规定外，基金托管人不得动用或处分基金财产。</w:t>
      </w:r>
    </w:p>
    <w:p w14:paraId="1EF8DB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（五）基金管理人、基金托管人的高级管理人员和其他从业人员不得相互兼职。</w:t>
      </w:r>
    </w:p>
    <w:p w14:paraId="4BF92CD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（六）法律法规、基金合同和本协议禁止的其他行为。</w:t>
      </w:r>
      <w:bookmarkStart w:id="156" w:name="_Toc179617803"/>
    </w:p>
    <w:p w14:paraId="3139EBC7"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57" w:name="_Toc328568689"/>
      <w:r w:rsidRPr="00496EA8">
        <w:rPr>
          <w:rFonts w:ascii="宋体" w:eastAsia="宋体" w:hAnsi="宋体" w:hint="eastAsia"/>
          <w:sz w:val="24"/>
          <w:szCs w:val="24"/>
        </w:rPr>
        <w:lastRenderedPageBreak/>
        <w:t>十七、托管协议的修改、终止与基金财产的清算</w:t>
      </w:r>
      <w:bookmarkEnd w:id="156"/>
      <w:bookmarkEnd w:id="157"/>
    </w:p>
    <w:p w14:paraId="16170990"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8" w:name="_Toc179617804"/>
      <w:r w:rsidRPr="00496EA8">
        <w:rPr>
          <w:rFonts w:ascii="宋体" w:hAnsi="宋体" w:hint="eastAsia"/>
          <w:sz w:val="24"/>
          <w:szCs w:val="24"/>
        </w:rPr>
        <w:t>（一）托管协议的修改程序</w:t>
      </w:r>
      <w:bookmarkEnd w:id="158"/>
    </w:p>
    <w:p w14:paraId="0CD68BB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本协议经双方当事人协商一致，可以书面形式对协议进行修改。修改后的新协议，其内容不得与基金合同的规定有任何冲突。基金托管协议的变更报中国证监会备案。</w:t>
      </w:r>
    </w:p>
    <w:p w14:paraId="1DBBB4DE"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59" w:name="_Toc179617805"/>
      <w:r w:rsidRPr="00496EA8">
        <w:rPr>
          <w:rFonts w:ascii="宋体" w:hAnsi="宋体" w:hint="eastAsia"/>
          <w:sz w:val="24"/>
          <w:szCs w:val="24"/>
        </w:rPr>
        <w:t>（二）基金托管协议终止出现的情形</w:t>
      </w:r>
      <w:bookmarkEnd w:id="159"/>
    </w:p>
    <w:p w14:paraId="45166F02"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0" w:name="_Hlt133147570"/>
      <w:bookmarkStart w:id="161" w:name="_Hlt133151691"/>
      <w:bookmarkEnd w:id="160"/>
      <w:bookmarkEnd w:id="161"/>
      <w:r w:rsidRPr="00496EA8">
        <w:rPr>
          <w:rFonts w:ascii="宋体" w:hAnsi="宋体" w:hint="eastAsia"/>
          <w:sz w:val="24"/>
          <w:szCs w:val="24"/>
        </w:rPr>
        <w:t>发生以下情况，本托管协议终止：</w:t>
      </w:r>
    </w:p>
    <w:p w14:paraId="08AD68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1、基金合同终止；</w:t>
      </w:r>
    </w:p>
    <w:p w14:paraId="7F96BE7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2、本基金更换基金托管人；</w:t>
      </w:r>
    </w:p>
    <w:p w14:paraId="5514FB5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3、本基金更换基金管理人；</w:t>
      </w:r>
    </w:p>
    <w:p w14:paraId="20FA65D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4、基金托管人解散、依法被撤销、破产或由其他基金托管人接管基金资产；</w:t>
      </w:r>
    </w:p>
    <w:p w14:paraId="41209B0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5、基金管理人解散、依法被撤销、破产或由其他基金管理人接管基金管理权；</w:t>
      </w:r>
    </w:p>
    <w:p w14:paraId="1AE92E4C"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6、发生《基金法》、《运作办法》、《试行办法》或其他法律法规规定的终止事项。</w:t>
      </w:r>
    </w:p>
    <w:p w14:paraId="7EA1D4A6"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62" w:name="_Toc179617806"/>
      <w:r w:rsidRPr="00496EA8">
        <w:rPr>
          <w:rFonts w:ascii="宋体" w:hAnsi="宋体" w:hint="eastAsia"/>
          <w:sz w:val="24"/>
          <w:szCs w:val="24"/>
        </w:rPr>
        <w:t>（三）基金财产的清算</w:t>
      </w:r>
      <w:bookmarkEnd w:id="162"/>
    </w:p>
    <w:p w14:paraId="2167E99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基金管理人和基金托管人应按照基金合同及有关法律法规的规定对本基金的财产进行清算。</w:t>
      </w:r>
      <w:bookmarkStart w:id="163" w:name="_Toc179617807"/>
    </w:p>
    <w:p w14:paraId="2A79982E"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4" w:name="_Toc328568690"/>
      <w:r w:rsidRPr="00496EA8">
        <w:rPr>
          <w:rFonts w:ascii="宋体" w:eastAsia="宋体" w:hAnsi="宋体" w:hint="eastAsia"/>
          <w:sz w:val="24"/>
          <w:szCs w:val="24"/>
        </w:rPr>
        <w:lastRenderedPageBreak/>
        <w:t>十八、违约责任</w:t>
      </w:r>
      <w:bookmarkEnd w:id="163"/>
      <w:bookmarkEnd w:id="164"/>
    </w:p>
    <w:p w14:paraId="15CFF162"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w:t>
      </w:r>
      <w:r w:rsidRPr="00496EA8">
        <w:rPr>
          <w:rFonts w:ascii="宋体" w:hAnsi="宋体"/>
          <w:sz w:val="24"/>
          <w:szCs w:val="24"/>
        </w:rPr>
        <w:t>基金管理人、基金托管人在履行各自职责的过程中，违反</w:t>
      </w:r>
      <w:r w:rsidRPr="00496EA8">
        <w:rPr>
          <w:rFonts w:ascii="宋体" w:hAnsi="宋体" w:hint="eastAsia"/>
          <w:sz w:val="24"/>
          <w:szCs w:val="24"/>
        </w:rPr>
        <w:t>法律法规、基金合同或本托管协议</w:t>
      </w:r>
      <w:r w:rsidRPr="00496EA8">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sidRPr="00496EA8">
        <w:rPr>
          <w:bCs/>
          <w:sz w:val="24"/>
        </w:rPr>
        <w:t>对损失的赔偿，仅限于直接损失。</w:t>
      </w:r>
    </w:p>
    <w:p w14:paraId="656BF9D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（二）当事人违约，给另一方当事人或基金财产造成损失的，应就直接损失进行赔偿；另一方当事人有权利及义务代表基金向违约方追偿。如发生下列情况，当事人可以免责：</w:t>
      </w:r>
    </w:p>
    <w:p w14:paraId="7A5BB01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1、不可抗力；</w:t>
      </w:r>
    </w:p>
    <w:p w14:paraId="2A80965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2、基金管理人和/或基金托管人按照当时有效的法律法规或中国证监会的规定作为或不作为而造成的损失等；</w:t>
      </w:r>
    </w:p>
    <w:p w14:paraId="2215466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3、基金管理人由于按照基金合同规定的投资原则</w:t>
      </w:r>
      <w:r w:rsidRPr="00496EA8">
        <w:rPr>
          <w:rFonts w:ascii="宋体" w:hAnsi="宋体" w:hint="eastAsia"/>
          <w:sz w:val="24"/>
          <w:szCs w:val="24"/>
        </w:rPr>
        <w:t>行使或不行使其投资权而造成的损失等。</w:t>
      </w:r>
    </w:p>
    <w:p w14:paraId="253B98DE"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（三）当事人违约，另一方当事人在职责范围内有义务及时采取必要的措施，尽力防止损失的扩大。</w:t>
      </w:r>
    </w:p>
    <w:p w14:paraId="7A644B3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（四）违约行为虽已发生，但本托管协议能够继续履行的，在最大限度地保护基金份额持有人利益的前提下，基金管理人和基金托管人应当继续履行本协议。</w:t>
      </w:r>
      <w:r w:rsidRPr="00496EA8">
        <w:rPr>
          <w:rFonts w:ascii="宋体" w:hAnsi="宋体"/>
          <w:sz w:val="24"/>
          <w:szCs w:val="24"/>
        </w:rPr>
        <w:t xml:space="preserve">     </w:t>
      </w:r>
    </w:p>
    <w:p w14:paraId="74A79E7A"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（五）若一方因履行本协议而被起诉，另一方应提供合理的必要支持。</w:t>
      </w:r>
    </w:p>
    <w:p w14:paraId="5D77B26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（六）为明确责任，在不影响本协议本条其他规定的普遍适用性的前提下，基金管理人和基金托管人对由于如下行为造成的损失的责任承担问题，明确如下：</w:t>
      </w:r>
    </w:p>
    <w:p w14:paraId="540495B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1、由于下达违法、违规的指令所导致的责任，由基金管理人承担；</w:t>
      </w:r>
    </w:p>
    <w:p w14:paraId="4EEFE4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2、指令下达人员在授权通知载明的权限范围内下达的指令所导致的责任，由基金管理人承担，基金管理人在撤销或变更授权权限后未能及时通知基金托管人</w:t>
      </w:r>
      <w:r w:rsidRPr="00496EA8">
        <w:rPr>
          <w:rFonts w:ascii="宋体" w:hAnsi="宋体" w:hint="eastAsia"/>
          <w:sz w:val="24"/>
          <w:szCs w:val="24"/>
        </w:rPr>
        <w:t>的，责任仍由基金管理人承担</w:t>
      </w:r>
      <w:r w:rsidRPr="00496EA8">
        <w:rPr>
          <w:rFonts w:ascii="宋体" w:hAnsi="宋体"/>
          <w:sz w:val="24"/>
          <w:szCs w:val="24"/>
        </w:rPr>
        <w:t xml:space="preserve">； </w:t>
      </w:r>
    </w:p>
    <w:p w14:paraId="641508A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3、基金托管人未对指令上签名和印鉴与预留签字样本和预留印鉴进行表面真实性审核，导致基金托管人执行了无效指令，</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托管人应当承担相应责任；</w:t>
      </w:r>
    </w:p>
    <w:p w14:paraId="15F9C37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lastRenderedPageBreak/>
        <w:t>4、属于基金托管人实际有效控制下的基金财产（包括实物证券）在基金托管人保管期间的损坏、灭失，由此产生的责任应由该基金托管人承担；</w:t>
      </w:r>
    </w:p>
    <w:p w14:paraId="29CD5D91"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5、基金管理人应承担对其应收取的管理费数额计算错误的责任。如果基金托管人复核后同意基金管理人的计算结果，</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托管人也应承担未正确履行复核义务的相应责任；</w:t>
      </w:r>
    </w:p>
    <w:p w14:paraId="468B3E45"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6、基金管理人应承担对基金托管人应收取的托管费数额计算错误的责任。如果基金托管人复核后同意基金管理人的计算结果，</w:t>
      </w:r>
      <w:proofErr w:type="gramStart"/>
      <w:r w:rsidRPr="00496EA8">
        <w:rPr>
          <w:rFonts w:ascii="宋体" w:hAnsi="宋体" w:hint="eastAsia"/>
          <w:sz w:val="24"/>
          <w:szCs w:val="24"/>
        </w:rPr>
        <w:t>则基金</w:t>
      </w:r>
      <w:proofErr w:type="gramEnd"/>
      <w:r w:rsidRPr="00496EA8">
        <w:rPr>
          <w:rFonts w:ascii="宋体" w:hAnsi="宋体" w:hint="eastAsia"/>
          <w:sz w:val="24"/>
          <w:szCs w:val="24"/>
        </w:rPr>
        <w:t>托管人也应承担未正确履行复核义务的相应责任；</w:t>
      </w:r>
    </w:p>
    <w:p w14:paraId="66E0B88D"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7、由于基金管理人或</w:t>
      </w:r>
      <w:r w:rsidRPr="00496EA8">
        <w:rPr>
          <w:rFonts w:ascii="宋体" w:hAnsi="宋体" w:hint="eastAsia"/>
          <w:sz w:val="24"/>
          <w:szCs w:val="24"/>
        </w:rPr>
        <w:t>基金托管</w:t>
      </w:r>
      <w:proofErr w:type="gramStart"/>
      <w:r w:rsidRPr="00496EA8">
        <w:rPr>
          <w:rFonts w:ascii="宋体" w:hAnsi="宋体" w:hint="eastAsia"/>
          <w:sz w:val="24"/>
          <w:szCs w:val="24"/>
        </w:rPr>
        <w:t>人原因</w:t>
      </w:r>
      <w:proofErr w:type="gramEnd"/>
      <w:r w:rsidRPr="00496EA8">
        <w:rPr>
          <w:rFonts w:ascii="宋体" w:hAnsi="宋体" w:hint="eastAsia"/>
          <w:sz w:val="24"/>
          <w:szCs w:val="24"/>
        </w:rPr>
        <w:t>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14:paraId="5614F11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7C728A9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5" w:name="_Toc179617808"/>
      <w:bookmarkStart w:id="166" w:name="_Toc328568691"/>
      <w:r w:rsidRPr="00496EA8">
        <w:rPr>
          <w:rFonts w:ascii="宋体" w:eastAsia="宋体" w:hAnsi="宋体" w:hint="eastAsia"/>
          <w:sz w:val="24"/>
          <w:szCs w:val="24"/>
        </w:rPr>
        <w:lastRenderedPageBreak/>
        <w:t>十九、争议解决方式</w:t>
      </w:r>
      <w:bookmarkEnd w:id="165"/>
      <w:bookmarkEnd w:id="166"/>
    </w:p>
    <w:p w14:paraId="513CF29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14:paraId="2A337C6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争议处理期间，双方当事人应各自继续履行基金合同和本托管协议规定的义务，维护基金份额持有人的合法权益。</w:t>
      </w:r>
    </w:p>
    <w:p w14:paraId="14372979"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本协议适用中华人民共和国法律并从其解释。</w:t>
      </w:r>
      <w:bookmarkStart w:id="167" w:name="_Toc179617809"/>
    </w:p>
    <w:p w14:paraId="233EBC15"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68" w:name="_Toc328568692"/>
      <w:r w:rsidRPr="00496EA8">
        <w:rPr>
          <w:rFonts w:ascii="宋体" w:eastAsia="宋体" w:hAnsi="宋体" w:hint="eastAsia"/>
          <w:sz w:val="24"/>
          <w:szCs w:val="24"/>
        </w:rPr>
        <w:lastRenderedPageBreak/>
        <w:t>二十、托管协议的效力</w:t>
      </w:r>
      <w:bookmarkEnd w:id="167"/>
      <w:bookmarkEnd w:id="168"/>
    </w:p>
    <w:p w14:paraId="38C24327"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双方对托管协议的效力约定如下：</w:t>
      </w:r>
    </w:p>
    <w:p w14:paraId="0F96FAA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14:paraId="2E197C3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（二）托管协议自双方签署之日起成立，自基金合同生效之日起生效。托管协议的有效期自其生效之日起至该基金财产清算结果报中国证监会备案并公告之日止。</w:t>
      </w:r>
    </w:p>
    <w:p w14:paraId="22BFAE70"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（三）托管协议自生效之日对托管协议当事人具有同等的法律约束力。</w:t>
      </w:r>
    </w:p>
    <w:p w14:paraId="2E93D1B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（四）本协议一式六份，协议双方各持二份，上报中国证监会和银行业监督管理机构各一份，每份具有同等法律效力。</w:t>
      </w:r>
      <w:bookmarkStart w:id="169" w:name="_Toc179617810"/>
    </w:p>
    <w:p w14:paraId="77E0F07B"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0" w:name="_Toc328568693"/>
      <w:r w:rsidRPr="00496EA8">
        <w:rPr>
          <w:rFonts w:ascii="宋体" w:eastAsia="宋体" w:hAnsi="宋体" w:hint="eastAsia"/>
          <w:sz w:val="24"/>
          <w:szCs w:val="24"/>
        </w:rPr>
        <w:lastRenderedPageBreak/>
        <w:t>二十一、其他事项</w:t>
      </w:r>
      <w:bookmarkEnd w:id="169"/>
      <w:bookmarkEnd w:id="170"/>
    </w:p>
    <w:p w14:paraId="0B7695D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除本协议有明确定义外，本协议的用语定义适用基金合同的约定。本协议未尽事宜，当事人依据基金合同、有关法律法规等规定协商办理。</w:t>
      </w:r>
    </w:p>
    <w:p w14:paraId="5F5E6BEF" w14:textId="77777777" w:rsidR="00F06F98" w:rsidRPr="00496EA8" w:rsidRDefault="00CA5A91">
      <w:pPr>
        <w:pStyle w:val="2"/>
        <w:pageBreakBefore/>
        <w:spacing w:before="100" w:beforeAutospacing="1" w:after="100" w:afterAutospacing="1" w:line="400" w:lineRule="exact"/>
        <w:jc w:val="center"/>
        <w:rPr>
          <w:rFonts w:ascii="宋体" w:eastAsia="宋体" w:hAnsi="宋体"/>
          <w:sz w:val="24"/>
          <w:szCs w:val="24"/>
        </w:rPr>
      </w:pPr>
      <w:bookmarkStart w:id="171" w:name="_Toc179617811"/>
      <w:bookmarkStart w:id="172" w:name="_Toc328568694"/>
      <w:r w:rsidRPr="00496EA8">
        <w:rPr>
          <w:rFonts w:ascii="宋体" w:eastAsia="宋体" w:hAnsi="宋体" w:hint="eastAsia"/>
          <w:sz w:val="24"/>
          <w:szCs w:val="24"/>
        </w:rPr>
        <w:lastRenderedPageBreak/>
        <w:t>二十二、托管协议的签订</w:t>
      </w:r>
      <w:bookmarkEnd w:id="171"/>
      <w:bookmarkEnd w:id="172"/>
    </w:p>
    <w:p w14:paraId="445F971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hint="eastAsia"/>
          <w:sz w:val="24"/>
          <w:szCs w:val="24"/>
        </w:rPr>
        <w:t>本协议双方法定代表人或授权代表签章、签订地、签订日。</w:t>
      </w:r>
    </w:p>
    <w:p w14:paraId="22339948" w14:textId="77777777" w:rsidR="00F06F98" w:rsidRPr="00496EA8" w:rsidRDefault="00F06F98">
      <w:pPr>
        <w:spacing w:before="100" w:beforeAutospacing="1" w:after="100" w:afterAutospacing="1" w:line="400" w:lineRule="exact"/>
        <w:ind w:firstLine="420"/>
        <w:rPr>
          <w:rFonts w:ascii="宋体" w:hAnsi="宋体"/>
          <w:sz w:val="24"/>
          <w:szCs w:val="24"/>
        </w:rPr>
      </w:pPr>
    </w:p>
    <w:p w14:paraId="308C2FC8" w14:textId="77777777" w:rsidR="00F06F98" w:rsidRPr="00496EA8" w:rsidRDefault="00F06F98">
      <w:pPr>
        <w:spacing w:before="100" w:beforeAutospacing="1" w:after="100" w:afterAutospacing="1" w:line="400" w:lineRule="exact"/>
        <w:ind w:firstLine="420"/>
        <w:rPr>
          <w:rFonts w:ascii="宋体" w:hAnsi="宋体"/>
          <w:sz w:val="24"/>
          <w:szCs w:val="24"/>
        </w:rPr>
      </w:pPr>
    </w:p>
    <w:p w14:paraId="0D11D038" w14:textId="77777777" w:rsidR="00F06F98" w:rsidRPr="00496EA8" w:rsidRDefault="00CA5A91">
      <w:pPr>
        <w:spacing w:before="100" w:beforeAutospacing="1" w:after="100" w:afterAutospacing="1" w:line="400" w:lineRule="exact"/>
        <w:ind w:firstLine="420"/>
        <w:rPr>
          <w:rFonts w:ascii="宋体" w:hAnsi="宋体"/>
          <w:sz w:val="24"/>
          <w:szCs w:val="24"/>
        </w:rPr>
        <w:sectPr w:rsidR="00F06F98" w:rsidRPr="00496EA8">
          <w:footerReference w:type="default" r:id="rId11"/>
          <w:pgSz w:w="11906" w:h="16838"/>
          <w:pgMar w:top="1418" w:right="1701" w:bottom="1418" w:left="1701" w:header="851" w:footer="992" w:gutter="0"/>
          <w:pgNumType w:start="1"/>
          <w:cols w:space="720"/>
          <w:docGrid w:type="lines" w:linePitch="312"/>
        </w:sectPr>
      </w:pPr>
      <w:r w:rsidRPr="00496EA8">
        <w:rPr>
          <w:rFonts w:ascii="宋体" w:hAnsi="宋体" w:hint="eastAsia"/>
          <w:sz w:val="24"/>
          <w:szCs w:val="24"/>
        </w:rPr>
        <w:t>（以下无正文）</w:t>
      </w:r>
    </w:p>
    <w:p w14:paraId="7F6DAF89" w14:textId="77777777" w:rsidR="00F06F98" w:rsidRPr="00496EA8" w:rsidRDefault="00CA5A91">
      <w:pPr>
        <w:spacing w:before="100" w:beforeAutospacing="1" w:after="100" w:afterAutospacing="1" w:line="400" w:lineRule="exact"/>
        <w:ind w:firstLine="420"/>
        <w:rPr>
          <w:rFonts w:ascii="宋体" w:hAnsi="宋体"/>
          <w:sz w:val="24"/>
          <w:szCs w:val="24"/>
        </w:rPr>
      </w:pPr>
      <w:bookmarkStart w:id="173" w:name="_Hlt89590562"/>
      <w:bookmarkEnd w:id="173"/>
      <w:r w:rsidRPr="00496EA8">
        <w:rPr>
          <w:rFonts w:ascii="宋体" w:hAnsi="宋体" w:hint="eastAsia"/>
          <w:sz w:val="24"/>
          <w:szCs w:val="24"/>
        </w:rPr>
        <w:lastRenderedPageBreak/>
        <w:t>（本页为签署页，无正文）</w:t>
      </w:r>
    </w:p>
    <w:p w14:paraId="2DF407A4" w14:textId="77777777" w:rsidR="00F06F98" w:rsidRPr="00496EA8" w:rsidRDefault="00F06F98">
      <w:pPr>
        <w:spacing w:before="100" w:beforeAutospacing="1" w:after="100" w:afterAutospacing="1" w:line="400" w:lineRule="exact"/>
        <w:ind w:firstLine="420"/>
        <w:rPr>
          <w:rFonts w:ascii="宋体" w:hAnsi="宋体"/>
          <w:sz w:val="24"/>
          <w:szCs w:val="24"/>
        </w:rPr>
      </w:pPr>
    </w:p>
    <w:p w14:paraId="05D5F593"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基金管理人：</w:t>
      </w:r>
      <w:r w:rsidRPr="00496EA8">
        <w:rPr>
          <w:rFonts w:ascii="宋体" w:hAnsi="宋体" w:hint="eastAsia"/>
          <w:sz w:val="24"/>
          <w:szCs w:val="24"/>
        </w:rPr>
        <w:t>交银施罗德基金管理有限公司（盖章）</w:t>
      </w:r>
    </w:p>
    <w:p w14:paraId="7C3AB774" w14:textId="77777777" w:rsidR="00F06F98" w:rsidRPr="00496EA8" w:rsidRDefault="00F06F98">
      <w:pPr>
        <w:spacing w:before="100" w:beforeAutospacing="1" w:after="100" w:afterAutospacing="1" w:line="400" w:lineRule="exact"/>
        <w:ind w:firstLine="420"/>
        <w:rPr>
          <w:rFonts w:ascii="宋体" w:hAnsi="宋体"/>
          <w:sz w:val="24"/>
          <w:szCs w:val="24"/>
        </w:rPr>
      </w:pPr>
    </w:p>
    <w:p w14:paraId="739CE00A" w14:textId="77777777" w:rsidR="00F06F98" w:rsidRPr="00496EA8" w:rsidRDefault="00F06F98">
      <w:pPr>
        <w:spacing w:before="100" w:beforeAutospacing="1" w:after="100" w:afterAutospacing="1" w:line="400" w:lineRule="exact"/>
        <w:ind w:firstLine="420"/>
        <w:rPr>
          <w:rFonts w:ascii="宋体" w:hAnsi="宋体"/>
          <w:sz w:val="24"/>
          <w:szCs w:val="24"/>
        </w:rPr>
      </w:pPr>
    </w:p>
    <w:p w14:paraId="644BC60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r w:rsidRPr="00496EA8">
        <w:rPr>
          <w:rFonts w:ascii="宋体" w:hAnsi="宋体"/>
          <w:sz w:val="24"/>
          <w:szCs w:val="24"/>
        </w:rPr>
        <w:t xml:space="preserve"> </w:t>
      </w:r>
    </w:p>
    <w:p w14:paraId="49FA12F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A400FAE" w14:textId="77777777" w:rsidR="007D596C" w:rsidRDefault="007D596C">
      <w:pPr>
        <w:spacing w:before="100" w:beforeAutospacing="1" w:after="100" w:afterAutospacing="1" w:line="400" w:lineRule="exact"/>
        <w:ind w:firstLine="420"/>
        <w:rPr>
          <w:rFonts w:ascii="宋体" w:hAnsi="宋体"/>
          <w:sz w:val="24"/>
          <w:szCs w:val="24"/>
        </w:rPr>
      </w:pPr>
    </w:p>
    <w:p w14:paraId="26A645AD" w14:textId="77777777" w:rsidR="003F250B" w:rsidRPr="00496EA8" w:rsidRDefault="003F250B">
      <w:pPr>
        <w:spacing w:before="100" w:beforeAutospacing="1" w:after="100" w:afterAutospacing="1" w:line="400" w:lineRule="exact"/>
        <w:ind w:firstLine="420"/>
        <w:rPr>
          <w:rFonts w:ascii="宋体" w:hAnsi="宋体"/>
          <w:sz w:val="24"/>
          <w:szCs w:val="24"/>
        </w:rPr>
      </w:pPr>
    </w:p>
    <w:p w14:paraId="53CBD1EB" w14:textId="77777777" w:rsidR="00F06F98" w:rsidRPr="00496EA8" w:rsidRDefault="00F06F98">
      <w:pPr>
        <w:spacing w:before="100" w:beforeAutospacing="1" w:after="100" w:afterAutospacing="1" w:line="400" w:lineRule="exact"/>
        <w:ind w:firstLine="420"/>
        <w:rPr>
          <w:rFonts w:ascii="宋体" w:hAnsi="宋体"/>
          <w:sz w:val="24"/>
          <w:szCs w:val="24"/>
        </w:rPr>
      </w:pPr>
    </w:p>
    <w:p w14:paraId="4D40F691" w14:textId="77777777" w:rsidR="00F06F98" w:rsidRPr="00496EA8" w:rsidRDefault="00F06F98">
      <w:pPr>
        <w:spacing w:before="100" w:beforeAutospacing="1" w:after="100" w:afterAutospacing="1" w:line="400" w:lineRule="exact"/>
        <w:ind w:firstLine="420"/>
        <w:rPr>
          <w:rFonts w:ascii="宋体" w:hAnsi="宋体"/>
          <w:sz w:val="24"/>
          <w:szCs w:val="24"/>
        </w:rPr>
      </w:pPr>
    </w:p>
    <w:p w14:paraId="503FFC7B"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基金托管人:中国农业银行股份有限公司（盖章）</w:t>
      </w:r>
    </w:p>
    <w:p w14:paraId="41C5D26D" w14:textId="77777777" w:rsidR="00F06F98" w:rsidRPr="00496EA8" w:rsidRDefault="00F06F98">
      <w:pPr>
        <w:spacing w:before="100" w:beforeAutospacing="1" w:after="100" w:afterAutospacing="1" w:line="400" w:lineRule="exact"/>
        <w:ind w:firstLine="420"/>
        <w:rPr>
          <w:rFonts w:ascii="宋体" w:hAnsi="宋体"/>
          <w:sz w:val="24"/>
          <w:szCs w:val="24"/>
        </w:rPr>
      </w:pPr>
    </w:p>
    <w:p w14:paraId="5D266DF9" w14:textId="77777777" w:rsidR="00F06F98" w:rsidRPr="00496EA8" w:rsidRDefault="00F06F98">
      <w:pPr>
        <w:spacing w:before="100" w:beforeAutospacing="1" w:after="100" w:afterAutospacing="1" w:line="400" w:lineRule="exact"/>
        <w:ind w:firstLine="420"/>
        <w:rPr>
          <w:rFonts w:ascii="宋体" w:hAnsi="宋体"/>
          <w:sz w:val="24"/>
          <w:szCs w:val="24"/>
        </w:rPr>
      </w:pPr>
    </w:p>
    <w:p w14:paraId="2655C326"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法定代表人</w:t>
      </w:r>
      <w:r w:rsidRPr="00496EA8">
        <w:rPr>
          <w:rFonts w:ascii="宋体" w:hAnsi="宋体" w:hint="eastAsia"/>
          <w:sz w:val="24"/>
          <w:szCs w:val="24"/>
        </w:rPr>
        <w:t>或授权代表：</w:t>
      </w:r>
    </w:p>
    <w:p w14:paraId="432C4C8A" w14:textId="77777777" w:rsidR="00F06F98" w:rsidRPr="00496EA8" w:rsidRDefault="00F06F98">
      <w:pPr>
        <w:spacing w:before="100" w:beforeAutospacing="1" w:after="100" w:afterAutospacing="1" w:line="400" w:lineRule="exact"/>
        <w:ind w:firstLine="420"/>
        <w:rPr>
          <w:rFonts w:ascii="宋体" w:hAnsi="宋体"/>
          <w:sz w:val="24"/>
          <w:szCs w:val="24"/>
        </w:rPr>
      </w:pPr>
    </w:p>
    <w:p w14:paraId="15812BC4"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签订地：</w:t>
      </w:r>
      <w:r w:rsidR="003F250B">
        <w:rPr>
          <w:rFonts w:ascii="宋体" w:hAnsi="宋体" w:hint="eastAsia"/>
          <w:sz w:val="24"/>
          <w:szCs w:val="24"/>
        </w:rPr>
        <w:t>北京</w:t>
      </w:r>
      <w:r w:rsidRPr="00496EA8">
        <w:rPr>
          <w:rFonts w:ascii="宋体" w:hAnsi="宋体"/>
          <w:sz w:val="24"/>
          <w:szCs w:val="24"/>
        </w:rPr>
        <w:t xml:space="preserve">　</w:t>
      </w:r>
    </w:p>
    <w:p w14:paraId="1778CBAF" w14:textId="77777777" w:rsidR="00F06F98" w:rsidRPr="00496EA8" w:rsidRDefault="00CA5A91">
      <w:pPr>
        <w:spacing w:before="100" w:beforeAutospacing="1" w:after="100" w:afterAutospacing="1" w:line="400" w:lineRule="exact"/>
        <w:ind w:firstLine="420"/>
        <w:rPr>
          <w:rFonts w:ascii="宋体" w:hAnsi="宋体"/>
          <w:sz w:val="24"/>
          <w:szCs w:val="24"/>
        </w:rPr>
      </w:pPr>
      <w:r w:rsidRPr="00496EA8">
        <w:rPr>
          <w:rFonts w:ascii="宋体" w:hAnsi="宋体"/>
          <w:sz w:val="24"/>
          <w:szCs w:val="24"/>
        </w:rPr>
        <w:t>签订日：</w:t>
      </w:r>
      <w:r w:rsidR="003F250B" w:rsidRPr="003F250B">
        <w:rPr>
          <w:rFonts w:ascii="宋体" w:hAnsi="宋体" w:hint="eastAsia"/>
          <w:sz w:val="24"/>
          <w:szCs w:val="24"/>
        </w:rPr>
        <w:t>二〇一   年   月   日</w:t>
      </w:r>
    </w:p>
    <w:sectPr w:rsidR="00F06F98" w:rsidRPr="00496EA8" w:rsidSect="001E6665">
      <w:headerReference w:type="default" r:id="rId12"/>
      <w:footerReference w:type="default" r:id="rId13"/>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F228F" w14:textId="77777777" w:rsidR="0004590E" w:rsidRDefault="0004590E">
      <w:r>
        <w:separator/>
      </w:r>
    </w:p>
  </w:endnote>
  <w:endnote w:type="continuationSeparator" w:id="0">
    <w:p w14:paraId="2E8EE4DE" w14:textId="77777777" w:rsidR="0004590E" w:rsidRDefault="0004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1CF26" w14:textId="77777777" w:rsidR="007B50F7" w:rsidRDefault="007B50F7">
    <w:pPr>
      <w:pStyle w:val="a7"/>
      <w:framePr w:wrap="around" w:vAnchor="text" w:hAnchor="margin" w:xAlign="center" w:yAlign="top"/>
      <w:pBdr>
        <w:between w:val="none" w:sz="50" w:space="0" w:color="auto"/>
      </w:pBdr>
    </w:pPr>
    <w:r>
      <w:rPr>
        <w:rFonts w:hint="eastAsia"/>
      </w:rPr>
      <w:fldChar w:fldCharType="begin"/>
    </w:r>
    <w:r>
      <w:rPr>
        <w:rStyle w:val="aa"/>
        <w:rFonts w:hint="eastAsia"/>
      </w:rPr>
      <w:instrText xml:space="preserve"> PAGE  </w:instrText>
    </w:r>
    <w:r>
      <w:rPr>
        <w:rFonts w:hint="eastAsia"/>
      </w:rPr>
      <w:fldChar w:fldCharType="separate"/>
    </w:r>
    <w:r>
      <w:rPr>
        <w:rStyle w:val="aa"/>
      </w:rPr>
      <w:t>1</w:t>
    </w:r>
    <w:r>
      <w:rPr>
        <w:rFonts w:hint="eastAsia"/>
      </w:rPr>
      <w:fldChar w:fldCharType="end"/>
    </w:r>
  </w:p>
  <w:p w14:paraId="62B4D160" w14:textId="77777777" w:rsidR="007B50F7" w:rsidRDefault="007B50F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7617" w14:textId="77777777" w:rsidR="007B50F7" w:rsidRDefault="007B50F7">
    <w:pPr>
      <w:pStyle w:val="a7"/>
      <w:pBdr>
        <w:between w:val="none" w:sz="50" w:space="0" w:color="auto"/>
      </w:pBdr>
    </w:pPr>
  </w:p>
  <w:p w14:paraId="0F2B2F85" w14:textId="77777777" w:rsidR="007B50F7" w:rsidRDefault="007B50F7">
    <w:pPr>
      <w:pStyle w:val="a7"/>
      <w:pBdr>
        <w:between w:val="none" w:sz="50" w:space="0" w:color="auto"/>
      </w:pBdr>
    </w:pPr>
  </w:p>
  <w:p w14:paraId="06CAA8CF" w14:textId="77777777" w:rsidR="007B50F7" w:rsidRDefault="007B50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930C1" w14:textId="0B62150E" w:rsidR="007B50F7" w:rsidRDefault="007B50F7">
    <w:pPr>
      <w:pStyle w:val="17"/>
      <w:ind w:firstLine="420"/>
      <w:jc w:val="center"/>
      <w:rPr>
        <w:rFonts w:ascii="宋体" w:hAnsi="宋体"/>
      </w:rPr>
    </w:pPr>
    <w:r>
      <w:rPr>
        <w:rFonts w:ascii="宋体" w:hAnsi="宋体"/>
      </w:rPr>
      <w:fldChar w:fldCharType="begin"/>
    </w:r>
    <w:r>
      <w:rPr>
        <w:rStyle w:val="1c"/>
        <w:rFonts w:ascii="宋体" w:hAnsi="宋体"/>
      </w:rPr>
      <w:instrText xml:space="preserve"> PAGE </w:instrText>
    </w:r>
    <w:r>
      <w:rPr>
        <w:rFonts w:ascii="宋体" w:hAnsi="宋体"/>
      </w:rPr>
      <w:fldChar w:fldCharType="separate"/>
    </w:r>
    <w:r w:rsidR="00BB7F3E">
      <w:rPr>
        <w:rStyle w:val="1c"/>
        <w:rFonts w:ascii="宋体" w:hAnsi="宋体"/>
        <w:noProof/>
      </w:rPr>
      <w:t>1</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2875B" w14:textId="77777777" w:rsidR="007B50F7" w:rsidRDefault="007B50F7">
    <w:pPr>
      <w:pStyle w:val="17"/>
      <w:ind w:firstLine="420"/>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82AC" w14:textId="77777777" w:rsidR="0004590E" w:rsidRDefault="0004590E">
      <w:r>
        <w:separator/>
      </w:r>
    </w:p>
  </w:footnote>
  <w:footnote w:type="continuationSeparator" w:id="0">
    <w:p w14:paraId="54A956CC" w14:textId="77777777" w:rsidR="0004590E" w:rsidRDefault="0004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99A78" w14:textId="77777777" w:rsidR="007B50F7" w:rsidRDefault="007B50F7">
    <w:pPr>
      <w:pStyle w:val="a8"/>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14:anchorId="010A57CF" wp14:editId="04D7621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anchor>
      </w:drawing>
    </w:r>
    <w:r>
      <w:rPr>
        <w:rFonts w:hint="eastAsia"/>
      </w:rPr>
      <w:t xml:space="preserve">                                  </w:t>
    </w:r>
  </w:p>
  <w:p w14:paraId="3057A724" w14:textId="6D33CF23" w:rsidR="007B50F7" w:rsidRDefault="007B50F7">
    <w:pPr>
      <w:pStyle w:val="a8"/>
      <w:pBdr>
        <w:bottom w:val="thickThinLargeGap" w:sz="24" w:space="2" w:color="auto"/>
      </w:pBdr>
      <w:tabs>
        <w:tab w:val="right" w:pos="8280"/>
      </w:tabs>
      <w:wordWrap w:val="0"/>
      <w:adjustRightInd w:val="0"/>
      <w:jc w:val="right"/>
    </w:pPr>
    <w:r>
      <w:rPr>
        <w:rFonts w:hint="eastAsia"/>
      </w:rPr>
      <w:t>交银施罗德中</w:t>
    </w:r>
    <w:proofErr w:type="gramStart"/>
    <w:r>
      <w:rPr>
        <w:rFonts w:hint="eastAsia"/>
      </w:rPr>
      <w:t>证海外</w:t>
    </w:r>
    <w:proofErr w:type="gramEnd"/>
    <w:r>
      <w:rPr>
        <w:rFonts w:hint="eastAsia"/>
      </w:rPr>
      <w:t>中国互联网指数型证券投资基金（</w:t>
    </w:r>
    <w:r>
      <w:rPr>
        <w:rFonts w:hint="eastAsia"/>
      </w:rPr>
      <w:t>LOF</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CE264" w14:textId="77777777" w:rsidR="00B15171" w:rsidRDefault="00B15171" w:rsidP="00B15171">
    <w:pPr>
      <w:pStyle w:val="a8"/>
      <w:pBdr>
        <w:bottom w:val="thickThinLargeGap" w:sz="24" w:space="2" w:color="auto"/>
      </w:pBdr>
      <w:tabs>
        <w:tab w:val="right" w:pos="8280"/>
      </w:tabs>
      <w:wordWrap w:val="0"/>
      <w:adjustRightInd w:val="0"/>
      <w:jc w:val="right"/>
    </w:pPr>
    <w:r>
      <w:rPr>
        <w:rFonts w:hint="eastAsia"/>
      </w:rPr>
      <w:t>交银施罗德中</w:t>
    </w:r>
    <w:proofErr w:type="gramStart"/>
    <w:r>
      <w:rPr>
        <w:rFonts w:hint="eastAsia"/>
      </w:rPr>
      <w:t>证海外</w:t>
    </w:r>
    <w:proofErr w:type="gramEnd"/>
    <w:r>
      <w:rPr>
        <w:rFonts w:hint="eastAsia"/>
      </w:rPr>
      <w:t>中国互联网指数型证券投资基金（</w:t>
    </w:r>
    <w:r>
      <w:rPr>
        <w:rFonts w:hint="eastAsia"/>
      </w:rPr>
      <w:t>LOF</w:t>
    </w:r>
    <w:r>
      <w:rPr>
        <w:rFonts w:hint="eastAsia"/>
      </w:rPr>
      <w:t>）托管协议</w:t>
    </w:r>
  </w:p>
  <w:p w14:paraId="1CE8FA64" w14:textId="77777777" w:rsidR="007B50F7" w:rsidRPr="00B15171" w:rsidRDefault="007B50F7">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404FD"/>
    <w:rsid w:val="0004590E"/>
    <w:rsid w:val="000617C7"/>
    <w:rsid w:val="000F2DD8"/>
    <w:rsid w:val="001122A4"/>
    <w:rsid w:val="0016180D"/>
    <w:rsid w:val="00164A87"/>
    <w:rsid w:val="001A3FC2"/>
    <w:rsid w:val="001E156B"/>
    <w:rsid w:val="001E6665"/>
    <w:rsid w:val="00205AA0"/>
    <w:rsid w:val="00222140"/>
    <w:rsid w:val="00226A8F"/>
    <w:rsid w:val="002E0102"/>
    <w:rsid w:val="002E4D8A"/>
    <w:rsid w:val="0033749C"/>
    <w:rsid w:val="00366B7B"/>
    <w:rsid w:val="003F250B"/>
    <w:rsid w:val="0040294A"/>
    <w:rsid w:val="00456856"/>
    <w:rsid w:val="00496EA8"/>
    <w:rsid w:val="004B7180"/>
    <w:rsid w:val="00515E45"/>
    <w:rsid w:val="0061565F"/>
    <w:rsid w:val="00617E01"/>
    <w:rsid w:val="00636828"/>
    <w:rsid w:val="006D0300"/>
    <w:rsid w:val="006D2644"/>
    <w:rsid w:val="007038B1"/>
    <w:rsid w:val="007B50F7"/>
    <w:rsid w:val="007B7EFF"/>
    <w:rsid w:val="007D596C"/>
    <w:rsid w:val="0082375F"/>
    <w:rsid w:val="008A43C1"/>
    <w:rsid w:val="00915395"/>
    <w:rsid w:val="009163FE"/>
    <w:rsid w:val="00964039"/>
    <w:rsid w:val="009E439A"/>
    <w:rsid w:val="00A27AE3"/>
    <w:rsid w:val="00A454DF"/>
    <w:rsid w:val="00A47BE2"/>
    <w:rsid w:val="00AA04B7"/>
    <w:rsid w:val="00B15171"/>
    <w:rsid w:val="00B31E86"/>
    <w:rsid w:val="00B56A0E"/>
    <w:rsid w:val="00BB7F3E"/>
    <w:rsid w:val="00C10969"/>
    <w:rsid w:val="00C23869"/>
    <w:rsid w:val="00C52D06"/>
    <w:rsid w:val="00C555F9"/>
    <w:rsid w:val="00CA5A91"/>
    <w:rsid w:val="00DF1D8B"/>
    <w:rsid w:val="00E7634F"/>
    <w:rsid w:val="00E908EA"/>
    <w:rsid w:val="00F06F98"/>
    <w:rsid w:val="00F153BB"/>
    <w:rsid w:val="00F3366C"/>
    <w:rsid w:val="00F46322"/>
    <w:rsid w:val="00F57313"/>
    <w:rsid w:val="00F6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8E6F36"/>
  <w15:docId w15:val="{9A8F169A-3424-4573-A3C4-33DB6D0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5"/>
    <w:pPr>
      <w:widowControl w:val="0"/>
      <w:jc w:val="both"/>
    </w:pPr>
    <w:rPr>
      <w:kern w:val="2"/>
      <w:sz w:val="21"/>
    </w:rPr>
  </w:style>
  <w:style w:type="paragraph" w:styleId="1">
    <w:name w:val="heading 1"/>
    <w:basedOn w:val="a"/>
    <w:next w:val="a"/>
    <w:qFormat/>
    <w:rsid w:val="001E6665"/>
    <w:pPr>
      <w:keepNext/>
      <w:keepLines/>
      <w:spacing w:before="340" w:after="330" w:line="576" w:lineRule="auto"/>
      <w:outlineLvl w:val="0"/>
    </w:pPr>
    <w:rPr>
      <w:b/>
      <w:kern w:val="44"/>
      <w:sz w:val="44"/>
    </w:rPr>
  </w:style>
  <w:style w:type="paragraph" w:styleId="2">
    <w:name w:val="heading 2"/>
    <w:basedOn w:val="a"/>
    <w:next w:val="10"/>
    <w:qFormat/>
    <w:rsid w:val="001E666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rsid w:val="001E6665"/>
    <w:pPr>
      <w:ind w:firstLineChars="200" w:firstLine="420"/>
    </w:pPr>
  </w:style>
  <w:style w:type="paragraph" w:styleId="a3">
    <w:name w:val="annotation subject"/>
    <w:basedOn w:val="a4"/>
    <w:next w:val="a4"/>
    <w:link w:val="Char"/>
    <w:uiPriority w:val="99"/>
    <w:semiHidden/>
    <w:unhideWhenUsed/>
    <w:rsid w:val="001E6665"/>
    <w:rPr>
      <w:b/>
      <w:bCs/>
    </w:rPr>
  </w:style>
  <w:style w:type="paragraph" w:styleId="a4">
    <w:name w:val="annotation text"/>
    <w:basedOn w:val="a"/>
    <w:link w:val="Char0"/>
    <w:rsid w:val="001E6665"/>
    <w:pPr>
      <w:jc w:val="left"/>
    </w:pPr>
  </w:style>
  <w:style w:type="paragraph" w:styleId="7">
    <w:name w:val="toc 7"/>
    <w:basedOn w:val="a"/>
    <w:next w:val="a"/>
    <w:rsid w:val="001E6665"/>
    <w:pPr>
      <w:ind w:leftChars="1200" w:left="2520"/>
    </w:pPr>
  </w:style>
  <w:style w:type="paragraph" w:styleId="a5">
    <w:name w:val="Document Map"/>
    <w:basedOn w:val="a"/>
    <w:link w:val="Char1"/>
    <w:uiPriority w:val="99"/>
    <w:semiHidden/>
    <w:unhideWhenUsed/>
    <w:rsid w:val="001E6665"/>
    <w:rPr>
      <w:rFonts w:ascii="宋体"/>
      <w:sz w:val="18"/>
      <w:szCs w:val="18"/>
    </w:rPr>
  </w:style>
  <w:style w:type="paragraph" w:styleId="5">
    <w:name w:val="toc 5"/>
    <w:basedOn w:val="a"/>
    <w:next w:val="a"/>
    <w:rsid w:val="001E6665"/>
    <w:pPr>
      <w:ind w:leftChars="800" w:left="1680"/>
    </w:pPr>
  </w:style>
  <w:style w:type="paragraph" w:styleId="3">
    <w:name w:val="toc 3"/>
    <w:basedOn w:val="a"/>
    <w:next w:val="a"/>
    <w:rsid w:val="001E6665"/>
    <w:pPr>
      <w:ind w:leftChars="400" w:left="840"/>
    </w:pPr>
  </w:style>
  <w:style w:type="paragraph" w:styleId="8">
    <w:name w:val="toc 8"/>
    <w:basedOn w:val="a"/>
    <w:next w:val="a"/>
    <w:rsid w:val="001E6665"/>
    <w:pPr>
      <w:ind w:leftChars="1400" w:left="2940"/>
    </w:pPr>
  </w:style>
  <w:style w:type="paragraph" w:styleId="a6">
    <w:name w:val="Balloon Text"/>
    <w:basedOn w:val="a"/>
    <w:rsid w:val="001E6665"/>
    <w:rPr>
      <w:sz w:val="18"/>
    </w:rPr>
  </w:style>
  <w:style w:type="paragraph" w:styleId="a7">
    <w:name w:val="footer"/>
    <w:basedOn w:val="a"/>
    <w:link w:val="Char2"/>
    <w:uiPriority w:val="99"/>
    <w:unhideWhenUsed/>
    <w:rsid w:val="001E6665"/>
    <w:pPr>
      <w:tabs>
        <w:tab w:val="center" w:pos="4153"/>
        <w:tab w:val="right" w:pos="8306"/>
      </w:tabs>
      <w:snapToGrid w:val="0"/>
      <w:jc w:val="left"/>
    </w:pPr>
    <w:rPr>
      <w:sz w:val="18"/>
      <w:szCs w:val="18"/>
    </w:rPr>
  </w:style>
  <w:style w:type="paragraph" w:styleId="a8">
    <w:name w:val="header"/>
    <w:basedOn w:val="a"/>
    <w:link w:val="Char3"/>
    <w:uiPriority w:val="99"/>
    <w:unhideWhenUsed/>
    <w:rsid w:val="001E6665"/>
    <w:pPr>
      <w:pBdr>
        <w:bottom w:val="single" w:sz="6" w:space="1" w:color="auto"/>
      </w:pBdr>
      <w:tabs>
        <w:tab w:val="center" w:pos="4153"/>
        <w:tab w:val="right" w:pos="8306"/>
      </w:tabs>
      <w:snapToGrid w:val="0"/>
      <w:jc w:val="center"/>
    </w:pPr>
    <w:rPr>
      <w:sz w:val="18"/>
      <w:szCs w:val="18"/>
    </w:rPr>
  </w:style>
  <w:style w:type="paragraph" w:styleId="11">
    <w:name w:val="toc 1"/>
    <w:basedOn w:val="a"/>
    <w:next w:val="a"/>
    <w:rsid w:val="001E6665"/>
  </w:style>
  <w:style w:type="paragraph" w:styleId="4">
    <w:name w:val="toc 4"/>
    <w:basedOn w:val="a"/>
    <w:next w:val="a"/>
    <w:rsid w:val="001E6665"/>
    <w:pPr>
      <w:ind w:leftChars="600" w:left="1260"/>
    </w:pPr>
  </w:style>
  <w:style w:type="paragraph" w:styleId="6">
    <w:name w:val="toc 6"/>
    <w:basedOn w:val="a"/>
    <w:next w:val="a"/>
    <w:rsid w:val="001E6665"/>
    <w:pPr>
      <w:ind w:leftChars="1000" w:left="2100"/>
    </w:pPr>
  </w:style>
  <w:style w:type="paragraph" w:styleId="20">
    <w:name w:val="toc 2"/>
    <w:basedOn w:val="a"/>
    <w:next w:val="a"/>
    <w:rsid w:val="001E6665"/>
    <w:pPr>
      <w:ind w:leftChars="200" w:left="420"/>
    </w:pPr>
  </w:style>
  <w:style w:type="paragraph" w:styleId="9">
    <w:name w:val="toc 9"/>
    <w:basedOn w:val="a"/>
    <w:next w:val="a"/>
    <w:rsid w:val="001E6665"/>
    <w:pPr>
      <w:ind w:leftChars="1600" w:left="3360"/>
    </w:pPr>
  </w:style>
  <w:style w:type="character" w:styleId="a9">
    <w:name w:val="Strong"/>
    <w:qFormat/>
    <w:rsid w:val="001E6665"/>
    <w:rPr>
      <w:b/>
    </w:rPr>
  </w:style>
  <w:style w:type="character" w:styleId="aa">
    <w:name w:val="page number"/>
    <w:basedOn w:val="a0"/>
    <w:rsid w:val="001E6665"/>
  </w:style>
  <w:style w:type="character" w:styleId="ab">
    <w:name w:val="Hyperlink"/>
    <w:rsid w:val="001E6665"/>
    <w:rPr>
      <w:color w:val="0000FF"/>
      <w:u w:val="single"/>
    </w:rPr>
  </w:style>
  <w:style w:type="character" w:styleId="ac">
    <w:name w:val="annotation reference"/>
    <w:rsid w:val="001E6665"/>
    <w:rPr>
      <w:sz w:val="21"/>
    </w:rPr>
  </w:style>
  <w:style w:type="paragraph" w:customStyle="1" w:styleId="12">
    <w:name w:val="页眉1"/>
    <w:basedOn w:val="a"/>
    <w:rsid w:val="001E6665"/>
    <w:pPr>
      <w:pBdr>
        <w:bottom w:val="single" w:sz="6" w:space="1" w:color="auto"/>
      </w:pBdr>
      <w:tabs>
        <w:tab w:val="center" w:pos="4153"/>
        <w:tab w:val="right" w:pos="8306"/>
      </w:tabs>
      <w:snapToGrid w:val="0"/>
      <w:jc w:val="center"/>
    </w:pPr>
    <w:rPr>
      <w:sz w:val="18"/>
    </w:rPr>
  </w:style>
  <w:style w:type="paragraph" w:customStyle="1" w:styleId="13">
    <w:name w:val="批注框文本1"/>
    <w:basedOn w:val="a"/>
    <w:rsid w:val="001E6665"/>
    <w:rPr>
      <w:sz w:val="18"/>
    </w:rPr>
  </w:style>
  <w:style w:type="paragraph" w:customStyle="1" w:styleId="14">
    <w:name w:val="批注主题1"/>
    <w:basedOn w:val="15"/>
    <w:next w:val="15"/>
    <w:rsid w:val="001E6665"/>
    <w:rPr>
      <w:b/>
    </w:rPr>
  </w:style>
  <w:style w:type="paragraph" w:customStyle="1" w:styleId="15">
    <w:name w:val="批注文字1"/>
    <w:basedOn w:val="a"/>
    <w:rsid w:val="001E6665"/>
    <w:pPr>
      <w:jc w:val="left"/>
    </w:pPr>
  </w:style>
  <w:style w:type="paragraph" w:customStyle="1" w:styleId="31">
    <w:name w:val="正文文本缩进 31"/>
    <w:basedOn w:val="a"/>
    <w:rsid w:val="001E6665"/>
    <w:pPr>
      <w:adjustRightInd w:val="0"/>
      <w:snapToGrid w:val="0"/>
      <w:ind w:firstLineChars="200" w:firstLine="480"/>
    </w:pPr>
    <w:rPr>
      <w:rFonts w:ascii="仿宋_GB2312" w:eastAsia="仿宋_GB2312" w:hAnsi="宋体"/>
      <w:color w:val="000000"/>
      <w:sz w:val="24"/>
    </w:rPr>
  </w:style>
  <w:style w:type="paragraph" w:customStyle="1" w:styleId="CharCharChar">
    <w:name w:val="Char Char Char"/>
    <w:basedOn w:val="a"/>
    <w:rsid w:val="001E6665"/>
  </w:style>
  <w:style w:type="paragraph" w:customStyle="1" w:styleId="16">
    <w:name w:val="正文文本缩进1"/>
    <w:basedOn w:val="a"/>
    <w:rsid w:val="001E6665"/>
    <w:pPr>
      <w:adjustRightInd w:val="0"/>
      <w:snapToGrid w:val="0"/>
      <w:spacing w:line="560" w:lineRule="exact"/>
      <w:ind w:firstLineChars="200" w:firstLine="480"/>
    </w:pPr>
    <w:rPr>
      <w:rFonts w:eastAsia="方正仿宋简体"/>
      <w:sz w:val="24"/>
    </w:rPr>
  </w:style>
  <w:style w:type="paragraph" w:customStyle="1" w:styleId="17">
    <w:name w:val="页脚1"/>
    <w:basedOn w:val="a"/>
    <w:rsid w:val="001E6665"/>
    <w:pPr>
      <w:tabs>
        <w:tab w:val="center" w:pos="4153"/>
        <w:tab w:val="right" w:pos="8306"/>
      </w:tabs>
      <w:snapToGrid w:val="0"/>
      <w:jc w:val="left"/>
    </w:pPr>
    <w:rPr>
      <w:sz w:val="18"/>
    </w:rPr>
  </w:style>
  <w:style w:type="paragraph" w:customStyle="1" w:styleId="21">
    <w:name w:val="正文文本缩进 21"/>
    <w:basedOn w:val="a"/>
    <w:rsid w:val="001E6665"/>
    <w:pPr>
      <w:spacing w:line="360" w:lineRule="auto"/>
      <w:ind w:firstLine="525"/>
    </w:pPr>
    <w:rPr>
      <w:rFonts w:ascii="宋体" w:hAnsi="宋体"/>
      <w:sz w:val="28"/>
    </w:rPr>
  </w:style>
  <w:style w:type="paragraph" w:customStyle="1" w:styleId="ParaChar">
    <w:name w:val="默认段落字体 Para Char"/>
    <w:basedOn w:val="a"/>
    <w:rsid w:val="001E6665"/>
    <w:pPr>
      <w:tabs>
        <w:tab w:val="left" w:pos="360"/>
      </w:tabs>
      <w:ind w:left="360" w:hanging="360"/>
    </w:pPr>
    <w:rPr>
      <w:sz w:val="24"/>
    </w:rPr>
  </w:style>
  <w:style w:type="paragraph" w:customStyle="1" w:styleId="Char4">
    <w:name w:val="Char"/>
    <w:basedOn w:val="a"/>
    <w:rsid w:val="001E6665"/>
  </w:style>
  <w:style w:type="paragraph" w:customStyle="1" w:styleId="18">
    <w:name w:val="正文文本1"/>
    <w:basedOn w:val="a"/>
    <w:rsid w:val="001E6665"/>
    <w:pPr>
      <w:spacing w:line="360" w:lineRule="auto"/>
    </w:pPr>
    <w:rPr>
      <w:rFonts w:ascii="仿宋_GB2312" w:eastAsia="仿宋_GB2312"/>
      <w:color w:val="000000"/>
      <w:kern w:val="0"/>
      <w:sz w:val="24"/>
    </w:rPr>
  </w:style>
  <w:style w:type="paragraph" w:customStyle="1" w:styleId="Default">
    <w:name w:val="Default"/>
    <w:rsid w:val="001E6665"/>
    <w:pPr>
      <w:widowControl w:val="0"/>
      <w:autoSpaceDE w:val="0"/>
      <w:autoSpaceDN w:val="0"/>
      <w:adjustRightInd w:val="0"/>
    </w:pPr>
    <w:rPr>
      <w:rFonts w:ascii="宋体"/>
      <w:color w:val="000000"/>
      <w:sz w:val="24"/>
    </w:rPr>
  </w:style>
  <w:style w:type="paragraph" w:customStyle="1" w:styleId="19">
    <w:name w:val="文档结构图1"/>
    <w:basedOn w:val="a"/>
    <w:rsid w:val="001E6665"/>
    <w:pPr>
      <w:shd w:val="clear" w:color="auto" w:fill="000080"/>
    </w:pPr>
  </w:style>
  <w:style w:type="paragraph" w:customStyle="1" w:styleId="1a">
    <w:name w:val="修订1"/>
    <w:rsid w:val="001E6665"/>
    <w:rPr>
      <w:kern w:val="2"/>
      <w:sz w:val="21"/>
    </w:rPr>
  </w:style>
  <w:style w:type="paragraph" w:customStyle="1" w:styleId="1b">
    <w:name w:val="普通(网站)1"/>
    <w:basedOn w:val="a"/>
    <w:rsid w:val="001E6665"/>
    <w:pPr>
      <w:widowControl/>
      <w:spacing w:before="100" w:beforeAutospacing="1" w:after="100" w:afterAutospacing="1"/>
      <w:jc w:val="left"/>
    </w:pPr>
    <w:rPr>
      <w:rFonts w:ascii="Arial Unicode MS" w:eastAsia="Arial Unicode MS" w:hAnsi="Arial Unicode MS"/>
      <w:kern w:val="0"/>
      <w:sz w:val="24"/>
    </w:rPr>
  </w:style>
  <w:style w:type="paragraph" w:customStyle="1" w:styleId="wz1">
    <w:name w:val="wz1"/>
    <w:basedOn w:val="a"/>
    <w:rsid w:val="001E6665"/>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TOC1">
    <w:name w:val="TOC 标题1"/>
    <w:basedOn w:val="1"/>
    <w:next w:val="a"/>
    <w:rsid w:val="001E6665"/>
    <w:pPr>
      <w:widowControl/>
      <w:spacing w:before="480" w:after="0" w:line="276" w:lineRule="auto"/>
      <w:jc w:val="left"/>
      <w:outlineLvl w:val="9"/>
    </w:pPr>
    <w:rPr>
      <w:rFonts w:ascii="Cambria" w:hAnsi="Cambria"/>
      <w:color w:val="365F91"/>
      <w:kern w:val="0"/>
      <w:sz w:val="28"/>
    </w:rPr>
  </w:style>
  <w:style w:type="character" w:customStyle="1" w:styleId="1c">
    <w:name w:val="页码1"/>
    <w:basedOn w:val="a0"/>
    <w:rsid w:val="001E6665"/>
  </w:style>
  <w:style w:type="character" w:customStyle="1" w:styleId="read">
    <w:name w:val="read"/>
    <w:basedOn w:val="a0"/>
    <w:rsid w:val="001E6665"/>
  </w:style>
  <w:style w:type="character" w:customStyle="1" w:styleId="1d">
    <w:name w:val="批注引用1"/>
    <w:rsid w:val="001E6665"/>
    <w:rPr>
      <w:sz w:val="21"/>
    </w:rPr>
  </w:style>
  <w:style w:type="character" w:customStyle="1" w:styleId="Char3">
    <w:name w:val="页眉 Char"/>
    <w:link w:val="a8"/>
    <w:uiPriority w:val="99"/>
    <w:rsid w:val="001E6665"/>
    <w:rPr>
      <w:kern w:val="2"/>
      <w:sz w:val="18"/>
      <w:szCs w:val="18"/>
    </w:rPr>
  </w:style>
  <w:style w:type="character" w:customStyle="1" w:styleId="Char2">
    <w:name w:val="页脚 Char"/>
    <w:link w:val="a7"/>
    <w:uiPriority w:val="99"/>
    <w:rsid w:val="001E6665"/>
    <w:rPr>
      <w:kern w:val="2"/>
      <w:sz w:val="18"/>
      <w:szCs w:val="18"/>
    </w:rPr>
  </w:style>
  <w:style w:type="character" w:customStyle="1" w:styleId="Char0">
    <w:name w:val="批注文字 Char"/>
    <w:link w:val="a4"/>
    <w:rsid w:val="001E6665"/>
    <w:rPr>
      <w:kern w:val="2"/>
      <w:sz w:val="21"/>
    </w:rPr>
  </w:style>
  <w:style w:type="character" w:customStyle="1" w:styleId="Char1">
    <w:name w:val="文档结构图 Char"/>
    <w:link w:val="a5"/>
    <w:uiPriority w:val="99"/>
    <w:rsid w:val="001E6665"/>
    <w:rPr>
      <w:rFonts w:ascii="宋体"/>
      <w:kern w:val="2"/>
      <w:sz w:val="18"/>
      <w:szCs w:val="18"/>
    </w:rPr>
  </w:style>
  <w:style w:type="character" w:customStyle="1" w:styleId="Char">
    <w:name w:val="批注主题 Char"/>
    <w:basedOn w:val="Char0"/>
    <w:link w:val="a3"/>
    <w:uiPriority w:val="99"/>
    <w:rsid w:val="001E6665"/>
    <w:rPr>
      <w:b/>
      <w:bCs/>
      <w:kern w:val="2"/>
      <w:sz w:val="21"/>
    </w:rPr>
  </w:style>
  <w:style w:type="paragraph" w:styleId="ad">
    <w:name w:val="Revision"/>
    <w:hidden/>
    <w:uiPriority w:val="99"/>
    <w:semiHidden/>
    <w:rsid w:val="00164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3765</Words>
  <Characters>21465</Characters>
  <Application>Microsoft Office Word</Application>
  <DocSecurity>0</DocSecurity>
  <Lines>178</Lines>
  <Paragraphs>50</Paragraphs>
  <ScaleCrop>false</ScaleCrop>
  <Company>微软中国</Company>
  <LinksUpToDate>false</LinksUpToDate>
  <CharactersWithSpaces>25180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国泰中国企业境外高收益债券型证券投资基金</dc:title>
  <dc:creator>黄晓彬</dc:creator>
  <cp:lastModifiedBy>喻秋燕</cp:lastModifiedBy>
  <cp:revision>9</cp:revision>
  <cp:lastPrinted>2015-01-08T06:50:00Z</cp:lastPrinted>
  <dcterms:created xsi:type="dcterms:W3CDTF">2017-12-19T10:01:00Z</dcterms:created>
  <dcterms:modified xsi:type="dcterms:W3CDTF">2018-03-16T01:51:00Z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