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51" w:rsidRPr="00B87C7F" w:rsidRDefault="00116151" w:rsidP="00116151">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裕隆纯债债券型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116151" w:rsidRDefault="00116151" w:rsidP="00116151">
      <w:pPr>
        <w:widowControl/>
        <w:jc w:val="left"/>
        <w:rPr>
          <w:rFonts w:ascii="Times New Roman" w:eastAsia="宋体" w:hAnsi="Times New Roman" w:cs="Times New Roman"/>
          <w:b/>
          <w:sz w:val="24"/>
          <w:szCs w:val="23"/>
        </w:rPr>
      </w:pPr>
    </w:p>
    <w:p w:rsidR="00116151" w:rsidRDefault="00116151" w:rsidP="00116151">
      <w:pPr>
        <w:widowControl/>
        <w:jc w:val="left"/>
        <w:rPr>
          <w:rFonts w:ascii="Times New Roman" w:eastAsia="宋体" w:hAnsi="Times New Roman" w:cs="Times New Roman"/>
          <w:b/>
          <w:sz w:val="24"/>
          <w:szCs w:val="23"/>
        </w:rPr>
      </w:pPr>
    </w:p>
    <w:p w:rsidR="00116151" w:rsidRPr="00E45F39" w:rsidRDefault="00116151" w:rsidP="00116151">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裕隆纯债债券型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116151" w:rsidRDefault="00116151" w:rsidP="00116151">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7A353B" w:rsidRPr="007A353B">
        <w:rPr>
          <w:rFonts w:ascii="Times New Roman" w:hAnsi="宋体" w:hint="eastAsia"/>
          <w:sz w:val="24"/>
          <w:szCs w:val="24"/>
        </w:rPr>
        <w:t>对持续持有期少于</w:t>
      </w:r>
      <w:r w:rsidR="007A353B" w:rsidRPr="007A353B">
        <w:rPr>
          <w:rFonts w:ascii="Times New Roman" w:hAnsi="宋体" w:hint="eastAsia"/>
          <w:sz w:val="24"/>
          <w:szCs w:val="24"/>
        </w:rPr>
        <w:t>7</w:t>
      </w:r>
      <w:r w:rsidR="007A353B" w:rsidRPr="007A353B">
        <w:rPr>
          <w:rFonts w:ascii="Times New Roman" w:hAnsi="宋体" w:hint="eastAsia"/>
          <w:sz w:val="24"/>
          <w:szCs w:val="24"/>
        </w:rPr>
        <w:t>日的基金份额持有人收取不低于</w:t>
      </w:r>
      <w:r w:rsidR="007A353B" w:rsidRPr="007A353B">
        <w:rPr>
          <w:rFonts w:ascii="Times New Roman" w:hAnsi="宋体" w:hint="eastAsia"/>
          <w:sz w:val="24"/>
          <w:szCs w:val="24"/>
        </w:rPr>
        <w:t>1.5%</w:t>
      </w:r>
      <w:r w:rsidR="007A353B" w:rsidRPr="007A353B">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116151" w:rsidRPr="00C83FFB" w:rsidRDefault="00116151" w:rsidP="00116151">
      <w:pPr>
        <w:adjustRightInd w:val="0"/>
        <w:snapToGrid w:val="0"/>
        <w:spacing w:line="360" w:lineRule="auto"/>
        <w:ind w:firstLine="480"/>
        <w:jc w:val="left"/>
        <w:rPr>
          <w:rFonts w:ascii="Times New Roman" w:hAnsi="宋体"/>
          <w:sz w:val="24"/>
          <w:szCs w:val="24"/>
        </w:rPr>
      </w:pPr>
    </w:p>
    <w:p w:rsidR="00116151" w:rsidRPr="00E45F39" w:rsidRDefault="00116151" w:rsidP="0011615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116151" w:rsidRDefault="00116151" w:rsidP="0011615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裕隆纯债债券型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116151" w:rsidRPr="00E45F39" w:rsidRDefault="00116151" w:rsidP="0011615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116151" w:rsidRDefault="00116151" w:rsidP="0011615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116151" w:rsidRPr="001674F7" w:rsidRDefault="00116151" w:rsidP="00116151">
      <w:pPr>
        <w:adjustRightInd w:val="0"/>
        <w:snapToGrid w:val="0"/>
        <w:spacing w:line="360" w:lineRule="auto"/>
        <w:ind w:firstLine="480"/>
        <w:jc w:val="left"/>
        <w:rPr>
          <w:rFonts w:ascii="Times New Roman" w:hAnsi="宋体"/>
          <w:sz w:val="24"/>
          <w:szCs w:val="24"/>
        </w:rPr>
      </w:pPr>
    </w:p>
    <w:p w:rsidR="00116151" w:rsidRPr="00E45F39" w:rsidRDefault="00116151" w:rsidP="0011615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116151" w:rsidRDefault="00116151" w:rsidP="0011615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116151" w:rsidRDefault="00116151" w:rsidP="0011615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116151" w:rsidRPr="00E45F39" w:rsidRDefault="00116151" w:rsidP="00116151">
      <w:pPr>
        <w:adjustRightInd w:val="0"/>
        <w:snapToGrid w:val="0"/>
        <w:spacing w:line="360" w:lineRule="auto"/>
        <w:ind w:firstLine="480"/>
        <w:jc w:val="left"/>
        <w:rPr>
          <w:rFonts w:ascii="Times New Roman" w:hAnsi="宋体"/>
          <w:sz w:val="24"/>
          <w:szCs w:val="24"/>
        </w:rPr>
      </w:pPr>
    </w:p>
    <w:p w:rsidR="00116151" w:rsidRPr="00E45F39" w:rsidRDefault="00116151" w:rsidP="00116151">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116151" w:rsidRDefault="00116151" w:rsidP="00116151">
      <w:pPr>
        <w:adjustRightInd w:val="0"/>
        <w:snapToGrid w:val="0"/>
        <w:spacing w:line="360" w:lineRule="auto"/>
        <w:ind w:firstLine="480"/>
        <w:jc w:val="right"/>
        <w:rPr>
          <w:rFonts w:ascii="Times New Roman" w:eastAsia="宋体" w:hAnsi="Times New Roman" w:cs="Times New Roman"/>
          <w:b/>
          <w:sz w:val="24"/>
          <w:szCs w:val="23"/>
        </w:rPr>
        <w:sectPr w:rsidR="00116151"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E13DE9">
        <w:rPr>
          <w:rFonts w:ascii="Times New Roman" w:hAnsi="宋体" w:hint="eastAsia"/>
          <w:sz w:val="24"/>
          <w:szCs w:val="24"/>
        </w:rPr>
        <w:t>二</w:t>
      </w:r>
      <w:bookmarkStart w:id="0" w:name="_GoBack"/>
      <w:bookmarkEnd w:id="0"/>
      <w:r>
        <w:rPr>
          <w:rFonts w:ascii="Times New Roman" w:hAnsi="宋体" w:hint="eastAsia"/>
          <w:sz w:val="24"/>
          <w:szCs w:val="24"/>
        </w:rPr>
        <w:t>日</w:t>
      </w:r>
    </w:p>
    <w:p w:rsidR="00705E9D" w:rsidRPr="006F1BE4" w:rsidRDefault="007A353B" w:rsidP="007A353B">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B146F">
        <w:rPr>
          <w:rFonts w:ascii="Times New Roman" w:eastAsia="宋体" w:hAnsi="Times New Roman" w:cs="Times New Roman" w:hint="eastAsia"/>
          <w:b/>
          <w:sz w:val="24"/>
          <w:szCs w:val="23"/>
        </w:rPr>
        <w:t>交银施罗德</w:t>
      </w:r>
      <w:r w:rsidR="00275141">
        <w:rPr>
          <w:rFonts w:ascii="Times New Roman" w:eastAsia="宋体" w:hAnsi="Times New Roman" w:cs="Times New Roman" w:hint="eastAsia"/>
          <w:b/>
          <w:sz w:val="24"/>
          <w:szCs w:val="23"/>
        </w:rPr>
        <w:t>裕隆</w:t>
      </w:r>
      <w:r w:rsidR="00CB146F">
        <w:rPr>
          <w:rFonts w:ascii="Times New Roman" w:eastAsia="宋体" w:hAnsi="Times New Roman" w:cs="Times New Roman" w:hint="eastAsia"/>
          <w:b/>
          <w:sz w:val="24"/>
          <w:szCs w:val="23"/>
        </w:rPr>
        <w:t>纯债债券型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2"/>
        <w:gridCol w:w="5385"/>
        <w:gridCol w:w="5383"/>
      </w:tblGrid>
      <w:tr w:rsidR="003302D7" w:rsidRPr="006C7529" w:rsidTr="005F3324">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5F3324">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6" w:type="pct"/>
          </w:tcPr>
          <w:p w:rsidR="00D16475" w:rsidRPr="00D16475" w:rsidRDefault="00D16475" w:rsidP="00D16475">
            <w:pPr>
              <w:spacing w:line="360" w:lineRule="auto"/>
              <w:ind w:firstLineChars="200" w:firstLine="420"/>
              <w:rPr>
                <w:rFonts w:ascii="Times New Roman" w:eastAsia="宋体" w:hAnsi="Times New Roman" w:cs="Times New Roman"/>
                <w:bCs/>
                <w:szCs w:val="21"/>
              </w:rPr>
            </w:pPr>
            <w:r w:rsidRPr="00D16475">
              <w:rPr>
                <w:rFonts w:ascii="Times New Roman" w:eastAsia="宋体" w:hAnsi="Times New Roman" w:cs="Times New Roman" w:hint="eastAsia"/>
                <w:bCs/>
                <w:szCs w:val="21"/>
              </w:rPr>
              <w:t>一、</w:t>
            </w:r>
            <w:r w:rsidRPr="00D16475">
              <w:rPr>
                <w:rFonts w:ascii="Times New Roman" w:eastAsia="宋体" w:hAnsi="Times New Roman" w:cs="Times New Roman"/>
                <w:bCs/>
                <w:szCs w:val="21"/>
              </w:rPr>
              <w:t>订立本基金合同的目的、依据和原则</w:t>
            </w:r>
          </w:p>
          <w:p w:rsidR="003302D7" w:rsidRPr="00F11FFF"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和其他有关法律法规。</w:t>
            </w:r>
          </w:p>
        </w:tc>
        <w:tc>
          <w:tcPr>
            <w:tcW w:w="2274" w:type="pct"/>
          </w:tcPr>
          <w:p w:rsidR="00D16475" w:rsidRPr="00D16475" w:rsidRDefault="00D16475" w:rsidP="00D16475">
            <w:pPr>
              <w:spacing w:line="360" w:lineRule="auto"/>
              <w:ind w:firstLineChars="200" w:firstLine="420"/>
              <w:rPr>
                <w:rFonts w:ascii="Times New Roman" w:eastAsia="宋体" w:hAnsi="Times New Roman" w:cs="Times New Roman"/>
                <w:bCs/>
                <w:szCs w:val="21"/>
              </w:rPr>
            </w:pPr>
            <w:r w:rsidRPr="00D16475">
              <w:rPr>
                <w:rFonts w:ascii="Times New Roman" w:eastAsia="宋体" w:hAnsi="Times New Roman" w:cs="Times New Roman" w:hint="eastAsia"/>
                <w:bCs/>
                <w:szCs w:val="21"/>
              </w:rPr>
              <w:t>一、</w:t>
            </w:r>
            <w:r w:rsidRPr="00D16475">
              <w:rPr>
                <w:rFonts w:ascii="Times New Roman" w:eastAsia="宋体" w:hAnsi="Times New Roman" w:cs="Times New Roman"/>
                <w:bCs/>
                <w:szCs w:val="21"/>
              </w:rPr>
              <w:t>订立本基金合同的目的、依据和原则</w:t>
            </w:r>
          </w:p>
          <w:p w:rsidR="003302D7" w:rsidRPr="004872CF"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、《公开募集开放式证券投资基金流动性风险管理规定》（以下简称“《流动性规定》”）</w:t>
            </w:r>
            <w:r w:rsidRPr="00F11FFF">
              <w:rPr>
                <w:rFonts w:ascii="Times New Roman" w:eastAsia="宋体" w:hAnsi="Times New Roman" w:cs="Times New Roman"/>
                <w:bCs/>
                <w:szCs w:val="21"/>
              </w:rPr>
              <w:t>和其他有关法律法规。</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6"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C2796A" w:rsidRPr="00C2796A" w:rsidRDefault="00C2796A" w:rsidP="00C2796A">
            <w:pPr>
              <w:spacing w:line="360" w:lineRule="auto"/>
              <w:ind w:firstLineChars="200" w:firstLine="420"/>
              <w:rPr>
                <w:rFonts w:ascii="Times New Roman" w:hAnsi="Times New Roman" w:cs="Times New Roman"/>
                <w:bCs/>
                <w:szCs w:val="21"/>
              </w:rPr>
            </w:pPr>
            <w:r w:rsidRPr="00C2796A">
              <w:rPr>
                <w:rFonts w:ascii="Times New Roman" w:hAnsi="Times New Roman" w:cs="Times New Roman" w:hint="eastAsia"/>
                <w:bCs/>
                <w:szCs w:val="21"/>
              </w:rPr>
              <w:t>13</w:t>
            </w:r>
            <w:r w:rsidRPr="00C2796A">
              <w:rPr>
                <w:rFonts w:ascii="Times New Roman" w:hAnsi="Times New Roman" w:cs="Times New Roman" w:hint="eastAsia"/>
                <w:bCs/>
                <w:szCs w:val="21"/>
              </w:rPr>
              <w:t>、《流动性规定》：指中国证监会</w:t>
            </w:r>
            <w:r w:rsidRPr="00C2796A">
              <w:rPr>
                <w:rFonts w:ascii="Times New Roman" w:hAnsi="Times New Roman" w:cs="Times New Roman" w:hint="eastAsia"/>
                <w:bCs/>
                <w:szCs w:val="21"/>
              </w:rPr>
              <w:t>2017</w:t>
            </w:r>
            <w:r w:rsidRPr="00C2796A">
              <w:rPr>
                <w:rFonts w:ascii="Times New Roman" w:hAnsi="Times New Roman" w:cs="Times New Roman" w:hint="eastAsia"/>
                <w:bCs/>
                <w:szCs w:val="21"/>
              </w:rPr>
              <w:t>年</w:t>
            </w:r>
            <w:r w:rsidRPr="00C2796A">
              <w:rPr>
                <w:rFonts w:ascii="Times New Roman" w:hAnsi="Times New Roman" w:cs="Times New Roman" w:hint="eastAsia"/>
                <w:bCs/>
                <w:szCs w:val="21"/>
              </w:rPr>
              <w:t>8</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31</w:t>
            </w:r>
            <w:r w:rsidRPr="00C2796A">
              <w:rPr>
                <w:rFonts w:ascii="Times New Roman" w:hAnsi="Times New Roman" w:cs="Times New Roman" w:hint="eastAsia"/>
                <w:bCs/>
                <w:szCs w:val="21"/>
              </w:rPr>
              <w:t>日颁布、同年</w:t>
            </w:r>
            <w:r w:rsidRPr="00C2796A">
              <w:rPr>
                <w:rFonts w:ascii="Times New Roman" w:hAnsi="Times New Roman" w:cs="Times New Roman" w:hint="eastAsia"/>
                <w:bCs/>
                <w:szCs w:val="21"/>
              </w:rPr>
              <w:t>10</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1</w:t>
            </w:r>
            <w:r w:rsidRPr="00C2796A">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1911CD" w:rsidRDefault="00C2796A" w:rsidP="00C2796A">
            <w:pPr>
              <w:spacing w:line="360" w:lineRule="auto"/>
              <w:ind w:firstLineChars="200" w:firstLine="420"/>
              <w:rPr>
                <w:rFonts w:ascii="Times New Roman" w:eastAsia="宋体" w:hAnsi="Times New Roman" w:cs="Times New Roman"/>
                <w:bCs/>
                <w:szCs w:val="21"/>
              </w:rPr>
            </w:pPr>
            <w:r w:rsidRPr="00C2796A">
              <w:rPr>
                <w:rFonts w:ascii="Times New Roman" w:eastAsia="宋体" w:hAnsi="Times New Roman" w:cs="Times New Roman" w:hint="eastAsia"/>
                <w:bCs/>
                <w:szCs w:val="21"/>
              </w:rPr>
              <w:lastRenderedPageBreak/>
              <w:t>54</w:t>
            </w:r>
            <w:r w:rsidRPr="00C2796A">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C2796A">
              <w:rPr>
                <w:rFonts w:ascii="Times New Roman" w:eastAsia="宋体" w:hAnsi="Times New Roman" w:cs="Times New Roman" w:hint="eastAsia"/>
                <w:bCs/>
                <w:szCs w:val="21"/>
              </w:rPr>
              <w:t>10</w:t>
            </w:r>
            <w:r w:rsidRPr="00C2796A">
              <w:rPr>
                <w:rFonts w:ascii="Times New Roman" w:eastAsia="宋体"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p>
        </w:tc>
        <w:tc>
          <w:tcPr>
            <w:tcW w:w="2276" w:type="pct"/>
          </w:tcPr>
          <w:p w:rsidR="006365BA" w:rsidRPr="00AF69FD" w:rsidRDefault="00926C41" w:rsidP="005F3324">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5F3324">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6"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BE68AA" w:rsidRPr="00F16339" w:rsidRDefault="00C143DD" w:rsidP="00F16339">
            <w:pPr>
              <w:spacing w:line="360" w:lineRule="auto"/>
              <w:ind w:firstLineChars="200" w:firstLine="420"/>
              <w:rPr>
                <w:rFonts w:ascii="Times New Roman" w:eastAsia="宋体" w:hAnsi="Times New Roman" w:cs="Times New Roman"/>
                <w:bCs/>
                <w:szCs w:val="21"/>
              </w:rPr>
            </w:pPr>
            <w:r w:rsidRPr="00C143DD">
              <w:rPr>
                <w:rFonts w:ascii="Times New Roman" w:eastAsia="宋体" w:hAnsi="Times New Roman" w:cs="Times New Roman" w:hint="eastAsia"/>
                <w:bCs/>
                <w:szCs w:val="21"/>
              </w:rPr>
              <w:t>6</w:t>
            </w:r>
            <w:r w:rsidRPr="00C143DD">
              <w:rPr>
                <w:rFonts w:ascii="Times New Roman" w:eastAsia="宋体" w:hAnsi="Times New Roman" w:cs="Times New Roman" w:hint="eastAsia"/>
                <w:bCs/>
                <w:szCs w:val="21"/>
              </w:rPr>
              <w:t>、本基金</w:t>
            </w:r>
            <w:r w:rsidRPr="00C143DD">
              <w:rPr>
                <w:rFonts w:ascii="Times New Roman" w:eastAsia="宋体" w:hAnsi="Times New Roman" w:cs="Times New Roman" w:hint="eastAsia"/>
                <w:bCs/>
                <w:szCs w:val="21"/>
              </w:rPr>
              <w:t>A</w:t>
            </w:r>
            <w:r w:rsidRPr="00C143DD">
              <w:rPr>
                <w:rFonts w:ascii="Times New Roman" w:eastAsia="宋体" w:hAnsi="Times New Roman" w:cs="Times New Roman" w:hint="eastAsia"/>
                <w:bCs/>
                <w:szCs w:val="21"/>
              </w:rPr>
              <w:t>类基金份额和</w:t>
            </w:r>
            <w:r w:rsidRPr="00C143DD">
              <w:rPr>
                <w:rFonts w:ascii="Times New Roman" w:eastAsia="宋体" w:hAnsi="Times New Roman" w:cs="Times New Roman" w:hint="eastAsia"/>
                <w:bCs/>
                <w:szCs w:val="21"/>
              </w:rPr>
              <w:t>C</w:t>
            </w:r>
            <w:r w:rsidRPr="00C143DD">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w:t>
            </w:r>
            <w:r w:rsidRPr="00C143DD">
              <w:rPr>
                <w:rFonts w:ascii="Times New Roman" w:eastAsia="宋体" w:hAnsi="Times New Roman" w:cs="Times New Roman" w:hint="eastAsia"/>
                <w:bCs/>
                <w:szCs w:val="21"/>
              </w:rPr>
              <w:lastRenderedPageBreak/>
              <w:t>费和其他必要的手续费。</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4872CF" w:rsidRDefault="00C143DD" w:rsidP="00C143DD">
            <w:pPr>
              <w:spacing w:line="360" w:lineRule="auto"/>
              <w:ind w:firstLineChars="200" w:firstLine="420"/>
              <w:rPr>
                <w:rFonts w:ascii="Times New Roman" w:eastAsia="宋体" w:hAnsi="Times New Roman" w:cs="Times New Roman"/>
                <w:bCs/>
                <w:szCs w:val="21"/>
              </w:rPr>
            </w:pPr>
            <w:r w:rsidRPr="00C143DD">
              <w:rPr>
                <w:rFonts w:ascii="Times New Roman" w:eastAsia="宋体" w:hAnsi="Times New Roman" w:cs="Times New Roman" w:hint="eastAsia"/>
                <w:bCs/>
                <w:szCs w:val="21"/>
              </w:rPr>
              <w:t>6</w:t>
            </w:r>
            <w:r w:rsidRPr="00C143DD">
              <w:rPr>
                <w:rFonts w:ascii="Times New Roman" w:eastAsia="宋体" w:hAnsi="Times New Roman" w:cs="Times New Roman" w:hint="eastAsia"/>
                <w:bCs/>
                <w:szCs w:val="21"/>
              </w:rPr>
              <w:t>、</w:t>
            </w:r>
            <w:r w:rsidRPr="00C143DD">
              <w:rPr>
                <w:rFonts w:ascii="Times New Roman" w:eastAsia="宋体" w:hAnsi="Times New Roman" w:cs="Times New Roman"/>
                <w:bCs/>
                <w:szCs w:val="21"/>
              </w:rPr>
              <w:t>本基金</w:t>
            </w:r>
            <w:r w:rsidRPr="00C143DD">
              <w:rPr>
                <w:rFonts w:ascii="Times New Roman" w:eastAsia="宋体" w:hAnsi="Times New Roman" w:cs="Times New Roman"/>
                <w:bCs/>
                <w:szCs w:val="21"/>
              </w:rPr>
              <w:t>A</w:t>
            </w:r>
            <w:r w:rsidRPr="00C143DD">
              <w:rPr>
                <w:rFonts w:ascii="Times New Roman" w:eastAsia="宋体" w:hAnsi="Times New Roman" w:cs="Times New Roman"/>
                <w:bCs/>
                <w:szCs w:val="21"/>
              </w:rPr>
              <w:t>类基金份额</w:t>
            </w:r>
            <w:r w:rsidRPr="00C143DD">
              <w:rPr>
                <w:rFonts w:ascii="Times New Roman" w:eastAsia="宋体" w:hAnsi="Times New Roman" w:cs="Times New Roman" w:hint="eastAsia"/>
                <w:bCs/>
                <w:szCs w:val="21"/>
              </w:rPr>
              <w:t>和</w:t>
            </w:r>
            <w:r w:rsidRPr="00C143DD">
              <w:rPr>
                <w:rFonts w:ascii="Times New Roman" w:eastAsia="宋体" w:hAnsi="Times New Roman" w:cs="Times New Roman" w:hint="eastAsia"/>
                <w:bCs/>
                <w:szCs w:val="21"/>
              </w:rPr>
              <w:t>C</w:t>
            </w:r>
            <w:r w:rsidRPr="00C143DD">
              <w:rPr>
                <w:rFonts w:ascii="Times New Roman" w:eastAsia="宋体" w:hAnsi="Times New Roman" w:cs="Times New Roman" w:hint="eastAsia"/>
                <w:bCs/>
                <w:szCs w:val="21"/>
              </w:rPr>
              <w:t>类基金份额</w:t>
            </w:r>
            <w:r w:rsidRPr="00C143DD">
              <w:rPr>
                <w:rFonts w:ascii="Times New Roman" w:eastAsia="宋体" w:hAnsi="Times New Roman" w:cs="Times New Roman"/>
                <w:bCs/>
                <w:szCs w:val="21"/>
              </w:rPr>
              <w:t>的赎回费用由赎回</w:t>
            </w:r>
            <w:r w:rsidRPr="00C143DD">
              <w:rPr>
                <w:rFonts w:ascii="Times New Roman" w:eastAsia="宋体" w:hAnsi="Times New Roman" w:cs="Times New Roman" w:hint="eastAsia"/>
                <w:bCs/>
                <w:szCs w:val="21"/>
              </w:rPr>
              <w:t>该</w:t>
            </w:r>
            <w:r w:rsidRPr="00C143DD">
              <w:rPr>
                <w:rFonts w:ascii="Times New Roman" w:eastAsia="宋体" w:hAnsi="Times New Roman" w:cs="Times New Roman"/>
                <w:bCs/>
                <w:szCs w:val="21"/>
              </w:rPr>
              <w:t>类基金份额的基金份额持有人承担，在基金份额持有人赎回基金份额时收取。</w:t>
            </w:r>
            <w:r w:rsidRPr="00C143DD">
              <w:rPr>
                <w:rFonts w:ascii="Times New Roman" w:eastAsia="宋体" w:hAnsi="Times New Roman" w:cs="Times New Roman" w:hint="eastAsia"/>
                <w:bCs/>
                <w:szCs w:val="21"/>
              </w:rPr>
              <w:t>赎回费用纳入基金财产的比例详见招募说明书，未归入基金财产的部分</w:t>
            </w:r>
            <w:r w:rsidRPr="00C143DD">
              <w:rPr>
                <w:rFonts w:ascii="Times New Roman" w:eastAsia="宋体" w:hAnsi="Times New Roman" w:cs="Times New Roman"/>
                <w:bCs/>
                <w:szCs w:val="21"/>
              </w:rPr>
              <w:t>用于支付登记</w:t>
            </w:r>
            <w:r w:rsidRPr="00C143DD">
              <w:rPr>
                <w:rFonts w:ascii="Times New Roman" w:eastAsia="宋体" w:hAnsi="Times New Roman" w:cs="Times New Roman"/>
                <w:bCs/>
                <w:szCs w:val="21"/>
              </w:rPr>
              <w:lastRenderedPageBreak/>
              <w:t>费和其他必要的手续费</w:t>
            </w:r>
            <w:r w:rsidRPr="00C143DD">
              <w:rPr>
                <w:rFonts w:ascii="Times New Roman" w:eastAsia="宋体" w:hAnsi="Times New Roman" w:cs="Times New Roman" w:hint="eastAsia"/>
                <w:bCs/>
                <w:szCs w:val="21"/>
              </w:rPr>
              <w:t>。其中，对持续持有期少于</w:t>
            </w:r>
            <w:r w:rsidRPr="00C143DD">
              <w:rPr>
                <w:rFonts w:ascii="Times New Roman" w:eastAsia="宋体" w:hAnsi="Times New Roman" w:cs="Times New Roman" w:hint="eastAsia"/>
                <w:bCs/>
                <w:szCs w:val="21"/>
              </w:rPr>
              <w:t>7</w:t>
            </w:r>
            <w:r w:rsidRPr="00C143DD">
              <w:rPr>
                <w:rFonts w:ascii="Times New Roman" w:eastAsia="宋体" w:hAnsi="Times New Roman" w:cs="Times New Roman" w:hint="eastAsia"/>
                <w:bCs/>
                <w:szCs w:val="21"/>
              </w:rPr>
              <w:t>日的基金份额持有人收取不低于</w:t>
            </w:r>
            <w:r w:rsidRPr="00C143DD">
              <w:rPr>
                <w:rFonts w:ascii="Times New Roman" w:eastAsia="宋体" w:hAnsi="Times New Roman" w:cs="Times New Roman" w:hint="eastAsia"/>
                <w:bCs/>
                <w:szCs w:val="21"/>
              </w:rPr>
              <w:t>1.5%</w:t>
            </w:r>
            <w:r w:rsidRPr="00C143DD">
              <w:rPr>
                <w:rFonts w:ascii="Times New Roman" w:eastAsia="宋体" w:hAnsi="Times New Roman" w:cs="Times New Roman" w:hint="eastAsia"/>
                <w:bCs/>
                <w:szCs w:val="21"/>
              </w:rPr>
              <w:t>的赎回费并全额计入基金财产。</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6"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DC38A2" w:rsidRDefault="00DC38A2" w:rsidP="00DC38A2">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w:t>
            </w:r>
            <w:r w:rsidRPr="00DC38A2">
              <w:rPr>
                <w:rFonts w:asciiTheme="minorEastAsia" w:hAnsiTheme="minorEastAsia" w:hint="eastAsia"/>
                <w:bCs/>
                <w:szCs w:val="21"/>
              </w:rPr>
              <w:lastRenderedPageBreak/>
              <w:t>给投资人。在暂停申购的情况消除时，基金管理人应及时恢复申购业务的办理并依法公告。</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F97475" w:rsidRDefault="00F97475" w:rsidP="00C143DD">
            <w:pPr>
              <w:spacing w:line="360" w:lineRule="auto"/>
              <w:ind w:firstLineChars="200" w:firstLine="420"/>
              <w:rPr>
                <w:rFonts w:asciiTheme="minorEastAsia" w:hAnsiTheme="minorEastAsia" w:cs="Times New Roman"/>
                <w:bCs/>
                <w:szCs w:val="21"/>
              </w:rPr>
            </w:pPr>
            <w:r w:rsidRPr="00AD33B2">
              <w:rPr>
                <w:rFonts w:asciiTheme="minorEastAsia" w:hAnsiTheme="minorEastAsia" w:hint="eastAsia"/>
                <w:bCs/>
                <w:szCs w:val="21"/>
              </w:rPr>
              <w:t>新增内容如下：</w:t>
            </w:r>
          </w:p>
          <w:p w:rsidR="00C143DD" w:rsidRPr="00C143DD" w:rsidRDefault="00C143DD" w:rsidP="00C143DD">
            <w:pPr>
              <w:spacing w:line="360" w:lineRule="auto"/>
              <w:ind w:firstLineChars="200" w:firstLine="420"/>
              <w:rPr>
                <w:rFonts w:asciiTheme="minorEastAsia" w:hAnsiTheme="minorEastAsia" w:cs="Times New Roman"/>
                <w:bCs/>
                <w:szCs w:val="21"/>
              </w:rPr>
            </w:pPr>
            <w:r w:rsidRPr="00C143DD">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C143DD" w:rsidRPr="00C143DD" w:rsidRDefault="00C143DD" w:rsidP="00C143DD">
            <w:pPr>
              <w:spacing w:line="360" w:lineRule="auto"/>
              <w:ind w:firstLineChars="200" w:firstLine="420"/>
              <w:rPr>
                <w:rFonts w:asciiTheme="minorEastAsia" w:hAnsiTheme="minorEastAsia" w:cs="Times New Roman"/>
                <w:bCs/>
                <w:szCs w:val="21"/>
              </w:rPr>
            </w:pPr>
            <w:r w:rsidRPr="00C143DD">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C143DD" w:rsidRDefault="004872CF" w:rsidP="004872CF">
            <w:pPr>
              <w:spacing w:line="360" w:lineRule="auto"/>
              <w:ind w:firstLineChars="200" w:firstLine="420"/>
              <w:rPr>
                <w:rFonts w:asciiTheme="minorEastAsia" w:hAnsiTheme="minorEastAsia"/>
                <w:bCs/>
                <w:szCs w:val="21"/>
              </w:rPr>
            </w:pPr>
            <w:r w:rsidRPr="004872CF">
              <w:rPr>
                <w:rFonts w:asciiTheme="minorEastAsia" w:hAnsiTheme="minorEastAsia"/>
                <w:bCs/>
                <w:szCs w:val="21"/>
              </w:rPr>
              <w:t>发生上述第1、2、</w:t>
            </w:r>
            <w:r w:rsidRPr="004872CF">
              <w:rPr>
                <w:rFonts w:asciiTheme="minorEastAsia" w:hAnsiTheme="minorEastAsia" w:hint="eastAsia"/>
                <w:bCs/>
                <w:szCs w:val="21"/>
              </w:rPr>
              <w:t>3</w:t>
            </w:r>
            <w:r w:rsidRPr="004872CF">
              <w:rPr>
                <w:rFonts w:asciiTheme="minorEastAsia" w:hAnsiTheme="minorEastAsia"/>
                <w:bCs/>
                <w:szCs w:val="21"/>
              </w:rPr>
              <w:t>、5</w:t>
            </w:r>
            <w:r w:rsidRPr="004872CF">
              <w:rPr>
                <w:rFonts w:asciiTheme="minorEastAsia" w:hAnsiTheme="minorEastAsia" w:hint="eastAsia"/>
                <w:bCs/>
                <w:szCs w:val="21"/>
              </w:rPr>
              <w:t>、6、7、9</w:t>
            </w:r>
            <w:r w:rsidRPr="004872CF">
              <w:rPr>
                <w:rFonts w:asciiTheme="minorEastAsia" w:hAnsiTheme="minorEastAsia"/>
                <w:bCs/>
                <w:szCs w:val="21"/>
              </w:rPr>
              <w:t>项暂停申购情形</w:t>
            </w:r>
            <w:r w:rsidRPr="004872CF">
              <w:rPr>
                <w:rFonts w:asciiTheme="minorEastAsia" w:hAnsiTheme="minorEastAsia" w:hint="eastAsia"/>
                <w:bCs/>
                <w:szCs w:val="21"/>
              </w:rPr>
              <w:t>之一</w:t>
            </w:r>
            <w:r w:rsidRPr="004872CF">
              <w:rPr>
                <w:rFonts w:asciiTheme="minorEastAsia" w:hAnsiTheme="minorEastAsia"/>
                <w:bCs/>
                <w:szCs w:val="21"/>
              </w:rPr>
              <w:t>且基金管理人决定暂停接受投资人的申购申请时，基金管理人应当根据有关规定在指定媒介上刊登暂停申购公</w:t>
            </w:r>
            <w:r w:rsidRPr="004872CF">
              <w:rPr>
                <w:rFonts w:asciiTheme="minorEastAsia" w:hAnsiTheme="minorEastAsia"/>
                <w:bCs/>
                <w:szCs w:val="21"/>
              </w:rPr>
              <w:lastRenderedPageBreak/>
              <w:t>告。如果投资人的申购申请被拒绝，被拒绝的申购款项将退还给投资人。在暂停申购的情况消除时，基金管理人应及时恢复申购业务的办理</w:t>
            </w:r>
            <w:r w:rsidRPr="004872CF">
              <w:rPr>
                <w:rFonts w:asciiTheme="minorEastAsia" w:hAnsiTheme="minorEastAsia" w:hint="eastAsia"/>
                <w:bCs/>
                <w:szCs w:val="21"/>
              </w:rPr>
              <w:t>并依法公告</w:t>
            </w:r>
            <w:r w:rsidRPr="004872CF">
              <w:rPr>
                <w:rFonts w:asciiTheme="minorEastAsia" w:hAnsiTheme="minorEastAsia"/>
                <w:bCs/>
                <w:szCs w:val="21"/>
              </w:rPr>
              <w:t>。</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6"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891C70" w:rsidRDefault="004872CF" w:rsidP="00891C70">
            <w:pPr>
              <w:spacing w:line="360" w:lineRule="auto"/>
              <w:ind w:firstLineChars="200" w:firstLine="420"/>
              <w:rPr>
                <w:rFonts w:asciiTheme="minorEastAsia" w:hAnsiTheme="minorEastAsia"/>
                <w:bCs/>
                <w:szCs w:val="21"/>
              </w:rPr>
            </w:pPr>
            <w:r>
              <w:rPr>
                <w:rFonts w:asciiTheme="minorEastAsia" w:hAnsiTheme="minorEastAsia" w:hint="eastAsia"/>
                <w:bCs/>
                <w:szCs w:val="21"/>
              </w:rPr>
              <w:t>7</w:t>
            </w:r>
            <w:r w:rsidR="00891C70" w:rsidRPr="00891C70">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6"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FC7657" w:rsidP="00093640">
            <w:pPr>
              <w:spacing w:line="360" w:lineRule="auto"/>
              <w:ind w:firstLineChars="200" w:firstLine="420"/>
              <w:rPr>
                <w:rFonts w:asciiTheme="minorEastAsia" w:hAnsiTheme="minorEastAsia"/>
                <w:bCs/>
                <w:szCs w:val="21"/>
              </w:rPr>
            </w:pPr>
            <w:r w:rsidRPr="00FC7657">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w:t>
            </w:r>
            <w:r w:rsidRPr="00FC7657">
              <w:rPr>
                <w:rFonts w:asciiTheme="minorEastAsia" w:hAnsiTheme="minorEastAsia" w:hint="eastAsia"/>
                <w:bCs/>
                <w:szCs w:val="21"/>
              </w:rPr>
              <w:lastRenderedPageBreak/>
              <w:t>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764DF" w:rsidRPr="006C7529" w:rsidTr="005F3324">
        <w:trPr>
          <w:jc w:val="center"/>
        </w:trPr>
        <w:tc>
          <w:tcPr>
            <w:tcW w:w="449" w:type="pct"/>
          </w:tcPr>
          <w:p w:rsidR="009764DF" w:rsidRPr="009222DE" w:rsidRDefault="009764DF" w:rsidP="009764DF">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w:t>
            </w:r>
            <w:r>
              <w:rPr>
                <w:rFonts w:ascii="Times New Roman" w:eastAsia="宋体" w:hAnsi="Times New Roman" w:cs="Times New Roman" w:hint="eastAsia"/>
                <w:b/>
                <w:szCs w:val="21"/>
              </w:rPr>
              <w:t>七</w:t>
            </w:r>
            <w:r w:rsidRPr="009222DE">
              <w:rPr>
                <w:rFonts w:ascii="Times New Roman" w:eastAsia="宋体" w:hAnsi="Times New Roman" w:cs="Times New Roman" w:hint="eastAsia"/>
                <w:b/>
                <w:szCs w:val="21"/>
              </w:rPr>
              <w:t>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w:t>
            </w:r>
            <w:r>
              <w:rPr>
                <w:rFonts w:ascii="Times New Roman" w:eastAsia="宋体" w:hAnsi="Times New Roman" w:cs="Times New Roman" w:hint="eastAsia"/>
                <w:b/>
                <w:szCs w:val="21"/>
              </w:rPr>
              <w:t>合同当事人</w:t>
            </w:r>
            <w:r>
              <w:rPr>
                <w:rFonts w:ascii="Times New Roman" w:eastAsia="宋体" w:hAnsi="Times New Roman" w:cs="Times New Roman"/>
                <w:b/>
                <w:szCs w:val="21"/>
              </w:rPr>
              <w:t>及权利义务</w:t>
            </w:r>
          </w:p>
        </w:tc>
        <w:tc>
          <w:tcPr>
            <w:tcW w:w="2276" w:type="pct"/>
          </w:tcPr>
          <w:p w:rsidR="009764DF" w:rsidRPr="009764DF"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二、基金托管人</w:t>
            </w:r>
          </w:p>
          <w:p w:rsidR="009764DF"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（一）</w:t>
            </w:r>
            <w:r w:rsidRPr="009764DF">
              <w:rPr>
                <w:rFonts w:asciiTheme="minorEastAsia" w:hAnsiTheme="minorEastAsia" w:hint="eastAsia"/>
                <w:bCs/>
                <w:szCs w:val="21"/>
              </w:rPr>
              <w:tab/>
              <w:t>基金托管人简况</w:t>
            </w:r>
          </w:p>
          <w:p w:rsidR="009764DF" w:rsidRPr="009222DE"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注册资本：</w:t>
            </w:r>
            <w:r>
              <w:rPr>
                <w:rFonts w:asciiTheme="minorEastAsia" w:hAnsiTheme="minorEastAsia"/>
                <w:bCs/>
                <w:szCs w:val="21"/>
              </w:rPr>
              <w:t>686.04</w:t>
            </w:r>
            <w:r w:rsidRPr="009764DF">
              <w:rPr>
                <w:rFonts w:asciiTheme="minorEastAsia" w:hAnsiTheme="minorEastAsia" w:hint="eastAsia"/>
                <w:bCs/>
                <w:szCs w:val="21"/>
              </w:rPr>
              <w:t>亿元人民币</w:t>
            </w:r>
          </w:p>
        </w:tc>
        <w:tc>
          <w:tcPr>
            <w:tcW w:w="2274" w:type="pct"/>
          </w:tcPr>
          <w:p w:rsidR="009764DF" w:rsidRPr="009764DF"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二、基金托管人</w:t>
            </w:r>
          </w:p>
          <w:p w:rsidR="009764DF"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（一）</w:t>
            </w:r>
            <w:r w:rsidRPr="009764DF">
              <w:rPr>
                <w:rFonts w:asciiTheme="minorEastAsia" w:hAnsiTheme="minorEastAsia" w:hint="eastAsia"/>
                <w:bCs/>
                <w:szCs w:val="21"/>
              </w:rPr>
              <w:tab/>
              <w:t>基金托管人简况</w:t>
            </w:r>
          </w:p>
          <w:p w:rsidR="009764DF" w:rsidRPr="009222DE" w:rsidRDefault="009764DF" w:rsidP="009764DF">
            <w:pPr>
              <w:spacing w:line="360" w:lineRule="auto"/>
              <w:ind w:firstLineChars="200" w:firstLine="420"/>
              <w:rPr>
                <w:rFonts w:asciiTheme="minorEastAsia" w:hAnsiTheme="minorEastAsia"/>
                <w:bCs/>
                <w:szCs w:val="21"/>
              </w:rPr>
            </w:pPr>
            <w:r w:rsidRPr="009764DF">
              <w:rPr>
                <w:rFonts w:asciiTheme="minorEastAsia" w:hAnsiTheme="minorEastAsia" w:hint="eastAsia"/>
                <w:bCs/>
                <w:szCs w:val="21"/>
              </w:rPr>
              <w:t>注册资本：810.31亿元人民币</w:t>
            </w:r>
          </w:p>
        </w:tc>
      </w:tr>
      <w:tr w:rsidR="009222DE" w:rsidRPr="006C7529" w:rsidTr="005F3324">
        <w:trPr>
          <w:jc w:val="center"/>
        </w:trPr>
        <w:tc>
          <w:tcPr>
            <w:tcW w:w="449" w:type="pct"/>
          </w:tcPr>
          <w:p w:rsidR="009222DE" w:rsidRPr="006C7529" w:rsidRDefault="009222DE" w:rsidP="00E12145">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6"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093640" w:rsidRDefault="00093640" w:rsidP="00093640">
            <w:pPr>
              <w:spacing w:line="360" w:lineRule="auto"/>
              <w:ind w:firstLineChars="200" w:firstLine="420"/>
              <w:rPr>
                <w:rFonts w:asciiTheme="minorEastAsia" w:hAnsiTheme="minorEastAsia"/>
                <w:bCs/>
                <w:szCs w:val="21"/>
              </w:rPr>
            </w:pPr>
            <w:r w:rsidRPr="00093640">
              <w:rPr>
                <w:rFonts w:asciiTheme="minorEastAsia" w:hAnsiTheme="minorEastAsia"/>
                <w:bCs/>
                <w:szCs w:val="21"/>
              </w:rPr>
              <w:t>基金的投资组合比例为：本基金投资于债券资产的比例不低于基金资产的80%</w:t>
            </w:r>
            <w:r w:rsidRPr="00093640">
              <w:rPr>
                <w:rFonts w:asciiTheme="minorEastAsia" w:hAnsiTheme="minorEastAsia" w:hint="eastAsia"/>
                <w:bCs/>
                <w:szCs w:val="21"/>
              </w:rPr>
              <w:t>，</w:t>
            </w:r>
            <w:r w:rsidRPr="00093640">
              <w:rPr>
                <w:rFonts w:asciiTheme="minorEastAsia" w:hAnsiTheme="minorEastAsia"/>
                <w:bCs/>
                <w:szCs w:val="21"/>
              </w:rPr>
              <w:t>现金或到期日在一年以内的政府债券的投资比例合计不低于基金资产净值的5%。</w:t>
            </w:r>
          </w:p>
        </w:tc>
        <w:tc>
          <w:tcPr>
            <w:tcW w:w="2274"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4872CF" w:rsidRDefault="00C143DD" w:rsidP="00C143DD">
            <w:pPr>
              <w:spacing w:line="360" w:lineRule="auto"/>
              <w:ind w:firstLineChars="200" w:firstLine="420"/>
              <w:rPr>
                <w:rFonts w:asciiTheme="minorEastAsia" w:hAnsiTheme="minorEastAsia"/>
                <w:bCs/>
                <w:szCs w:val="21"/>
              </w:rPr>
            </w:pPr>
            <w:r w:rsidRPr="00C143DD">
              <w:rPr>
                <w:rFonts w:asciiTheme="minorEastAsia" w:hAnsiTheme="minorEastAsia"/>
                <w:bCs/>
                <w:szCs w:val="21"/>
              </w:rPr>
              <w:t>基金的投资组合比例为：本基金投资于债券资产的比例不低于基金资产的80%</w:t>
            </w:r>
            <w:r w:rsidRPr="00C143DD">
              <w:rPr>
                <w:rFonts w:asciiTheme="minorEastAsia" w:hAnsiTheme="minorEastAsia" w:hint="eastAsia"/>
                <w:bCs/>
                <w:szCs w:val="21"/>
              </w:rPr>
              <w:t>，</w:t>
            </w:r>
            <w:r w:rsidRPr="00C143DD">
              <w:rPr>
                <w:rFonts w:asciiTheme="minorEastAsia" w:hAnsiTheme="minorEastAsia"/>
                <w:bCs/>
                <w:szCs w:val="21"/>
              </w:rPr>
              <w:t>现金或到期日在一年以内的政府债券的投资比例合计不低于基金资产净值的5%</w:t>
            </w:r>
            <w:r w:rsidRPr="00C143DD">
              <w:rPr>
                <w:rFonts w:asciiTheme="minorEastAsia" w:hAnsiTheme="minorEastAsia" w:hint="eastAsia"/>
                <w:bCs/>
                <w:szCs w:val="21"/>
              </w:rPr>
              <w:t>，其中现金不包括结算备付金、存出保证金和应收申购款等</w:t>
            </w:r>
            <w:r w:rsidRPr="00C143DD">
              <w:rPr>
                <w:rFonts w:asciiTheme="minorEastAsia" w:hAnsiTheme="minorEastAsia"/>
                <w:bCs/>
                <w:szCs w:val="21"/>
              </w:rPr>
              <w:t>。</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w:t>
            </w:r>
            <w:r w:rsidRPr="006C7529">
              <w:rPr>
                <w:rFonts w:ascii="Times New Roman" w:eastAsia="宋体" w:hAnsi="Times New Roman" w:cs="Times New Roman"/>
                <w:b/>
                <w:szCs w:val="21"/>
              </w:rPr>
              <w:lastRenderedPageBreak/>
              <w:t>的投资</w:t>
            </w:r>
            <w:bookmarkEnd w:id="3"/>
            <w:bookmarkEnd w:id="4"/>
            <w:bookmarkEnd w:id="5"/>
            <w:bookmarkEnd w:id="6"/>
            <w:bookmarkEnd w:id="7"/>
            <w:bookmarkEnd w:id="8"/>
            <w:bookmarkEnd w:id="9"/>
            <w:bookmarkEnd w:id="10"/>
            <w:bookmarkEnd w:id="11"/>
            <w:bookmarkEnd w:id="12"/>
            <w:bookmarkEnd w:id="13"/>
          </w:p>
          <w:p w:rsidR="006365BA" w:rsidRPr="006C7529" w:rsidRDefault="006365BA" w:rsidP="003046E7">
            <w:pPr>
              <w:spacing w:line="360" w:lineRule="auto"/>
              <w:rPr>
                <w:rFonts w:ascii="Times New Roman" w:eastAsia="宋体" w:hAnsi="Times New Roman" w:cs="Times New Roman"/>
                <w:szCs w:val="21"/>
              </w:rPr>
            </w:pPr>
          </w:p>
        </w:tc>
        <w:tc>
          <w:tcPr>
            <w:tcW w:w="2276"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E61E80" w:rsidRPr="00E61E80" w:rsidRDefault="00E61E80" w:rsidP="005F3324">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lastRenderedPageBreak/>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w:t>
            </w:r>
          </w:p>
          <w:p w:rsidR="006365BA" w:rsidRPr="00E61E80" w:rsidRDefault="006365BA" w:rsidP="00246199">
            <w:pPr>
              <w:spacing w:line="360" w:lineRule="auto"/>
              <w:rPr>
                <w:rFonts w:asciiTheme="minorEastAsia" w:hAnsiTheme="minorEastAsia" w:cs="Times New Roman"/>
                <w:szCs w:val="21"/>
              </w:rPr>
            </w:pP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E61E80" w:rsidRPr="004872CF" w:rsidRDefault="00E61E80" w:rsidP="00E61E80">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lastRenderedPageBreak/>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%的现金或者到期日在一年以内的政府债券，其中现金不包括结算备付金、存出保证金和应收申购款等；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C37B37" w:rsidRPr="00C37B37" w:rsidRDefault="00C37B37" w:rsidP="00C37B37">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bCs/>
                <w:szCs w:val="21"/>
              </w:rPr>
              <w:t>（</w:t>
            </w:r>
            <w:r w:rsidRPr="00C37B37">
              <w:rPr>
                <w:rFonts w:asciiTheme="minorEastAsia" w:hAnsiTheme="minorEastAsia" w:cs="Times New Roman" w:hint="eastAsia"/>
                <w:bCs/>
                <w:szCs w:val="21"/>
              </w:rPr>
              <w:t>1</w:t>
            </w:r>
            <w:r w:rsidR="00C143DD">
              <w:rPr>
                <w:rFonts w:asciiTheme="minorEastAsia" w:hAnsiTheme="minorEastAsia" w:cs="Times New Roman" w:hint="eastAsia"/>
                <w:bCs/>
                <w:szCs w:val="21"/>
              </w:rPr>
              <w:t>3</w:t>
            </w:r>
            <w:r w:rsidRPr="00C37B37">
              <w:rPr>
                <w:rFonts w:asciiTheme="minorEastAsia" w:hAnsiTheme="minorEastAsia" w:cs="Times New Roman"/>
                <w:bCs/>
                <w:szCs w:val="21"/>
              </w:rPr>
              <w:t>）</w:t>
            </w:r>
            <w:r w:rsidRPr="00C37B37">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p w:rsidR="006365BA" w:rsidRPr="00C37B37" w:rsidRDefault="00C37B37" w:rsidP="00C143DD">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hint="eastAsia"/>
                <w:bCs/>
                <w:szCs w:val="21"/>
              </w:rPr>
              <w:t>（1</w:t>
            </w:r>
            <w:r w:rsidR="00C143DD">
              <w:rPr>
                <w:rFonts w:asciiTheme="minorEastAsia" w:hAnsiTheme="minorEastAsia" w:cs="Times New Roman" w:hint="eastAsia"/>
                <w:bCs/>
                <w:szCs w:val="21"/>
              </w:rPr>
              <w:t>4</w:t>
            </w:r>
            <w:r w:rsidRPr="00C37B37">
              <w:rPr>
                <w:rFonts w:asciiTheme="minorEastAsia" w:hAnsiTheme="minorEastAsia" w:cs="Times New Roman"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tc>
      </w:tr>
      <w:tr w:rsidR="006241CA" w:rsidRPr="006C7529" w:rsidTr="005F3324">
        <w:trPr>
          <w:jc w:val="center"/>
        </w:trPr>
        <w:tc>
          <w:tcPr>
            <w:tcW w:w="44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76"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5F3324" w:rsidP="00974069">
            <w:pPr>
              <w:spacing w:line="360" w:lineRule="auto"/>
              <w:ind w:firstLineChars="200" w:firstLine="420"/>
              <w:rPr>
                <w:rFonts w:asciiTheme="minorEastAsia" w:hAnsiTheme="minorEastAsia"/>
                <w:bCs/>
                <w:szCs w:val="21"/>
              </w:rPr>
            </w:pPr>
            <w:r w:rsidRPr="005F3324">
              <w:rPr>
                <w:rFonts w:asciiTheme="minorEastAsia" w:hAnsiTheme="minorEastAsia" w:hint="eastAsia"/>
                <w:bCs/>
                <w:szCs w:val="21"/>
              </w:rPr>
              <w:t>除上述第（9）项以外，</w:t>
            </w:r>
            <w:r w:rsidR="001911CD" w:rsidRPr="001911CD">
              <w:rPr>
                <w:rFonts w:asciiTheme="minorEastAsia" w:hAnsiTheme="minorEastAsia" w:hint="eastAsia"/>
                <w:bCs/>
                <w:szCs w:val="21"/>
              </w:rPr>
              <w:t>因证券市场波动、证券发行人合并、基金规模变动等基金管理人之外的因素致使基金</w:t>
            </w:r>
            <w:r w:rsidR="001911CD" w:rsidRPr="001911CD">
              <w:rPr>
                <w:rFonts w:asciiTheme="minorEastAsia" w:hAnsiTheme="minorEastAsia" w:hint="eastAsia"/>
                <w:bCs/>
                <w:szCs w:val="21"/>
              </w:rPr>
              <w:lastRenderedPageBreak/>
              <w:t>投资比例不符合上述规定投资比例的，基金管理人应当在10个交易日内进行调整，但中国证监会规定的特殊情形除外。法律法规另有规定的，从其规定。</w:t>
            </w: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C143DD" w:rsidP="005F3324">
            <w:pPr>
              <w:spacing w:line="360" w:lineRule="auto"/>
              <w:ind w:firstLineChars="200" w:firstLine="420"/>
              <w:rPr>
                <w:rFonts w:asciiTheme="minorEastAsia" w:hAnsiTheme="minorEastAsia"/>
                <w:bCs/>
                <w:szCs w:val="21"/>
              </w:rPr>
            </w:pPr>
            <w:r w:rsidRPr="00C143DD">
              <w:rPr>
                <w:rFonts w:asciiTheme="minorEastAsia" w:hAnsiTheme="minorEastAsia" w:hint="eastAsia"/>
                <w:bCs/>
                <w:szCs w:val="21"/>
              </w:rPr>
              <w:t>除上述第（2）、（9）、（13）、（14）项以外，</w:t>
            </w:r>
            <w:r w:rsidRPr="00C143DD">
              <w:rPr>
                <w:rFonts w:asciiTheme="minorEastAsia" w:hAnsiTheme="minorEastAsia"/>
                <w:bCs/>
                <w:szCs w:val="21"/>
              </w:rPr>
              <w:t>因证券市场波动、</w:t>
            </w:r>
            <w:r w:rsidRPr="00C143DD">
              <w:rPr>
                <w:rFonts w:asciiTheme="minorEastAsia" w:hAnsiTheme="minorEastAsia" w:hint="eastAsia"/>
                <w:bCs/>
                <w:szCs w:val="21"/>
              </w:rPr>
              <w:t>证券发行人</w:t>
            </w:r>
            <w:r w:rsidRPr="00C143DD">
              <w:rPr>
                <w:rFonts w:asciiTheme="minorEastAsia" w:hAnsiTheme="minorEastAsia"/>
                <w:bCs/>
                <w:szCs w:val="21"/>
              </w:rPr>
              <w:t>合并、基金规模变动等基金管理人之</w:t>
            </w:r>
            <w:r w:rsidRPr="00C143DD">
              <w:rPr>
                <w:rFonts w:asciiTheme="minorEastAsia" w:hAnsiTheme="minorEastAsia"/>
                <w:bCs/>
                <w:szCs w:val="21"/>
              </w:rPr>
              <w:lastRenderedPageBreak/>
              <w:t>外的因素致使基金投资比例不符合上述规定投资比例的，基金管理人应当在10个交易日内进行调整</w:t>
            </w:r>
            <w:r w:rsidRPr="00C143DD">
              <w:rPr>
                <w:rFonts w:asciiTheme="minorEastAsia" w:hAnsiTheme="minorEastAsia" w:hint="eastAsia"/>
                <w:bCs/>
                <w:szCs w:val="21"/>
              </w:rPr>
              <w:t>，但中国证监会规定的特殊情形除外</w:t>
            </w:r>
            <w:r w:rsidRPr="00C143DD">
              <w:rPr>
                <w:rFonts w:asciiTheme="minorEastAsia" w:hAnsiTheme="minorEastAsia"/>
                <w:bCs/>
                <w:szCs w:val="21"/>
              </w:rPr>
              <w:t>。</w:t>
            </w:r>
            <w:r w:rsidRPr="00C143DD">
              <w:rPr>
                <w:rFonts w:asciiTheme="minorEastAsia" w:hAnsiTheme="minorEastAsia" w:hint="eastAsia"/>
                <w:bCs/>
                <w:szCs w:val="21"/>
              </w:rPr>
              <w:t>法律法规另有规定的，从其规定。</w:t>
            </w:r>
          </w:p>
        </w:tc>
      </w:tr>
      <w:tr w:rsidR="00797707" w:rsidRPr="006C7529" w:rsidTr="005F3324">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p>
        </w:tc>
        <w:tc>
          <w:tcPr>
            <w:tcW w:w="2276" w:type="pct"/>
          </w:tcPr>
          <w:p w:rsidR="006365BA" w:rsidRPr="00E12145" w:rsidRDefault="00246199" w:rsidP="005F3324">
            <w:pPr>
              <w:spacing w:line="360" w:lineRule="auto"/>
              <w:ind w:firstLine="420"/>
              <w:rPr>
                <w:rFonts w:asciiTheme="minorEastAsia" w:hAnsiTheme="minorEastAsia" w:cs="Times New Roman"/>
                <w:szCs w:val="21"/>
              </w:rPr>
            </w:pPr>
            <w:r w:rsidRPr="00246199">
              <w:rPr>
                <w:rFonts w:asciiTheme="minorEastAsia" w:hAnsiTheme="minorEastAsia" w:cs="Times New Roman" w:hint="eastAsia"/>
                <w:szCs w:val="21"/>
              </w:rPr>
              <w:t>六、暂停估值的</w:t>
            </w:r>
            <w:r w:rsidRPr="005F3324">
              <w:rPr>
                <w:rFonts w:asciiTheme="minorEastAsia" w:hAnsiTheme="minorEastAsia" w:cs="Times New Roman" w:hint="eastAsia"/>
                <w:bCs/>
                <w:szCs w:val="21"/>
              </w:rPr>
              <w:t>情形</w:t>
            </w:r>
          </w:p>
        </w:tc>
        <w:tc>
          <w:tcPr>
            <w:tcW w:w="2274" w:type="pct"/>
          </w:tcPr>
          <w:p w:rsidR="00246199" w:rsidRDefault="00246199" w:rsidP="00246199">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C37B37" w:rsidRDefault="00C143DD" w:rsidP="00C37B37">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3</w:t>
            </w:r>
            <w:r w:rsidR="00C37B37" w:rsidRPr="00C37B37">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w:t>
            </w:r>
            <w:r w:rsidR="005F3324">
              <w:rPr>
                <w:rFonts w:asciiTheme="minorEastAsia" w:hAnsiTheme="minorEastAsia" w:cs="Times New Roman" w:hint="eastAsia"/>
                <w:bCs/>
                <w:szCs w:val="21"/>
              </w:rPr>
              <w:t>确认后</w:t>
            </w:r>
            <w:r w:rsidR="00C37B37" w:rsidRPr="00C37B37">
              <w:rPr>
                <w:rFonts w:asciiTheme="minorEastAsia" w:hAnsiTheme="minorEastAsia" w:cs="Times New Roman" w:hint="eastAsia"/>
                <w:bCs/>
                <w:szCs w:val="21"/>
              </w:rPr>
              <w:t>，基金管理人应当暂停估值；</w:t>
            </w:r>
          </w:p>
        </w:tc>
      </w:tr>
      <w:tr w:rsidR="00B766DF" w:rsidRPr="006C7529" w:rsidTr="005F3324">
        <w:trPr>
          <w:jc w:val="center"/>
        </w:trPr>
        <w:tc>
          <w:tcPr>
            <w:tcW w:w="449" w:type="pct"/>
          </w:tcPr>
          <w:p w:rsidR="00B766DF" w:rsidRPr="00E12145" w:rsidRDefault="00B766DF" w:rsidP="00417D25">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6"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797707" w:rsidRPr="006C7529" w:rsidTr="005F3324">
        <w:trPr>
          <w:jc w:val="center"/>
        </w:trPr>
        <w:tc>
          <w:tcPr>
            <w:tcW w:w="44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246199" w:rsidRDefault="006365BA" w:rsidP="006853D0">
            <w:pPr>
              <w:spacing w:line="360" w:lineRule="auto"/>
              <w:jc w:val="center"/>
              <w:rPr>
                <w:rFonts w:ascii="Times New Roman" w:eastAsia="宋体" w:hAnsi="Times New Roman" w:cs="Times New Roman"/>
                <w:bCs/>
                <w:szCs w:val="21"/>
              </w:rPr>
            </w:pPr>
          </w:p>
        </w:tc>
        <w:tc>
          <w:tcPr>
            <w:tcW w:w="2276"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365BA" w:rsidRPr="00F42A1C" w:rsidRDefault="006365BA" w:rsidP="00E12145">
            <w:pPr>
              <w:spacing w:line="360" w:lineRule="auto"/>
              <w:ind w:firstLineChars="200" w:firstLine="420"/>
              <w:rPr>
                <w:rFonts w:ascii="Times New Roman" w:eastAsia="宋体" w:hAnsi="Times New Roman" w:cs="Times New Roman"/>
                <w:bCs/>
                <w:strike/>
                <w:szCs w:val="21"/>
              </w:rPr>
            </w:pP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C37B37" w:rsidRPr="00C37B37" w:rsidRDefault="00C37B37" w:rsidP="00C37B37">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如报告期内出现单一投资者持有基金份额达到或超</w:t>
            </w:r>
            <w:r w:rsidRPr="00C37B37">
              <w:rPr>
                <w:rFonts w:ascii="Times New Roman" w:eastAsia="宋体" w:hAnsi="Times New Roman" w:cs="Times New Roman" w:hint="eastAsia"/>
                <w:bCs/>
                <w:szCs w:val="21"/>
              </w:rPr>
              <w:lastRenderedPageBreak/>
              <w:t>过基金总份额</w:t>
            </w:r>
            <w:r w:rsidRPr="00C37B37">
              <w:rPr>
                <w:rFonts w:ascii="Times New Roman" w:eastAsia="宋体" w:hAnsi="Times New Roman" w:cs="Times New Roman" w:hint="eastAsia"/>
                <w:bCs/>
                <w:szCs w:val="21"/>
              </w:rPr>
              <w:t>20%</w:t>
            </w:r>
            <w:r w:rsidRPr="00C37B37">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C37B37" w:rsidRDefault="00C37B37" w:rsidP="00C37B37">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5F3324">
        <w:trPr>
          <w:jc w:val="center"/>
        </w:trPr>
        <w:tc>
          <w:tcPr>
            <w:tcW w:w="44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76"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BA35F6" w:rsidRDefault="00BA35F6" w:rsidP="00BA35F6">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Pr="00BA35F6">
              <w:rPr>
                <w:rFonts w:ascii="Times New Roman" w:hAnsi="Times New Roman" w:cs="Times New Roman" w:hint="eastAsia"/>
                <w:bCs/>
                <w:szCs w:val="21"/>
              </w:rPr>
              <w:t>7</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797707" w:rsidRPr="006C7529" w:rsidTr="005F3324">
        <w:trPr>
          <w:jc w:val="center"/>
        </w:trPr>
        <w:tc>
          <w:tcPr>
            <w:tcW w:w="44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55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0D6097" w:rsidRDefault="000D6097">
      <w:pPr>
        <w:widowControl/>
        <w:jc w:val="left"/>
        <w:rPr>
          <w:rFonts w:ascii="Times New Roman" w:eastAsia="宋体" w:hAnsi="Times New Roman" w:cs="Times New Roman"/>
          <w:b/>
          <w:sz w:val="24"/>
          <w:szCs w:val="23"/>
        </w:rPr>
      </w:pPr>
    </w:p>
    <w:p w:rsidR="000D6097" w:rsidRDefault="000D6097">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28" w:rsidRDefault="00623128" w:rsidP="00863159">
      <w:r>
        <w:separator/>
      </w:r>
    </w:p>
  </w:endnote>
  <w:endnote w:type="continuationSeparator" w:id="0">
    <w:p w:rsidR="00623128" w:rsidRDefault="00623128"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116151" w:rsidRPr="006468E7" w:rsidRDefault="00116151">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E13DE9" w:rsidRPr="00E13DE9">
          <w:rPr>
            <w:rFonts w:ascii="Times New Roman" w:hAnsi="Times New Roman" w:cs="Times New Roman"/>
            <w:noProof/>
            <w:lang w:val="zh-CN"/>
          </w:rPr>
          <w:t>1</w:t>
        </w:r>
        <w:r w:rsidRPr="006468E7">
          <w:rPr>
            <w:rFonts w:ascii="Times New Roman" w:hAnsi="Times New Roman" w:cs="Times New Roman"/>
          </w:rPr>
          <w:fldChar w:fldCharType="end"/>
        </w:r>
      </w:p>
    </w:sdtContent>
  </w:sdt>
  <w:p w:rsidR="00116151" w:rsidRDefault="0011615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E13DE9" w:rsidRPr="00E13DE9">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28" w:rsidRDefault="00623128" w:rsidP="00863159">
      <w:r>
        <w:separator/>
      </w:r>
    </w:p>
  </w:footnote>
  <w:footnote w:type="continuationSeparator" w:id="0">
    <w:p w:rsidR="00623128" w:rsidRDefault="00623128"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15AFC"/>
    <w:rsid w:val="00021B2D"/>
    <w:rsid w:val="00025F05"/>
    <w:rsid w:val="00046ADD"/>
    <w:rsid w:val="000577EB"/>
    <w:rsid w:val="00077802"/>
    <w:rsid w:val="00077C65"/>
    <w:rsid w:val="00083EE8"/>
    <w:rsid w:val="00093640"/>
    <w:rsid w:val="000940B4"/>
    <w:rsid w:val="00097FFE"/>
    <w:rsid w:val="000A6E6B"/>
    <w:rsid w:val="000B0185"/>
    <w:rsid w:val="000B5107"/>
    <w:rsid w:val="000C1A68"/>
    <w:rsid w:val="000D4406"/>
    <w:rsid w:val="000D4E50"/>
    <w:rsid w:val="000D6097"/>
    <w:rsid w:val="000F3056"/>
    <w:rsid w:val="00100921"/>
    <w:rsid w:val="00102732"/>
    <w:rsid w:val="00102E95"/>
    <w:rsid w:val="00106B4C"/>
    <w:rsid w:val="00116151"/>
    <w:rsid w:val="001230E4"/>
    <w:rsid w:val="00126885"/>
    <w:rsid w:val="00144100"/>
    <w:rsid w:val="00150BD1"/>
    <w:rsid w:val="00171208"/>
    <w:rsid w:val="0018446F"/>
    <w:rsid w:val="001911CD"/>
    <w:rsid w:val="0019157E"/>
    <w:rsid w:val="001A6CAE"/>
    <w:rsid w:val="001B189B"/>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2AE8"/>
    <w:rsid w:val="00266C04"/>
    <w:rsid w:val="002706B9"/>
    <w:rsid w:val="00273744"/>
    <w:rsid w:val="00275141"/>
    <w:rsid w:val="00281321"/>
    <w:rsid w:val="00283EFC"/>
    <w:rsid w:val="00295226"/>
    <w:rsid w:val="002B2BEC"/>
    <w:rsid w:val="002C3133"/>
    <w:rsid w:val="002C6457"/>
    <w:rsid w:val="002C7AD1"/>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0FE"/>
    <w:rsid w:val="003B0BAE"/>
    <w:rsid w:val="003B3377"/>
    <w:rsid w:val="003C0938"/>
    <w:rsid w:val="003C1E1A"/>
    <w:rsid w:val="003D1A90"/>
    <w:rsid w:val="003D6003"/>
    <w:rsid w:val="003F39C1"/>
    <w:rsid w:val="003F6C40"/>
    <w:rsid w:val="004005BE"/>
    <w:rsid w:val="004015DB"/>
    <w:rsid w:val="00402802"/>
    <w:rsid w:val="0040715B"/>
    <w:rsid w:val="00411FF0"/>
    <w:rsid w:val="00413907"/>
    <w:rsid w:val="00417D25"/>
    <w:rsid w:val="00430969"/>
    <w:rsid w:val="00441B53"/>
    <w:rsid w:val="0045694B"/>
    <w:rsid w:val="00463421"/>
    <w:rsid w:val="0046735C"/>
    <w:rsid w:val="00484F8C"/>
    <w:rsid w:val="004872CF"/>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56CC5"/>
    <w:rsid w:val="00565B19"/>
    <w:rsid w:val="0056642B"/>
    <w:rsid w:val="0056732A"/>
    <w:rsid w:val="005703B0"/>
    <w:rsid w:val="0058235F"/>
    <w:rsid w:val="0058296C"/>
    <w:rsid w:val="00582D0D"/>
    <w:rsid w:val="0058737E"/>
    <w:rsid w:val="005A4A49"/>
    <w:rsid w:val="005B022A"/>
    <w:rsid w:val="005B13A0"/>
    <w:rsid w:val="005D2D0E"/>
    <w:rsid w:val="005E1C51"/>
    <w:rsid w:val="005F3324"/>
    <w:rsid w:val="00614DEE"/>
    <w:rsid w:val="00623128"/>
    <w:rsid w:val="006241CA"/>
    <w:rsid w:val="00625AC1"/>
    <w:rsid w:val="00625D27"/>
    <w:rsid w:val="006342E8"/>
    <w:rsid w:val="00634453"/>
    <w:rsid w:val="006365BA"/>
    <w:rsid w:val="00641A0E"/>
    <w:rsid w:val="0064379D"/>
    <w:rsid w:val="006468E7"/>
    <w:rsid w:val="00646B0E"/>
    <w:rsid w:val="0064745B"/>
    <w:rsid w:val="00656275"/>
    <w:rsid w:val="0066345C"/>
    <w:rsid w:val="00666A1D"/>
    <w:rsid w:val="00666DC3"/>
    <w:rsid w:val="006738CF"/>
    <w:rsid w:val="0067487D"/>
    <w:rsid w:val="00677BF6"/>
    <w:rsid w:val="006853D0"/>
    <w:rsid w:val="006863D4"/>
    <w:rsid w:val="00695569"/>
    <w:rsid w:val="006A5DC7"/>
    <w:rsid w:val="006B110E"/>
    <w:rsid w:val="006B7406"/>
    <w:rsid w:val="006B77CE"/>
    <w:rsid w:val="006B7FC8"/>
    <w:rsid w:val="006C35E3"/>
    <w:rsid w:val="006C6890"/>
    <w:rsid w:val="006D1102"/>
    <w:rsid w:val="006D1F76"/>
    <w:rsid w:val="006D43C5"/>
    <w:rsid w:val="006D7E29"/>
    <w:rsid w:val="006E11CA"/>
    <w:rsid w:val="006E3CC7"/>
    <w:rsid w:val="006F1BE4"/>
    <w:rsid w:val="00705E9D"/>
    <w:rsid w:val="00717A95"/>
    <w:rsid w:val="00717FBB"/>
    <w:rsid w:val="0072442B"/>
    <w:rsid w:val="00731DAD"/>
    <w:rsid w:val="007367AB"/>
    <w:rsid w:val="007373BD"/>
    <w:rsid w:val="00742812"/>
    <w:rsid w:val="007544DF"/>
    <w:rsid w:val="00775391"/>
    <w:rsid w:val="00780F91"/>
    <w:rsid w:val="0078167D"/>
    <w:rsid w:val="00781E21"/>
    <w:rsid w:val="00781FE9"/>
    <w:rsid w:val="00783837"/>
    <w:rsid w:val="0078743B"/>
    <w:rsid w:val="00790B01"/>
    <w:rsid w:val="00792030"/>
    <w:rsid w:val="00793D64"/>
    <w:rsid w:val="00797707"/>
    <w:rsid w:val="007A353B"/>
    <w:rsid w:val="007A5A9A"/>
    <w:rsid w:val="007A6FC8"/>
    <w:rsid w:val="007C18F7"/>
    <w:rsid w:val="007C1BAC"/>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1C70"/>
    <w:rsid w:val="008947BC"/>
    <w:rsid w:val="008D7B86"/>
    <w:rsid w:val="008E0C7B"/>
    <w:rsid w:val="008E7AC3"/>
    <w:rsid w:val="008F2C48"/>
    <w:rsid w:val="00901EB3"/>
    <w:rsid w:val="009040A2"/>
    <w:rsid w:val="00914B9B"/>
    <w:rsid w:val="009222DE"/>
    <w:rsid w:val="00926C41"/>
    <w:rsid w:val="00937B55"/>
    <w:rsid w:val="009421D0"/>
    <w:rsid w:val="0094524B"/>
    <w:rsid w:val="00954C81"/>
    <w:rsid w:val="009554EF"/>
    <w:rsid w:val="00960BF5"/>
    <w:rsid w:val="00962EB1"/>
    <w:rsid w:val="00963D5E"/>
    <w:rsid w:val="00964F9A"/>
    <w:rsid w:val="00974069"/>
    <w:rsid w:val="00976051"/>
    <w:rsid w:val="009764DF"/>
    <w:rsid w:val="009806E4"/>
    <w:rsid w:val="00983489"/>
    <w:rsid w:val="009A13AE"/>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B36A5"/>
    <w:rsid w:val="00AC1E5E"/>
    <w:rsid w:val="00AC30EC"/>
    <w:rsid w:val="00AC4E2A"/>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702B7"/>
    <w:rsid w:val="00B765AB"/>
    <w:rsid w:val="00B766DF"/>
    <w:rsid w:val="00B87A79"/>
    <w:rsid w:val="00B93F00"/>
    <w:rsid w:val="00BA0CAA"/>
    <w:rsid w:val="00BA35F6"/>
    <w:rsid w:val="00BB0F03"/>
    <w:rsid w:val="00BB23E7"/>
    <w:rsid w:val="00BB5DD2"/>
    <w:rsid w:val="00BB7638"/>
    <w:rsid w:val="00BB79D0"/>
    <w:rsid w:val="00BC2746"/>
    <w:rsid w:val="00BD2166"/>
    <w:rsid w:val="00BD6EA6"/>
    <w:rsid w:val="00BE1CB0"/>
    <w:rsid w:val="00BE68AA"/>
    <w:rsid w:val="00BF057B"/>
    <w:rsid w:val="00C05825"/>
    <w:rsid w:val="00C073BA"/>
    <w:rsid w:val="00C143DD"/>
    <w:rsid w:val="00C14FEC"/>
    <w:rsid w:val="00C155FC"/>
    <w:rsid w:val="00C206FB"/>
    <w:rsid w:val="00C2521E"/>
    <w:rsid w:val="00C2796A"/>
    <w:rsid w:val="00C27D0C"/>
    <w:rsid w:val="00C35814"/>
    <w:rsid w:val="00C3630F"/>
    <w:rsid w:val="00C37B37"/>
    <w:rsid w:val="00C40D0C"/>
    <w:rsid w:val="00C4211F"/>
    <w:rsid w:val="00C52047"/>
    <w:rsid w:val="00C57EC4"/>
    <w:rsid w:val="00C655FA"/>
    <w:rsid w:val="00C73B3C"/>
    <w:rsid w:val="00C80395"/>
    <w:rsid w:val="00C822A1"/>
    <w:rsid w:val="00C85E8D"/>
    <w:rsid w:val="00CA105A"/>
    <w:rsid w:val="00CA3456"/>
    <w:rsid w:val="00CA43FF"/>
    <w:rsid w:val="00CB146F"/>
    <w:rsid w:val="00CD24EF"/>
    <w:rsid w:val="00CE5685"/>
    <w:rsid w:val="00D035B3"/>
    <w:rsid w:val="00D03F12"/>
    <w:rsid w:val="00D04C49"/>
    <w:rsid w:val="00D1154B"/>
    <w:rsid w:val="00D16475"/>
    <w:rsid w:val="00D16FA0"/>
    <w:rsid w:val="00D208C2"/>
    <w:rsid w:val="00D23CDB"/>
    <w:rsid w:val="00D2494B"/>
    <w:rsid w:val="00D41EC9"/>
    <w:rsid w:val="00D47417"/>
    <w:rsid w:val="00D67A77"/>
    <w:rsid w:val="00D70F23"/>
    <w:rsid w:val="00D9080D"/>
    <w:rsid w:val="00D9505E"/>
    <w:rsid w:val="00DA6462"/>
    <w:rsid w:val="00DB5F97"/>
    <w:rsid w:val="00DC1818"/>
    <w:rsid w:val="00DC38A2"/>
    <w:rsid w:val="00DD1BA3"/>
    <w:rsid w:val="00DF1809"/>
    <w:rsid w:val="00DF7459"/>
    <w:rsid w:val="00E02701"/>
    <w:rsid w:val="00E12145"/>
    <w:rsid w:val="00E13DE9"/>
    <w:rsid w:val="00E318CB"/>
    <w:rsid w:val="00E31AF6"/>
    <w:rsid w:val="00E52766"/>
    <w:rsid w:val="00E6187E"/>
    <w:rsid w:val="00E61E80"/>
    <w:rsid w:val="00E646BD"/>
    <w:rsid w:val="00E66C99"/>
    <w:rsid w:val="00E81D82"/>
    <w:rsid w:val="00E8200B"/>
    <w:rsid w:val="00E84341"/>
    <w:rsid w:val="00E84E48"/>
    <w:rsid w:val="00E86CAE"/>
    <w:rsid w:val="00E95C70"/>
    <w:rsid w:val="00EA4304"/>
    <w:rsid w:val="00EA75C1"/>
    <w:rsid w:val="00EB0523"/>
    <w:rsid w:val="00EB528D"/>
    <w:rsid w:val="00ED5BF2"/>
    <w:rsid w:val="00EF136D"/>
    <w:rsid w:val="00EF4035"/>
    <w:rsid w:val="00EF73FC"/>
    <w:rsid w:val="00F000D4"/>
    <w:rsid w:val="00F028E3"/>
    <w:rsid w:val="00F0425A"/>
    <w:rsid w:val="00F0616B"/>
    <w:rsid w:val="00F11FFF"/>
    <w:rsid w:val="00F141C4"/>
    <w:rsid w:val="00F14901"/>
    <w:rsid w:val="00F15BD8"/>
    <w:rsid w:val="00F16339"/>
    <w:rsid w:val="00F17488"/>
    <w:rsid w:val="00F20377"/>
    <w:rsid w:val="00F24525"/>
    <w:rsid w:val="00F32119"/>
    <w:rsid w:val="00F36651"/>
    <w:rsid w:val="00F414C5"/>
    <w:rsid w:val="00F42A1C"/>
    <w:rsid w:val="00F57693"/>
    <w:rsid w:val="00F6596F"/>
    <w:rsid w:val="00F66A8D"/>
    <w:rsid w:val="00F67CB5"/>
    <w:rsid w:val="00F67E0F"/>
    <w:rsid w:val="00F74070"/>
    <w:rsid w:val="00F763F6"/>
    <w:rsid w:val="00F76704"/>
    <w:rsid w:val="00F80563"/>
    <w:rsid w:val="00F806AC"/>
    <w:rsid w:val="00F81483"/>
    <w:rsid w:val="00F84311"/>
    <w:rsid w:val="00F97475"/>
    <w:rsid w:val="00FA0D7A"/>
    <w:rsid w:val="00FA6C74"/>
    <w:rsid w:val="00FB370C"/>
    <w:rsid w:val="00FC387C"/>
    <w:rsid w:val="00FC7657"/>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D7544-8696-4696-87FF-3D459D7B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54CD-02C3-4400-8905-CC71E6C0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685</Words>
  <Characters>3907</Characters>
  <Application>Microsoft Office Word</Application>
  <DocSecurity>0</DocSecurity>
  <Lines>32</Lines>
  <Paragraphs>9</Paragraphs>
  <ScaleCrop>false</ScaleCrop>
  <Company>Sky123.Org</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193</cp:revision>
  <dcterms:created xsi:type="dcterms:W3CDTF">2018-01-12T10:20:00Z</dcterms:created>
  <dcterms:modified xsi:type="dcterms:W3CDTF">2018-03-16T07:23:00Z</dcterms:modified>
</cp:coreProperties>
</file>