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F899" w14:textId="77777777" w:rsidR="00451121" w:rsidRDefault="0020766A">
      <w:pPr>
        <w:tabs>
          <w:tab w:val="left" w:pos="6660"/>
        </w:tabs>
        <w:spacing w:line="360" w:lineRule="auto"/>
        <w:jc w:val="center"/>
        <w:rPr>
          <w:bCs/>
          <w:sz w:val="44"/>
        </w:rPr>
      </w:pPr>
      <w:bookmarkStart w:id="0" w:name="_GoBack"/>
      <w:bookmarkEnd w:id="0"/>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77777777" w:rsidR="00451121" w:rsidRDefault="001E012B">
      <w:pPr>
        <w:jc w:val="center"/>
        <w:rPr>
          <w:b/>
        </w:rPr>
      </w:pPr>
      <w:r>
        <w:rPr>
          <w:sz w:val="44"/>
        </w:rPr>
        <w:pict w14:anchorId="7CBC6C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342.6pt;height:42pt">
            <v:imagedata r:id="rId9" o:title="" gain="62915f"/>
          </v:shape>
        </w:pict>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1" w:name="_Toc123112222"/>
      <w:bookmarkStart w:id="2" w:name="_Toc123112261"/>
      <w:bookmarkStart w:id="3" w:name="_Toc123701381"/>
      <w:bookmarkStart w:id="4" w:name="_Toc139991724"/>
      <w:bookmarkStart w:id="5" w:name="_Toc139992299"/>
    </w:p>
    <w:p w14:paraId="31A872A9" w14:textId="77777777" w:rsidR="00451121" w:rsidRDefault="00451121">
      <w:pPr>
        <w:jc w:val="center"/>
        <w:rPr>
          <w:b/>
          <w:sz w:val="48"/>
        </w:rPr>
      </w:pPr>
    </w:p>
    <w:p w14:paraId="264395E3" w14:textId="747BDA4A" w:rsidR="00451121" w:rsidRDefault="0020766A">
      <w:pPr>
        <w:jc w:val="center"/>
        <w:rPr>
          <w:b/>
          <w:sz w:val="48"/>
        </w:rPr>
      </w:pPr>
      <w:r>
        <w:rPr>
          <w:rFonts w:hint="eastAsia"/>
          <w:b/>
          <w:sz w:val="48"/>
        </w:rPr>
        <w:t>交银施罗德恒益灵活配置混合型</w:t>
      </w:r>
    </w:p>
    <w:p w14:paraId="09D9ECCD" w14:textId="5FD8F93A" w:rsidR="00451121" w:rsidRDefault="0020766A">
      <w:pPr>
        <w:jc w:val="center"/>
        <w:rPr>
          <w:b/>
          <w:sz w:val="52"/>
        </w:rPr>
      </w:pPr>
      <w:r>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基金合同</w:t>
      </w:r>
      <w:bookmarkEnd w:id="6"/>
      <w:bookmarkEnd w:id="7"/>
      <w:bookmarkEnd w:id="8"/>
      <w:bookmarkEnd w:id="9"/>
      <w:bookmarkEnd w:id="10"/>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420A6C6A" w14:textId="77777777" w:rsidR="00451121" w:rsidRDefault="00451121">
      <w:pPr>
        <w:rPr>
          <w:bCs/>
          <w:sz w:val="28"/>
        </w:rPr>
      </w:pPr>
      <w:bookmarkStart w:id="21" w:name="_Toc123112227"/>
      <w:bookmarkStart w:id="22" w:name="_Toc123112266"/>
      <w:bookmarkStart w:id="23" w:name="_Toc123701386"/>
      <w:bookmarkStart w:id="24"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72805907" w:rsidR="00451121" w:rsidRDefault="00983884">
      <w:pPr>
        <w:jc w:val="center"/>
        <w:rPr>
          <w:bCs/>
          <w:sz w:val="28"/>
        </w:rPr>
        <w:sectPr w:rsidR="0045112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BC6757">
        <w:rPr>
          <w:rFonts w:ascii="宋体" w:hint="eastAsia"/>
          <w:b/>
          <w:bCs/>
          <w:sz w:val="30"/>
        </w:rPr>
        <w:t>八</w:t>
      </w:r>
      <w:r>
        <w:rPr>
          <w:rFonts w:ascii="宋体" w:hint="eastAsia"/>
          <w:b/>
          <w:bCs/>
          <w:sz w:val="30"/>
        </w:rPr>
        <w:t>年</w:t>
      </w:r>
      <w:r w:rsidR="00C7027C">
        <w:rPr>
          <w:rFonts w:ascii="宋体" w:hint="eastAsia"/>
          <w:b/>
          <w:bCs/>
          <w:sz w:val="30"/>
        </w:rPr>
        <w:t>三</w:t>
      </w:r>
      <w:r>
        <w:rPr>
          <w:rFonts w:ascii="宋体" w:hint="eastAsia"/>
          <w:b/>
          <w:bCs/>
          <w:sz w:val="30"/>
        </w:rPr>
        <w:t>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39AE7966" w14:textId="77777777"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b"/>
            <w:rFonts w:hint="eastAsia"/>
            <w:noProof/>
            <w:color w:val="auto"/>
          </w:rPr>
          <w:t>第一部分</w:t>
        </w:r>
        <w:r>
          <w:rPr>
            <w:rStyle w:val="ab"/>
            <w:noProof/>
            <w:color w:val="auto"/>
          </w:rPr>
          <w:t xml:space="preserve">  </w:t>
        </w:r>
        <w:r>
          <w:rPr>
            <w:rStyle w:val="ab"/>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BC6757">
          <w:rPr>
            <w:noProof/>
          </w:rPr>
          <w:t>2</w:t>
        </w:r>
        <w:r>
          <w:rPr>
            <w:noProof/>
          </w:rPr>
          <w:fldChar w:fldCharType="end"/>
        </w:r>
      </w:hyperlink>
    </w:p>
    <w:p w14:paraId="75740C6D" w14:textId="77777777" w:rsidR="00451121" w:rsidRDefault="000D334D">
      <w:pPr>
        <w:pStyle w:val="10"/>
        <w:rPr>
          <w:rFonts w:ascii="Calibri" w:hAnsi="Calibri"/>
          <w:noProof/>
          <w:szCs w:val="22"/>
        </w:rPr>
      </w:pPr>
      <w:hyperlink w:anchor="_Toc410399479" w:history="1">
        <w:r w:rsidR="0020766A">
          <w:rPr>
            <w:rStyle w:val="ab"/>
            <w:rFonts w:hint="eastAsia"/>
            <w:noProof/>
            <w:color w:val="auto"/>
          </w:rPr>
          <w:t>第二部分</w:t>
        </w:r>
        <w:r w:rsidR="0020766A">
          <w:rPr>
            <w:rStyle w:val="ab"/>
            <w:noProof/>
            <w:color w:val="auto"/>
          </w:rPr>
          <w:t xml:space="preserve">  </w:t>
        </w:r>
        <w:r w:rsidR="0020766A">
          <w:rPr>
            <w:rStyle w:val="ab"/>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BC6757">
          <w:rPr>
            <w:noProof/>
          </w:rPr>
          <w:t>4</w:t>
        </w:r>
        <w:r w:rsidR="0020766A">
          <w:rPr>
            <w:noProof/>
          </w:rPr>
          <w:fldChar w:fldCharType="end"/>
        </w:r>
      </w:hyperlink>
    </w:p>
    <w:p w14:paraId="000DB1A8" w14:textId="77777777" w:rsidR="00451121" w:rsidRDefault="000D334D">
      <w:pPr>
        <w:pStyle w:val="10"/>
        <w:rPr>
          <w:rFonts w:ascii="Calibri" w:hAnsi="Calibri"/>
          <w:noProof/>
          <w:szCs w:val="22"/>
        </w:rPr>
      </w:pPr>
      <w:hyperlink w:anchor="_Toc410399480" w:history="1">
        <w:r w:rsidR="0020766A">
          <w:rPr>
            <w:rStyle w:val="ab"/>
            <w:rFonts w:hint="eastAsia"/>
            <w:noProof/>
            <w:color w:val="auto"/>
          </w:rPr>
          <w:t>第三部分</w:t>
        </w:r>
        <w:r w:rsidR="0020766A">
          <w:rPr>
            <w:rStyle w:val="ab"/>
            <w:noProof/>
            <w:color w:val="auto"/>
          </w:rPr>
          <w:t xml:space="preserve">  </w:t>
        </w:r>
        <w:r w:rsidR="0020766A">
          <w:rPr>
            <w:rStyle w:val="ab"/>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BC6757">
          <w:rPr>
            <w:noProof/>
          </w:rPr>
          <w:t>8</w:t>
        </w:r>
        <w:r w:rsidR="0020766A">
          <w:rPr>
            <w:noProof/>
          </w:rPr>
          <w:fldChar w:fldCharType="end"/>
        </w:r>
      </w:hyperlink>
    </w:p>
    <w:p w14:paraId="2865177B" w14:textId="77777777" w:rsidR="00451121" w:rsidRDefault="000D334D">
      <w:pPr>
        <w:pStyle w:val="10"/>
        <w:rPr>
          <w:rFonts w:ascii="Calibri" w:hAnsi="Calibri"/>
          <w:noProof/>
          <w:szCs w:val="22"/>
        </w:rPr>
      </w:pPr>
      <w:hyperlink w:anchor="_Toc410399481" w:history="1">
        <w:r w:rsidR="0020766A">
          <w:rPr>
            <w:rStyle w:val="ab"/>
            <w:rFonts w:hint="eastAsia"/>
            <w:noProof/>
            <w:color w:val="auto"/>
          </w:rPr>
          <w:t>第四部分</w:t>
        </w:r>
        <w:r w:rsidR="0020766A">
          <w:rPr>
            <w:rStyle w:val="ab"/>
            <w:noProof/>
            <w:color w:val="auto"/>
          </w:rPr>
          <w:t xml:space="preserve">  </w:t>
        </w:r>
        <w:r w:rsidR="0020766A">
          <w:rPr>
            <w:rStyle w:val="ab"/>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BC6757">
          <w:rPr>
            <w:noProof/>
          </w:rPr>
          <w:t>9</w:t>
        </w:r>
        <w:r w:rsidR="0020766A">
          <w:rPr>
            <w:noProof/>
          </w:rPr>
          <w:fldChar w:fldCharType="end"/>
        </w:r>
      </w:hyperlink>
    </w:p>
    <w:p w14:paraId="49428BEC" w14:textId="77777777" w:rsidR="00451121" w:rsidRDefault="000D334D">
      <w:pPr>
        <w:pStyle w:val="10"/>
        <w:rPr>
          <w:rFonts w:ascii="Calibri" w:hAnsi="Calibri"/>
          <w:noProof/>
          <w:szCs w:val="22"/>
        </w:rPr>
      </w:pPr>
      <w:hyperlink w:anchor="_Toc410399482" w:history="1">
        <w:r w:rsidR="0020766A">
          <w:rPr>
            <w:rStyle w:val="ab"/>
            <w:rFonts w:hint="eastAsia"/>
            <w:noProof/>
            <w:color w:val="auto"/>
          </w:rPr>
          <w:t>第五部分</w:t>
        </w:r>
        <w:r w:rsidR="0020766A">
          <w:rPr>
            <w:rStyle w:val="ab"/>
            <w:noProof/>
            <w:color w:val="auto"/>
          </w:rPr>
          <w:t xml:space="preserve">  </w:t>
        </w:r>
        <w:r w:rsidR="0020766A">
          <w:rPr>
            <w:rStyle w:val="ab"/>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BC6757">
          <w:rPr>
            <w:noProof/>
          </w:rPr>
          <w:t>11</w:t>
        </w:r>
        <w:r w:rsidR="0020766A">
          <w:rPr>
            <w:noProof/>
          </w:rPr>
          <w:fldChar w:fldCharType="end"/>
        </w:r>
      </w:hyperlink>
    </w:p>
    <w:p w14:paraId="18FEB3BB" w14:textId="77777777" w:rsidR="00451121" w:rsidRDefault="000D334D">
      <w:pPr>
        <w:pStyle w:val="10"/>
        <w:rPr>
          <w:rFonts w:ascii="Calibri" w:hAnsi="Calibri"/>
          <w:noProof/>
          <w:szCs w:val="22"/>
        </w:rPr>
      </w:pPr>
      <w:hyperlink w:anchor="_Toc410399483" w:history="1">
        <w:r w:rsidR="0020766A">
          <w:rPr>
            <w:rStyle w:val="ab"/>
            <w:rFonts w:hint="eastAsia"/>
            <w:noProof/>
            <w:color w:val="auto"/>
          </w:rPr>
          <w:t>第六部分</w:t>
        </w:r>
        <w:r w:rsidR="0020766A">
          <w:rPr>
            <w:rStyle w:val="ab"/>
            <w:noProof/>
            <w:color w:val="auto"/>
          </w:rPr>
          <w:t xml:space="preserve">  </w:t>
        </w:r>
        <w:r w:rsidR="0020766A">
          <w:rPr>
            <w:rStyle w:val="ab"/>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BC6757">
          <w:rPr>
            <w:noProof/>
          </w:rPr>
          <w:t>12</w:t>
        </w:r>
        <w:r w:rsidR="0020766A">
          <w:rPr>
            <w:noProof/>
          </w:rPr>
          <w:fldChar w:fldCharType="end"/>
        </w:r>
      </w:hyperlink>
    </w:p>
    <w:p w14:paraId="7E41BBFC" w14:textId="77777777" w:rsidR="00451121" w:rsidRDefault="000D334D">
      <w:pPr>
        <w:pStyle w:val="10"/>
        <w:rPr>
          <w:rFonts w:ascii="Calibri" w:hAnsi="Calibri"/>
          <w:noProof/>
          <w:szCs w:val="22"/>
        </w:rPr>
      </w:pPr>
      <w:hyperlink w:anchor="_Toc410399484" w:history="1">
        <w:r w:rsidR="0020766A">
          <w:rPr>
            <w:rStyle w:val="ab"/>
            <w:rFonts w:hint="eastAsia"/>
            <w:noProof/>
            <w:color w:val="auto"/>
          </w:rPr>
          <w:t>第七部分</w:t>
        </w:r>
        <w:r w:rsidR="0020766A">
          <w:rPr>
            <w:rStyle w:val="ab"/>
            <w:noProof/>
            <w:color w:val="auto"/>
          </w:rPr>
          <w:t xml:space="preserve">  </w:t>
        </w:r>
        <w:r w:rsidR="0020766A">
          <w:rPr>
            <w:rStyle w:val="ab"/>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BC6757">
          <w:rPr>
            <w:noProof/>
          </w:rPr>
          <w:t>20</w:t>
        </w:r>
        <w:r w:rsidR="0020766A">
          <w:rPr>
            <w:noProof/>
          </w:rPr>
          <w:fldChar w:fldCharType="end"/>
        </w:r>
      </w:hyperlink>
    </w:p>
    <w:p w14:paraId="3AD5B572" w14:textId="035B7FD0" w:rsidR="00451121" w:rsidRDefault="000D334D">
      <w:pPr>
        <w:pStyle w:val="10"/>
        <w:rPr>
          <w:rFonts w:ascii="Calibri" w:hAnsi="Calibri"/>
          <w:noProof/>
          <w:szCs w:val="22"/>
        </w:rPr>
      </w:pPr>
      <w:hyperlink w:anchor="_Toc410399485" w:history="1">
        <w:r w:rsidR="003A752C">
          <w:rPr>
            <w:rStyle w:val="ab"/>
            <w:rFonts w:hint="eastAsia"/>
            <w:noProof/>
            <w:color w:val="auto"/>
          </w:rPr>
          <w:t>第八部分</w:t>
        </w:r>
        <w:r w:rsidR="003A752C">
          <w:rPr>
            <w:rStyle w:val="ab"/>
            <w:noProof/>
            <w:color w:val="auto"/>
          </w:rPr>
          <w:t xml:space="preserve">  </w:t>
        </w:r>
        <w:r w:rsidR="003A752C">
          <w:rPr>
            <w:rStyle w:val="ab"/>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BC6757">
          <w:rPr>
            <w:noProof/>
          </w:rPr>
          <w:t>28</w:t>
        </w:r>
        <w:r w:rsidR="003A752C">
          <w:rPr>
            <w:noProof/>
          </w:rPr>
          <w:fldChar w:fldCharType="end"/>
        </w:r>
      </w:hyperlink>
    </w:p>
    <w:p w14:paraId="339EBCD8" w14:textId="68430389" w:rsidR="00451121" w:rsidRDefault="000D334D">
      <w:pPr>
        <w:pStyle w:val="10"/>
        <w:rPr>
          <w:rFonts w:ascii="Calibri" w:hAnsi="Calibri"/>
          <w:noProof/>
          <w:szCs w:val="22"/>
        </w:rPr>
      </w:pPr>
      <w:hyperlink w:anchor="_Toc410399486" w:history="1">
        <w:r w:rsidR="003A752C">
          <w:rPr>
            <w:rStyle w:val="ab"/>
            <w:rFonts w:hint="eastAsia"/>
            <w:noProof/>
            <w:color w:val="auto"/>
          </w:rPr>
          <w:t>第九部分</w:t>
        </w:r>
        <w:r w:rsidR="003A752C">
          <w:rPr>
            <w:rStyle w:val="ab"/>
            <w:noProof/>
            <w:color w:val="auto"/>
          </w:rPr>
          <w:t xml:space="preserve">  </w:t>
        </w:r>
        <w:r w:rsidR="003A752C">
          <w:rPr>
            <w:rStyle w:val="ab"/>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BC6757">
          <w:rPr>
            <w:noProof/>
          </w:rPr>
          <w:t>36</w:t>
        </w:r>
        <w:r w:rsidR="003A752C">
          <w:rPr>
            <w:noProof/>
          </w:rPr>
          <w:fldChar w:fldCharType="end"/>
        </w:r>
      </w:hyperlink>
    </w:p>
    <w:p w14:paraId="6BBF698E" w14:textId="6DEB88B7" w:rsidR="00451121" w:rsidRDefault="000D334D">
      <w:pPr>
        <w:pStyle w:val="10"/>
        <w:rPr>
          <w:rFonts w:ascii="Calibri" w:hAnsi="Calibri"/>
          <w:noProof/>
          <w:szCs w:val="22"/>
        </w:rPr>
      </w:pPr>
      <w:hyperlink w:anchor="_Toc410399487" w:history="1">
        <w:r w:rsidR="003A752C">
          <w:rPr>
            <w:rStyle w:val="ab"/>
            <w:rFonts w:hint="eastAsia"/>
            <w:noProof/>
            <w:color w:val="auto"/>
          </w:rPr>
          <w:t>第十部分</w:t>
        </w:r>
        <w:r w:rsidR="003A752C">
          <w:rPr>
            <w:rStyle w:val="ab"/>
            <w:noProof/>
            <w:color w:val="auto"/>
          </w:rPr>
          <w:t xml:space="preserve">  </w:t>
        </w:r>
        <w:r w:rsidR="003A752C">
          <w:rPr>
            <w:rStyle w:val="ab"/>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BC6757">
          <w:rPr>
            <w:noProof/>
          </w:rPr>
          <w:t>39</w:t>
        </w:r>
        <w:r w:rsidR="003A752C">
          <w:rPr>
            <w:noProof/>
          </w:rPr>
          <w:fldChar w:fldCharType="end"/>
        </w:r>
      </w:hyperlink>
    </w:p>
    <w:p w14:paraId="29416A8B" w14:textId="7FE8CE89" w:rsidR="00451121" w:rsidRDefault="000D334D">
      <w:pPr>
        <w:pStyle w:val="10"/>
        <w:rPr>
          <w:rFonts w:ascii="Calibri" w:hAnsi="Calibri"/>
          <w:noProof/>
          <w:szCs w:val="22"/>
        </w:rPr>
      </w:pPr>
      <w:hyperlink w:anchor="_Toc410399488" w:history="1">
        <w:r w:rsidR="003A752C">
          <w:rPr>
            <w:rStyle w:val="ab"/>
            <w:rFonts w:hint="eastAsia"/>
            <w:noProof/>
            <w:color w:val="auto"/>
          </w:rPr>
          <w:t>第十一部分</w:t>
        </w:r>
        <w:r w:rsidR="003A752C">
          <w:rPr>
            <w:rStyle w:val="ab"/>
            <w:noProof/>
            <w:color w:val="auto"/>
          </w:rPr>
          <w:t xml:space="preserve">  </w:t>
        </w:r>
        <w:r w:rsidR="003A752C">
          <w:rPr>
            <w:rStyle w:val="ab"/>
            <w:rFonts w:hint="eastAsia"/>
            <w:noProof/>
            <w:color w:val="auto"/>
          </w:rPr>
          <w:t>基金份额的登记</w:t>
        </w:r>
        <w:r w:rsidR="003A752C">
          <w:rPr>
            <w:noProof/>
          </w:rPr>
          <w:tab/>
          <w:t>40</w:t>
        </w:r>
      </w:hyperlink>
    </w:p>
    <w:p w14:paraId="4DA11702" w14:textId="214859EE" w:rsidR="00451121" w:rsidRDefault="000D334D">
      <w:pPr>
        <w:pStyle w:val="10"/>
        <w:rPr>
          <w:rFonts w:ascii="Calibri" w:hAnsi="Calibri"/>
          <w:noProof/>
          <w:szCs w:val="22"/>
        </w:rPr>
      </w:pPr>
      <w:hyperlink w:anchor="_Toc410399489" w:history="1">
        <w:r w:rsidR="003A752C">
          <w:rPr>
            <w:rStyle w:val="ab"/>
            <w:rFonts w:hint="eastAsia"/>
            <w:noProof/>
            <w:color w:val="auto"/>
          </w:rPr>
          <w:t>第十二部分</w:t>
        </w:r>
        <w:r w:rsidR="003A752C">
          <w:rPr>
            <w:rStyle w:val="ab"/>
            <w:noProof/>
            <w:color w:val="auto"/>
          </w:rPr>
          <w:t xml:space="preserve">  </w:t>
        </w:r>
        <w:r w:rsidR="003A752C">
          <w:rPr>
            <w:rStyle w:val="ab"/>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BC6757">
          <w:rPr>
            <w:noProof/>
          </w:rPr>
          <w:t>42</w:t>
        </w:r>
        <w:r w:rsidR="003A752C">
          <w:rPr>
            <w:noProof/>
          </w:rPr>
          <w:fldChar w:fldCharType="end"/>
        </w:r>
      </w:hyperlink>
    </w:p>
    <w:p w14:paraId="37FC90A1" w14:textId="6FAEB22F" w:rsidR="00451121" w:rsidRDefault="000D334D">
      <w:pPr>
        <w:pStyle w:val="10"/>
        <w:rPr>
          <w:rFonts w:ascii="Calibri" w:hAnsi="Calibri"/>
          <w:noProof/>
          <w:szCs w:val="22"/>
        </w:rPr>
      </w:pPr>
      <w:hyperlink w:anchor="_Toc410399490" w:history="1">
        <w:r w:rsidR="003A752C">
          <w:rPr>
            <w:rStyle w:val="ab"/>
            <w:rFonts w:hint="eastAsia"/>
            <w:noProof/>
            <w:color w:val="auto"/>
          </w:rPr>
          <w:t>第十三部分</w:t>
        </w:r>
        <w:r w:rsidR="003A752C">
          <w:rPr>
            <w:rStyle w:val="ab"/>
            <w:noProof/>
            <w:color w:val="auto"/>
          </w:rPr>
          <w:t xml:space="preserve">  </w:t>
        </w:r>
        <w:r w:rsidR="003A752C">
          <w:rPr>
            <w:rStyle w:val="ab"/>
            <w:rFonts w:hint="eastAsia"/>
            <w:noProof/>
            <w:color w:val="auto"/>
          </w:rPr>
          <w:t>基金的财产</w:t>
        </w:r>
        <w:r w:rsidR="003A752C">
          <w:rPr>
            <w:noProof/>
          </w:rPr>
          <w:tab/>
          <w:t>50</w:t>
        </w:r>
      </w:hyperlink>
    </w:p>
    <w:p w14:paraId="6F452F5A" w14:textId="1BF6B428" w:rsidR="00451121" w:rsidRDefault="000D334D">
      <w:pPr>
        <w:pStyle w:val="10"/>
        <w:rPr>
          <w:rFonts w:ascii="Calibri" w:hAnsi="Calibri"/>
          <w:noProof/>
          <w:szCs w:val="22"/>
        </w:rPr>
      </w:pPr>
      <w:hyperlink w:anchor="_Toc410399491" w:history="1">
        <w:r w:rsidR="003A752C">
          <w:rPr>
            <w:rStyle w:val="ab"/>
            <w:rFonts w:hint="eastAsia"/>
            <w:noProof/>
            <w:color w:val="auto"/>
          </w:rPr>
          <w:t>第十四部分</w:t>
        </w:r>
        <w:r w:rsidR="003A752C">
          <w:rPr>
            <w:rStyle w:val="ab"/>
            <w:noProof/>
            <w:color w:val="auto"/>
          </w:rPr>
          <w:t xml:space="preserve">  </w:t>
        </w:r>
        <w:r w:rsidR="003A752C">
          <w:rPr>
            <w:rStyle w:val="ab"/>
            <w:rFonts w:hint="eastAsia"/>
            <w:noProof/>
            <w:color w:val="auto"/>
          </w:rPr>
          <w:t>基金资产估值</w:t>
        </w:r>
        <w:r w:rsidR="003A752C">
          <w:rPr>
            <w:noProof/>
          </w:rPr>
          <w:tab/>
          <w:t>51</w:t>
        </w:r>
      </w:hyperlink>
    </w:p>
    <w:p w14:paraId="4C3678BF" w14:textId="71567DF5" w:rsidR="00451121" w:rsidRDefault="00BC6757">
      <w:pPr>
        <w:pStyle w:val="10"/>
        <w:rPr>
          <w:rFonts w:ascii="Calibri" w:hAnsi="Calibri"/>
          <w:noProof/>
          <w:szCs w:val="22"/>
        </w:rPr>
      </w:pPr>
      <w:hyperlink w:anchor="_Toc410399492" w:history="1">
        <w:r w:rsidR="003A752C">
          <w:rPr>
            <w:rStyle w:val="ab"/>
            <w:rFonts w:hint="eastAsia"/>
            <w:noProof/>
            <w:color w:val="auto"/>
          </w:rPr>
          <w:t>第十五部分</w:t>
        </w:r>
        <w:r w:rsidR="003A752C">
          <w:rPr>
            <w:rStyle w:val="ab"/>
            <w:noProof/>
            <w:color w:val="auto"/>
          </w:rPr>
          <w:t xml:space="preserve">  </w:t>
        </w:r>
        <w:r w:rsidR="003A752C">
          <w:rPr>
            <w:rStyle w:val="ab"/>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Pr>
            <w:noProof/>
          </w:rPr>
          <w:t>57</w:t>
        </w:r>
        <w:r w:rsidR="003A752C">
          <w:rPr>
            <w:noProof/>
          </w:rPr>
          <w:fldChar w:fldCharType="end"/>
        </w:r>
      </w:hyperlink>
    </w:p>
    <w:p w14:paraId="60C30456" w14:textId="1E2B1FFC" w:rsidR="00451121" w:rsidRDefault="00BC6757">
      <w:pPr>
        <w:pStyle w:val="10"/>
        <w:rPr>
          <w:rFonts w:ascii="Calibri" w:hAnsi="Calibri"/>
          <w:noProof/>
          <w:szCs w:val="22"/>
        </w:rPr>
      </w:pPr>
      <w:hyperlink w:anchor="_Toc410399493" w:history="1">
        <w:r w:rsidR="003A752C">
          <w:rPr>
            <w:rStyle w:val="ab"/>
            <w:rFonts w:hint="eastAsia"/>
            <w:noProof/>
            <w:color w:val="auto"/>
          </w:rPr>
          <w:t>第十六部分</w:t>
        </w:r>
        <w:r w:rsidR="003A752C">
          <w:rPr>
            <w:rStyle w:val="ab"/>
            <w:noProof/>
            <w:color w:val="auto"/>
          </w:rPr>
          <w:t xml:space="preserve">  </w:t>
        </w:r>
        <w:r w:rsidR="003A752C">
          <w:rPr>
            <w:rStyle w:val="ab"/>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Pr>
            <w:noProof/>
          </w:rPr>
          <w:t>59</w:t>
        </w:r>
        <w:r w:rsidR="003A752C">
          <w:rPr>
            <w:noProof/>
          </w:rPr>
          <w:fldChar w:fldCharType="end"/>
        </w:r>
      </w:hyperlink>
    </w:p>
    <w:p w14:paraId="348A45FD" w14:textId="2BAA8AF2" w:rsidR="00451121" w:rsidRDefault="000D334D">
      <w:pPr>
        <w:pStyle w:val="10"/>
        <w:rPr>
          <w:rFonts w:ascii="Calibri" w:hAnsi="Calibri"/>
          <w:noProof/>
          <w:szCs w:val="22"/>
        </w:rPr>
      </w:pPr>
      <w:hyperlink w:anchor="_Toc410399494" w:history="1">
        <w:r w:rsidR="003A752C">
          <w:rPr>
            <w:rStyle w:val="ab"/>
            <w:rFonts w:hint="eastAsia"/>
            <w:noProof/>
            <w:color w:val="auto"/>
          </w:rPr>
          <w:t>第十七部分</w:t>
        </w:r>
        <w:r w:rsidR="003A752C">
          <w:rPr>
            <w:rStyle w:val="ab"/>
            <w:noProof/>
            <w:color w:val="auto"/>
          </w:rPr>
          <w:t xml:space="preserve">  </w:t>
        </w:r>
        <w:r w:rsidR="003A752C">
          <w:rPr>
            <w:rStyle w:val="ab"/>
            <w:rFonts w:hint="eastAsia"/>
            <w:noProof/>
            <w:color w:val="auto"/>
          </w:rPr>
          <w:t>基金的会计与审计</w:t>
        </w:r>
        <w:r w:rsidR="003A752C">
          <w:rPr>
            <w:noProof/>
          </w:rPr>
          <w:tab/>
          <w:t>60</w:t>
        </w:r>
      </w:hyperlink>
    </w:p>
    <w:p w14:paraId="37ABC038" w14:textId="48A14021" w:rsidR="00451121" w:rsidRDefault="000D334D">
      <w:pPr>
        <w:pStyle w:val="10"/>
        <w:rPr>
          <w:rFonts w:ascii="Calibri" w:hAnsi="Calibri"/>
          <w:noProof/>
          <w:szCs w:val="22"/>
        </w:rPr>
      </w:pPr>
      <w:hyperlink w:anchor="_Toc410399495" w:history="1">
        <w:r w:rsidR="003A752C">
          <w:rPr>
            <w:rStyle w:val="ab"/>
            <w:rFonts w:hint="eastAsia"/>
            <w:noProof/>
            <w:color w:val="auto"/>
          </w:rPr>
          <w:t>第十八部分</w:t>
        </w:r>
        <w:r w:rsidR="003A752C">
          <w:rPr>
            <w:rStyle w:val="ab"/>
            <w:noProof/>
            <w:color w:val="auto"/>
          </w:rPr>
          <w:t xml:space="preserve">  </w:t>
        </w:r>
        <w:r w:rsidR="003A752C">
          <w:rPr>
            <w:rStyle w:val="ab"/>
            <w:rFonts w:hint="eastAsia"/>
            <w:noProof/>
            <w:color w:val="auto"/>
          </w:rPr>
          <w:t>基金的信息披露</w:t>
        </w:r>
        <w:r w:rsidR="003A752C">
          <w:rPr>
            <w:noProof/>
          </w:rPr>
          <w:tab/>
          <w:t>61</w:t>
        </w:r>
      </w:hyperlink>
    </w:p>
    <w:p w14:paraId="52F9FEDB" w14:textId="7776DA63" w:rsidR="00451121" w:rsidRDefault="00BC6757">
      <w:pPr>
        <w:pStyle w:val="10"/>
        <w:rPr>
          <w:rFonts w:ascii="Calibri" w:hAnsi="Calibri"/>
          <w:noProof/>
          <w:szCs w:val="22"/>
        </w:rPr>
      </w:pPr>
      <w:hyperlink w:anchor="_Toc410399496" w:history="1">
        <w:r w:rsidR="003A752C">
          <w:rPr>
            <w:rStyle w:val="ab"/>
            <w:rFonts w:hint="eastAsia"/>
            <w:noProof/>
            <w:color w:val="auto"/>
          </w:rPr>
          <w:t>第十九部分</w:t>
        </w:r>
        <w:r w:rsidR="003A752C">
          <w:rPr>
            <w:rStyle w:val="ab"/>
            <w:noProof/>
            <w:color w:val="auto"/>
          </w:rPr>
          <w:t xml:space="preserve">  </w:t>
        </w:r>
        <w:r w:rsidR="003A752C">
          <w:rPr>
            <w:rStyle w:val="ab"/>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Pr>
            <w:noProof/>
          </w:rPr>
          <w:t>68</w:t>
        </w:r>
        <w:r w:rsidR="003A752C">
          <w:rPr>
            <w:noProof/>
          </w:rPr>
          <w:fldChar w:fldCharType="end"/>
        </w:r>
      </w:hyperlink>
    </w:p>
    <w:p w14:paraId="5BB30195" w14:textId="25A511FC" w:rsidR="00451121" w:rsidRDefault="00BC6757">
      <w:pPr>
        <w:pStyle w:val="10"/>
        <w:rPr>
          <w:rFonts w:ascii="Calibri" w:hAnsi="Calibri"/>
          <w:noProof/>
          <w:szCs w:val="22"/>
        </w:rPr>
      </w:pPr>
      <w:hyperlink w:anchor="_Toc410399497" w:history="1">
        <w:r w:rsidR="003A752C">
          <w:rPr>
            <w:rStyle w:val="ab"/>
            <w:rFonts w:hint="eastAsia"/>
            <w:noProof/>
            <w:color w:val="auto"/>
          </w:rPr>
          <w:t>第二十部分</w:t>
        </w:r>
        <w:r w:rsidR="003A752C">
          <w:rPr>
            <w:rStyle w:val="ab"/>
            <w:noProof/>
            <w:color w:val="auto"/>
          </w:rPr>
          <w:t xml:space="preserve">  </w:t>
        </w:r>
        <w:r w:rsidR="003A752C">
          <w:rPr>
            <w:rStyle w:val="ab"/>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Pr>
            <w:noProof/>
          </w:rPr>
          <w:t>70</w:t>
        </w:r>
        <w:r w:rsidR="003A752C">
          <w:rPr>
            <w:noProof/>
          </w:rPr>
          <w:fldChar w:fldCharType="end"/>
        </w:r>
      </w:hyperlink>
    </w:p>
    <w:p w14:paraId="7D508BCA" w14:textId="63B2D388" w:rsidR="00451121" w:rsidRDefault="000D334D">
      <w:pPr>
        <w:pStyle w:val="10"/>
        <w:rPr>
          <w:rFonts w:ascii="Calibri" w:hAnsi="Calibri"/>
          <w:noProof/>
          <w:szCs w:val="22"/>
        </w:rPr>
      </w:pPr>
      <w:hyperlink w:anchor="_Toc410399498" w:history="1">
        <w:r w:rsidR="003A752C">
          <w:rPr>
            <w:rStyle w:val="ab"/>
            <w:rFonts w:hint="eastAsia"/>
            <w:noProof/>
            <w:color w:val="auto"/>
          </w:rPr>
          <w:t>第二十一部分</w:t>
        </w:r>
        <w:r w:rsidR="003A752C">
          <w:rPr>
            <w:rStyle w:val="ab"/>
            <w:noProof/>
            <w:color w:val="auto"/>
          </w:rPr>
          <w:t xml:space="preserve">  </w:t>
        </w:r>
        <w:r w:rsidR="003A752C">
          <w:rPr>
            <w:rStyle w:val="ab"/>
            <w:rFonts w:hint="eastAsia"/>
            <w:noProof/>
            <w:color w:val="auto"/>
          </w:rPr>
          <w:t>争议的处理和适用的法律</w:t>
        </w:r>
        <w:r w:rsidR="003A752C">
          <w:rPr>
            <w:noProof/>
          </w:rPr>
          <w:tab/>
          <w:t>70</w:t>
        </w:r>
      </w:hyperlink>
    </w:p>
    <w:p w14:paraId="160FBC59" w14:textId="5E69F6D9" w:rsidR="00451121" w:rsidRDefault="000D334D">
      <w:pPr>
        <w:pStyle w:val="10"/>
        <w:rPr>
          <w:rFonts w:ascii="Calibri" w:hAnsi="Calibri"/>
          <w:noProof/>
          <w:szCs w:val="22"/>
        </w:rPr>
      </w:pPr>
      <w:hyperlink w:anchor="_Toc410399499" w:history="1">
        <w:r w:rsidR="003A752C">
          <w:rPr>
            <w:rStyle w:val="ab"/>
            <w:rFonts w:hint="eastAsia"/>
            <w:noProof/>
            <w:color w:val="auto"/>
          </w:rPr>
          <w:t>第二十二部分</w:t>
        </w:r>
        <w:r w:rsidR="003A752C">
          <w:rPr>
            <w:rStyle w:val="ab"/>
            <w:noProof/>
            <w:color w:val="auto"/>
          </w:rPr>
          <w:t xml:space="preserve">  </w:t>
        </w:r>
        <w:r w:rsidR="003A752C">
          <w:rPr>
            <w:rStyle w:val="ab"/>
            <w:rFonts w:hint="eastAsia"/>
            <w:noProof/>
            <w:color w:val="auto"/>
          </w:rPr>
          <w:t>基金合同的效力</w:t>
        </w:r>
        <w:r w:rsidR="003A752C">
          <w:rPr>
            <w:noProof/>
          </w:rPr>
          <w:tab/>
          <w:t>71</w:t>
        </w:r>
      </w:hyperlink>
    </w:p>
    <w:p w14:paraId="74B94E76" w14:textId="48AFBA80" w:rsidR="00451121" w:rsidRDefault="00BC6757">
      <w:pPr>
        <w:pStyle w:val="10"/>
        <w:rPr>
          <w:rFonts w:ascii="Calibri" w:hAnsi="Calibri"/>
          <w:noProof/>
          <w:szCs w:val="22"/>
        </w:rPr>
      </w:pPr>
      <w:hyperlink w:anchor="_Toc410399500" w:history="1">
        <w:r w:rsidR="003A752C">
          <w:rPr>
            <w:rStyle w:val="ab"/>
            <w:rFonts w:hint="eastAsia"/>
            <w:noProof/>
            <w:color w:val="auto"/>
          </w:rPr>
          <w:t>第二十三部分</w:t>
        </w:r>
        <w:r w:rsidR="003A752C">
          <w:rPr>
            <w:rStyle w:val="ab"/>
            <w:noProof/>
            <w:color w:val="auto"/>
          </w:rPr>
          <w:t xml:space="preserve">  </w:t>
        </w:r>
        <w:r w:rsidR="003A752C">
          <w:rPr>
            <w:rStyle w:val="ab"/>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Pr>
            <w:noProof/>
          </w:rPr>
          <w:t>73</w:t>
        </w:r>
        <w:r w:rsidR="003A752C">
          <w:rPr>
            <w:noProof/>
          </w:rPr>
          <w:fldChar w:fldCharType="end"/>
        </w:r>
      </w:hyperlink>
    </w:p>
    <w:p w14:paraId="0404048D" w14:textId="1892A50E" w:rsidR="00451121" w:rsidRDefault="00BC6757">
      <w:pPr>
        <w:pStyle w:val="10"/>
        <w:rPr>
          <w:rFonts w:ascii="Calibri" w:hAnsi="Calibri"/>
          <w:noProof/>
          <w:szCs w:val="22"/>
        </w:rPr>
      </w:pPr>
      <w:hyperlink w:anchor="_Toc410399501" w:history="1">
        <w:r w:rsidR="003A752C">
          <w:rPr>
            <w:rStyle w:val="ab"/>
            <w:rFonts w:hint="eastAsia"/>
            <w:noProof/>
            <w:color w:val="auto"/>
          </w:rPr>
          <w:t>第二十四部分</w:t>
        </w:r>
        <w:r w:rsidR="003A752C">
          <w:rPr>
            <w:rStyle w:val="ab"/>
            <w:noProof/>
            <w:color w:val="auto"/>
          </w:rPr>
          <w:t xml:space="preserve">  </w:t>
        </w:r>
        <w:r w:rsidR="003A752C">
          <w:rPr>
            <w:rStyle w:val="ab"/>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Pr>
            <w:noProof/>
          </w:rPr>
          <w:t>74</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33BECC6" w14:textId="77777777" w:rsidR="00451121" w:rsidRDefault="0020766A">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CF73387" w14:textId="77777777" w:rsidR="00451121" w:rsidRDefault="00451121">
      <w:pPr>
        <w:rPr>
          <w:bCs/>
        </w:rPr>
      </w:pPr>
      <w:bookmarkStart w:id="42" w:name="_Toc139991731"/>
    </w:p>
    <w:p w14:paraId="3280CCD0" w14:textId="77777777" w:rsidR="00451121" w:rsidRDefault="0020766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09D3013B"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77777777" w:rsidR="00451121" w:rsidRDefault="0020766A">
      <w:pPr>
        <w:spacing w:line="360" w:lineRule="auto"/>
        <w:ind w:firstLineChars="200" w:firstLine="480"/>
        <w:rPr>
          <w:bCs/>
          <w:sz w:val="24"/>
        </w:rPr>
      </w:pPr>
      <w:r>
        <w:rPr>
          <w:rFonts w:hint="eastAsia"/>
          <w:bCs/>
          <w:sz w:val="24"/>
        </w:rPr>
        <w:t>投资者应当认真阅读基金合同、基金招募说明书等信息披露文件，自主判断</w:t>
      </w:r>
      <w:r>
        <w:rPr>
          <w:rFonts w:hint="eastAsia"/>
          <w:bCs/>
          <w:sz w:val="24"/>
        </w:rPr>
        <w:lastRenderedPageBreak/>
        <w:t>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BBC9B20" w14:textId="4A9CC04E" w:rsidR="00A34031" w:rsidRDefault="00A34031">
      <w:pPr>
        <w:spacing w:line="360" w:lineRule="auto"/>
        <w:ind w:firstLineChars="200" w:firstLine="480"/>
        <w:rPr>
          <w:bCs/>
          <w:sz w:val="24"/>
        </w:rPr>
      </w:pPr>
      <w:r>
        <w:rPr>
          <w:rFonts w:hint="eastAsia"/>
          <w:bCs/>
          <w:sz w:val="24"/>
        </w:rPr>
        <w:t>六</w:t>
      </w:r>
      <w:r>
        <w:rPr>
          <w:bCs/>
          <w:sz w:val="24"/>
        </w:rPr>
        <w:t>、</w:t>
      </w: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61D42E94"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、招募说明书或《招募说明书》：指《交银施罗德恒益灵活配置混合型证券投资基金招募说明书》及其定期的更新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25B3F0DD" w14:textId="77777777" w:rsidR="00451121" w:rsidRDefault="0020766A">
      <w:pPr>
        <w:spacing w:line="360" w:lineRule="auto"/>
        <w:ind w:firstLineChars="200" w:firstLine="480"/>
        <w:rPr>
          <w:bCs/>
          <w:sz w:val="24"/>
        </w:rPr>
      </w:pPr>
      <w:r>
        <w:rPr>
          <w:bCs/>
          <w:sz w:val="24"/>
        </w:rPr>
        <w:t>8</w:t>
      </w:r>
      <w:r>
        <w:rPr>
          <w:rFonts w:hint="eastAsia"/>
          <w:bCs/>
          <w:sz w:val="24"/>
        </w:rPr>
        <w:t>、法律法规：指中国现行有效并公布实施的法律、行政法规、规范性文件、司法解释、行政规章以及其他对基金合同当事人有约束力的决定、决议、通知等</w:t>
      </w:r>
    </w:p>
    <w:p w14:paraId="032C20DC" w14:textId="77777777" w:rsidR="00451121" w:rsidRDefault="0020766A">
      <w:pPr>
        <w:spacing w:line="360" w:lineRule="auto"/>
        <w:ind w:firstLineChars="200" w:firstLine="480"/>
        <w:rPr>
          <w:bCs/>
          <w:sz w:val="24"/>
        </w:rPr>
      </w:pPr>
      <w:r>
        <w:rPr>
          <w:bCs/>
          <w:sz w:val="24"/>
        </w:rPr>
        <w:t>9</w:t>
      </w:r>
      <w:r>
        <w:rPr>
          <w:rFonts w:hint="eastAsia"/>
          <w:bCs/>
          <w:sz w:val="24"/>
        </w:rPr>
        <w:t>、《基金法》：指《中华人民共和国证券投资基金法》及颁布机关对其不时做出的修订</w:t>
      </w:r>
    </w:p>
    <w:p w14:paraId="4EF551D7" w14:textId="77777777" w:rsidR="00451121" w:rsidRDefault="0020766A">
      <w:pPr>
        <w:spacing w:line="360" w:lineRule="auto"/>
        <w:ind w:firstLineChars="200" w:firstLine="480"/>
        <w:rPr>
          <w:bCs/>
          <w:sz w:val="24"/>
        </w:rPr>
      </w:pPr>
      <w:r>
        <w:rPr>
          <w:bCs/>
          <w:sz w:val="24"/>
        </w:rPr>
        <w:t>10</w:t>
      </w:r>
      <w:r>
        <w:rPr>
          <w:rFonts w:hint="eastAsia"/>
          <w:bCs/>
          <w:sz w:val="24"/>
        </w:rPr>
        <w:t>、《销售办法》：指《证券投资基金销售管理办法》及颁布机关对其不时做出的修订</w:t>
      </w:r>
    </w:p>
    <w:p w14:paraId="34518E9C" w14:textId="77777777" w:rsidR="00451121" w:rsidRDefault="0020766A">
      <w:pPr>
        <w:spacing w:line="360" w:lineRule="auto"/>
        <w:ind w:firstLineChars="200" w:firstLine="480"/>
        <w:rPr>
          <w:bCs/>
          <w:sz w:val="24"/>
        </w:rPr>
      </w:pPr>
      <w:r>
        <w:rPr>
          <w:bCs/>
          <w:sz w:val="24"/>
        </w:rPr>
        <w:t>11</w:t>
      </w:r>
      <w:r>
        <w:rPr>
          <w:rFonts w:hint="eastAsia"/>
          <w:bCs/>
          <w:sz w:val="24"/>
        </w:rPr>
        <w:t>、《信息披露办法》：指《证券投资基金信息披露管理办法》及颁布机关对其不时做出的修订</w:t>
      </w:r>
    </w:p>
    <w:p w14:paraId="58530CA9" w14:textId="3FD7F2CA" w:rsidR="00D32478" w:rsidRPr="00D32478" w:rsidRDefault="0020766A" w:rsidP="00D32478">
      <w:pPr>
        <w:spacing w:line="360" w:lineRule="auto"/>
        <w:ind w:firstLineChars="200" w:firstLine="480"/>
        <w:rPr>
          <w:bCs/>
          <w:sz w:val="24"/>
        </w:rPr>
      </w:pPr>
      <w:r>
        <w:rPr>
          <w:bCs/>
          <w:sz w:val="24"/>
        </w:rPr>
        <w:t>12</w:t>
      </w:r>
      <w:r>
        <w:rPr>
          <w:rFonts w:hint="eastAsia"/>
          <w:bCs/>
          <w:sz w:val="24"/>
        </w:rPr>
        <w:t>、《运作办法》：指《公开募集证券投资基金运作管理办法》及颁布机关对其不时做出的修订</w:t>
      </w:r>
    </w:p>
    <w:p w14:paraId="01FC2105" w14:textId="06C17757" w:rsidR="00D32478" w:rsidRDefault="00D32478" w:rsidP="00D32478">
      <w:pPr>
        <w:spacing w:line="360" w:lineRule="auto"/>
        <w:ind w:firstLineChars="200" w:firstLine="480"/>
        <w:rPr>
          <w:bCs/>
          <w:sz w:val="24"/>
        </w:rPr>
      </w:pPr>
      <w:r>
        <w:rPr>
          <w:rFonts w:hint="eastAsia"/>
          <w:bCs/>
          <w:sz w:val="24"/>
        </w:rPr>
        <w:t>13</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日实施的《公开募集开放式证券投资基金流动性风险管理规定》及颁布机关对其不时做出的修订</w:t>
      </w:r>
    </w:p>
    <w:p w14:paraId="1006CE55" w14:textId="735AE0A4" w:rsidR="00451121" w:rsidRDefault="00D32478">
      <w:pPr>
        <w:spacing w:line="360" w:lineRule="auto"/>
        <w:ind w:firstLineChars="200" w:firstLine="480"/>
        <w:rPr>
          <w:bCs/>
          <w:sz w:val="24"/>
        </w:rPr>
      </w:pPr>
      <w:r>
        <w:rPr>
          <w:bCs/>
          <w:sz w:val="24"/>
        </w:rPr>
        <w:t>1</w:t>
      </w:r>
      <w:r>
        <w:rPr>
          <w:rFonts w:hint="eastAsia"/>
          <w:bCs/>
          <w:sz w:val="24"/>
        </w:rPr>
        <w:t>4</w:t>
      </w:r>
      <w:r w:rsidR="0020766A">
        <w:rPr>
          <w:rFonts w:hint="eastAsia"/>
          <w:bCs/>
          <w:sz w:val="24"/>
        </w:rPr>
        <w:t>、中国证监会：指中国证券监督管理委员会</w:t>
      </w:r>
    </w:p>
    <w:p w14:paraId="70263D23" w14:textId="0068FB34" w:rsidR="00451121" w:rsidRDefault="00D32478">
      <w:pPr>
        <w:spacing w:line="360" w:lineRule="auto"/>
        <w:ind w:firstLineChars="200" w:firstLine="480"/>
        <w:rPr>
          <w:bCs/>
          <w:sz w:val="24"/>
        </w:rPr>
      </w:pPr>
      <w:r>
        <w:rPr>
          <w:bCs/>
          <w:sz w:val="24"/>
        </w:rPr>
        <w:lastRenderedPageBreak/>
        <w:t>1</w:t>
      </w:r>
      <w:r>
        <w:rPr>
          <w:rFonts w:hint="eastAsia"/>
          <w:bCs/>
          <w:sz w:val="24"/>
        </w:rPr>
        <w:t>5</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5679A4AC" w:rsidR="00451121" w:rsidRDefault="00D32478">
      <w:pPr>
        <w:spacing w:line="360" w:lineRule="auto"/>
        <w:ind w:firstLineChars="200" w:firstLine="480"/>
        <w:rPr>
          <w:bCs/>
          <w:sz w:val="24"/>
        </w:rPr>
      </w:pPr>
      <w:r>
        <w:rPr>
          <w:bCs/>
          <w:sz w:val="24"/>
        </w:rPr>
        <w:t>1</w:t>
      </w:r>
      <w:r>
        <w:rPr>
          <w:rFonts w:hint="eastAsia"/>
          <w:bCs/>
          <w:sz w:val="24"/>
        </w:rPr>
        <w:t>6</w:t>
      </w:r>
      <w:r w:rsidR="0020766A">
        <w:rPr>
          <w:rFonts w:hint="eastAsia"/>
          <w:bCs/>
          <w:sz w:val="24"/>
        </w:rPr>
        <w:t>、基金合同当事人：指受基金合同约束，根据基金合同享有权利并承担义务的法律主体，包括基金管理人、基金托管人和基金份额持有人</w:t>
      </w:r>
    </w:p>
    <w:p w14:paraId="6EE318D8" w14:textId="13AF4FD4" w:rsidR="00451121" w:rsidRDefault="00D32478">
      <w:pPr>
        <w:spacing w:line="360" w:lineRule="auto"/>
        <w:ind w:firstLineChars="200" w:firstLine="480"/>
        <w:rPr>
          <w:bCs/>
          <w:sz w:val="24"/>
        </w:rPr>
      </w:pPr>
      <w:r>
        <w:rPr>
          <w:bCs/>
          <w:sz w:val="24"/>
        </w:rPr>
        <w:t>1</w:t>
      </w:r>
      <w:r>
        <w:rPr>
          <w:rFonts w:hint="eastAsia"/>
          <w:bCs/>
          <w:sz w:val="24"/>
        </w:rPr>
        <w:t>7</w:t>
      </w:r>
      <w:r w:rsidR="0020766A">
        <w:rPr>
          <w:rFonts w:hint="eastAsia"/>
          <w:bCs/>
          <w:sz w:val="24"/>
        </w:rPr>
        <w:t>、个人投资者：指依据有关法律法规规定可投资于证券投资基金的自然人</w:t>
      </w:r>
    </w:p>
    <w:p w14:paraId="193D0A50" w14:textId="479624BF" w:rsidR="00451121" w:rsidRDefault="00D32478">
      <w:pPr>
        <w:spacing w:line="360" w:lineRule="auto"/>
        <w:ind w:firstLineChars="200" w:firstLine="480"/>
        <w:rPr>
          <w:bCs/>
          <w:sz w:val="24"/>
        </w:rPr>
      </w:pPr>
      <w:r>
        <w:rPr>
          <w:bCs/>
          <w:sz w:val="24"/>
        </w:rPr>
        <w:t>1</w:t>
      </w:r>
      <w:r>
        <w:rPr>
          <w:rFonts w:hint="eastAsia"/>
          <w:bCs/>
          <w:sz w:val="24"/>
        </w:rPr>
        <w:t>8</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660C9E15" w:rsidR="00451121" w:rsidRDefault="00D32478">
      <w:pPr>
        <w:spacing w:line="360" w:lineRule="auto"/>
        <w:ind w:firstLineChars="200" w:firstLine="480"/>
        <w:rPr>
          <w:bCs/>
          <w:sz w:val="24"/>
        </w:rPr>
      </w:pPr>
      <w:r>
        <w:rPr>
          <w:bCs/>
          <w:sz w:val="24"/>
        </w:rPr>
        <w:t>1</w:t>
      </w:r>
      <w:r>
        <w:rPr>
          <w:rFonts w:hint="eastAsia"/>
          <w:bCs/>
          <w:sz w:val="24"/>
        </w:rPr>
        <w:t>9</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D197EA6" w:rsidR="00451121" w:rsidRDefault="00D32478">
      <w:pPr>
        <w:spacing w:line="360" w:lineRule="auto"/>
        <w:ind w:firstLineChars="200" w:firstLine="480"/>
        <w:rPr>
          <w:bCs/>
          <w:sz w:val="24"/>
        </w:rPr>
      </w:pPr>
      <w:r>
        <w:rPr>
          <w:rFonts w:hint="eastAsia"/>
          <w:bCs/>
          <w:sz w:val="24"/>
        </w:rPr>
        <w:t>20</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261C52D0" w:rsidR="00451121" w:rsidRDefault="00D32478">
      <w:pPr>
        <w:spacing w:line="360" w:lineRule="auto"/>
        <w:ind w:firstLineChars="200" w:firstLine="480"/>
        <w:rPr>
          <w:bCs/>
          <w:sz w:val="24"/>
        </w:rPr>
      </w:pPr>
      <w:r>
        <w:rPr>
          <w:bCs/>
          <w:sz w:val="24"/>
        </w:rPr>
        <w:t>2</w:t>
      </w:r>
      <w:r>
        <w:rPr>
          <w:rFonts w:hint="eastAsia"/>
          <w:bCs/>
          <w:sz w:val="24"/>
        </w:rPr>
        <w:t>1</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27A1CB5B" w:rsidR="00451121" w:rsidRDefault="00D32478">
      <w:pPr>
        <w:spacing w:line="360" w:lineRule="auto"/>
        <w:ind w:firstLineChars="200" w:firstLine="480"/>
        <w:rPr>
          <w:bCs/>
          <w:sz w:val="24"/>
        </w:rPr>
      </w:pPr>
      <w:r>
        <w:rPr>
          <w:bCs/>
          <w:sz w:val="24"/>
        </w:rPr>
        <w:t>2</w:t>
      </w:r>
      <w:r>
        <w:rPr>
          <w:rFonts w:hint="eastAsia"/>
          <w:bCs/>
          <w:sz w:val="24"/>
        </w:rPr>
        <w:t>2</w:t>
      </w:r>
      <w:r w:rsidR="0020766A">
        <w:rPr>
          <w:rFonts w:hint="eastAsia"/>
          <w:bCs/>
          <w:sz w:val="24"/>
        </w:rPr>
        <w:t>、基金份额持有人：指依基金合同和招募说明书合法取得基金份额的投资人</w:t>
      </w:r>
    </w:p>
    <w:p w14:paraId="0FD3B14A" w14:textId="05033B14" w:rsidR="00451121" w:rsidRDefault="00D32478">
      <w:pPr>
        <w:spacing w:line="360" w:lineRule="auto"/>
        <w:ind w:firstLineChars="200" w:firstLine="480"/>
        <w:rPr>
          <w:bCs/>
          <w:sz w:val="24"/>
        </w:rPr>
      </w:pPr>
      <w:r>
        <w:rPr>
          <w:bCs/>
          <w:sz w:val="24"/>
        </w:rPr>
        <w:t>2</w:t>
      </w:r>
      <w:r>
        <w:rPr>
          <w:rFonts w:hint="eastAsia"/>
          <w:bCs/>
          <w:sz w:val="24"/>
        </w:rPr>
        <w:t>3</w:t>
      </w:r>
      <w:r w:rsidR="0020766A">
        <w:rPr>
          <w:rFonts w:hint="eastAsia"/>
          <w:bCs/>
          <w:sz w:val="24"/>
        </w:rPr>
        <w:t>、基金销售业务：指基金管理人或销售机构宣传推介基金，发售基金份额，办理基金份额的申购、赎回、转换、转托管及定期定额投资等业务</w:t>
      </w:r>
    </w:p>
    <w:p w14:paraId="47451543" w14:textId="67FE19A6" w:rsidR="00451121" w:rsidRDefault="00D32478">
      <w:pPr>
        <w:spacing w:line="360" w:lineRule="auto"/>
        <w:ind w:firstLineChars="200" w:firstLine="480"/>
        <w:rPr>
          <w:rFonts w:ascii="宋体" w:hAnsi="宋体"/>
          <w:sz w:val="24"/>
        </w:rPr>
      </w:pPr>
      <w:r>
        <w:rPr>
          <w:bCs/>
          <w:sz w:val="24"/>
        </w:rPr>
        <w:t>2</w:t>
      </w:r>
      <w:r>
        <w:rPr>
          <w:rFonts w:hint="eastAsia"/>
          <w:bCs/>
          <w:sz w:val="24"/>
        </w:rPr>
        <w:t>4</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1A2AD5AA" w:rsidR="00451121" w:rsidRDefault="00D32478">
      <w:pPr>
        <w:spacing w:line="360" w:lineRule="auto"/>
        <w:ind w:firstLineChars="200" w:firstLine="480"/>
        <w:rPr>
          <w:bCs/>
          <w:sz w:val="24"/>
        </w:rPr>
      </w:pPr>
      <w:r>
        <w:rPr>
          <w:bCs/>
          <w:sz w:val="24"/>
        </w:rPr>
        <w:t>2</w:t>
      </w:r>
      <w:r>
        <w:rPr>
          <w:rFonts w:hint="eastAsia"/>
          <w:bCs/>
          <w:sz w:val="24"/>
        </w:rPr>
        <w:t>5</w:t>
      </w:r>
      <w:r w:rsidR="0020766A">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7433B2B" w14:textId="7853A4DC" w:rsidR="00451121" w:rsidRDefault="00D32478">
      <w:pPr>
        <w:spacing w:line="360" w:lineRule="auto"/>
        <w:ind w:firstLineChars="200" w:firstLine="480"/>
        <w:rPr>
          <w:bCs/>
          <w:sz w:val="24"/>
        </w:rPr>
      </w:pPr>
      <w:r>
        <w:rPr>
          <w:bCs/>
          <w:sz w:val="24"/>
        </w:rPr>
        <w:t>2</w:t>
      </w:r>
      <w:r>
        <w:rPr>
          <w:rFonts w:hint="eastAsia"/>
          <w:bCs/>
          <w:sz w:val="24"/>
        </w:rPr>
        <w:t>6</w:t>
      </w:r>
      <w:r w:rsidR="0020766A">
        <w:rPr>
          <w:rFonts w:hint="eastAsia"/>
          <w:bCs/>
          <w:sz w:val="24"/>
        </w:rPr>
        <w:t>、登记机构：指办理登记业务的机构。基金的登记机构为交银施罗德基金管理有限公司或接受交银施罗德基金管理有限公司委托办理登记业务的机构</w:t>
      </w:r>
    </w:p>
    <w:p w14:paraId="6941CAB8" w14:textId="3BE87E6A" w:rsidR="00451121" w:rsidRDefault="00D32478">
      <w:pPr>
        <w:spacing w:line="360" w:lineRule="auto"/>
        <w:ind w:firstLineChars="200" w:firstLine="480"/>
        <w:rPr>
          <w:bCs/>
          <w:sz w:val="24"/>
        </w:rPr>
      </w:pPr>
      <w:bookmarkStart w:id="55" w:name="OLE_LINK4"/>
      <w:bookmarkStart w:id="56" w:name="OLE_LINK5"/>
      <w:r>
        <w:rPr>
          <w:bCs/>
          <w:sz w:val="24"/>
        </w:rPr>
        <w:lastRenderedPageBreak/>
        <w:t>2</w:t>
      </w:r>
      <w:r>
        <w:rPr>
          <w:rFonts w:hint="eastAsia"/>
          <w:bCs/>
          <w:sz w:val="24"/>
        </w:rPr>
        <w:t>7</w:t>
      </w:r>
      <w:r w:rsidR="0020766A">
        <w:rPr>
          <w:rFonts w:hint="eastAsia"/>
          <w:bCs/>
          <w:sz w:val="24"/>
        </w:rPr>
        <w:t>、基金账户：指登记机构为投资人开立的、记录其持有的、基金管理人所管理的基金份额余额及其变动情况的账户</w:t>
      </w:r>
    </w:p>
    <w:bookmarkEnd w:id="55"/>
    <w:bookmarkEnd w:id="56"/>
    <w:p w14:paraId="1C0AD67A" w14:textId="7095A04B" w:rsidR="00451121" w:rsidRDefault="00D32478">
      <w:pPr>
        <w:spacing w:line="360" w:lineRule="auto"/>
        <w:ind w:firstLineChars="200" w:firstLine="480"/>
        <w:rPr>
          <w:bCs/>
          <w:sz w:val="24"/>
        </w:rPr>
      </w:pPr>
      <w:r>
        <w:rPr>
          <w:bCs/>
          <w:sz w:val="24"/>
        </w:rPr>
        <w:t>2</w:t>
      </w:r>
      <w:r>
        <w:rPr>
          <w:rFonts w:hint="eastAsia"/>
          <w:bCs/>
          <w:sz w:val="24"/>
        </w:rPr>
        <w:t>8</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37335AC0" w:rsidR="00451121" w:rsidRDefault="00D32478">
      <w:pPr>
        <w:spacing w:line="360" w:lineRule="auto"/>
        <w:ind w:firstLineChars="200" w:firstLine="480"/>
        <w:rPr>
          <w:bCs/>
          <w:sz w:val="24"/>
        </w:rPr>
      </w:pPr>
      <w:r>
        <w:rPr>
          <w:bCs/>
          <w:sz w:val="24"/>
        </w:rPr>
        <w:t>2</w:t>
      </w:r>
      <w:r>
        <w:rPr>
          <w:rFonts w:hint="eastAsia"/>
          <w:bCs/>
          <w:sz w:val="24"/>
        </w:rPr>
        <w:t>9</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482D5B2E" w:rsidR="00451121" w:rsidRDefault="00D32478">
      <w:pPr>
        <w:spacing w:line="360" w:lineRule="auto"/>
        <w:ind w:firstLineChars="200" w:firstLine="480"/>
        <w:rPr>
          <w:bCs/>
          <w:sz w:val="24"/>
        </w:rPr>
      </w:pPr>
      <w:r>
        <w:rPr>
          <w:rFonts w:hint="eastAsia"/>
          <w:bCs/>
          <w:sz w:val="24"/>
        </w:rPr>
        <w:t>30</w:t>
      </w:r>
      <w:r w:rsidR="0020766A">
        <w:rPr>
          <w:rFonts w:hint="eastAsia"/>
          <w:bCs/>
          <w:sz w:val="24"/>
        </w:rPr>
        <w:t>、基金合同终止日：指基金合同规定的基金合同终止事由出现后，基金财产清算完毕，清算结果报中国证监会备案并予以公告的日期</w:t>
      </w:r>
    </w:p>
    <w:p w14:paraId="3919921B" w14:textId="0F0FCEFA" w:rsidR="00451121" w:rsidRDefault="00D32478">
      <w:pPr>
        <w:spacing w:line="360" w:lineRule="auto"/>
        <w:ind w:firstLineChars="200" w:firstLine="480"/>
        <w:rPr>
          <w:bCs/>
          <w:sz w:val="24"/>
        </w:rPr>
      </w:pPr>
      <w:r>
        <w:rPr>
          <w:bCs/>
          <w:sz w:val="24"/>
        </w:rPr>
        <w:t>3</w:t>
      </w:r>
      <w:r>
        <w:rPr>
          <w:rFonts w:hint="eastAsia"/>
          <w:bCs/>
          <w:sz w:val="24"/>
        </w:rPr>
        <w:t>1</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6C84096F" w:rsidR="00451121" w:rsidRDefault="00D32478">
      <w:pPr>
        <w:spacing w:line="360" w:lineRule="auto"/>
        <w:ind w:firstLineChars="200" w:firstLine="480"/>
        <w:rPr>
          <w:bCs/>
          <w:sz w:val="24"/>
        </w:rPr>
      </w:pPr>
      <w:r>
        <w:rPr>
          <w:bCs/>
          <w:sz w:val="24"/>
        </w:rPr>
        <w:t>3</w:t>
      </w:r>
      <w:r>
        <w:rPr>
          <w:rFonts w:hint="eastAsia"/>
          <w:bCs/>
          <w:sz w:val="24"/>
        </w:rPr>
        <w:t>2</w:t>
      </w:r>
      <w:r w:rsidR="0020766A">
        <w:rPr>
          <w:rFonts w:hint="eastAsia"/>
          <w:bCs/>
          <w:sz w:val="24"/>
        </w:rPr>
        <w:t>、存续期：指基金合同生效至终止之间的不定期期限</w:t>
      </w:r>
    </w:p>
    <w:p w14:paraId="16A2FF4A" w14:textId="206AE581" w:rsidR="00451121" w:rsidRDefault="00D32478">
      <w:pPr>
        <w:spacing w:line="360" w:lineRule="auto"/>
        <w:ind w:firstLineChars="200" w:firstLine="480"/>
        <w:rPr>
          <w:bCs/>
          <w:sz w:val="24"/>
        </w:rPr>
      </w:pPr>
      <w:r>
        <w:rPr>
          <w:bCs/>
          <w:sz w:val="24"/>
        </w:rPr>
        <w:t>3</w:t>
      </w:r>
      <w:r>
        <w:rPr>
          <w:rFonts w:hint="eastAsia"/>
          <w:bCs/>
          <w:sz w:val="24"/>
        </w:rPr>
        <w:t>3</w:t>
      </w:r>
      <w:r w:rsidR="0020766A">
        <w:rPr>
          <w:rFonts w:hint="eastAsia"/>
          <w:bCs/>
          <w:sz w:val="24"/>
        </w:rPr>
        <w:t>、工作日：指上海证券交易所、深圳证券交易所的正常交易日</w:t>
      </w:r>
    </w:p>
    <w:p w14:paraId="06287767" w14:textId="3FF35B35" w:rsidR="00451121" w:rsidRDefault="00D32478">
      <w:pPr>
        <w:spacing w:line="360" w:lineRule="auto"/>
        <w:ind w:firstLineChars="200" w:firstLine="480"/>
        <w:rPr>
          <w:bCs/>
          <w:sz w:val="24"/>
        </w:rPr>
      </w:pPr>
      <w:r>
        <w:rPr>
          <w:bCs/>
          <w:sz w:val="24"/>
        </w:rPr>
        <w:t>3</w:t>
      </w:r>
      <w:r>
        <w:rPr>
          <w:rFonts w:hint="eastAsia"/>
          <w:bCs/>
          <w:sz w:val="24"/>
        </w:rPr>
        <w:t>4</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75FED5D2" w:rsidR="00451121" w:rsidRDefault="00D32478">
      <w:pPr>
        <w:spacing w:line="360" w:lineRule="auto"/>
        <w:ind w:firstLineChars="200" w:firstLine="480"/>
        <w:rPr>
          <w:bCs/>
          <w:sz w:val="24"/>
        </w:rPr>
      </w:pPr>
      <w:r>
        <w:rPr>
          <w:bCs/>
          <w:sz w:val="24"/>
        </w:rPr>
        <w:t>3</w:t>
      </w:r>
      <w:r>
        <w:rPr>
          <w:rFonts w:hint="eastAsia"/>
          <w:bCs/>
          <w:sz w:val="24"/>
        </w:rPr>
        <w:t>5</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r w:rsidR="0020766A">
        <w:rPr>
          <w:rFonts w:hint="eastAsia"/>
          <w:bCs/>
          <w:sz w:val="24"/>
        </w:rPr>
        <w:t>个工作日（不包含</w:t>
      </w:r>
      <w:r w:rsidR="0020766A">
        <w:rPr>
          <w:bCs/>
          <w:sz w:val="24"/>
        </w:rPr>
        <w:t>T</w:t>
      </w:r>
      <w:r w:rsidR="0020766A">
        <w:rPr>
          <w:rFonts w:hint="eastAsia"/>
          <w:bCs/>
          <w:sz w:val="24"/>
        </w:rPr>
        <w:t>日）</w:t>
      </w:r>
    </w:p>
    <w:p w14:paraId="20CEC376" w14:textId="4C5DC3C3" w:rsidR="00451121" w:rsidRDefault="00D32478">
      <w:pPr>
        <w:spacing w:line="360" w:lineRule="auto"/>
        <w:ind w:firstLineChars="200" w:firstLine="480"/>
        <w:rPr>
          <w:bCs/>
          <w:sz w:val="24"/>
        </w:rPr>
      </w:pPr>
      <w:r>
        <w:rPr>
          <w:bCs/>
          <w:sz w:val="24"/>
        </w:rPr>
        <w:t>3</w:t>
      </w:r>
      <w:r>
        <w:rPr>
          <w:rFonts w:hint="eastAsia"/>
          <w:bCs/>
          <w:sz w:val="24"/>
        </w:rPr>
        <w:t>6</w:t>
      </w:r>
      <w:r w:rsidR="0020766A">
        <w:rPr>
          <w:rFonts w:hint="eastAsia"/>
          <w:bCs/>
          <w:sz w:val="24"/>
        </w:rPr>
        <w:t>、开放日：指为投资人办理基金份额申购、赎回或其他业务的工作日</w:t>
      </w:r>
    </w:p>
    <w:p w14:paraId="372D3992" w14:textId="442BEE06" w:rsidR="00451121" w:rsidRDefault="00D32478">
      <w:pPr>
        <w:spacing w:line="360" w:lineRule="auto"/>
        <w:ind w:firstLineChars="200" w:firstLine="480"/>
        <w:rPr>
          <w:bCs/>
          <w:sz w:val="24"/>
        </w:rPr>
      </w:pPr>
      <w:r>
        <w:rPr>
          <w:bCs/>
          <w:sz w:val="24"/>
        </w:rPr>
        <w:t>3</w:t>
      </w:r>
      <w:r>
        <w:rPr>
          <w:rFonts w:hint="eastAsia"/>
          <w:bCs/>
          <w:sz w:val="24"/>
        </w:rPr>
        <w:t>7</w:t>
      </w:r>
      <w:r w:rsidR="0020766A">
        <w:rPr>
          <w:rFonts w:hint="eastAsia"/>
          <w:bCs/>
          <w:sz w:val="24"/>
        </w:rPr>
        <w:t>、开放时间：指开放日基金接受申购、赎回或其他交易的时间段</w:t>
      </w:r>
    </w:p>
    <w:p w14:paraId="5D065640" w14:textId="64574261" w:rsidR="00451121" w:rsidRDefault="00D32478">
      <w:pPr>
        <w:spacing w:line="360" w:lineRule="auto"/>
        <w:ind w:firstLineChars="200" w:firstLine="480"/>
        <w:rPr>
          <w:bCs/>
          <w:sz w:val="24"/>
        </w:rPr>
      </w:pPr>
      <w:r>
        <w:rPr>
          <w:bCs/>
          <w:sz w:val="24"/>
        </w:rPr>
        <w:t>3</w:t>
      </w:r>
      <w:r>
        <w:rPr>
          <w:rFonts w:hint="eastAsia"/>
          <w:bCs/>
          <w:sz w:val="24"/>
        </w:rPr>
        <w:t>8</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029A7A27" w:rsidR="00451121" w:rsidRDefault="00D32478">
      <w:pPr>
        <w:spacing w:line="360" w:lineRule="auto"/>
        <w:ind w:firstLineChars="200" w:firstLine="480"/>
        <w:rPr>
          <w:bCs/>
          <w:sz w:val="24"/>
        </w:rPr>
      </w:pPr>
      <w:r>
        <w:rPr>
          <w:bCs/>
          <w:sz w:val="24"/>
        </w:rPr>
        <w:t>3</w:t>
      </w:r>
      <w:r>
        <w:rPr>
          <w:rFonts w:hint="eastAsia"/>
          <w:bCs/>
          <w:sz w:val="24"/>
        </w:rPr>
        <w:t>9</w:t>
      </w:r>
      <w:r w:rsidR="0020766A">
        <w:rPr>
          <w:rFonts w:hint="eastAsia"/>
          <w:bCs/>
          <w:sz w:val="24"/>
        </w:rPr>
        <w:t>、认购：指在基金募集期内，投资人根据基金合同和招募说明书的规定申请购买基金份额的行为</w:t>
      </w:r>
    </w:p>
    <w:p w14:paraId="2C490AEE" w14:textId="7B4CE7C1" w:rsidR="00451121" w:rsidRDefault="00D32478">
      <w:pPr>
        <w:spacing w:line="360" w:lineRule="auto"/>
        <w:ind w:firstLineChars="200" w:firstLine="480"/>
        <w:rPr>
          <w:bCs/>
          <w:sz w:val="24"/>
        </w:rPr>
      </w:pPr>
      <w:r>
        <w:rPr>
          <w:rFonts w:hint="eastAsia"/>
          <w:bCs/>
          <w:sz w:val="24"/>
        </w:rPr>
        <w:t>40</w:t>
      </w:r>
      <w:r w:rsidR="0020766A">
        <w:rPr>
          <w:rFonts w:hint="eastAsia"/>
          <w:bCs/>
          <w:sz w:val="24"/>
        </w:rPr>
        <w:t>、申购：指基金合同生效后，投资人根据基金合同和招募说明书的规定申请购买基金份额的行为</w:t>
      </w:r>
    </w:p>
    <w:p w14:paraId="09350DA7" w14:textId="5063E328" w:rsidR="00451121" w:rsidRDefault="00D32478">
      <w:pPr>
        <w:spacing w:line="360" w:lineRule="auto"/>
        <w:ind w:firstLineChars="200" w:firstLine="480"/>
        <w:rPr>
          <w:bCs/>
          <w:sz w:val="24"/>
        </w:rPr>
      </w:pPr>
      <w:r>
        <w:rPr>
          <w:bCs/>
          <w:sz w:val="24"/>
        </w:rPr>
        <w:t>4</w:t>
      </w:r>
      <w:r>
        <w:rPr>
          <w:rFonts w:hint="eastAsia"/>
          <w:bCs/>
          <w:sz w:val="24"/>
        </w:rPr>
        <w:t>1</w:t>
      </w:r>
      <w:r w:rsidR="0020766A">
        <w:rPr>
          <w:rFonts w:hint="eastAsia"/>
          <w:bCs/>
          <w:sz w:val="24"/>
        </w:rPr>
        <w:t>、赎回：指基金合同生效后，基金份额持有人按基金合同和招募说明书规定的条件要求将基金份额兑换为现金的行为</w:t>
      </w:r>
    </w:p>
    <w:p w14:paraId="53597431" w14:textId="230E52AB" w:rsidR="00451121" w:rsidRDefault="00D32478">
      <w:pPr>
        <w:spacing w:line="360" w:lineRule="auto"/>
        <w:ind w:firstLineChars="200" w:firstLine="480"/>
        <w:rPr>
          <w:bCs/>
          <w:sz w:val="24"/>
        </w:rPr>
      </w:pPr>
      <w:r>
        <w:rPr>
          <w:bCs/>
          <w:sz w:val="24"/>
        </w:rPr>
        <w:lastRenderedPageBreak/>
        <w:t>4</w:t>
      </w:r>
      <w:r>
        <w:rPr>
          <w:rFonts w:hint="eastAsia"/>
          <w:bCs/>
          <w:sz w:val="24"/>
        </w:rPr>
        <w:t>2</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CB624E" w14:textId="77863B7D" w:rsidR="00451121" w:rsidRDefault="00D32478">
      <w:pPr>
        <w:spacing w:line="360" w:lineRule="auto"/>
        <w:ind w:firstLineChars="200" w:firstLine="480"/>
        <w:rPr>
          <w:bCs/>
          <w:sz w:val="24"/>
        </w:rPr>
      </w:pPr>
      <w:r>
        <w:rPr>
          <w:bCs/>
          <w:sz w:val="24"/>
        </w:rPr>
        <w:t>4</w:t>
      </w:r>
      <w:r>
        <w:rPr>
          <w:rFonts w:hint="eastAsia"/>
          <w:bCs/>
          <w:sz w:val="24"/>
        </w:rPr>
        <w:t>3</w:t>
      </w:r>
      <w:r w:rsidR="0020766A">
        <w:rPr>
          <w:rFonts w:hint="eastAsia"/>
          <w:bCs/>
          <w:sz w:val="24"/>
        </w:rPr>
        <w:t>、转托管：指基金份额持有人在本基金的不同销售机构之间实施的变更所持基金份额销售机构的操作</w:t>
      </w:r>
    </w:p>
    <w:p w14:paraId="7A871064" w14:textId="73A534A6" w:rsidR="00451121" w:rsidRDefault="00D32478">
      <w:pPr>
        <w:spacing w:line="360" w:lineRule="auto"/>
        <w:ind w:firstLineChars="200" w:firstLine="480"/>
        <w:rPr>
          <w:bCs/>
          <w:sz w:val="24"/>
        </w:rPr>
      </w:pPr>
      <w:r>
        <w:rPr>
          <w:bCs/>
          <w:sz w:val="24"/>
        </w:rPr>
        <w:t>4</w:t>
      </w:r>
      <w:r>
        <w:rPr>
          <w:rFonts w:hint="eastAsia"/>
          <w:bCs/>
          <w:sz w:val="24"/>
        </w:rPr>
        <w:t>4</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23E1C974" w:rsidR="00451121" w:rsidRDefault="00D32478">
      <w:pPr>
        <w:spacing w:line="360" w:lineRule="auto"/>
        <w:ind w:firstLineChars="200" w:firstLine="480"/>
        <w:rPr>
          <w:bCs/>
          <w:sz w:val="24"/>
        </w:rPr>
      </w:pPr>
      <w:r>
        <w:rPr>
          <w:bCs/>
          <w:sz w:val="24"/>
        </w:rPr>
        <w:t>4</w:t>
      </w:r>
      <w:r>
        <w:rPr>
          <w:rFonts w:hint="eastAsia"/>
          <w:bCs/>
          <w:sz w:val="24"/>
        </w:rPr>
        <w:t>5</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27FA3871" w:rsidR="00451121" w:rsidRDefault="00D32478">
      <w:pPr>
        <w:spacing w:line="360" w:lineRule="auto"/>
        <w:ind w:firstLineChars="200" w:firstLine="480"/>
        <w:rPr>
          <w:bCs/>
          <w:sz w:val="24"/>
        </w:rPr>
      </w:pPr>
      <w:r>
        <w:rPr>
          <w:bCs/>
          <w:sz w:val="24"/>
        </w:rPr>
        <w:t>4</w:t>
      </w:r>
      <w:r>
        <w:rPr>
          <w:rFonts w:hint="eastAsia"/>
          <w:bCs/>
          <w:sz w:val="24"/>
        </w:rPr>
        <w:t>6</w:t>
      </w:r>
      <w:r w:rsidR="0020766A">
        <w:rPr>
          <w:rFonts w:hint="eastAsia"/>
          <w:bCs/>
          <w:sz w:val="24"/>
        </w:rPr>
        <w:t>、元：指人民币元</w:t>
      </w:r>
    </w:p>
    <w:p w14:paraId="557E22B0" w14:textId="4553FD99" w:rsidR="00451121" w:rsidRDefault="00D32478">
      <w:pPr>
        <w:spacing w:line="360" w:lineRule="auto"/>
        <w:ind w:firstLineChars="200" w:firstLine="480"/>
        <w:rPr>
          <w:bCs/>
          <w:sz w:val="24"/>
        </w:rPr>
      </w:pPr>
      <w:r>
        <w:rPr>
          <w:bCs/>
          <w:sz w:val="24"/>
        </w:rPr>
        <w:t>4</w:t>
      </w:r>
      <w:r>
        <w:rPr>
          <w:rFonts w:hint="eastAsia"/>
          <w:bCs/>
          <w:sz w:val="24"/>
        </w:rPr>
        <w:t>7</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4234B96A" w:rsidR="00451121" w:rsidRDefault="00D32478">
      <w:pPr>
        <w:spacing w:line="360" w:lineRule="auto"/>
        <w:ind w:firstLineChars="200" w:firstLine="480"/>
        <w:rPr>
          <w:bCs/>
          <w:sz w:val="24"/>
        </w:rPr>
      </w:pPr>
      <w:r>
        <w:rPr>
          <w:bCs/>
          <w:sz w:val="24"/>
        </w:rPr>
        <w:t>4</w:t>
      </w:r>
      <w:r>
        <w:rPr>
          <w:rFonts w:hint="eastAsia"/>
          <w:bCs/>
          <w:sz w:val="24"/>
        </w:rPr>
        <w:t>8</w:t>
      </w:r>
      <w:r w:rsidR="0020766A">
        <w:rPr>
          <w:rFonts w:hint="eastAsia"/>
          <w:bCs/>
          <w:sz w:val="24"/>
        </w:rPr>
        <w:t>、基金资产总值：指基金拥有的各类有价证券、股指期货合约、银行存款本息、基金应收申购款及其他资产的价值总和</w:t>
      </w:r>
    </w:p>
    <w:p w14:paraId="6BC8DF82" w14:textId="7BB9E162" w:rsidR="00451121" w:rsidRDefault="00D32478">
      <w:pPr>
        <w:spacing w:line="360" w:lineRule="auto"/>
        <w:ind w:firstLineChars="200" w:firstLine="480"/>
        <w:rPr>
          <w:bCs/>
          <w:sz w:val="24"/>
        </w:rPr>
      </w:pPr>
      <w:r>
        <w:rPr>
          <w:bCs/>
          <w:sz w:val="24"/>
        </w:rPr>
        <w:t>4</w:t>
      </w:r>
      <w:r>
        <w:rPr>
          <w:rFonts w:hint="eastAsia"/>
          <w:bCs/>
          <w:sz w:val="24"/>
        </w:rPr>
        <w:t>9</w:t>
      </w:r>
      <w:r w:rsidR="0020766A">
        <w:rPr>
          <w:rFonts w:hint="eastAsia"/>
          <w:bCs/>
          <w:sz w:val="24"/>
        </w:rPr>
        <w:t>、基金资产净值：指基金资产总值减去基金负债后的价值</w:t>
      </w:r>
    </w:p>
    <w:p w14:paraId="14337A63" w14:textId="2508708D" w:rsidR="00451121" w:rsidRDefault="00D32478">
      <w:pPr>
        <w:spacing w:line="360" w:lineRule="auto"/>
        <w:ind w:firstLineChars="200" w:firstLine="480"/>
        <w:rPr>
          <w:bCs/>
          <w:sz w:val="24"/>
        </w:rPr>
      </w:pPr>
      <w:r>
        <w:rPr>
          <w:rFonts w:hint="eastAsia"/>
          <w:bCs/>
          <w:sz w:val="24"/>
        </w:rPr>
        <w:t>50</w:t>
      </w:r>
      <w:r w:rsidR="0020766A">
        <w:rPr>
          <w:rFonts w:hint="eastAsia"/>
          <w:bCs/>
          <w:sz w:val="24"/>
        </w:rPr>
        <w:t>、基金份额净值：指计算日基金资产净值除以计算日基金份额总数</w:t>
      </w:r>
    </w:p>
    <w:p w14:paraId="7C23E842" w14:textId="4FD2A61E" w:rsidR="00D32478" w:rsidRPr="00D32478" w:rsidRDefault="00D32478" w:rsidP="00D32478">
      <w:pPr>
        <w:spacing w:line="360" w:lineRule="auto"/>
        <w:ind w:firstLineChars="200" w:firstLine="480"/>
        <w:rPr>
          <w:bCs/>
          <w:sz w:val="24"/>
        </w:rPr>
      </w:pPr>
      <w:r>
        <w:rPr>
          <w:bCs/>
          <w:sz w:val="24"/>
        </w:rPr>
        <w:t>5</w:t>
      </w:r>
      <w:r>
        <w:rPr>
          <w:rFonts w:hint="eastAsia"/>
          <w:bCs/>
          <w:sz w:val="24"/>
        </w:rPr>
        <w:t>1</w:t>
      </w:r>
      <w:r w:rsidR="0020766A">
        <w:rPr>
          <w:rFonts w:hint="eastAsia"/>
          <w:bCs/>
          <w:sz w:val="24"/>
        </w:rPr>
        <w:t>、基金资产估值：指计算评估基金资产和负债的价值，以确定基金资产净值和基金份额净值的过程</w:t>
      </w:r>
    </w:p>
    <w:p w14:paraId="01878E17" w14:textId="087E49E7" w:rsidR="00D32478" w:rsidRDefault="00D32478" w:rsidP="00D32478">
      <w:pPr>
        <w:spacing w:line="360" w:lineRule="auto"/>
        <w:ind w:firstLineChars="200" w:firstLine="480"/>
        <w:rPr>
          <w:bCs/>
          <w:sz w:val="24"/>
        </w:rPr>
      </w:pPr>
      <w:r>
        <w:rPr>
          <w:rFonts w:hint="eastAsia"/>
          <w:bCs/>
          <w:sz w:val="24"/>
        </w:rPr>
        <w:t>52</w:t>
      </w:r>
      <w:r>
        <w:rPr>
          <w:rFonts w:hint="eastAsia"/>
          <w:bCs/>
          <w:sz w:val="24"/>
        </w:rPr>
        <w:t>、</w:t>
      </w:r>
      <w:r w:rsidRPr="00D32478">
        <w:rPr>
          <w:rFonts w:hint="eastAsia"/>
          <w:bCs/>
          <w:sz w:val="24"/>
        </w:rPr>
        <w:t>流动性受限资产</w:t>
      </w:r>
      <w:r>
        <w:rPr>
          <w:rFonts w:hint="eastAsia"/>
          <w:bCs/>
          <w:sz w:val="24"/>
        </w:rPr>
        <w:t>：</w:t>
      </w:r>
      <w:r w:rsidRPr="00D32478">
        <w:rPr>
          <w:rFonts w:hint="eastAsia"/>
          <w:bCs/>
          <w:sz w:val="24"/>
        </w:rPr>
        <w:t>指由于法律法规、监管、合同或操作障碍等原因无法以合理价格予以变现的资产，包括但不限于到期日在</w:t>
      </w:r>
      <w:r w:rsidRPr="00D32478">
        <w:rPr>
          <w:rFonts w:hint="eastAsia"/>
          <w:bCs/>
          <w:sz w:val="24"/>
        </w:rPr>
        <w:t>10</w:t>
      </w:r>
      <w:r w:rsidRPr="00D324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D49103" w14:textId="5F3B9F05" w:rsidR="00451121" w:rsidRDefault="00D32478">
      <w:pPr>
        <w:spacing w:line="360" w:lineRule="auto"/>
        <w:ind w:firstLineChars="200" w:firstLine="480"/>
        <w:rPr>
          <w:bCs/>
          <w:sz w:val="24"/>
        </w:rPr>
      </w:pPr>
      <w:r>
        <w:rPr>
          <w:bCs/>
          <w:sz w:val="24"/>
        </w:rPr>
        <w:t>5</w:t>
      </w:r>
      <w:r>
        <w:rPr>
          <w:rFonts w:hint="eastAsia"/>
          <w:bCs/>
          <w:sz w:val="24"/>
        </w:rPr>
        <w:t>3</w:t>
      </w:r>
      <w:r w:rsidR="0020766A">
        <w:rPr>
          <w:rFonts w:hint="eastAsia"/>
          <w:bCs/>
          <w:sz w:val="24"/>
        </w:rPr>
        <w:t>、指定媒介：指中国证监会指定的用以进行信息披露的报刊、互联网网站及其他媒介</w:t>
      </w:r>
    </w:p>
    <w:p w14:paraId="0ECC22B1" w14:textId="0D505FA8" w:rsidR="00451121" w:rsidRDefault="00D32478">
      <w:pPr>
        <w:spacing w:line="360" w:lineRule="auto"/>
        <w:ind w:firstLineChars="200" w:firstLine="480"/>
        <w:rPr>
          <w:bCs/>
          <w:sz w:val="24"/>
        </w:rPr>
      </w:pPr>
      <w:r>
        <w:rPr>
          <w:bCs/>
          <w:sz w:val="24"/>
        </w:rPr>
        <w:t>5</w:t>
      </w:r>
      <w:r>
        <w:rPr>
          <w:rFonts w:hint="eastAsia"/>
          <w:bCs/>
          <w:sz w:val="24"/>
        </w:rPr>
        <w:t>4</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7FB66321" w14:textId="77777777" w:rsidR="00451121" w:rsidRDefault="00451121">
      <w:pPr>
        <w:spacing w:line="360" w:lineRule="auto"/>
        <w:ind w:firstLine="540"/>
        <w:rPr>
          <w:bCs/>
          <w:sz w:val="24"/>
        </w:rPr>
      </w:pPr>
      <w:bookmarkStart w:id="69" w:name="_Hlt88031774"/>
      <w:bookmarkStart w:id="70" w:name="_Hlt88031741"/>
      <w:bookmarkEnd w:id="69"/>
    </w:p>
    <w:bookmarkEnd w:id="70"/>
    <w:p w14:paraId="1305E572" w14:textId="77777777" w:rsidR="00451121" w:rsidRDefault="0020766A">
      <w:pPr>
        <w:spacing w:line="360" w:lineRule="auto"/>
        <w:ind w:firstLineChars="200" w:firstLine="480"/>
        <w:rPr>
          <w:bCs/>
          <w:sz w:val="24"/>
        </w:rPr>
      </w:pPr>
      <w:r>
        <w:rPr>
          <w:rFonts w:hint="eastAsia"/>
          <w:bCs/>
          <w:sz w:val="24"/>
        </w:rPr>
        <w:t>一、基金名称</w:t>
      </w:r>
      <w:bookmarkEnd w:id="68"/>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1" w:name="_Toc79392574"/>
      <w:r>
        <w:rPr>
          <w:rFonts w:hint="eastAsia"/>
          <w:bCs/>
          <w:sz w:val="24"/>
        </w:rPr>
        <w:t>二、基金的类别</w:t>
      </w:r>
      <w:bookmarkEnd w:id="71"/>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2"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2"/>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3" w:name="_Toc79392576"/>
      <w:r>
        <w:rPr>
          <w:rFonts w:hint="eastAsia"/>
          <w:bCs/>
          <w:sz w:val="24"/>
        </w:rPr>
        <w:t>五、基金的最低募集份额总额</w:t>
      </w:r>
      <w:bookmarkEnd w:id="73"/>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7" w:name="_Toc79392578"/>
      <w:r>
        <w:rPr>
          <w:rFonts w:hint="eastAsia"/>
          <w:bCs/>
          <w:sz w:val="24"/>
        </w:rPr>
        <w:t>七、基金存续期限</w:t>
      </w:r>
      <w:bookmarkEnd w:id="77"/>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77777777" w:rsidR="00451121" w:rsidRDefault="00451121">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lastRenderedPageBreak/>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77777777"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644DE601" w14:textId="3E27FC1A" w:rsidR="00451121" w:rsidRDefault="0020766A">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1B7D9A45" w14:textId="77777777" w:rsidR="00451121" w:rsidRDefault="0020766A">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C93FDBE" w14:textId="77777777" w:rsidR="00451121" w:rsidRDefault="0020766A">
      <w:pPr>
        <w:spacing w:line="360" w:lineRule="auto"/>
        <w:ind w:firstLineChars="200" w:firstLine="480"/>
        <w:rPr>
          <w:bCs/>
          <w:sz w:val="24"/>
        </w:rPr>
      </w:pPr>
      <w:r>
        <w:rPr>
          <w:bCs/>
          <w:sz w:val="24"/>
        </w:rPr>
        <w:lastRenderedPageBreak/>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147A301A" w14:textId="77777777" w:rsidR="00451121" w:rsidRDefault="0020766A">
      <w:pPr>
        <w:spacing w:line="360" w:lineRule="auto"/>
        <w:ind w:firstLineChars="200" w:firstLine="480"/>
        <w:rPr>
          <w:bCs/>
          <w:sz w:val="24"/>
        </w:rPr>
      </w:pPr>
      <w:r>
        <w:rPr>
          <w:bCs/>
          <w:sz w:val="24"/>
        </w:rPr>
        <w:t>4</w:t>
      </w:r>
      <w:r>
        <w:rPr>
          <w:rFonts w:hint="eastAsia"/>
          <w:bCs/>
          <w:sz w:val="24"/>
        </w:rPr>
        <w:t>、申购费用由投资人承担，不列入基金财产。</w:t>
      </w:r>
    </w:p>
    <w:p w14:paraId="2E941343" w14:textId="524C8534" w:rsidR="00451121" w:rsidRDefault="0020766A">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77777777" w:rsidR="00451121" w:rsidRDefault="0020766A">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1EFF5361" w:rsidR="00451121" w:rsidRDefault="0020766A">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w:t>
      </w:r>
      <w:r>
        <w:rPr>
          <w:rFonts w:hint="eastAsia"/>
          <w:bCs/>
          <w:sz w:val="24"/>
        </w:rPr>
        <w:lastRenderedPageBreak/>
        <w:t>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以上的资产出现无可参考的活跃市场价格且采用估值技术仍导致公允价值存在重大不确定性时，经与基金托管人协商确认后，基金管理人应当暂停接受基金申购申请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7"/>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发生上述情形之一且基金管理人决定暂停接受投资人的赎回申请或延缓支</w:t>
      </w:r>
      <w:r>
        <w:rPr>
          <w:rFonts w:hint="eastAsia"/>
          <w:bCs/>
          <w:sz w:val="24"/>
        </w:rPr>
        <w:lastRenderedPageBreak/>
        <w:t>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72767C" w14:textId="271F9394"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w:t>
      </w:r>
      <w:r w:rsidRPr="00C7027C">
        <w:rPr>
          <w:rFonts w:hint="eastAsia"/>
          <w:bCs/>
          <w:sz w:val="24"/>
        </w:rPr>
        <w:lastRenderedPageBreak/>
        <w:t>份额</w:t>
      </w:r>
      <w:r w:rsidRPr="00C7027C">
        <w:rPr>
          <w:rFonts w:hint="eastAsia"/>
          <w:bCs/>
          <w:sz w:val="24"/>
        </w:rPr>
        <w:t>20%</w:t>
      </w:r>
      <w:r w:rsidRPr="00C7027C">
        <w:rPr>
          <w:rFonts w:hint="eastAsia"/>
          <w:bCs/>
          <w:sz w:val="24"/>
        </w:rPr>
        <w:t>的情形下，基金管理人有权采取如下措施：对于该类基金份额持有人当日超过</w:t>
      </w:r>
      <w:r w:rsidRPr="00C7027C">
        <w:rPr>
          <w:rFonts w:hint="eastAsia"/>
          <w:bCs/>
          <w:sz w:val="24"/>
        </w:rPr>
        <w:t>20%</w:t>
      </w:r>
      <w:r w:rsidRPr="00C7027C">
        <w:rPr>
          <w:rFonts w:hint="eastAsia"/>
          <w:bCs/>
          <w:sz w:val="24"/>
        </w:rPr>
        <w:t>的赎回申请，可以对其赎回申请延期办理；对于该类基金份额持有人未超过上述比例的部分，基金管理人可以根据前段“（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5FB2A21D"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个交易日内通知基金份额持有人，说明有关处理方法，同时在指定媒介上刊登公告。</w:t>
      </w:r>
    </w:p>
    <w:p w14:paraId="35358A73" w14:textId="77777777" w:rsidR="00451121" w:rsidRDefault="0020766A">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620D385D" w14:textId="77777777"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、发生上述暂停申购或赎回情况的，基金管理人当日应立即向中国证监会备案，并在规定期限内在指定媒介上刊登暂停公告。</w:t>
      </w:r>
    </w:p>
    <w:p w14:paraId="303838C7" w14:textId="77777777"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t>十二、基金的非交易过户</w:t>
      </w:r>
    </w:p>
    <w:p w14:paraId="17D8D729" w14:textId="77777777" w:rsidR="00451121" w:rsidRDefault="0020766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B2E9A" w14:textId="77777777" w:rsidR="00451121" w:rsidRDefault="0020766A">
      <w:pPr>
        <w:spacing w:line="360" w:lineRule="auto"/>
        <w:ind w:firstLineChars="200" w:firstLine="480"/>
        <w:rPr>
          <w:bCs/>
          <w:sz w:val="24"/>
        </w:rPr>
      </w:pPr>
      <w:r>
        <w:rPr>
          <w:rFonts w:hint="eastAsia"/>
          <w:bCs/>
          <w:sz w:val="24"/>
        </w:rPr>
        <w:t>十七、其他业务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6B092E1" w14:textId="77777777" w:rsidR="00451121" w:rsidRDefault="0020766A">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3EFF6913" w14:textId="77777777" w:rsidR="00451121" w:rsidRDefault="0020766A">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676EE59A" w14:textId="77777777" w:rsidR="00451121" w:rsidRDefault="0020766A">
      <w:pPr>
        <w:spacing w:line="360" w:lineRule="auto"/>
        <w:ind w:firstLineChars="200" w:firstLine="480"/>
        <w:rPr>
          <w:bCs/>
          <w:sz w:val="24"/>
        </w:rPr>
      </w:pPr>
      <w:r>
        <w:rPr>
          <w:rFonts w:hint="eastAsia"/>
          <w:bCs/>
          <w:sz w:val="24"/>
        </w:rPr>
        <w:t>住所：</w:t>
      </w:r>
      <w:r>
        <w:rPr>
          <w:rFonts w:ascii="宋体" w:hAnsi="宋体" w:hint="eastAsia"/>
          <w:sz w:val="24"/>
        </w:rPr>
        <w:t>上海市浦东新区银城中路</w:t>
      </w:r>
      <w:r>
        <w:rPr>
          <w:sz w:val="24"/>
        </w:rPr>
        <w:t>188</w:t>
      </w:r>
      <w:r>
        <w:rPr>
          <w:rFonts w:ascii="宋体" w:hAnsi="宋体" w:hint="eastAsia"/>
          <w:sz w:val="24"/>
        </w:rPr>
        <w:t>号交通银行大楼二层（裙）</w:t>
      </w:r>
    </w:p>
    <w:p w14:paraId="246B2DC6" w14:textId="77777777" w:rsidR="00451121" w:rsidRDefault="0020766A">
      <w:pPr>
        <w:spacing w:line="360" w:lineRule="auto"/>
        <w:ind w:firstLineChars="200" w:firstLine="480"/>
        <w:rPr>
          <w:bCs/>
          <w:sz w:val="24"/>
        </w:rPr>
      </w:pPr>
      <w:r>
        <w:rPr>
          <w:rFonts w:hint="eastAsia"/>
          <w:bCs/>
          <w:sz w:val="24"/>
        </w:rPr>
        <w:t>法定代表人：于亚利</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方法符合《基金合同》等法律文件的规定，按有关规定计算并公告基金资产净值，确定基金份额申购、赎回的价格；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）编制季度、半年度和年度基金报告；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6932449D" w14:textId="77777777" w:rsidR="00451121" w:rsidRDefault="0020766A">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60653343" w:rsidR="00451121" w:rsidRDefault="0020766A">
      <w:pPr>
        <w:adjustRightInd w:val="0"/>
        <w:snapToGrid w:val="0"/>
        <w:spacing w:line="360" w:lineRule="auto"/>
        <w:ind w:firstLineChars="200" w:firstLine="480"/>
        <w:rPr>
          <w:bCs/>
          <w:sz w:val="24"/>
        </w:rPr>
      </w:pPr>
      <w:r>
        <w:rPr>
          <w:rFonts w:hint="eastAsia"/>
          <w:bCs/>
          <w:sz w:val="24"/>
        </w:rPr>
        <w:t>法定代表人：周慕冰</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7777777" w:rsidR="00451121" w:rsidRDefault="0020766A">
      <w:pPr>
        <w:spacing w:line="360" w:lineRule="auto"/>
        <w:ind w:firstLineChars="200" w:firstLine="480"/>
        <w:rPr>
          <w:bCs/>
          <w:sz w:val="24"/>
        </w:rPr>
      </w:pPr>
      <w:r>
        <w:rPr>
          <w:rFonts w:hint="eastAsia"/>
          <w:bCs/>
          <w:sz w:val="24"/>
        </w:rPr>
        <w:t>注册资本：叁仟贰佰肆拾柒亿玖仟肆佰壹拾壹万柒仟元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w:t>
      </w:r>
      <w:r>
        <w:rPr>
          <w:rFonts w:hint="eastAsia"/>
          <w:bCs/>
          <w:sz w:val="24"/>
        </w:rPr>
        <w:lastRenderedPageBreak/>
        <w:t>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6E670649" w14:textId="77777777" w:rsidR="00451121" w:rsidRDefault="0020766A">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77777777" w:rsidR="00451121" w:rsidRDefault="0020766A">
      <w:pPr>
        <w:spacing w:line="360" w:lineRule="auto"/>
        <w:ind w:firstLineChars="200" w:firstLine="480"/>
        <w:rPr>
          <w:bCs/>
          <w:sz w:val="24"/>
        </w:rPr>
      </w:pPr>
      <w:r>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78C95E52"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10B9C6F4" w14:textId="48CD1CEF"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lastRenderedPageBreak/>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t>八、生效与公告</w:t>
      </w:r>
      <w:bookmarkEnd w:id="218"/>
      <w:bookmarkEnd w:id="219"/>
      <w:bookmarkEnd w:id="220"/>
    </w:p>
    <w:p w14:paraId="445D1379" w14:textId="402A5F9E" w:rsidR="00451121" w:rsidRDefault="0020766A">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683B19" w14:textId="6CF50187"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7547612" w14:textId="77777777" w:rsidR="00451121" w:rsidRDefault="00451121">
      <w:pPr>
        <w:autoSpaceDE w:val="0"/>
        <w:autoSpaceDN w:val="0"/>
        <w:spacing w:line="360" w:lineRule="auto"/>
        <w:textAlignment w:val="bottom"/>
        <w:rPr>
          <w:bCs/>
          <w:sz w:val="24"/>
        </w:rPr>
      </w:pPr>
      <w:bookmarkStart w:id="237" w:name="_Toc79392593"/>
      <w:bookmarkStart w:id="238" w:name="_Toc57530252"/>
      <w:bookmarkStart w:id="239"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E18AC0E" w14:textId="77777777" w:rsidR="00451121" w:rsidRDefault="0020766A">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1AA9BED7" w14:textId="77777777" w:rsidR="00451121" w:rsidRDefault="0020766A">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8C794CD" w14:textId="77777777" w:rsidR="00451121" w:rsidRDefault="0020766A">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lastRenderedPageBreak/>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7" w:name="_Hlt88820748"/>
      <w:bookmarkEnd w:id="287"/>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51892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00FB086C"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lastRenderedPageBreak/>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本基金在前述行业优选的基础上，根据下述标准挑选出其中具有投资潜力的上市公司构建股票池并从中精选个股，且需满足以下要求：</w:t>
      </w:r>
    </w:p>
    <w:p w14:paraId="63D0D9F1" w14:textId="77777777" w:rsidR="00451121" w:rsidRDefault="0020766A">
      <w:pPr>
        <w:spacing w:line="360" w:lineRule="auto"/>
        <w:ind w:firstLineChars="200" w:firstLine="480"/>
        <w:rPr>
          <w:bCs/>
          <w:sz w:val="24"/>
        </w:rPr>
      </w:pPr>
      <w:r>
        <w:rPr>
          <w:rFonts w:hint="eastAsia"/>
          <w:bCs/>
          <w:sz w:val="24"/>
        </w:rPr>
        <w:lastRenderedPageBreak/>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）根据波特五要素分析，行业发展环境良好；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）盈利质量较高，经营性现金流加投资收益应该超过净利润（特殊理由除外）；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0AACF8C2" w14:textId="00A0E4B5" w:rsidR="00451121" w:rsidRDefault="0020766A">
      <w:pPr>
        <w:spacing w:line="360" w:lineRule="auto"/>
        <w:ind w:firstLineChars="200" w:firstLine="480"/>
        <w:rPr>
          <w:rFonts w:hAnsi="宋体"/>
          <w:sz w:val="24"/>
          <w:szCs w:val="24"/>
        </w:rPr>
      </w:pPr>
      <w:r>
        <w:rPr>
          <w:rFonts w:hint="eastAsia"/>
          <w:bCs/>
          <w:sz w:val="24"/>
        </w:rPr>
        <w:t>对上述重点上市公司进行内在价值的评估和成长性跟踪研究，在明确的价值评估基础上精选优秀质地的投资标的构建股票组合。</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w:t>
      </w:r>
      <w:r>
        <w:rPr>
          <w:rFonts w:hint="eastAsia"/>
          <w:bCs/>
          <w:sz w:val="24"/>
        </w:rPr>
        <w:lastRenderedPageBreak/>
        <w:t>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18B266C5"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股票资产占基金资产的</w:t>
      </w:r>
      <w:r>
        <w:rPr>
          <w:bCs/>
          <w:sz w:val="24"/>
        </w:rPr>
        <w:t>0%-95%</w:t>
      </w:r>
      <w:bookmarkEnd w:id="299"/>
      <w:bookmarkEnd w:id="300"/>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lastRenderedPageBreak/>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1" w:name="OLE_LINK67"/>
      <w:bookmarkStart w:id="30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本基金管理人管理的全部开放式基金（包括开放式基金以及处于开放期的定期开放基金）持有一家上市公司发行的可流通股票，不得超过该上市公司可流通股票的</w:t>
      </w:r>
      <w:r w:rsidRPr="00DB3814">
        <w:rPr>
          <w:rFonts w:hint="eastAsia"/>
          <w:bCs/>
          <w:sz w:val="24"/>
        </w:rPr>
        <w:t>15%</w:t>
      </w:r>
      <w:r w:rsidRPr="00DB3814">
        <w:rPr>
          <w:rFonts w:hint="eastAsia"/>
          <w:bCs/>
          <w:sz w:val="24"/>
        </w:rPr>
        <w:t>；本基金管理人管理的全部投资组合持有一家上市公司发行的</w:t>
      </w:r>
      <w:r w:rsidRPr="00DB3814">
        <w:rPr>
          <w:rFonts w:hint="eastAsia"/>
          <w:bCs/>
          <w:sz w:val="24"/>
        </w:rPr>
        <w:lastRenderedPageBreak/>
        <w:t>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本基金与私募类证券资管产品及中国证监会认定的其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CCD4C65" w14:textId="56D70191" w:rsidR="00451121"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r>
        <w:rPr>
          <w:rFonts w:hint="eastAsia"/>
          <w:bCs/>
          <w:sz w:val="24"/>
        </w:rPr>
        <w:t>该业绩比较基准能比较贴切体现和衡量本基金的投资目标、投资策略以及投资业绩。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t>如果今后法律法规发生变化</w:t>
      </w:r>
      <w:r>
        <w:rPr>
          <w:rFonts w:hint="eastAsia"/>
          <w:bCs/>
          <w:sz w:val="24"/>
        </w:rPr>
        <w:t>，或者市场变化导致本业绩比较基准不再适用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w:t>
      </w:r>
      <w:r>
        <w:rPr>
          <w:bCs/>
          <w:sz w:val="24"/>
        </w:rPr>
        <w:lastRenderedPageBreak/>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7CA3873D" w14:textId="77777777" w:rsidR="00451121" w:rsidRDefault="0020766A">
      <w:pPr>
        <w:spacing w:line="360" w:lineRule="auto"/>
        <w:ind w:firstLineChars="200" w:firstLine="480"/>
        <w:rPr>
          <w:bCs/>
          <w:sz w:val="24"/>
        </w:rPr>
      </w:pPr>
      <w:r>
        <w:rPr>
          <w:bCs/>
          <w:sz w:val="24"/>
        </w:rPr>
        <w:t>四、基金财产的保管和处分</w:t>
      </w:r>
      <w:bookmarkStart w:id="320" w:name="_Hlt88900062"/>
      <w:bookmarkEnd w:id="320"/>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A0F968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630D5DBA" w14:textId="77777777"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1C6EB373" w14:textId="77777777" w:rsidR="00451121" w:rsidRDefault="0020766A">
      <w:pPr>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7840E871" w:rsidR="00451121" w:rsidRDefault="0020766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77777777" w:rsidR="00451121" w:rsidRDefault="0020766A">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6D848304" w14:textId="77777777" w:rsidR="00451121" w:rsidRDefault="0020766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lastRenderedPageBreak/>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lastRenderedPageBreak/>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1163EC6C"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、当前一估值日基金资产净值</w:t>
      </w:r>
      <w:r w:rsidRPr="00DB3814">
        <w:rPr>
          <w:rFonts w:hint="eastAsia"/>
          <w:bCs/>
          <w:sz w:val="24"/>
        </w:rPr>
        <w:t>50%</w:t>
      </w:r>
      <w:r w:rsidRPr="00DB3814">
        <w:rPr>
          <w:rFonts w:hint="eastAsia"/>
          <w:bCs/>
          <w:sz w:val="24"/>
        </w:rPr>
        <w:t>以上的资产出现无可参考的活跃市场价格且采用估值技术仍导致公允价值存在重大不确定性时，经与基金托管人协商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77777777" w:rsidR="00451121" w:rsidRDefault="0020766A">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024881DE" w14:textId="77777777" w:rsidR="00451121" w:rsidRDefault="0020766A">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4381BE77" w14:textId="77777777" w:rsidR="00451121" w:rsidRDefault="0020766A">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7777777" w:rsidR="00451121" w:rsidRDefault="0020766A">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11CE749B"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77777777"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4C3459BD"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lastRenderedPageBreak/>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34015BE3" w14:textId="77777777" w:rsidR="00451121" w:rsidRDefault="0020766A">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7DC03A7C" w14:textId="72BF1ACE" w:rsidR="00451121" w:rsidRDefault="0020766A">
      <w:pPr>
        <w:spacing w:line="360" w:lineRule="auto"/>
        <w:ind w:firstLineChars="200" w:firstLine="480"/>
        <w:rPr>
          <w:bCs/>
          <w:sz w:val="24"/>
        </w:rPr>
      </w:pPr>
      <w:r>
        <w:rPr>
          <w:rFonts w:hint="eastAsia"/>
          <w:bCs/>
          <w:sz w:val="24"/>
        </w:rPr>
        <w:t>四</w:t>
      </w:r>
      <w:r>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77777777" w:rsidR="00451121" w:rsidRDefault="0020766A">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p w14:paraId="429CC105" w14:textId="10758878" w:rsidR="00451121" w:rsidRDefault="0020766A">
      <w:pPr>
        <w:spacing w:line="360" w:lineRule="auto"/>
        <w:ind w:firstLineChars="225" w:firstLine="540"/>
        <w:rPr>
          <w:bCs/>
          <w:sz w:val="24"/>
        </w:rPr>
      </w:pPr>
      <w:r>
        <w:rPr>
          <w:rFonts w:hint="eastAsia"/>
          <w:bCs/>
          <w:sz w:val="24"/>
        </w:rPr>
        <w:t>2</w:t>
      </w:r>
      <w:r>
        <w:rPr>
          <w:rFonts w:hint="eastAsia"/>
          <w:bCs/>
          <w:sz w:val="24"/>
        </w:rPr>
        <w:t>、若基金份额净值连续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且可供分配利润足额的情况下，</w:t>
      </w:r>
      <w:r w:rsidR="00D1155D" w:rsidRPr="00D1155D">
        <w:rPr>
          <w:rFonts w:hint="eastAsia"/>
          <w:bCs/>
          <w:sz w:val="24"/>
        </w:rPr>
        <w:t>本基金需对可供分配利润实施收益分配，且</w:t>
      </w:r>
      <w:r>
        <w:rPr>
          <w:rFonts w:hint="eastAsia"/>
          <w:bCs/>
          <w:sz w:val="24"/>
        </w:rPr>
        <w:t>基金收益分配后的基金份额净值需低于</w:t>
      </w:r>
      <w:r>
        <w:rPr>
          <w:bCs/>
          <w:sz w:val="24"/>
        </w:rPr>
        <w:t>1.1000</w:t>
      </w:r>
      <w:r>
        <w:rPr>
          <w:rFonts w:hint="eastAsia"/>
          <w:bCs/>
          <w:sz w:val="24"/>
        </w:rPr>
        <w:t>元但不能低于面值；即基金收益分配基准日的基金份额净值减去每单位基金份额收益分配金额后需低于</w:t>
      </w:r>
      <w:r>
        <w:rPr>
          <w:bCs/>
          <w:sz w:val="24"/>
        </w:rPr>
        <w:t>1.1000</w:t>
      </w:r>
      <w:r>
        <w:rPr>
          <w:rFonts w:hint="eastAsia"/>
          <w:bCs/>
          <w:sz w:val="24"/>
        </w:rPr>
        <w:t>元且不能低于面值；</w:t>
      </w:r>
    </w:p>
    <w:bookmarkEnd w:id="362"/>
    <w:bookmarkEnd w:id="363"/>
    <w:p w14:paraId="12A5AF3E" w14:textId="7B4CC914"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E80B9B" w14:textId="4CA96150" w:rsidR="00451121" w:rsidRDefault="0020766A">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77777777" w:rsidR="00451121" w:rsidRDefault="0020766A">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本基金收益分配方案由基金管理人拟定，并由基金托管人复核，在</w:t>
      </w:r>
      <w:r>
        <w:rPr>
          <w:bCs/>
          <w:sz w:val="24"/>
        </w:rPr>
        <w:t>2</w:t>
      </w:r>
      <w:r>
        <w:rPr>
          <w:bCs/>
          <w:sz w:val="24"/>
        </w:rPr>
        <w:t>日</w:t>
      </w:r>
      <w:r>
        <w:rPr>
          <w:rFonts w:hint="eastAsia"/>
          <w:bCs/>
          <w:sz w:val="24"/>
        </w:rPr>
        <w:t>内在指定媒介公告并报中国证监会备案。</w:t>
      </w:r>
    </w:p>
    <w:bookmarkEnd w:id="364"/>
    <w:bookmarkEnd w:id="365"/>
    <w:p w14:paraId="77A80BE8" w14:textId="77777777" w:rsidR="00451121" w:rsidRDefault="0020766A">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77777777" w:rsidR="00451121" w:rsidRDefault="0020766A">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77777777"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77777777" w:rsidR="00451121" w:rsidRDefault="0020766A">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基金管理人认为有充足理由更换会计师事务所，须通报基金托管人。更换会计师事务所需在</w:t>
      </w:r>
      <w:r>
        <w:rPr>
          <w:bCs/>
          <w:sz w:val="24"/>
        </w:rPr>
        <w:t>2</w:t>
      </w:r>
      <w:r>
        <w:rPr>
          <w:bCs/>
          <w:sz w:val="24"/>
        </w:rPr>
        <w:t>日内在</w:t>
      </w:r>
      <w:r>
        <w:rPr>
          <w:rFonts w:hint="eastAsia"/>
          <w:bCs/>
          <w:sz w:val="24"/>
        </w:rPr>
        <w:t>指定媒介</w:t>
      </w:r>
      <w:r>
        <w:rPr>
          <w:bCs/>
          <w:sz w:val="24"/>
        </w:rPr>
        <w:t>公告并报中国证监会备案。</w:t>
      </w:r>
    </w:p>
    <w:bookmarkEnd w:id="382"/>
    <w:bookmarkEnd w:id="383"/>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D9CA770" w14:textId="77777777" w:rsidR="00451121" w:rsidRDefault="00451121">
      <w:pPr>
        <w:spacing w:line="360" w:lineRule="auto"/>
        <w:ind w:firstLineChars="200" w:firstLine="480"/>
        <w:rPr>
          <w:bCs/>
          <w:sz w:val="24"/>
        </w:rPr>
      </w:pPr>
    </w:p>
    <w:p w14:paraId="0DD0406B" w14:textId="56CA843C" w:rsidR="00451121" w:rsidRDefault="0020766A">
      <w:pPr>
        <w:spacing w:line="360" w:lineRule="auto"/>
        <w:ind w:firstLineChars="200" w:firstLine="480"/>
        <w:rPr>
          <w:bCs/>
          <w:sz w:val="24"/>
        </w:rPr>
      </w:pPr>
      <w:r>
        <w:rPr>
          <w:bCs/>
          <w:sz w:val="24"/>
        </w:rPr>
        <w:t>一、本基金的信息披露应符合《基金法》、《运作办法》、《信息披露办法》、</w:t>
      </w:r>
      <w:r w:rsidR="00DB3814" w:rsidRPr="00DB3814">
        <w:rPr>
          <w:rFonts w:hint="eastAsia"/>
          <w:bCs/>
          <w:sz w:val="24"/>
        </w:rPr>
        <w:t>《流动性规定》、</w:t>
      </w:r>
      <w:r>
        <w:rPr>
          <w:bCs/>
          <w:sz w:val="24"/>
        </w:rPr>
        <w:t>《基金合同》及其他有关规定。</w:t>
      </w:r>
    </w:p>
    <w:p w14:paraId="0943FC5A" w14:textId="77777777" w:rsidR="00451121" w:rsidRDefault="0020766A">
      <w:pPr>
        <w:spacing w:line="360" w:lineRule="auto"/>
        <w:ind w:firstLineChars="200" w:firstLine="480"/>
        <w:rPr>
          <w:bCs/>
          <w:sz w:val="24"/>
        </w:rPr>
      </w:pPr>
      <w:r>
        <w:rPr>
          <w:bCs/>
          <w:sz w:val="24"/>
        </w:rPr>
        <w:t>二、信息披露义务人</w:t>
      </w:r>
    </w:p>
    <w:p w14:paraId="1034B402" w14:textId="77777777" w:rsidR="00451121" w:rsidRDefault="0020766A">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50EA63C1" w14:textId="77777777" w:rsidR="00451121" w:rsidRDefault="0020766A">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4B01B157" w14:textId="77777777" w:rsidR="00451121" w:rsidRDefault="0020766A">
      <w:pPr>
        <w:spacing w:line="360" w:lineRule="auto"/>
        <w:ind w:firstLineChars="200" w:firstLine="480"/>
        <w:rPr>
          <w:bCs/>
          <w:sz w:val="24"/>
        </w:rPr>
      </w:pPr>
      <w:r>
        <w:rPr>
          <w:bCs/>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1AFD225C" w14:textId="77777777" w:rsidR="00451121" w:rsidRDefault="0020766A">
      <w:pPr>
        <w:spacing w:line="360" w:lineRule="auto"/>
        <w:ind w:firstLineChars="200" w:firstLine="480"/>
        <w:rPr>
          <w:bCs/>
          <w:sz w:val="24"/>
        </w:rPr>
      </w:pPr>
      <w:r>
        <w:rPr>
          <w:bCs/>
          <w:sz w:val="24"/>
        </w:rPr>
        <w:t>三、本基金信息披露义务人承诺公开披露的基金信息，不得有下列行为：</w:t>
      </w:r>
    </w:p>
    <w:p w14:paraId="7C1BEF65" w14:textId="77777777" w:rsidR="00451121" w:rsidRDefault="0020766A">
      <w:pPr>
        <w:spacing w:line="360" w:lineRule="auto"/>
        <w:ind w:firstLineChars="200" w:firstLine="480"/>
        <w:rPr>
          <w:bCs/>
          <w:sz w:val="24"/>
        </w:rPr>
      </w:pPr>
      <w:r>
        <w:rPr>
          <w:bCs/>
          <w:sz w:val="24"/>
        </w:rPr>
        <w:t>1</w:t>
      </w:r>
      <w:r>
        <w:rPr>
          <w:bCs/>
          <w:sz w:val="24"/>
        </w:rPr>
        <w:t>、虚假记载、误导性陈述或者重大遗漏；</w:t>
      </w:r>
    </w:p>
    <w:p w14:paraId="56BBFCF0" w14:textId="77777777" w:rsidR="00451121" w:rsidRDefault="0020766A">
      <w:pPr>
        <w:spacing w:line="360" w:lineRule="auto"/>
        <w:ind w:firstLineChars="200" w:firstLine="480"/>
        <w:rPr>
          <w:bCs/>
          <w:sz w:val="24"/>
        </w:rPr>
      </w:pPr>
      <w:r>
        <w:rPr>
          <w:bCs/>
          <w:sz w:val="24"/>
        </w:rPr>
        <w:t>2</w:t>
      </w:r>
      <w:r>
        <w:rPr>
          <w:bCs/>
          <w:sz w:val="24"/>
        </w:rPr>
        <w:t>、对证券投资业绩进行预测；</w:t>
      </w:r>
    </w:p>
    <w:p w14:paraId="04E357C9" w14:textId="77777777" w:rsidR="00451121" w:rsidRDefault="0020766A">
      <w:pPr>
        <w:spacing w:line="360" w:lineRule="auto"/>
        <w:ind w:firstLineChars="200" w:firstLine="480"/>
        <w:rPr>
          <w:bCs/>
          <w:sz w:val="24"/>
        </w:rPr>
      </w:pPr>
      <w:r>
        <w:rPr>
          <w:bCs/>
          <w:sz w:val="24"/>
        </w:rPr>
        <w:t>3</w:t>
      </w:r>
      <w:r>
        <w:rPr>
          <w:bCs/>
          <w:sz w:val="24"/>
        </w:rPr>
        <w:t>、违规承诺收益或者承担损失；</w:t>
      </w:r>
    </w:p>
    <w:p w14:paraId="20AB7045" w14:textId="77777777" w:rsidR="00451121" w:rsidRDefault="0020766A">
      <w:pPr>
        <w:spacing w:line="360" w:lineRule="auto"/>
        <w:ind w:firstLineChars="200" w:firstLine="480"/>
        <w:rPr>
          <w:bCs/>
          <w:sz w:val="24"/>
        </w:rPr>
      </w:pPr>
      <w:r>
        <w:rPr>
          <w:bCs/>
          <w:sz w:val="24"/>
        </w:rPr>
        <w:t>4</w:t>
      </w:r>
      <w:r>
        <w:rPr>
          <w:bCs/>
          <w:sz w:val="24"/>
        </w:rPr>
        <w:t>、诋毁其他基金管理人、基金托管人或者基金销售机构；</w:t>
      </w:r>
    </w:p>
    <w:p w14:paraId="6BFECE05" w14:textId="77777777" w:rsidR="00451121" w:rsidRDefault="0020766A">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2932968C" w14:textId="77777777" w:rsidR="00451121" w:rsidRDefault="0020766A">
      <w:pPr>
        <w:spacing w:line="360" w:lineRule="auto"/>
        <w:ind w:firstLineChars="200" w:firstLine="480"/>
        <w:rPr>
          <w:bCs/>
          <w:sz w:val="24"/>
        </w:rPr>
      </w:pPr>
      <w:r>
        <w:rPr>
          <w:bCs/>
          <w:sz w:val="24"/>
        </w:rPr>
        <w:t>6</w:t>
      </w:r>
      <w:r>
        <w:rPr>
          <w:bCs/>
          <w:sz w:val="24"/>
        </w:rPr>
        <w:t>、中国证监会禁止的其他行为。</w:t>
      </w:r>
    </w:p>
    <w:p w14:paraId="14C62EBC" w14:textId="77777777" w:rsidR="00451121" w:rsidRDefault="0020766A">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11FBACC7" w14:textId="77777777" w:rsidR="00451121" w:rsidRDefault="0020766A">
      <w:pPr>
        <w:spacing w:line="360" w:lineRule="auto"/>
        <w:ind w:firstLineChars="200" w:firstLine="480"/>
        <w:rPr>
          <w:bCs/>
          <w:sz w:val="24"/>
        </w:rPr>
      </w:pPr>
      <w:r>
        <w:rPr>
          <w:bCs/>
          <w:sz w:val="24"/>
        </w:rPr>
        <w:t>本基金公开披露的信息采用阿拉伯数字；除特别说明外，货币单位为人民币元。</w:t>
      </w:r>
    </w:p>
    <w:p w14:paraId="7F2016E5" w14:textId="77777777" w:rsidR="00451121" w:rsidRDefault="0020766A">
      <w:pPr>
        <w:spacing w:line="360" w:lineRule="auto"/>
        <w:ind w:firstLineChars="200" w:firstLine="480"/>
        <w:rPr>
          <w:bCs/>
          <w:sz w:val="24"/>
        </w:rPr>
      </w:pPr>
      <w:r>
        <w:rPr>
          <w:bCs/>
          <w:sz w:val="24"/>
        </w:rPr>
        <w:t>五、公开披露的基金信息</w:t>
      </w:r>
    </w:p>
    <w:p w14:paraId="0D1B4FC6" w14:textId="77777777" w:rsidR="00451121" w:rsidRDefault="0020766A">
      <w:pPr>
        <w:spacing w:line="360" w:lineRule="auto"/>
        <w:ind w:firstLineChars="200" w:firstLine="480"/>
        <w:rPr>
          <w:bCs/>
          <w:sz w:val="24"/>
        </w:rPr>
      </w:pPr>
      <w:r>
        <w:rPr>
          <w:bCs/>
          <w:sz w:val="24"/>
        </w:rPr>
        <w:t>公开披露的基金信息包括：</w:t>
      </w:r>
    </w:p>
    <w:p w14:paraId="6BD006B7" w14:textId="77777777" w:rsidR="00451121" w:rsidRDefault="0020766A">
      <w:pPr>
        <w:spacing w:line="360" w:lineRule="auto"/>
        <w:ind w:firstLineChars="200" w:firstLine="480"/>
        <w:rPr>
          <w:bCs/>
          <w:sz w:val="24"/>
        </w:rPr>
      </w:pPr>
      <w:r>
        <w:rPr>
          <w:bCs/>
          <w:sz w:val="24"/>
        </w:rPr>
        <w:t>（一）基金招募说明书、《基金合同》、基金托管协议</w:t>
      </w:r>
    </w:p>
    <w:p w14:paraId="269E85A1" w14:textId="77777777" w:rsidR="00451121" w:rsidRDefault="0020766A">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w:t>
      </w:r>
      <w:r>
        <w:rPr>
          <w:bCs/>
          <w:sz w:val="24"/>
        </w:rPr>
        <w:lastRenderedPageBreak/>
        <w:t>者重大利益的事项的法律文件。</w:t>
      </w:r>
    </w:p>
    <w:p w14:paraId="2A7941BD" w14:textId="77777777" w:rsidR="00451121" w:rsidRDefault="0020766A">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Pr>
          <w:rFonts w:hint="eastAsia"/>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08DBB7BF" w14:textId="77777777" w:rsidR="00451121" w:rsidRDefault="0020766A">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024C3D2" w14:textId="77777777" w:rsidR="00451121" w:rsidRDefault="0020766A">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Pr>
          <w:rFonts w:hint="eastAsia"/>
          <w:bCs/>
          <w:sz w:val="24"/>
        </w:rPr>
        <w:t>媒介</w:t>
      </w:r>
      <w:r>
        <w:rPr>
          <w:bCs/>
          <w:sz w:val="24"/>
        </w:rPr>
        <w:t>上；基金管理人、基金托管人应当将《基金合同》、基金托管协议登载在网站上。</w:t>
      </w:r>
    </w:p>
    <w:p w14:paraId="4D793A49" w14:textId="77777777" w:rsidR="00451121" w:rsidRDefault="0020766A">
      <w:pPr>
        <w:spacing w:line="360" w:lineRule="auto"/>
        <w:ind w:firstLineChars="200" w:firstLine="480"/>
        <w:rPr>
          <w:bCs/>
          <w:sz w:val="24"/>
        </w:rPr>
      </w:pPr>
      <w:r>
        <w:rPr>
          <w:bCs/>
          <w:sz w:val="24"/>
        </w:rPr>
        <w:t>（二）基金份额发售公告</w:t>
      </w:r>
    </w:p>
    <w:p w14:paraId="3EBDEB0B" w14:textId="77777777" w:rsidR="00451121" w:rsidRDefault="0020766A">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Pr>
          <w:rFonts w:hint="eastAsia"/>
          <w:bCs/>
          <w:sz w:val="24"/>
        </w:rPr>
        <w:t>媒介</w:t>
      </w:r>
      <w:r>
        <w:rPr>
          <w:bCs/>
          <w:sz w:val="24"/>
        </w:rPr>
        <w:t>上。</w:t>
      </w:r>
    </w:p>
    <w:p w14:paraId="16EEEDC0" w14:textId="77777777" w:rsidR="00451121" w:rsidRDefault="0020766A">
      <w:pPr>
        <w:spacing w:line="360" w:lineRule="auto"/>
        <w:ind w:firstLineChars="200" w:firstLine="480"/>
        <w:rPr>
          <w:bCs/>
          <w:sz w:val="24"/>
        </w:rPr>
      </w:pPr>
      <w:r>
        <w:rPr>
          <w:bCs/>
          <w:sz w:val="24"/>
        </w:rPr>
        <w:t>（三）《基金合同》生效公告</w:t>
      </w:r>
    </w:p>
    <w:p w14:paraId="67238FAD" w14:textId="77777777" w:rsidR="00451121" w:rsidRDefault="0020766A">
      <w:pPr>
        <w:spacing w:line="360" w:lineRule="auto"/>
        <w:ind w:firstLineChars="200" w:firstLine="480"/>
        <w:rPr>
          <w:bCs/>
          <w:sz w:val="24"/>
        </w:rPr>
      </w:pPr>
      <w:r>
        <w:rPr>
          <w:bCs/>
          <w:sz w:val="24"/>
        </w:rPr>
        <w:t>基金管理人应当在收到中国证监会确认文件的次日在指定</w:t>
      </w:r>
      <w:r>
        <w:rPr>
          <w:rFonts w:hint="eastAsia"/>
          <w:bCs/>
          <w:sz w:val="24"/>
        </w:rPr>
        <w:t>媒介</w:t>
      </w:r>
      <w:r>
        <w:rPr>
          <w:bCs/>
          <w:sz w:val="24"/>
        </w:rPr>
        <w:t>上登载《基金合同》生效公告。</w:t>
      </w:r>
    </w:p>
    <w:p w14:paraId="5A4BD123" w14:textId="77777777" w:rsidR="00451121" w:rsidRDefault="0020766A">
      <w:pPr>
        <w:spacing w:line="360" w:lineRule="auto"/>
        <w:ind w:firstLineChars="200" w:firstLine="480"/>
        <w:rPr>
          <w:bCs/>
          <w:sz w:val="24"/>
        </w:rPr>
      </w:pPr>
      <w:r>
        <w:rPr>
          <w:bCs/>
          <w:sz w:val="24"/>
        </w:rPr>
        <w:t>（四）基金资产净值、基金份额净值</w:t>
      </w:r>
    </w:p>
    <w:p w14:paraId="29A31E22" w14:textId="77777777" w:rsidR="00451121" w:rsidRDefault="0020766A">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71C7BFD6" w14:textId="2F90A6BD" w:rsidR="00451121" w:rsidRDefault="0020766A">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14:paraId="17176B82" w14:textId="77777777" w:rsidR="00451121" w:rsidRDefault="0020766A">
      <w:pPr>
        <w:spacing w:line="360" w:lineRule="auto"/>
        <w:ind w:firstLineChars="200" w:firstLine="480"/>
        <w:rPr>
          <w:bCs/>
          <w:sz w:val="24"/>
        </w:rPr>
      </w:pPr>
      <w:r>
        <w:rPr>
          <w:bCs/>
          <w:sz w:val="24"/>
        </w:rPr>
        <w:t>基金管理人应当公告半年度和年度最后一个市场交易日</w:t>
      </w:r>
      <w:r>
        <w:rPr>
          <w:rFonts w:hint="eastAsia"/>
          <w:bCs/>
          <w:sz w:val="24"/>
        </w:rPr>
        <w:t>（或自然日）</w:t>
      </w:r>
      <w:r>
        <w:rPr>
          <w:bCs/>
          <w:sz w:val="24"/>
        </w:rPr>
        <w:t>基金资产净值和基金份额净值。基金管理人应当在前款规定的市场交易日</w:t>
      </w:r>
      <w:r>
        <w:rPr>
          <w:rFonts w:hint="eastAsia"/>
          <w:bCs/>
          <w:sz w:val="24"/>
        </w:rPr>
        <w:t>（或自然日）</w:t>
      </w:r>
      <w:r>
        <w:rPr>
          <w:bCs/>
          <w:sz w:val="24"/>
        </w:rPr>
        <w:t>的次日，将基金资产净值、基金份额净值和基金份额累计净值登载在指定</w:t>
      </w:r>
      <w:r>
        <w:rPr>
          <w:rFonts w:hint="eastAsia"/>
          <w:bCs/>
          <w:sz w:val="24"/>
        </w:rPr>
        <w:t>媒介</w:t>
      </w:r>
      <w:r>
        <w:rPr>
          <w:bCs/>
          <w:sz w:val="24"/>
        </w:rPr>
        <w:t>上。</w:t>
      </w:r>
    </w:p>
    <w:p w14:paraId="788409F4" w14:textId="77777777" w:rsidR="00451121" w:rsidRDefault="0020766A">
      <w:pPr>
        <w:spacing w:line="360" w:lineRule="auto"/>
        <w:ind w:firstLineChars="200" w:firstLine="480"/>
        <w:rPr>
          <w:bCs/>
          <w:sz w:val="24"/>
        </w:rPr>
      </w:pPr>
      <w:r>
        <w:rPr>
          <w:bCs/>
          <w:sz w:val="24"/>
        </w:rPr>
        <w:t>（五）基金份额申购、赎回价格</w:t>
      </w:r>
    </w:p>
    <w:p w14:paraId="7C7ECA87" w14:textId="5B5972B5" w:rsidR="00451121" w:rsidRDefault="0020766A">
      <w:pPr>
        <w:spacing w:line="360" w:lineRule="auto"/>
        <w:ind w:firstLineChars="200" w:firstLine="480"/>
        <w:rPr>
          <w:bCs/>
          <w:sz w:val="24"/>
        </w:rPr>
      </w:pPr>
      <w:r>
        <w:rPr>
          <w:bCs/>
          <w:sz w:val="24"/>
        </w:rPr>
        <w:t>基金管理人应当在《基金合同》、招募说明书等信息披露文件上载明基金份</w:t>
      </w:r>
      <w:r>
        <w:rPr>
          <w:bCs/>
          <w:sz w:val="24"/>
        </w:rPr>
        <w:lastRenderedPageBreak/>
        <w:t>额申购、赎回价格的计算方式及有关申购、赎回费率，并保证投资者能够在基金</w:t>
      </w:r>
      <w:r>
        <w:rPr>
          <w:rFonts w:hint="eastAsia"/>
          <w:bCs/>
          <w:sz w:val="24"/>
        </w:rPr>
        <w:t>销售机构</w:t>
      </w:r>
      <w:r>
        <w:rPr>
          <w:bCs/>
          <w:sz w:val="24"/>
        </w:rPr>
        <w:t>查阅或者复制前述信息资料。</w:t>
      </w:r>
    </w:p>
    <w:p w14:paraId="272C84AC" w14:textId="77777777" w:rsidR="00451121" w:rsidRDefault="0020766A">
      <w:pPr>
        <w:spacing w:line="360" w:lineRule="auto"/>
        <w:ind w:firstLineChars="200" w:firstLine="480"/>
        <w:rPr>
          <w:bCs/>
          <w:sz w:val="24"/>
        </w:rPr>
      </w:pPr>
      <w:r>
        <w:rPr>
          <w:bCs/>
          <w:sz w:val="24"/>
        </w:rPr>
        <w:t>（六）基金定期报告，包括基金年度报告、基金半年度报告和基金季度报告</w:t>
      </w:r>
    </w:p>
    <w:p w14:paraId="71EA760D" w14:textId="77777777" w:rsidR="00451121" w:rsidRDefault="0020766A">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Pr>
          <w:rFonts w:hint="eastAsia"/>
          <w:bCs/>
          <w:sz w:val="24"/>
        </w:rPr>
        <w:t>媒介</w:t>
      </w:r>
      <w:r>
        <w:rPr>
          <w:bCs/>
          <w:sz w:val="24"/>
        </w:rPr>
        <w:t>上。基金年度报告的财务会计报告应当经过审计。</w:t>
      </w:r>
    </w:p>
    <w:p w14:paraId="4ABFBA12" w14:textId="77777777" w:rsidR="00451121" w:rsidRDefault="0020766A">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Pr>
          <w:rFonts w:hint="eastAsia"/>
          <w:bCs/>
          <w:sz w:val="24"/>
        </w:rPr>
        <w:t>媒介</w:t>
      </w:r>
      <w:r>
        <w:rPr>
          <w:bCs/>
          <w:sz w:val="24"/>
        </w:rPr>
        <w:t>上。</w:t>
      </w:r>
    </w:p>
    <w:p w14:paraId="38522D5D" w14:textId="77777777" w:rsidR="00451121" w:rsidRDefault="0020766A">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Pr>
          <w:rFonts w:hint="eastAsia"/>
          <w:bCs/>
          <w:sz w:val="24"/>
        </w:rPr>
        <w:t>媒介</w:t>
      </w:r>
      <w:r>
        <w:rPr>
          <w:bCs/>
          <w:sz w:val="24"/>
        </w:rPr>
        <w:t>上。</w:t>
      </w:r>
    </w:p>
    <w:p w14:paraId="43A3270C" w14:textId="77777777" w:rsidR="00451121" w:rsidRDefault="0020766A">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651DBE2A" w14:textId="77777777" w:rsidR="00451121" w:rsidRDefault="0020766A">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59EE5898" w14:textId="77777777" w:rsidR="00DB3814" w:rsidRPr="00DB3814" w:rsidRDefault="00E51EA7" w:rsidP="00DB3814">
      <w:pPr>
        <w:spacing w:line="360" w:lineRule="auto"/>
        <w:ind w:firstLineChars="200" w:firstLine="480"/>
        <w:rPr>
          <w:bCs/>
          <w:sz w:val="24"/>
        </w:rPr>
      </w:pPr>
      <w:r w:rsidRPr="00E51EA7">
        <w:rPr>
          <w:rFonts w:hint="eastAsia"/>
          <w:bCs/>
          <w:sz w:val="24"/>
        </w:rPr>
        <w:t>报告期内出现单一投资者持有基金份额比例超过</w:t>
      </w:r>
      <w:r w:rsidRPr="00E51EA7">
        <w:rPr>
          <w:rFonts w:hint="eastAsia"/>
          <w:bCs/>
          <w:sz w:val="24"/>
        </w:rPr>
        <w:t>20%</w:t>
      </w:r>
      <w:r w:rsidRPr="00E51EA7">
        <w:rPr>
          <w:rFonts w:hint="eastAsia"/>
          <w:bCs/>
          <w:sz w:val="24"/>
        </w:rPr>
        <w:t>的情形，基金管理人应当在季度报告、半年度报告、年度报告等定期报告文件中披露该投资者的类别、报告期末持有份额及占比、报告期内持有份额变化情况及本基金的特有风险。</w:t>
      </w:r>
    </w:p>
    <w:p w14:paraId="27C9A5A6" w14:textId="77777777" w:rsidR="00DB3814" w:rsidRPr="00DB3814" w:rsidRDefault="00DB3814" w:rsidP="00DB3814">
      <w:pPr>
        <w:spacing w:line="360" w:lineRule="auto"/>
        <w:ind w:firstLineChars="200" w:firstLine="480"/>
        <w:rPr>
          <w:bCs/>
          <w:sz w:val="24"/>
        </w:rPr>
      </w:pPr>
      <w:r w:rsidRPr="00DB3814">
        <w:rPr>
          <w:rFonts w:hint="eastAsia"/>
          <w:bCs/>
          <w:sz w:val="24"/>
        </w:rPr>
        <w:t>如报告期内出现单一投资者持有基金份额达到或超过基金总份额</w:t>
      </w:r>
      <w:r w:rsidRPr="00DB3814">
        <w:rPr>
          <w:rFonts w:hint="eastAsia"/>
          <w:bCs/>
          <w:sz w:val="24"/>
        </w:rPr>
        <w:t>20%</w:t>
      </w:r>
      <w:r w:rsidRPr="00DB3814">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ED8B354" w14:textId="7DE49064" w:rsidR="00E51EA7" w:rsidRDefault="00DB3814" w:rsidP="00DB3814">
      <w:pPr>
        <w:spacing w:line="360" w:lineRule="auto"/>
        <w:ind w:firstLineChars="200" w:firstLine="480"/>
        <w:rPr>
          <w:bCs/>
          <w:sz w:val="24"/>
        </w:rPr>
      </w:pPr>
      <w:r w:rsidRPr="00DB3814">
        <w:rPr>
          <w:rFonts w:hint="eastAsia"/>
          <w:bCs/>
          <w:sz w:val="24"/>
        </w:rPr>
        <w:t>基金管理人应当在基金年度报告和半年度报告中披露基金组合资产情况及其流动性风险分析等。</w:t>
      </w:r>
    </w:p>
    <w:p w14:paraId="4115440C" w14:textId="77777777" w:rsidR="00451121" w:rsidRDefault="0020766A">
      <w:pPr>
        <w:spacing w:line="360" w:lineRule="auto"/>
        <w:ind w:firstLineChars="200" w:firstLine="480"/>
        <w:rPr>
          <w:bCs/>
          <w:sz w:val="24"/>
        </w:rPr>
      </w:pPr>
      <w:r>
        <w:rPr>
          <w:bCs/>
          <w:sz w:val="24"/>
        </w:rPr>
        <w:t>（七）临时报告</w:t>
      </w:r>
    </w:p>
    <w:p w14:paraId="67E064B0" w14:textId="77777777" w:rsidR="00451121" w:rsidRDefault="0020766A">
      <w:pPr>
        <w:spacing w:line="360" w:lineRule="auto"/>
        <w:ind w:firstLineChars="200" w:firstLine="480"/>
        <w:rPr>
          <w:bCs/>
          <w:sz w:val="24"/>
        </w:rPr>
      </w:pPr>
      <w:bookmarkStart w:id="401" w:name="OLE_LINK78"/>
      <w:bookmarkStart w:id="402" w:name="OLE_LINK79"/>
      <w:r>
        <w:rPr>
          <w:bCs/>
          <w:sz w:val="24"/>
        </w:rPr>
        <w:t>本基金发生重大事件，有关信息披露义务人应当在</w:t>
      </w:r>
      <w:r>
        <w:rPr>
          <w:bCs/>
          <w:sz w:val="24"/>
        </w:rPr>
        <w:t>2</w:t>
      </w:r>
      <w:r>
        <w:rPr>
          <w:bCs/>
          <w:sz w:val="24"/>
        </w:rPr>
        <w:t>日内编制临时报告书，予以公告，并在公开披露日分别报中国证监会和基金管理人主要办公场所所在地的中国证监会派出机构备案。</w:t>
      </w:r>
    </w:p>
    <w:bookmarkEnd w:id="401"/>
    <w:bookmarkEnd w:id="402"/>
    <w:p w14:paraId="26839618" w14:textId="77777777" w:rsidR="00451121" w:rsidRDefault="0020766A">
      <w:pPr>
        <w:spacing w:line="360" w:lineRule="auto"/>
        <w:ind w:firstLineChars="200" w:firstLine="480"/>
        <w:rPr>
          <w:bCs/>
          <w:sz w:val="24"/>
        </w:rPr>
      </w:pPr>
      <w:r>
        <w:rPr>
          <w:bCs/>
          <w:sz w:val="24"/>
        </w:rPr>
        <w:t>前款所称重大事件，是指可能对基金份额持有人权益或者基金份额的价格产</w:t>
      </w:r>
      <w:r>
        <w:rPr>
          <w:bCs/>
          <w:sz w:val="24"/>
        </w:rPr>
        <w:lastRenderedPageBreak/>
        <w:t>生重大影响的下列事件：</w:t>
      </w:r>
    </w:p>
    <w:p w14:paraId="2121EE9D" w14:textId="77777777" w:rsidR="00451121" w:rsidRDefault="0020766A">
      <w:pPr>
        <w:spacing w:line="360" w:lineRule="auto"/>
        <w:ind w:firstLineChars="200" w:firstLine="480"/>
        <w:rPr>
          <w:bCs/>
          <w:sz w:val="24"/>
        </w:rPr>
      </w:pPr>
      <w:r>
        <w:rPr>
          <w:bCs/>
          <w:sz w:val="24"/>
        </w:rPr>
        <w:t>1</w:t>
      </w:r>
      <w:r>
        <w:rPr>
          <w:bCs/>
          <w:sz w:val="24"/>
        </w:rPr>
        <w:t>、基金份额持有人大会的召开；</w:t>
      </w:r>
    </w:p>
    <w:p w14:paraId="2DCBB2FC" w14:textId="77777777" w:rsidR="00451121" w:rsidRDefault="0020766A">
      <w:pPr>
        <w:spacing w:line="360" w:lineRule="auto"/>
        <w:ind w:firstLineChars="200" w:firstLine="480"/>
        <w:rPr>
          <w:bCs/>
          <w:sz w:val="24"/>
        </w:rPr>
      </w:pPr>
      <w:r>
        <w:rPr>
          <w:bCs/>
          <w:sz w:val="24"/>
        </w:rPr>
        <w:t>2</w:t>
      </w:r>
      <w:r>
        <w:rPr>
          <w:bCs/>
          <w:sz w:val="24"/>
        </w:rPr>
        <w:t>、终止《基金合同》；</w:t>
      </w:r>
    </w:p>
    <w:p w14:paraId="7A9E3EFE" w14:textId="77777777" w:rsidR="00451121" w:rsidRDefault="0020766A">
      <w:pPr>
        <w:spacing w:line="360" w:lineRule="auto"/>
        <w:ind w:firstLineChars="200" w:firstLine="480"/>
        <w:rPr>
          <w:bCs/>
          <w:sz w:val="24"/>
        </w:rPr>
      </w:pPr>
      <w:r>
        <w:rPr>
          <w:bCs/>
          <w:sz w:val="24"/>
        </w:rPr>
        <w:t>3</w:t>
      </w:r>
      <w:r>
        <w:rPr>
          <w:bCs/>
          <w:sz w:val="24"/>
        </w:rPr>
        <w:t>、转换基金运作方式；</w:t>
      </w:r>
    </w:p>
    <w:p w14:paraId="23E38120" w14:textId="77777777" w:rsidR="00451121" w:rsidRDefault="0020766A">
      <w:pPr>
        <w:spacing w:line="360" w:lineRule="auto"/>
        <w:ind w:firstLineChars="200" w:firstLine="480"/>
        <w:rPr>
          <w:bCs/>
          <w:sz w:val="24"/>
        </w:rPr>
      </w:pPr>
      <w:r>
        <w:rPr>
          <w:bCs/>
          <w:sz w:val="24"/>
        </w:rPr>
        <w:t>4</w:t>
      </w:r>
      <w:r>
        <w:rPr>
          <w:bCs/>
          <w:sz w:val="24"/>
        </w:rPr>
        <w:t>、更换基金管理人、基金托管人；</w:t>
      </w:r>
    </w:p>
    <w:p w14:paraId="69DD5CFF" w14:textId="77777777" w:rsidR="00451121" w:rsidRDefault="0020766A">
      <w:pPr>
        <w:spacing w:line="360" w:lineRule="auto"/>
        <w:ind w:firstLineChars="200" w:firstLine="480"/>
        <w:rPr>
          <w:bCs/>
          <w:sz w:val="24"/>
        </w:rPr>
      </w:pPr>
      <w:r>
        <w:rPr>
          <w:bCs/>
          <w:sz w:val="24"/>
        </w:rPr>
        <w:t>5</w:t>
      </w:r>
      <w:r>
        <w:rPr>
          <w:bCs/>
          <w:sz w:val="24"/>
        </w:rPr>
        <w:t>、基金管理人、基金托管人的法定名称、住所发生变更；</w:t>
      </w:r>
    </w:p>
    <w:p w14:paraId="6C45A190" w14:textId="77777777" w:rsidR="00451121" w:rsidRDefault="0020766A">
      <w:pPr>
        <w:spacing w:line="360" w:lineRule="auto"/>
        <w:ind w:firstLineChars="200" w:firstLine="480"/>
        <w:rPr>
          <w:bCs/>
          <w:sz w:val="24"/>
        </w:rPr>
      </w:pPr>
      <w:r>
        <w:rPr>
          <w:bCs/>
          <w:sz w:val="24"/>
        </w:rPr>
        <w:t>6</w:t>
      </w:r>
      <w:r>
        <w:rPr>
          <w:bCs/>
          <w:sz w:val="24"/>
        </w:rPr>
        <w:t>、基金管理人股东及其出资比例发生变更；</w:t>
      </w:r>
    </w:p>
    <w:p w14:paraId="465405FA" w14:textId="77777777" w:rsidR="00451121" w:rsidRDefault="0020766A">
      <w:pPr>
        <w:spacing w:line="360" w:lineRule="auto"/>
        <w:ind w:firstLineChars="200" w:firstLine="480"/>
        <w:rPr>
          <w:bCs/>
          <w:sz w:val="24"/>
        </w:rPr>
      </w:pPr>
      <w:r>
        <w:rPr>
          <w:bCs/>
          <w:sz w:val="24"/>
        </w:rPr>
        <w:t>7</w:t>
      </w:r>
      <w:r>
        <w:rPr>
          <w:bCs/>
          <w:sz w:val="24"/>
        </w:rPr>
        <w:t>、基金募集期延长；</w:t>
      </w:r>
    </w:p>
    <w:p w14:paraId="20761A9E" w14:textId="77777777" w:rsidR="00451121" w:rsidRDefault="0020766A">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6DE7EE38" w14:textId="77777777" w:rsidR="00451121" w:rsidRDefault="0020766A">
      <w:pPr>
        <w:spacing w:line="360" w:lineRule="auto"/>
        <w:ind w:firstLineChars="200" w:firstLine="480"/>
        <w:rPr>
          <w:bCs/>
          <w:sz w:val="24"/>
        </w:rPr>
      </w:pPr>
      <w:r>
        <w:rPr>
          <w:bCs/>
          <w:sz w:val="24"/>
        </w:rPr>
        <w:t>9</w:t>
      </w:r>
      <w:r>
        <w:rPr>
          <w:bCs/>
          <w:sz w:val="24"/>
        </w:rPr>
        <w:t>、基金管理人的董事在一年内变更超过百分之五十；</w:t>
      </w:r>
    </w:p>
    <w:p w14:paraId="75AADDD7" w14:textId="77777777" w:rsidR="00451121" w:rsidRDefault="0020766A">
      <w:pPr>
        <w:spacing w:line="360" w:lineRule="auto"/>
        <w:ind w:firstLineChars="200" w:firstLine="480"/>
        <w:rPr>
          <w:bCs/>
          <w:sz w:val="24"/>
        </w:rPr>
      </w:pPr>
      <w:r>
        <w:rPr>
          <w:bCs/>
          <w:sz w:val="24"/>
        </w:rPr>
        <w:t>10</w:t>
      </w:r>
      <w:r>
        <w:rPr>
          <w:bCs/>
          <w:sz w:val="24"/>
        </w:rPr>
        <w:t>、基金管理人、基金托管人基金托管部门的主要业务人员在一年内变动超过百分之三十；</w:t>
      </w:r>
    </w:p>
    <w:p w14:paraId="370D78EB" w14:textId="77777777" w:rsidR="00451121" w:rsidRDefault="0020766A">
      <w:pPr>
        <w:spacing w:line="360" w:lineRule="auto"/>
        <w:ind w:firstLineChars="200" w:firstLine="480"/>
        <w:rPr>
          <w:bCs/>
          <w:sz w:val="24"/>
        </w:rPr>
      </w:pPr>
      <w:r>
        <w:rPr>
          <w:bCs/>
          <w:sz w:val="24"/>
        </w:rPr>
        <w:t>11</w:t>
      </w:r>
      <w:r>
        <w:rPr>
          <w:bCs/>
          <w:sz w:val="24"/>
        </w:rPr>
        <w:t>、涉及基金</w:t>
      </w:r>
      <w:r>
        <w:rPr>
          <w:rFonts w:hint="eastAsia"/>
          <w:bCs/>
          <w:sz w:val="24"/>
        </w:rPr>
        <w:t>财产</w:t>
      </w:r>
      <w:r>
        <w:rPr>
          <w:bCs/>
          <w:sz w:val="24"/>
        </w:rPr>
        <w:t>、基金</w:t>
      </w:r>
      <w:r>
        <w:rPr>
          <w:rFonts w:hint="eastAsia"/>
          <w:bCs/>
          <w:sz w:val="24"/>
        </w:rPr>
        <w:t>管理业务</w:t>
      </w:r>
      <w:r>
        <w:rPr>
          <w:bCs/>
          <w:sz w:val="24"/>
        </w:rPr>
        <w:t>、基金托管业务的诉讼</w:t>
      </w:r>
      <w:r>
        <w:rPr>
          <w:rFonts w:hint="eastAsia"/>
          <w:bCs/>
          <w:sz w:val="24"/>
        </w:rPr>
        <w:t>或仲裁</w:t>
      </w:r>
      <w:r>
        <w:rPr>
          <w:bCs/>
          <w:sz w:val="24"/>
        </w:rPr>
        <w:t>；</w:t>
      </w:r>
    </w:p>
    <w:p w14:paraId="1AE493EF" w14:textId="77777777" w:rsidR="00451121" w:rsidRDefault="0020766A">
      <w:pPr>
        <w:spacing w:line="360" w:lineRule="auto"/>
        <w:ind w:firstLineChars="200" w:firstLine="480"/>
        <w:rPr>
          <w:bCs/>
          <w:sz w:val="24"/>
        </w:rPr>
      </w:pPr>
      <w:r>
        <w:rPr>
          <w:bCs/>
          <w:sz w:val="24"/>
        </w:rPr>
        <w:t>12</w:t>
      </w:r>
      <w:r>
        <w:rPr>
          <w:bCs/>
          <w:sz w:val="24"/>
        </w:rPr>
        <w:t>、基金管理人、基金托管人受到监管部门的调查；</w:t>
      </w:r>
    </w:p>
    <w:p w14:paraId="4E0BF304" w14:textId="77777777" w:rsidR="00451121" w:rsidRDefault="0020766A">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3B76CD53" w14:textId="77777777" w:rsidR="00451121" w:rsidRDefault="0020766A">
      <w:pPr>
        <w:spacing w:line="360" w:lineRule="auto"/>
        <w:ind w:firstLineChars="200" w:firstLine="480"/>
        <w:rPr>
          <w:bCs/>
          <w:sz w:val="24"/>
        </w:rPr>
      </w:pPr>
      <w:r>
        <w:rPr>
          <w:bCs/>
          <w:sz w:val="24"/>
        </w:rPr>
        <w:t>14</w:t>
      </w:r>
      <w:r>
        <w:rPr>
          <w:bCs/>
          <w:sz w:val="24"/>
        </w:rPr>
        <w:t>、重大关联交易事项；</w:t>
      </w:r>
    </w:p>
    <w:p w14:paraId="57AFC011" w14:textId="77777777" w:rsidR="00451121" w:rsidRDefault="0020766A">
      <w:pPr>
        <w:spacing w:line="360" w:lineRule="auto"/>
        <w:ind w:firstLineChars="200" w:firstLine="480"/>
        <w:rPr>
          <w:bCs/>
          <w:sz w:val="24"/>
        </w:rPr>
      </w:pPr>
      <w:r>
        <w:rPr>
          <w:bCs/>
          <w:sz w:val="24"/>
        </w:rPr>
        <w:t>15</w:t>
      </w:r>
      <w:r>
        <w:rPr>
          <w:bCs/>
          <w:sz w:val="24"/>
        </w:rPr>
        <w:t>、基金收益分配事项；</w:t>
      </w:r>
    </w:p>
    <w:p w14:paraId="0C6840FE" w14:textId="77777777" w:rsidR="00451121" w:rsidRDefault="0020766A">
      <w:pPr>
        <w:spacing w:line="360" w:lineRule="auto"/>
        <w:ind w:firstLineChars="200" w:firstLine="480"/>
        <w:rPr>
          <w:bCs/>
          <w:sz w:val="24"/>
        </w:rPr>
      </w:pPr>
      <w:r>
        <w:rPr>
          <w:bCs/>
          <w:sz w:val="24"/>
        </w:rPr>
        <w:t>16</w:t>
      </w:r>
      <w:r>
        <w:rPr>
          <w:bCs/>
          <w:sz w:val="24"/>
        </w:rPr>
        <w:t>、管理费、托管费等费用计提标准、计提方式和费率发生变更；</w:t>
      </w:r>
    </w:p>
    <w:p w14:paraId="16920A92" w14:textId="77777777" w:rsidR="00451121" w:rsidRDefault="0020766A">
      <w:pPr>
        <w:spacing w:line="360" w:lineRule="auto"/>
        <w:ind w:firstLineChars="200" w:firstLine="480"/>
        <w:rPr>
          <w:bCs/>
          <w:sz w:val="24"/>
        </w:rPr>
      </w:pPr>
      <w:r>
        <w:rPr>
          <w:bCs/>
          <w:sz w:val="24"/>
        </w:rPr>
        <w:t>17</w:t>
      </w:r>
      <w:r>
        <w:rPr>
          <w:bCs/>
          <w:sz w:val="24"/>
        </w:rPr>
        <w:t>、基金份额净值计价错误达基金份额净值百分之零点五；</w:t>
      </w:r>
    </w:p>
    <w:p w14:paraId="7BAC42A6" w14:textId="77777777" w:rsidR="00451121" w:rsidRDefault="0020766A">
      <w:pPr>
        <w:spacing w:line="360" w:lineRule="auto"/>
        <w:ind w:firstLineChars="200" w:firstLine="480"/>
        <w:rPr>
          <w:bCs/>
          <w:sz w:val="24"/>
        </w:rPr>
      </w:pPr>
      <w:r>
        <w:rPr>
          <w:bCs/>
          <w:sz w:val="24"/>
        </w:rPr>
        <w:t>18</w:t>
      </w:r>
      <w:r>
        <w:rPr>
          <w:bCs/>
          <w:sz w:val="24"/>
        </w:rPr>
        <w:t>、基金改聘会计师事务所；</w:t>
      </w:r>
    </w:p>
    <w:p w14:paraId="1A85E2AD" w14:textId="77777777" w:rsidR="00451121" w:rsidRDefault="0020766A">
      <w:pPr>
        <w:spacing w:line="360" w:lineRule="auto"/>
        <w:ind w:firstLineChars="200" w:firstLine="480"/>
        <w:rPr>
          <w:bCs/>
          <w:sz w:val="24"/>
        </w:rPr>
      </w:pPr>
      <w:r>
        <w:rPr>
          <w:bCs/>
          <w:sz w:val="24"/>
        </w:rPr>
        <w:t>19</w:t>
      </w:r>
      <w:r>
        <w:rPr>
          <w:bCs/>
          <w:sz w:val="24"/>
        </w:rPr>
        <w:t>、变更基金销售机构；</w:t>
      </w:r>
    </w:p>
    <w:p w14:paraId="1D55D0CE" w14:textId="77777777" w:rsidR="00451121" w:rsidRDefault="0020766A">
      <w:pPr>
        <w:spacing w:line="360" w:lineRule="auto"/>
        <w:ind w:firstLineChars="200" w:firstLine="480"/>
        <w:rPr>
          <w:bCs/>
          <w:sz w:val="24"/>
        </w:rPr>
      </w:pPr>
      <w:r>
        <w:rPr>
          <w:bCs/>
          <w:sz w:val="24"/>
        </w:rPr>
        <w:t>20</w:t>
      </w:r>
      <w:r>
        <w:rPr>
          <w:bCs/>
          <w:sz w:val="24"/>
        </w:rPr>
        <w:t>、更换基金登记机构；</w:t>
      </w:r>
    </w:p>
    <w:p w14:paraId="00382D08" w14:textId="77777777" w:rsidR="00451121" w:rsidRDefault="0020766A">
      <w:pPr>
        <w:spacing w:line="360" w:lineRule="auto"/>
        <w:ind w:firstLineChars="200" w:firstLine="480"/>
        <w:rPr>
          <w:bCs/>
          <w:sz w:val="24"/>
        </w:rPr>
      </w:pPr>
      <w:r>
        <w:rPr>
          <w:bCs/>
          <w:sz w:val="24"/>
        </w:rPr>
        <w:t>21</w:t>
      </w:r>
      <w:r>
        <w:rPr>
          <w:bCs/>
          <w:sz w:val="24"/>
        </w:rPr>
        <w:t>、本基金开始办理申购、赎回；</w:t>
      </w:r>
    </w:p>
    <w:p w14:paraId="0624363F" w14:textId="77777777" w:rsidR="00451121" w:rsidRDefault="0020766A">
      <w:pPr>
        <w:spacing w:line="360" w:lineRule="auto"/>
        <w:ind w:firstLineChars="200" w:firstLine="480"/>
        <w:rPr>
          <w:bCs/>
          <w:sz w:val="24"/>
        </w:rPr>
      </w:pPr>
      <w:r>
        <w:rPr>
          <w:bCs/>
          <w:sz w:val="24"/>
        </w:rPr>
        <w:t>22</w:t>
      </w:r>
      <w:r>
        <w:rPr>
          <w:bCs/>
          <w:sz w:val="24"/>
        </w:rPr>
        <w:t>、本基金申购、赎回费率及其收费方式发生变更；</w:t>
      </w:r>
    </w:p>
    <w:p w14:paraId="3641B40E" w14:textId="77777777" w:rsidR="00451121" w:rsidRDefault="0020766A">
      <w:pPr>
        <w:spacing w:line="360" w:lineRule="auto"/>
        <w:ind w:firstLineChars="200" w:firstLine="480"/>
        <w:rPr>
          <w:bCs/>
          <w:sz w:val="24"/>
        </w:rPr>
      </w:pPr>
      <w:r>
        <w:rPr>
          <w:bCs/>
          <w:sz w:val="24"/>
        </w:rPr>
        <w:t>23</w:t>
      </w:r>
      <w:r>
        <w:rPr>
          <w:bCs/>
          <w:sz w:val="24"/>
        </w:rPr>
        <w:t>、本基金发生巨额赎回并延期</w:t>
      </w:r>
      <w:r>
        <w:rPr>
          <w:rFonts w:hint="eastAsia"/>
          <w:bCs/>
          <w:sz w:val="24"/>
        </w:rPr>
        <w:t>办理</w:t>
      </w:r>
      <w:r>
        <w:rPr>
          <w:bCs/>
          <w:sz w:val="24"/>
        </w:rPr>
        <w:t>；</w:t>
      </w:r>
    </w:p>
    <w:p w14:paraId="11A54289" w14:textId="77777777" w:rsidR="00451121" w:rsidRDefault="0020766A">
      <w:pPr>
        <w:spacing w:line="360" w:lineRule="auto"/>
        <w:ind w:firstLineChars="200" w:firstLine="480"/>
        <w:rPr>
          <w:bCs/>
          <w:sz w:val="24"/>
        </w:rPr>
      </w:pPr>
      <w:r>
        <w:rPr>
          <w:bCs/>
          <w:sz w:val="24"/>
        </w:rPr>
        <w:t>24</w:t>
      </w:r>
      <w:r>
        <w:rPr>
          <w:bCs/>
          <w:sz w:val="24"/>
        </w:rPr>
        <w:t>、本基金连续发生巨额赎回并暂停接受赎回申请；</w:t>
      </w:r>
    </w:p>
    <w:p w14:paraId="0BF62D02" w14:textId="77777777" w:rsidR="00451121" w:rsidRDefault="0020766A">
      <w:pPr>
        <w:spacing w:line="360" w:lineRule="auto"/>
        <w:ind w:firstLineChars="200" w:firstLine="480"/>
        <w:rPr>
          <w:bCs/>
          <w:sz w:val="24"/>
        </w:rPr>
      </w:pPr>
      <w:r>
        <w:rPr>
          <w:bCs/>
          <w:sz w:val="24"/>
        </w:rPr>
        <w:t>25</w:t>
      </w:r>
      <w:r>
        <w:rPr>
          <w:bCs/>
          <w:sz w:val="24"/>
        </w:rPr>
        <w:t>、</w:t>
      </w:r>
      <w:r>
        <w:rPr>
          <w:rFonts w:hint="eastAsia"/>
          <w:bCs/>
          <w:sz w:val="24"/>
        </w:rPr>
        <w:t>本基金暂停接受申购、赎回申请；</w:t>
      </w:r>
    </w:p>
    <w:p w14:paraId="7E85692E" w14:textId="77777777" w:rsidR="00DB3814" w:rsidRPr="00DB3814" w:rsidRDefault="0020766A" w:rsidP="00DB3814">
      <w:pPr>
        <w:spacing w:line="360" w:lineRule="auto"/>
        <w:ind w:firstLineChars="200" w:firstLine="480"/>
        <w:rPr>
          <w:bCs/>
          <w:sz w:val="24"/>
        </w:rPr>
      </w:pPr>
      <w:r>
        <w:rPr>
          <w:rFonts w:hint="eastAsia"/>
          <w:bCs/>
          <w:sz w:val="24"/>
        </w:rPr>
        <w:lastRenderedPageBreak/>
        <w:t>26</w:t>
      </w:r>
      <w:r>
        <w:rPr>
          <w:rFonts w:hint="eastAsia"/>
          <w:bCs/>
          <w:sz w:val="24"/>
        </w:rPr>
        <w:t>、</w:t>
      </w:r>
      <w:r>
        <w:rPr>
          <w:bCs/>
          <w:sz w:val="24"/>
        </w:rPr>
        <w:t>本基金暂停接受申购、赎回申请后重新接受申购、赎回；</w:t>
      </w:r>
    </w:p>
    <w:p w14:paraId="7E2951C8" w14:textId="35BA56EF" w:rsidR="00451121" w:rsidRDefault="00DB3814" w:rsidP="00DB3814">
      <w:pPr>
        <w:spacing w:line="360" w:lineRule="auto"/>
        <w:ind w:firstLineChars="200" w:firstLine="480"/>
        <w:rPr>
          <w:bCs/>
          <w:sz w:val="24"/>
        </w:rPr>
      </w:pPr>
      <w:r w:rsidRPr="00DB3814">
        <w:rPr>
          <w:rFonts w:hint="eastAsia"/>
          <w:bCs/>
          <w:sz w:val="24"/>
        </w:rPr>
        <w:t>2</w:t>
      </w:r>
      <w:r>
        <w:rPr>
          <w:rFonts w:hint="eastAsia"/>
          <w:bCs/>
          <w:sz w:val="24"/>
        </w:rPr>
        <w:t>7</w:t>
      </w:r>
      <w:r w:rsidRPr="00DB3814">
        <w:rPr>
          <w:rFonts w:hint="eastAsia"/>
          <w:bCs/>
          <w:sz w:val="24"/>
        </w:rPr>
        <w:t>、发生涉及基金申购、赎回事项调整或潜在影响投资者赎回等重大事项时；</w:t>
      </w:r>
    </w:p>
    <w:p w14:paraId="12335E5E" w14:textId="2BE3FE30" w:rsidR="00451121" w:rsidRDefault="00DB3814">
      <w:pPr>
        <w:spacing w:line="360" w:lineRule="auto"/>
        <w:ind w:firstLineChars="200" w:firstLine="480"/>
        <w:rPr>
          <w:bCs/>
          <w:sz w:val="24"/>
        </w:rPr>
      </w:pPr>
      <w:r>
        <w:rPr>
          <w:bCs/>
          <w:sz w:val="24"/>
        </w:rPr>
        <w:t>2</w:t>
      </w:r>
      <w:r>
        <w:rPr>
          <w:rFonts w:hint="eastAsia"/>
          <w:bCs/>
          <w:sz w:val="24"/>
        </w:rPr>
        <w:t>8</w:t>
      </w:r>
      <w:r w:rsidR="0020766A">
        <w:rPr>
          <w:bCs/>
          <w:sz w:val="24"/>
        </w:rPr>
        <w:t>、中国证监会</w:t>
      </w:r>
      <w:r w:rsidR="0020766A">
        <w:rPr>
          <w:rFonts w:hint="eastAsia"/>
          <w:bCs/>
          <w:sz w:val="24"/>
        </w:rPr>
        <w:t>规定和基金合同约定</w:t>
      </w:r>
      <w:r w:rsidR="0020766A">
        <w:rPr>
          <w:bCs/>
          <w:sz w:val="24"/>
        </w:rPr>
        <w:t>的其他事项。</w:t>
      </w:r>
    </w:p>
    <w:p w14:paraId="57B8079A" w14:textId="77777777" w:rsidR="00451121" w:rsidRDefault="0020766A">
      <w:pPr>
        <w:spacing w:line="360" w:lineRule="auto"/>
        <w:ind w:firstLineChars="200" w:firstLine="480"/>
        <w:rPr>
          <w:bCs/>
          <w:sz w:val="24"/>
        </w:rPr>
      </w:pPr>
      <w:r>
        <w:rPr>
          <w:bCs/>
          <w:sz w:val="24"/>
        </w:rPr>
        <w:t>（八）澄清公告</w:t>
      </w:r>
    </w:p>
    <w:p w14:paraId="4A08756A" w14:textId="77777777" w:rsidR="00451121" w:rsidRDefault="0020766A">
      <w:pPr>
        <w:spacing w:line="360" w:lineRule="auto"/>
        <w:ind w:firstLineChars="200" w:firstLine="480"/>
        <w:rPr>
          <w:bCs/>
          <w:sz w:val="24"/>
        </w:rPr>
      </w:pPr>
      <w:r>
        <w:rPr>
          <w:bCs/>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418D2E83" w14:textId="77777777" w:rsidR="00451121" w:rsidRDefault="0020766A">
      <w:pPr>
        <w:spacing w:line="360" w:lineRule="auto"/>
        <w:ind w:firstLineChars="200" w:firstLine="480"/>
        <w:rPr>
          <w:bCs/>
          <w:sz w:val="24"/>
        </w:rPr>
      </w:pPr>
      <w:r>
        <w:rPr>
          <w:bCs/>
          <w:sz w:val="24"/>
        </w:rPr>
        <w:t>（九）基金份额持有人大会决议</w:t>
      </w:r>
    </w:p>
    <w:p w14:paraId="603E2A9C" w14:textId="77777777" w:rsidR="00451121" w:rsidRDefault="0020766A">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4BF58667" w14:textId="77777777" w:rsidR="00451121" w:rsidRDefault="0020766A">
      <w:pPr>
        <w:spacing w:line="360" w:lineRule="auto"/>
        <w:ind w:firstLineChars="200" w:firstLine="480"/>
        <w:rPr>
          <w:bCs/>
          <w:sz w:val="24"/>
        </w:rPr>
      </w:pPr>
      <w:r>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531EE31" w14:textId="77777777" w:rsidR="00451121" w:rsidRDefault="0020766A">
      <w:pPr>
        <w:spacing w:line="360" w:lineRule="auto"/>
        <w:ind w:firstLineChars="200" w:firstLine="480"/>
        <w:rPr>
          <w:bCs/>
          <w:sz w:val="24"/>
        </w:rPr>
      </w:pPr>
      <w:r>
        <w:rPr>
          <w:rFonts w:hint="eastAsia"/>
          <w:bCs/>
          <w:sz w:val="24"/>
        </w:rPr>
        <w:t>（十）本基金投资股指期货，基金管理人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78BA04D" w14:textId="11925FA0" w:rsidR="00451121" w:rsidRDefault="0020766A">
      <w:pPr>
        <w:spacing w:line="360" w:lineRule="auto"/>
        <w:ind w:firstLineChars="200" w:firstLine="480"/>
        <w:rPr>
          <w:bCs/>
          <w:sz w:val="24"/>
        </w:rPr>
      </w:pPr>
      <w:r>
        <w:rPr>
          <w:rFonts w:hint="eastAsia"/>
          <w:bCs/>
          <w:sz w:val="24"/>
        </w:rPr>
        <w:t>（十一）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12915CED" w14:textId="376B36BF" w:rsidR="00451121" w:rsidRDefault="0020766A">
      <w:pPr>
        <w:spacing w:line="360" w:lineRule="auto"/>
        <w:ind w:firstLineChars="200" w:firstLine="480"/>
        <w:rPr>
          <w:bCs/>
          <w:sz w:val="24"/>
        </w:rPr>
      </w:pPr>
      <w:r>
        <w:rPr>
          <w:rFonts w:hint="eastAsia"/>
          <w:bCs/>
          <w:sz w:val="24"/>
        </w:rPr>
        <w:t>（十二）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6B8B594" w14:textId="04549ACC" w:rsidR="00451121" w:rsidRDefault="0020766A">
      <w:pPr>
        <w:spacing w:line="360" w:lineRule="auto"/>
        <w:ind w:firstLineChars="200" w:firstLine="480"/>
        <w:rPr>
          <w:bCs/>
          <w:sz w:val="24"/>
        </w:rPr>
      </w:pPr>
      <w:r>
        <w:rPr>
          <w:rFonts w:hint="eastAsia"/>
          <w:bCs/>
          <w:sz w:val="24"/>
        </w:rPr>
        <w:t>（十</w:t>
      </w:r>
      <w:r w:rsidR="008C1ADA">
        <w:rPr>
          <w:rFonts w:hint="eastAsia"/>
          <w:bCs/>
          <w:sz w:val="24"/>
        </w:rPr>
        <w:t>三</w:t>
      </w:r>
      <w:r>
        <w:rPr>
          <w:rFonts w:hint="eastAsia"/>
          <w:bCs/>
          <w:sz w:val="24"/>
        </w:rPr>
        <w:t>）中国证监会规定的其他信息。</w:t>
      </w:r>
    </w:p>
    <w:p w14:paraId="471ABABE" w14:textId="77777777" w:rsidR="00451121" w:rsidRDefault="0020766A">
      <w:pPr>
        <w:spacing w:line="360" w:lineRule="auto"/>
        <w:ind w:firstLineChars="200" w:firstLine="480"/>
        <w:rPr>
          <w:bCs/>
          <w:sz w:val="24"/>
        </w:rPr>
      </w:pPr>
      <w:r>
        <w:rPr>
          <w:rFonts w:hint="eastAsia"/>
          <w:bCs/>
          <w:sz w:val="24"/>
        </w:rPr>
        <w:t>六、信息披露事务管理</w:t>
      </w:r>
    </w:p>
    <w:p w14:paraId="677AEBE7" w14:textId="77777777" w:rsidR="00451121" w:rsidRDefault="0020766A">
      <w:pPr>
        <w:spacing w:line="360" w:lineRule="auto"/>
        <w:ind w:firstLineChars="200" w:firstLine="480"/>
        <w:rPr>
          <w:bCs/>
          <w:sz w:val="24"/>
        </w:rPr>
      </w:pPr>
      <w:r>
        <w:rPr>
          <w:rFonts w:hint="eastAsia"/>
          <w:bCs/>
          <w:sz w:val="24"/>
        </w:rPr>
        <w:t>基金管理人、基金托管人应当建立健全信息披露管理制度，指定专人负责管理信息披露事务。</w:t>
      </w:r>
    </w:p>
    <w:p w14:paraId="71B8F7CC" w14:textId="77777777" w:rsidR="00451121" w:rsidRDefault="0020766A">
      <w:pPr>
        <w:spacing w:line="360" w:lineRule="auto"/>
        <w:ind w:firstLineChars="200" w:firstLine="480"/>
        <w:rPr>
          <w:bCs/>
          <w:sz w:val="24"/>
        </w:rPr>
      </w:pPr>
      <w:r>
        <w:rPr>
          <w:rFonts w:hint="eastAsia"/>
          <w:bCs/>
          <w:sz w:val="24"/>
        </w:rPr>
        <w:t>基金信息披露义务人公开披露基金信息，应当符合中国证</w:t>
      </w:r>
      <w:r>
        <w:rPr>
          <w:bCs/>
          <w:sz w:val="24"/>
        </w:rPr>
        <w:t>监会相关基金信息</w:t>
      </w:r>
      <w:r>
        <w:rPr>
          <w:bCs/>
          <w:sz w:val="24"/>
        </w:rPr>
        <w:lastRenderedPageBreak/>
        <w:t>披露内容与格式准则的规定。</w:t>
      </w:r>
    </w:p>
    <w:p w14:paraId="6007491D" w14:textId="3CC3266D" w:rsidR="00451121" w:rsidRDefault="0020766A">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Pr>
          <w:rFonts w:hint="eastAsia"/>
          <w:bCs/>
          <w:sz w:val="24"/>
        </w:rPr>
        <w:t>以双方认可的方式</w:t>
      </w:r>
      <w:r>
        <w:rPr>
          <w:bCs/>
          <w:sz w:val="24"/>
        </w:rPr>
        <w:t>确认。</w:t>
      </w:r>
    </w:p>
    <w:p w14:paraId="128CCF0E" w14:textId="77777777" w:rsidR="00451121" w:rsidRDefault="0020766A">
      <w:pPr>
        <w:spacing w:line="360" w:lineRule="auto"/>
        <w:ind w:firstLineChars="200" w:firstLine="480"/>
        <w:rPr>
          <w:bCs/>
          <w:sz w:val="24"/>
        </w:rPr>
      </w:pPr>
      <w:r>
        <w:rPr>
          <w:bCs/>
          <w:sz w:val="24"/>
        </w:rPr>
        <w:t>基金管理人、基金托管人应当在指定</w:t>
      </w:r>
      <w:r>
        <w:rPr>
          <w:rFonts w:hint="eastAsia"/>
          <w:bCs/>
          <w:sz w:val="24"/>
        </w:rPr>
        <w:t>媒介</w:t>
      </w:r>
      <w:r>
        <w:rPr>
          <w:bCs/>
          <w:sz w:val="24"/>
        </w:rPr>
        <w:t>中选择披露信息的</w:t>
      </w:r>
      <w:r>
        <w:rPr>
          <w:rFonts w:hint="eastAsia"/>
          <w:bCs/>
          <w:sz w:val="24"/>
        </w:rPr>
        <w:t>媒介</w:t>
      </w:r>
      <w:r>
        <w:rPr>
          <w:bCs/>
          <w:sz w:val="24"/>
        </w:rPr>
        <w:t>。</w:t>
      </w:r>
    </w:p>
    <w:p w14:paraId="3EF006AE" w14:textId="77777777" w:rsidR="00451121" w:rsidRDefault="0020766A">
      <w:pPr>
        <w:spacing w:line="360" w:lineRule="auto"/>
        <w:ind w:firstLineChars="200" w:firstLine="480"/>
        <w:rPr>
          <w:bCs/>
          <w:sz w:val="24"/>
        </w:rPr>
      </w:pPr>
      <w:r>
        <w:rPr>
          <w:bCs/>
          <w:sz w:val="24"/>
        </w:rPr>
        <w:t>基金管理人、基金托管人除依法在指定</w:t>
      </w:r>
      <w:r>
        <w:rPr>
          <w:rFonts w:hint="eastAsia"/>
          <w:bCs/>
          <w:sz w:val="24"/>
        </w:rPr>
        <w:t>媒介</w:t>
      </w:r>
      <w:r>
        <w:rPr>
          <w:bCs/>
          <w:sz w:val="24"/>
        </w:rPr>
        <w:t>上披露信息外，还可以根据需要在其他公共媒介披露信息，但是其他公共媒介不得早于指定</w:t>
      </w:r>
      <w:r>
        <w:rPr>
          <w:rFonts w:hint="eastAsia"/>
          <w:bCs/>
          <w:sz w:val="24"/>
        </w:rPr>
        <w:t>媒介</w:t>
      </w:r>
      <w:r>
        <w:rPr>
          <w:bCs/>
          <w:sz w:val="24"/>
        </w:rPr>
        <w:t>披露信息，并且在不同媒介上披露同一信息的内容应当一致。</w:t>
      </w:r>
    </w:p>
    <w:p w14:paraId="193D1CB3" w14:textId="77777777" w:rsidR="00451121" w:rsidRDefault="0020766A">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十</w:t>
      </w:r>
      <w:r>
        <w:rPr>
          <w:bCs/>
          <w:sz w:val="24"/>
        </w:rPr>
        <w:t>年。</w:t>
      </w:r>
    </w:p>
    <w:p w14:paraId="5882D08C" w14:textId="77777777" w:rsidR="00451121" w:rsidRDefault="0020766A">
      <w:pPr>
        <w:spacing w:line="360" w:lineRule="auto"/>
        <w:ind w:firstLineChars="200" w:firstLine="480"/>
        <w:rPr>
          <w:bCs/>
          <w:sz w:val="24"/>
        </w:rPr>
      </w:pPr>
      <w:r>
        <w:rPr>
          <w:bCs/>
          <w:sz w:val="24"/>
        </w:rPr>
        <w:t>七、信息披露文件的存放与查阅</w:t>
      </w:r>
    </w:p>
    <w:p w14:paraId="2D877CAD" w14:textId="25A604C8" w:rsidR="00451121" w:rsidRDefault="0020766A">
      <w:pPr>
        <w:spacing w:line="360" w:lineRule="auto"/>
        <w:ind w:firstLineChars="200" w:firstLine="480"/>
        <w:rPr>
          <w:bCs/>
          <w:sz w:val="24"/>
        </w:rPr>
      </w:pPr>
      <w:r>
        <w:rPr>
          <w:bCs/>
          <w:sz w:val="24"/>
        </w:rPr>
        <w:t>招募说明书公布后，应当分别置备于基金管理人、基金托管人和基金销售机构的</w:t>
      </w:r>
      <w:r>
        <w:rPr>
          <w:rFonts w:hint="eastAsia"/>
          <w:bCs/>
          <w:sz w:val="24"/>
        </w:rPr>
        <w:t>办公场所</w:t>
      </w:r>
      <w:r>
        <w:rPr>
          <w:bCs/>
          <w:sz w:val="24"/>
        </w:rPr>
        <w:t>，供公众查阅、复制。</w:t>
      </w:r>
    </w:p>
    <w:p w14:paraId="41C6CF51" w14:textId="6D1236AF" w:rsidR="00451121" w:rsidRDefault="0020766A">
      <w:pPr>
        <w:spacing w:line="360" w:lineRule="auto"/>
        <w:ind w:firstLineChars="200" w:firstLine="480"/>
        <w:rPr>
          <w:bCs/>
          <w:sz w:val="24"/>
        </w:rPr>
      </w:pPr>
      <w:r>
        <w:rPr>
          <w:bCs/>
          <w:sz w:val="24"/>
        </w:rPr>
        <w:t>基金定期报告公布后，应当分别置备于基金管理人和基金托管人的</w:t>
      </w:r>
      <w:r>
        <w:rPr>
          <w:rFonts w:hint="eastAsia"/>
          <w:bCs/>
          <w:sz w:val="24"/>
        </w:rPr>
        <w:t>办公场所</w:t>
      </w:r>
      <w:r>
        <w:rPr>
          <w:bCs/>
          <w:sz w:val="24"/>
        </w:rPr>
        <w:t>，以供公众查阅、复制。</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3" w:name="_Toc27464"/>
      <w:bookmarkStart w:id="404" w:name="_Toc410399496"/>
      <w:bookmarkStart w:id="405" w:name="_Toc123112247"/>
      <w:bookmarkStart w:id="406" w:name="_Toc6237"/>
      <w:bookmarkStart w:id="407" w:name="_Toc123051465"/>
      <w:bookmarkStart w:id="408" w:name="_Toc22978"/>
      <w:bookmarkStart w:id="409" w:name="_Toc98560364"/>
      <w:bookmarkStart w:id="410" w:name="_Toc8059"/>
      <w:bookmarkStart w:id="411" w:name="_Toc7170"/>
      <w:bookmarkStart w:id="412" w:name="_Toc139991749"/>
      <w:bookmarkStart w:id="413" w:name="_Toc25647"/>
      <w:bookmarkStart w:id="414" w:name="_Toc123102466"/>
      <w:bookmarkStart w:id="415" w:name="_Toc29891"/>
      <w:bookmarkStart w:id="416" w:name="_Toc10006"/>
      <w:bookmarkStart w:id="417" w:name="_Toc9005"/>
      <w:bookmarkStart w:id="418" w:name="_Toc141703899"/>
      <w:bookmarkStart w:id="419" w:name="_Toc8049"/>
      <w:r>
        <w:rPr>
          <w:rFonts w:ascii="Times New Roman"/>
          <w:color w:val="auto"/>
          <w:sz w:val="30"/>
        </w:rPr>
        <w:lastRenderedPageBreak/>
        <w:t>第十九部分</w:t>
      </w:r>
      <w:r>
        <w:rPr>
          <w:rFonts w:ascii="Times New Roman"/>
          <w:color w:val="auto"/>
          <w:sz w:val="30"/>
        </w:rPr>
        <w:t xml:space="preserve">  </w:t>
      </w:r>
      <w:bookmarkStart w:id="420" w:name="_Hlt88828593"/>
      <w:r>
        <w:rPr>
          <w:rFonts w:ascii="Times New Roman"/>
          <w:color w:val="auto"/>
          <w:sz w:val="30"/>
        </w:rPr>
        <w:t>基金合同</w:t>
      </w:r>
      <w:bookmarkEnd w:id="420"/>
      <w:r>
        <w:rPr>
          <w:rFonts w:ascii="Times New Roman"/>
          <w:color w:val="auto"/>
          <w:sz w:val="30"/>
        </w:rPr>
        <w:t>的变更、终止与基金财产的清算</w:t>
      </w:r>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21" w:name="_Toc79392639"/>
      <w:r>
        <w:rPr>
          <w:bCs/>
          <w:sz w:val="24"/>
        </w:rPr>
        <w:t>一、《基金合同》的变更</w:t>
      </w:r>
      <w:bookmarkEnd w:id="421"/>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22" w:name="_Toc123102467"/>
      <w:bookmarkStart w:id="423" w:name="_Toc123112248"/>
      <w:bookmarkStart w:id="424" w:name="_Toc79392641"/>
      <w:bookmarkStart w:id="425" w:name="_Toc123051466"/>
      <w:bookmarkStart w:id="426" w:name="_Toc98560365"/>
      <w:bookmarkStart w:id="427" w:name="_Toc48649720"/>
      <w:r>
        <w:rPr>
          <w:rFonts w:ascii="Times New Roman"/>
          <w:b w:val="0"/>
          <w:bCs/>
          <w:color w:val="auto"/>
        </w:rPr>
        <w:br w:type="page"/>
      </w:r>
      <w:bookmarkStart w:id="428" w:name="_Toc12191"/>
      <w:bookmarkStart w:id="429" w:name="_Toc7367"/>
      <w:bookmarkStart w:id="430" w:name="_Toc28549"/>
      <w:bookmarkStart w:id="431" w:name="_Toc8710"/>
      <w:bookmarkStart w:id="432" w:name="_Toc141703901"/>
      <w:bookmarkStart w:id="433" w:name="_Toc27058"/>
      <w:bookmarkStart w:id="434" w:name="_Toc9708"/>
      <w:bookmarkStart w:id="435" w:name="_Toc139991750"/>
      <w:bookmarkStart w:id="436" w:name="_Toc13398"/>
      <w:bookmarkStart w:id="437" w:name="_Toc21240"/>
      <w:bookmarkStart w:id="438" w:name="_Toc30645"/>
      <w:bookmarkStart w:id="439" w:name="_Toc23022"/>
      <w:bookmarkStart w:id="440"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41" w:name="_Toc21983"/>
      <w:bookmarkStart w:id="442" w:name="_Toc30350"/>
      <w:bookmarkStart w:id="443" w:name="_Toc24923"/>
      <w:bookmarkStart w:id="444" w:name="_Toc123051467"/>
      <w:bookmarkStart w:id="445" w:name="_Toc141703902"/>
      <w:bookmarkStart w:id="446" w:name="_Toc139991751"/>
      <w:bookmarkStart w:id="447" w:name="_Toc123112249"/>
      <w:bookmarkStart w:id="448" w:name="_Toc123102468"/>
      <w:bookmarkStart w:id="449" w:name="_Toc98560366"/>
      <w:bookmarkStart w:id="450" w:name="_Toc1790"/>
      <w:bookmarkStart w:id="451" w:name="_Toc25651"/>
      <w:bookmarkStart w:id="452" w:name="_Toc6202"/>
      <w:bookmarkStart w:id="453" w:name="_Toc8636"/>
      <w:bookmarkStart w:id="454" w:name="_Toc3319"/>
      <w:bookmarkStart w:id="455" w:name="_Toc7288"/>
      <w:bookmarkStart w:id="456" w:name="_Toc23999"/>
      <w:bookmarkStart w:id="457"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8"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8"/>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9" w:name="_Toc21726"/>
      <w:bookmarkStart w:id="460"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9"/>
      <w:bookmarkEnd w:id="460"/>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61"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61"/>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lastRenderedPageBreak/>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）编制季度、半年度和年度基金报告；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）保守基金商业秘密，不泄露基金投资计划、投资意向等。除《基金法》、</w:t>
      </w:r>
      <w:r>
        <w:rPr>
          <w:rFonts w:hint="eastAsia"/>
          <w:bCs/>
          <w:sz w:val="24"/>
        </w:rPr>
        <w:lastRenderedPageBreak/>
        <w:t>《基金合同》及其他有关规定另有规定外，在基金信息公开披露前应予保密，不向他人泄露；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w:t>
      </w:r>
      <w:r>
        <w:rPr>
          <w:rFonts w:hint="eastAsia"/>
          <w:bCs/>
          <w:sz w:val="24"/>
        </w:rPr>
        <w:lastRenderedPageBreak/>
        <w:t>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e"/>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77777777" w:rsidR="00451121" w:rsidRDefault="0020766A">
      <w:pPr>
        <w:spacing w:line="360" w:lineRule="auto"/>
        <w:ind w:firstLineChars="200" w:firstLine="480"/>
        <w:rPr>
          <w:bCs/>
          <w:sz w:val="24"/>
          <w:szCs w:val="24"/>
        </w:rPr>
      </w:pPr>
      <w:r>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w:t>
      </w:r>
      <w:r>
        <w:rPr>
          <w:rFonts w:hint="eastAsia"/>
          <w:bCs/>
          <w:sz w:val="24"/>
        </w:rPr>
        <w:lastRenderedPageBreak/>
        <w:t>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17B0E1B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lastRenderedPageBreak/>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3132AFAB"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lastRenderedPageBreak/>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08BB313" w14:textId="77777777" w:rsidR="00451121" w:rsidRDefault="0020766A">
      <w:pPr>
        <w:spacing w:line="360" w:lineRule="auto"/>
        <w:ind w:firstLineChars="200" w:firstLine="480"/>
        <w:rPr>
          <w:bCs/>
          <w:sz w:val="24"/>
        </w:rPr>
      </w:pPr>
      <w:r>
        <w:rPr>
          <w:rFonts w:hAnsi="宋体"/>
          <w:bCs/>
          <w:sz w:val="24"/>
        </w:rPr>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）会议拟审议的事项、议事程序和表决方式；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w:t>
      </w:r>
      <w:r>
        <w:rPr>
          <w:rFonts w:hint="eastAsia"/>
          <w:bCs/>
          <w:sz w:val="24"/>
        </w:rPr>
        <w:lastRenderedPageBreak/>
        <w:t>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w:t>
      </w:r>
      <w:r>
        <w:rPr>
          <w:rFonts w:hint="eastAsia"/>
          <w:bCs/>
          <w:sz w:val="24"/>
        </w:rPr>
        <w:lastRenderedPageBreak/>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1802B218"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887723C"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w:t>
      </w:r>
      <w:r>
        <w:rPr>
          <w:rFonts w:hint="eastAsia"/>
          <w:bCs/>
          <w:sz w:val="24"/>
        </w:rPr>
        <w:lastRenderedPageBreak/>
        <w:t>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w:t>
      </w:r>
      <w:r>
        <w:rPr>
          <w:rFonts w:hint="eastAsia"/>
          <w:bCs/>
          <w:sz w:val="24"/>
        </w:rPr>
        <w:lastRenderedPageBreak/>
        <w:t>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FDAE2A" w14:textId="62AB0FA0"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w:t>
      </w:r>
      <w:r w:rsidR="002E6851" w:rsidRPr="002E6851">
        <w:rPr>
          <w:rFonts w:hint="eastAsia"/>
          <w:bCs/>
          <w:sz w:val="24"/>
        </w:rPr>
        <w:t>或监管规则</w:t>
      </w:r>
      <w:r>
        <w:rPr>
          <w:rFonts w:hint="eastAsia"/>
          <w:bCs/>
          <w:sz w:val="24"/>
        </w:rPr>
        <w:t>的部分，如将来法律法规</w:t>
      </w:r>
      <w:r w:rsidR="002E6851" w:rsidRPr="002E6851">
        <w:rPr>
          <w:rFonts w:hint="eastAsia"/>
          <w:bCs/>
          <w:sz w:val="24"/>
        </w:rPr>
        <w:t>或监管规则</w:t>
      </w:r>
      <w:r>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Pr>
          <w:rFonts w:hint="eastAsia"/>
          <w:bCs/>
          <w:sz w:val="24"/>
        </w:rPr>
        <w:t>提前公告后，可直接对本部分内容进行修改和调整，无需召开基金份额持有人大会审议。</w:t>
      </w:r>
    </w:p>
    <w:p w14:paraId="640F38DA" w14:textId="77777777" w:rsidR="00451121" w:rsidRDefault="0020766A">
      <w:pPr>
        <w:pStyle w:val="ae"/>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2C6D54F5"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lastRenderedPageBreak/>
        <w:t>2、</w:t>
      </w:r>
      <w:r w:rsidRPr="008637F9">
        <w:rPr>
          <w:rFonts w:ascii="宋体" w:hAnsi="宋体" w:hint="eastAsia"/>
          <w:bCs/>
          <w:sz w:val="24"/>
          <w:szCs w:val="24"/>
        </w:rPr>
        <w:t>若基金份额净值连续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元，且可供分配利润足额的情况下，本基金需对可供分配利润实施收益分配，且基金收益分配后的基金份额净值需低于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元但不能低于面值；即基金收益分配基准日的基金份额净值减去每单位基金份额收益分配金额后需低于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1F7AC496"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4BEA36E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e"/>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e"/>
        <w:spacing w:afterLines="0"/>
        <w:ind w:firstLine="480"/>
        <w:rPr>
          <w:rFonts w:ascii="宋体" w:hAnsi="宋体"/>
          <w:szCs w:val="24"/>
        </w:rPr>
      </w:pPr>
      <w:r>
        <w:rPr>
          <w:rFonts w:ascii="宋体" w:hAnsi="宋体"/>
          <w:szCs w:val="24"/>
        </w:rPr>
        <w:t>（三）收益分配方案的确定、公告与实施</w:t>
      </w:r>
    </w:p>
    <w:p w14:paraId="7C3756CD" w14:textId="77777777" w:rsidR="00451121" w:rsidRDefault="0020766A">
      <w:pPr>
        <w:pStyle w:val="ae"/>
        <w:spacing w:afterLines="0"/>
        <w:ind w:firstLine="480"/>
        <w:rPr>
          <w:rFonts w:ascii="宋体" w:hAnsi="宋体"/>
          <w:bCs/>
          <w:szCs w:val="24"/>
        </w:rPr>
      </w:pPr>
      <w:r>
        <w:rPr>
          <w:rFonts w:ascii="宋体" w:hAnsi="宋体"/>
          <w:bCs/>
          <w:szCs w:val="24"/>
        </w:rPr>
        <w:t>本基金收益分配方案由基金管理人拟定，并由基金托管人复核，在2日</w:t>
      </w:r>
      <w:r>
        <w:rPr>
          <w:rFonts w:ascii="宋体" w:hAnsi="宋体" w:hint="eastAsia"/>
          <w:bCs/>
          <w:szCs w:val="24"/>
        </w:rPr>
        <w:t>内在指定媒介公告并报中国证监会备案。</w:t>
      </w:r>
    </w:p>
    <w:p w14:paraId="7209E1B1" w14:textId="77777777" w:rsidR="00451121" w:rsidRDefault="0020766A">
      <w:pPr>
        <w:pStyle w:val="ae"/>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002440CF" w14:textId="77777777" w:rsidR="00451121" w:rsidRDefault="0020766A">
      <w:pPr>
        <w:pStyle w:val="ae"/>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e"/>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e"/>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e"/>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e"/>
        <w:spacing w:afterLines="0"/>
        <w:ind w:firstLine="480"/>
        <w:rPr>
          <w:rFonts w:ascii="宋体" w:hAnsi="宋体"/>
          <w:bCs/>
          <w:szCs w:val="24"/>
        </w:rPr>
      </w:pPr>
      <w:r>
        <w:rPr>
          <w:rFonts w:ascii="宋体" w:hAnsi="宋体"/>
          <w:bCs/>
          <w:szCs w:val="24"/>
        </w:rPr>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e"/>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e"/>
        <w:spacing w:afterLines="0"/>
        <w:ind w:firstLine="480"/>
        <w:rPr>
          <w:rFonts w:ascii="宋体" w:hAnsi="宋体"/>
          <w:bCs/>
          <w:szCs w:val="24"/>
        </w:rPr>
      </w:pPr>
      <w:r>
        <w:rPr>
          <w:rFonts w:ascii="宋体" w:hAnsi="宋体"/>
          <w:bCs/>
          <w:szCs w:val="24"/>
        </w:rPr>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e"/>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e"/>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8CD13BB" w14:textId="77777777" w:rsidR="00451121" w:rsidRDefault="0020766A">
      <w:pPr>
        <w:pStyle w:val="ae"/>
        <w:spacing w:afterLines="0"/>
        <w:ind w:firstLine="480"/>
        <w:rPr>
          <w:rFonts w:ascii="宋体" w:hAnsi="宋体"/>
          <w:bCs/>
          <w:szCs w:val="24"/>
        </w:rPr>
      </w:pPr>
      <w:r>
        <w:rPr>
          <w:rFonts w:ascii="宋体" w:hAnsi="宋体"/>
          <w:bCs/>
          <w:szCs w:val="24"/>
        </w:rPr>
        <w:t>9、按照国家有关规定和《基金合同》约定，可以在基金财产中列支的其他</w:t>
      </w:r>
      <w:r>
        <w:rPr>
          <w:rFonts w:ascii="宋体" w:hAnsi="宋体"/>
          <w:bCs/>
          <w:szCs w:val="24"/>
        </w:rPr>
        <w:lastRenderedPageBreak/>
        <w:t>费用。</w:t>
      </w:r>
    </w:p>
    <w:p w14:paraId="2E7AC8DF" w14:textId="77777777" w:rsidR="00451121" w:rsidRDefault="0020766A">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e"/>
        <w:spacing w:afterLines="0"/>
        <w:ind w:firstLine="480"/>
        <w:rPr>
          <w:rFonts w:ascii="宋体" w:hAnsi="宋体"/>
          <w:bCs/>
          <w:szCs w:val="24"/>
        </w:rPr>
      </w:pPr>
      <w:r>
        <w:rPr>
          <w:rFonts w:ascii="宋体" w:hAnsi="宋体"/>
          <w:bCs/>
          <w:szCs w:val="24"/>
        </w:rPr>
        <w:t xml:space="preserve">1、基金管理人的管理费 </w:t>
      </w:r>
    </w:p>
    <w:p w14:paraId="34686146" w14:textId="77777777" w:rsidR="00451121" w:rsidRDefault="0020766A">
      <w:pPr>
        <w:pStyle w:val="ae"/>
        <w:spacing w:afterLines="0"/>
        <w:ind w:firstLine="480"/>
        <w:rPr>
          <w:rFonts w:ascii="宋体" w:hAnsi="宋体"/>
          <w:bCs/>
          <w:szCs w:val="24"/>
        </w:rPr>
      </w:pPr>
      <w:r>
        <w:rPr>
          <w:rFonts w:ascii="宋体" w:hAnsi="宋体"/>
          <w:bCs/>
          <w:szCs w:val="24"/>
        </w:rPr>
        <w:t>本基金的管理费按前一日基金资产净值的</w:t>
      </w:r>
      <w:r>
        <w:rPr>
          <w:rFonts w:ascii="宋体" w:hAnsi="宋体" w:hint="eastAsia"/>
          <w:bCs/>
          <w:szCs w:val="24"/>
        </w:rPr>
        <w:t>1.5</w:t>
      </w:r>
      <w:r>
        <w:rPr>
          <w:rFonts w:ascii="宋体" w:hAnsi="宋体"/>
          <w:bCs/>
          <w:szCs w:val="24"/>
        </w:rPr>
        <w:t>%年费率计提。管理费的计算方法如下：</w:t>
      </w:r>
    </w:p>
    <w:p w14:paraId="23689326"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1.5</w:t>
      </w:r>
      <w:r>
        <w:rPr>
          <w:rFonts w:ascii="宋体" w:hAnsi="宋体"/>
          <w:bCs/>
          <w:szCs w:val="24"/>
        </w:rPr>
        <w:t>%÷当年天数</w:t>
      </w:r>
    </w:p>
    <w:p w14:paraId="7DE1CEAD" w14:textId="77777777" w:rsidR="00451121" w:rsidRDefault="0020766A">
      <w:pPr>
        <w:pStyle w:val="ae"/>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e"/>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6DC1B0D0" w14:textId="77777777" w:rsidR="00451121" w:rsidRDefault="0020766A">
      <w:pPr>
        <w:pStyle w:val="ae"/>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3AA902BD"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00DAEB26" w14:textId="77777777" w:rsidR="00451121" w:rsidRDefault="0020766A">
      <w:pPr>
        <w:pStyle w:val="ae"/>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e"/>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1273F24B" w14:textId="77777777" w:rsidR="00451121" w:rsidRDefault="0020766A">
      <w:pPr>
        <w:pStyle w:val="ae"/>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项费用，根据有关法规及相应协议规定，按费用实际支出金额列入当期费用，由基金托管人从基金财产中支付。</w:t>
      </w:r>
    </w:p>
    <w:p w14:paraId="0522D6FB" w14:textId="77777777" w:rsidR="00451121" w:rsidRDefault="0020766A">
      <w:pPr>
        <w:pStyle w:val="ae"/>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w:t>
      </w:r>
      <w:r>
        <w:rPr>
          <w:rFonts w:ascii="宋体" w:hAnsi="宋体"/>
          <w:bCs/>
          <w:sz w:val="24"/>
          <w:szCs w:val="24"/>
        </w:rPr>
        <w:lastRenderedPageBreak/>
        <w:t>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e"/>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4A01D951" w14:textId="75C38CD5" w:rsidR="00451121" w:rsidRDefault="0020766A" w:rsidP="008637F9">
      <w:pPr>
        <w:pStyle w:val="ae"/>
        <w:spacing w:afterLines="0"/>
        <w:ind w:firstLine="480"/>
        <w:rPr>
          <w:rFonts w:ascii="宋体" w:hAnsi="宋体"/>
          <w:bCs/>
          <w:szCs w:val="24"/>
        </w:rPr>
      </w:pPr>
      <w:r>
        <w:rPr>
          <w:rFonts w:ascii="宋体" w:hAnsi="宋体" w:hint="eastAsia"/>
          <w:bCs/>
          <w:szCs w:val="24"/>
        </w:rPr>
        <w:t>（四）基金税收</w:t>
      </w:r>
    </w:p>
    <w:p w14:paraId="43FAD916" w14:textId="77777777" w:rsidR="00451121" w:rsidRDefault="0020766A">
      <w:pPr>
        <w:pStyle w:val="ae"/>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e"/>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467A5C00"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股票资产占基金资产的0%-95%</w:t>
      </w:r>
      <w:r w:rsidRPr="008637F9">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75820817"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r w:rsidR="0020766A">
        <w:rPr>
          <w:rFonts w:ascii="宋体" w:hAnsi="宋体" w:hint="eastAsia"/>
          <w:bCs/>
          <w:sz w:val="24"/>
          <w:szCs w:val="24"/>
        </w:rPr>
        <w:t>。</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lastRenderedPageBreak/>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lastRenderedPageBreak/>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24B320C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（1）久期管理策略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w:t>
      </w:r>
      <w:r w:rsidRPr="008637F9">
        <w:rPr>
          <w:rFonts w:ascii="宋体" w:hAnsi="宋体" w:hint="eastAsia"/>
          <w:bCs/>
          <w:sz w:val="24"/>
          <w:szCs w:val="24"/>
        </w:rPr>
        <w:lastRenderedPageBreak/>
        <w:t>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w:t>
      </w:r>
      <w:r w:rsidRPr="008637F9">
        <w:rPr>
          <w:rFonts w:ascii="宋体" w:hAnsi="宋体" w:hint="eastAsia"/>
          <w:bCs/>
          <w:sz w:val="24"/>
          <w:szCs w:val="24"/>
        </w:rPr>
        <w:lastRenderedPageBreak/>
        <w:t>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602C5FCA"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lastRenderedPageBreak/>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w:t>
      </w:r>
      <w:r>
        <w:rPr>
          <w:rFonts w:ascii="宋体" w:hAnsi="宋体" w:hint="eastAsia"/>
          <w:bCs/>
          <w:sz w:val="24"/>
          <w:szCs w:val="24"/>
        </w:rPr>
        <w:lastRenderedPageBreak/>
        <w:t>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（19）本基金与私募类证券资管产品及中国证监会认定的其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DF3EE81" w14:textId="09AEADDC"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w:t>
      </w:r>
      <w:r>
        <w:rPr>
          <w:rFonts w:ascii="宋体" w:hAnsi="宋体" w:hint="eastAsia"/>
          <w:bCs/>
          <w:sz w:val="24"/>
          <w:szCs w:val="24"/>
        </w:rPr>
        <w:lastRenderedPageBreak/>
        <w:t>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lastRenderedPageBreak/>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14:paraId="22BFC06A" w14:textId="6603F5FA" w:rsidR="00451121" w:rsidRDefault="008637F9">
      <w:pPr>
        <w:pStyle w:val="ae"/>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e"/>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e"/>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w:t>
      </w:r>
      <w:r>
        <w:rPr>
          <w:rFonts w:ascii="宋体" w:hAnsi="宋体" w:hint="eastAsia"/>
          <w:bCs/>
          <w:sz w:val="24"/>
          <w:szCs w:val="24"/>
        </w:rPr>
        <w:lastRenderedPageBreak/>
        <w:t>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5349B27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5F1700FD"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1、基金份额净值是按照每个工作日闭市后，基金资产净值除以当日基金份额的余额数量计算，精确到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lastRenderedPageBreak/>
        <w:t>如遇特殊情况，经中国证监会同意，可以适当延迟计算或公告。</w:t>
      </w:r>
    </w:p>
    <w:p w14:paraId="444466FE" w14:textId="756DFC3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e"/>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e"/>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0D507B69" w:rsidR="00451121" w:rsidRDefault="001C5A5C" w:rsidP="001C5A5C">
      <w:pPr>
        <w:pStyle w:val="ae"/>
        <w:spacing w:afterLines="0"/>
        <w:ind w:firstLine="480"/>
        <w:rPr>
          <w:rFonts w:ascii="宋体" w:hAnsi="宋体"/>
          <w:bCs/>
          <w:szCs w:val="24"/>
        </w:rPr>
      </w:pPr>
      <w:r w:rsidRPr="001C5A5C">
        <w:rPr>
          <w:rFonts w:ascii="宋体" w:hAnsi="宋体" w:hint="eastAsia"/>
          <w:bCs/>
          <w:szCs w:val="24"/>
        </w:rPr>
        <w:t>3、当前一估值日基金资产净值50%以上的资产出现无可参考的活跃市场价格且采用估值技术仍导致公允价值存在重大不确定性时，经与基金托管人协商</w:t>
      </w:r>
      <w:r w:rsidR="00FA73CC">
        <w:rPr>
          <w:rFonts w:ascii="宋体" w:hAnsi="宋体" w:hint="eastAsia"/>
          <w:bCs/>
          <w:szCs w:val="24"/>
        </w:rPr>
        <w:t>确认后</w:t>
      </w:r>
      <w:r w:rsidRPr="001C5A5C">
        <w:rPr>
          <w:rFonts w:ascii="宋体" w:hAnsi="宋体" w:hint="eastAsia"/>
          <w:bCs/>
          <w:szCs w:val="24"/>
        </w:rPr>
        <w:t>，基金管理人应当暂停估值；</w:t>
      </w:r>
    </w:p>
    <w:p w14:paraId="046BC513" w14:textId="639B1E3E" w:rsidR="00451121" w:rsidRDefault="001C5A5C">
      <w:pPr>
        <w:pStyle w:val="ae"/>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68D01D13" w14:textId="77777777" w:rsidR="00D1752D" w:rsidRDefault="00D1752D" w:rsidP="00D1752D">
      <w:pPr>
        <w:spacing w:line="360" w:lineRule="auto"/>
        <w:ind w:firstLineChars="200" w:firstLine="480"/>
        <w:rPr>
          <w:rFonts w:ascii="宋体" w:hAnsi="宋体"/>
          <w:bCs/>
          <w:sz w:val="24"/>
          <w:szCs w:val="24"/>
        </w:rPr>
      </w:pPr>
      <w:r w:rsidRPr="00ED4E35">
        <w:rPr>
          <w:rFonts w:ascii="宋体" w:hAnsi="宋体"/>
          <w:bCs/>
          <w:sz w:val="24"/>
          <w:szCs w:val="24"/>
        </w:rPr>
        <w:t>（四）</w:t>
      </w:r>
      <w:r w:rsidRPr="00ED4E35">
        <w:rPr>
          <w:rFonts w:ascii="宋体" w:hAnsi="宋体" w:hint="eastAsia"/>
          <w:bCs/>
          <w:sz w:val="24"/>
          <w:szCs w:val="24"/>
        </w:rPr>
        <w:t>基金资产净值、基金份额净值和基金份额累计净值</w:t>
      </w:r>
      <w:r w:rsidRPr="00ED4E35">
        <w:rPr>
          <w:rFonts w:ascii="宋体" w:hAnsi="宋体"/>
          <w:bCs/>
          <w:sz w:val="24"/>
          <w:szCs w:val="24"/>
        </w:rPr>
        <w:t>的公告方式</w:t>
      </w:r>
    </w:p>
    <w:p w14:paraId="57A2432A" w14:textId="12F84B54" w:rsidR="00D1752D" w:rsidRDefault="00D1752D" w:rsidP="00D1752D">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06F79055" w14:textId="77777777" w:rsidR="00D1752D" w:rsidRDefault="00D1752D" w:rsidP="00D1752D">
      <w:pPr>
        <w:spacing w:line="360" w:lineRule="auto"/>
        <w:ind w:firstLineChars="200" w:firstLine="480"/>
        <w:rPr>
          <w:bCs/>
          <w:sz w:val="24"/>
        </w:rPr>
      </w:pPr>
      <w:r>
        <w:rPr>
          <w:bCs/>
          <w:sz w:val="24"/>
        </w:rPr>
        <w:t>在开始办理基金份额申购或者赎回后，基金管理人应当在每个开放日的次日，通过网站、基金</w:t>
      </w:r>
      <w:r>
        <w:rPr>
          <w:rFonts w:hint="eastAsia"/>
          <w:bCs/>
          <w:sz w:val="24"/>
        </w:rPr>
        <w:t>销售机构</w:t>
      </w:r>
      <w:r>
        <w:rPr>
          <w:bCs/>
          <w:sz w:val="24"/>
        </w:rPr>
        <w:t>以及其他媒介，披露开放日的基金份额净值和基金份额累计净值。</w:t>
      </w:r>
    </w:p>
    <w:p w14:paraId="02BF77EB" w14:textId="6268C54C" w:rsidR="00D1752D" w:rsidRDefault="00D1752D" w:rsidP="00D1752D">
      <w:pPr>
        <w:pStyle w:val="ae"/>
        <w:spacing w:afterLines="0"/>
        <w:ind w:firstLine="480"/>
        <w:rPr>
          <w:rFonts w:ascii="宋体" w:hAnsi="宋体"/>
          <w:b/>
          <w:szCs w:val="24"/>
        </w:rPr>
      </w:pPr>
      <w:r>
        <w:rPr>
          <w:bCs/>
        </w:rPr>
        <w:t>基金管理人应当公告半年度和年度最后一个市场交易日</w:t>
      </w:r>
      <w:r>
        <w:rPr>
          <w:rFonts w:hint="eastAsia"/>
          <w:bCs/>
        </w:rPr>
        <w:t>（或自然日）</w:t>
      </w:r>
      <w:r>
        <w:rPr>
          <w:bCs/>
        </w:rPr>
        <w:t>基金资产净值和基金份额净值。基金管理人应当在前款规定的市场交易日</w:t>
      </w:r>
      <w:r>
        <w:rPr>
          <w:rFonts w:hint="eastAsia"/>
          <w:bCs/>
        </w:rPr>
        <w:t>（或自然日）</w:t>
      </w:r>
      <w:r>
        <w:rPr>
          <w:bCs/>
        </w:rPr>
        <w:t>的次日，将基金资产净值、基金份额净值和基金份额累计净值登载在指定</w:t>
      </w:r>
      <w:r>
        <w:rPr>
          <w:rFonts w:hint="eastAsia"/>
          <w:bCs/>
        </w:rPr>
        <w:t>媒介</w:t>
      </w:r>
      <w:r>
        <w:rPr>
          <w:bCs/>
        </w:rPr>
        <w:t>上。</w:t>
      </w:r>
    </w:p>
    <w:p w14:paraId="35741776" w14:textId="77777777" w:rsidR="00451121" w:rsidRDefault="0020766A">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6CBD67A" w14:textId="743FF137"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lastRenderedPageBreak/>
        <w:t>自</w:t>
      </w:r>
      <w:r w:rsidR="008637F9">
        <w:rPr>
          <w:rFonts w:hint="eastAsia"/>
          <w:bCs/>
          <w:sz w:val="24"/>
        </w:rPr>
        <w:t>表决通过之日起生效，</w:t>
      </w:r>
      <w:r>
        <w:rPr>
          <w:rFonts w:ascii="宋体" w:hAnsi="宋体"/>
          <w:bCs/>
          <w:sz w:val="24"/>
          <w:szCs w:val="24"/>
        </w:rPr>
        <w:t>决议生效后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e"/>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e"/>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e"/>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e"/>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e"/>
        <w:spacing w:after="78" w:line="276" w:lineRule="auto"/>
        <w:ind w:firstLine="480"/>
        <w:rPr>
          <w:rFonts w:ascii="宋体" w:hAnsi="宋体"/>
          <w:bCs/>
          <w:szCs w:val="24"/>
        </w:rPr>
      </w:pPr>
      <w:r w:rsidRPr="006E6E8E">
        <w:rPr>
          <w:rFonts w:ascii="宋体" w:hAnsi="宋体"/>
          <w:bCs/>
          <w:szCs w:val="24"/>
        </w:rPr>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e"/>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e"/>
        <w:spacing w:afterLines="0"/>
        <w:ind w:firstLine="480"/>
        <w:rPr>
          <w:rFonts w:ascii="宋体" w:hAnsi="宋体"/>
          <w:szCs w:val="24"/>
        </w:rPr>
      </w:pPr>
      <w:r>
        <w:rPr>
          <w:rFonts w:ascii="宋体" w:hAnsi="宋体"/>
          <w:bCs/>
          <w:szCs w:val="24"/>
        </w:rPr>
        <w:lastRenderedPageBreak/>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e"/>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e"/>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e"/>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lastRenderedPageBreak/>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50E42C14"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二〇一</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2DA90" w14:textId="77777777" w:rsidR="000D334D" w:rsidRDefault="000D334D">
      <w:r>
        <w:separator/>
      </w:r>
    </w:p>
  </w:endnote>
  <w:endnote w:type="continuationSeparator" w:id="0">
    <w:p w14:paraId="0CCC03E5" w14:textId="77777777" w:rsidR="000D334D" w:rsidRDefault="000D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F85C" w14:textId="77777777" w:rsidR="00BC6757" w:rsidRDefault="00BC6757">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BC6757" w:rsidRDefault="00BC6757">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C227" w14:textId="77777777" w:rsidR="00BC6757" w:rsidRDefault="00BC6757">
    <w:pPr>
      <w:pStyle w:val="a7"/>
      <w:pBdr>
        <w:between w:val="none" w:sz="50" w:space="0" w:color="auto"/>
      </w:pBdr>
    </w:pPr>
  </w:p>
  <w:p w14:paraId="39C8397F" w14:textId="77777777" w:rsidR="00BC6757" w:rsidRDefault="00BC6757">
    <w:pPr>
      <w:pStyle w:val="a7"/>
      <w:pBdr>
        <w:between w:val="none" w:sz="50" w:space="0" w:color="auto"/>
      </w:pBdr>
    </w:pPr>
  </w:p>
  <w:p w14:paraId="5152831E" w14:textId="77777777" w:rsidR="00BC6757" w:rsidRDefault="00BC67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604" w14:textId="0158F241" w:rsidR="00BC6757" w:rsidRDefault="00BC6757">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1E012B">
      <w:rPr>
        <w:rStyle w:val="1a"/>
        <w:noProof/>
      </w:rPr>
      <w:t>1</w:t>
    </w:r>
    <w:r>
      <w:rPr>
        <w:rFonts w:hint="eastAsia"/>
      </w:rPr>
      <w:fldChar w:fldCharType="end"/>
    </w:r>
  </w:p>
  <w:p w14:paraId="73C2103E" w14:textId="77777777" w:rsidR="00BC6757" w:rsidRDefault="00BC6757">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B2A2" w14:textId="77777777" w:rsidR="00BC6757" w:rsidRDefault="00BC6757">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E5B16E" w14:textId="77777777" w:rsidR="000D334D" w:rsidRDefault="000D334D">
      <w:r>
        <w:separator/>
      </w:r>
    </w:p>
  </w:footnote>
  <w:footnote w:type="continuationSeparator" w:id="0">
    <w:p w14:paraId="08BB0A06" w14:textId="77777777" w:rsidR="000D334D" w:rsidRDefault="000D3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972" w14:textId="77777777" w:rsidR="00BC6757" w:rsidRDefault="00BC6757">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C24" w14:textId="7012CE21" w:rsidR="00BC6757" w:rsidRDefault="00BC6757">
    <w:pPr>
      <w:pStyle w:val="a8"/>
      <w:pBdr>
        <w:bottom w:val="thickThinLargeGap" w:sz="24" w:space="2" w:color="auto"/>
      </w:pBdr>
      <w:tabs>
        <w:tab w:val="right" w:pos="8280"/>
      </w:tabs>
      <w:wordWrap w:val="0"/>
      <w:adjustRightInd w:val="0"/>
      <w:jc w:val="right"/>
    </w:pPr>
    <w:r>
      <w:rPr>
        <w:rFonts w:hint="eastAsia"/>
        <w:szCs w:val="18"/>
      </w:rPr>
      <w:t>交银施罗德恒益灵活配置混合型证券投资基金基金合同</w:t>
    </w:r>
    <w:r w:rsidR="000D334D">
      <w:pict w14:anchorId="507720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2.45pt;margin-top:-7.95pt;width:135.2pt;height:19.15pt;z-index:251658240;mso-position-horizontal-relative:text;mso-position-vertical-relative:text">
          <v:imagedata r:id="rId1" o:title="" gain="62915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B54A" w14:textId="77777777" w:rsidR="00BC6757" w:rsidRDefault="00BC6757">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rsids>
    <w:rsidRoot w:val="00172A27"/>
    <w:rsid w:val="00006F33"/>
    <w:rsid w:val="00007D79"/>
    <w:rsid w:val="00010190"/>
    <w:rsid w:val="00022407"/>
    <w:rsid w:val="00031979"/>
    <w:rsid w:val="00035481"/>
    <w:rsid w:val="00035A6A"/>
    <w:rsid w:val="00040DF1"/>
    <w:rsid w:val="00052D19"/>
    <w:rsid w:val="00060D41"/>
    <w:rsid w:val="00062997"/>
    <w:rsid w:val="000657B8"/>
    <w:rsid w:val="000952E1"/>
    <w:rsid w:val="000B0804"/>
    <w:rsid w:val="000B267F"/>
    <w:rsid w:val="000B2C49"/>
    <w:rsid w:val="000C7278"/>
    <w:rsid w:val="000D215C"/>
    <w:rsid w:val="000D334D"/>
    <w:rsid w:val="000E5DD4"/>
    <w:rsid w:val="0010661E"/>
    <w:rsid w:val="001124BD"/>
    <w:rsid w:val="00115637"/>
    <w:rsid w:val="00132478"/>
    <w:rsid w:val="00133333"/>
    <w:rsid w:val="001347A3"/>
    <w:rsid w:val="00137958"/>
    <w:rsid w:val="00141FA4"/>
    <w:rsid w:val="00145FC1"/>
    <w:rsid w:val="00172A27"/>
    <w:rsid w:val="00174F7E"/>
    <w:rsid w:val="00190D06"/>
    <w:rsid w:val="001A7866"/>
    <w:rsid w:val="001C5A5C"/>
    <w:rsid w:val="001E012B"/>
    <w:rsid w:val="001E761E"/>
    <w:rsid w:val="001F022F"/>
    <w:rsid w:val="001F5C55"/>
    <w:rsid w:val="00200CE2"/>
    <w:rsid w:val="0020766A"/>
    <w:rsid w:val="00210652"/>
    <w:rsid w:val="00210A2D"/>
    <w:rsid w:val="00233B35"/>
    <w:rsid w:val="00234F2B"/>
    <w:rsid w:val="00243983"/>
    <w:rsid w:val="00245E16"/>
    <w:rsid w:val="00260480"/>
    <w:rsid w:val="00262059"/>
    <w:rsid w:val="00272670"/>
    <w:rsid w:val="0028033B"/>
    <w:rsid w:val="002807C3"/>
    <w:rsid w:val="002843E7"/>
    <w:rsid w:val="002B413F"/>
    <w:rsid w:val="002C2D25"/>
    <w:rsid w:val="002C5259"/>
    <w:rsid w:val="002D4CA8"/>
    <w:rsid w:val="002D5AE8"/>
    <w:rsid w:val="002E6851"/>
    <w:rsid w:val="003047B1"/>
    <w:rsid w:val="00305966"/>
    <w:rsid w:val="003179AC"/>
    <w:rsid w:val="003271A9"/>
    <w:rsid w:val="00327DE7"/>
    <w:rsid w:val="00360712"/>
    <w:rsid w:val="00371BF8"/>
    <w:rsid w:val="0037604A"/>
    <w:rsid w:val="00385167"/>
    <w:rsid w:val="00390B27"/>
    <w:rsid w:val="003A6F93"/>
    <w:rsid w:val="003A752C"/>
    <w:rsid w:val="003C41CB"/>
    <w:rsid w:val="003C6FB3"/>
    <w:rsid w:val="003E26BA"/>
    <w:rsid w:val="003F7E96"/>
    <w:rsid w:val="004050C8"/>
    <w:rsid w:val="00415E91"/>
    <w:rsid w:val="004220C7"/>
    <w:rsid w:val="0042681A"/>
    <w:rsid w:val="00426963"/>
    <w:rsid w:val="00437B20"/>
    <w:rsid w:val="0044292F"/>
    <w:rsid w:val="00451121"/>
    <w:rsid w:val="004579CD"/>
    <w:rsid w:val="00473D71"/>
    <w:rsid w:val="00475301"/>
    <w:rsid w:val="00486717"/>
    <w:rsid w:val="004A57A0"/>
    <w:rsid w:val="004B30FC"/>
    <w:rsid w:val="004B34D7"/>
    <w:rsid w:val="004D00BD"/>
    <w:rsid w:val="004D0B53"/>
    <w:rsid w:val="004F4A7C"/>
    <w:rsid w:val="00532B9E"/>
    <w:rsid w:val="00537F70"/>
    <w:rsid w:val="005407D5"/>
    <w:rsid w:val="00554050"/>
    <w:rsid w:val="00556134"/>
    <w:rsid w:val="00557E5F"/>
    <w:rsid w:val="00582720"/>
    <w:rsid w:val="0058445D"/>
    <w:rsid w:val="00587204"/>
    <w:rsid w:val="0059233F"/>
    <w:rsid w:val="005A4A4B"/>
    <w:rsid w:val="005B4F1D"/>
    <w:rsid w:val="005D6B75"/>
    <w:rsid w:val="005E2722"/>
    <w:rsid w:val="005E4873"/>
    <w:rsid w:val="005F30B0"/>
    <w:rsid w:val="006060C9"/>
    <w:rsid w:val="006078EB"/>
    <w:rsid w:val="00623D1E"/>
    <w:rsid w:val="00623EC1"/>
    <w:rsid w:val="00662990"/>
    <w:rsid w:val="00664328"/>
    <w:rsid w:val="006674F3"/>
    <w:rsid w:val="006715FC"/>
    <w:rsid w:val="006825F6"/>
    <w:rsid w:val="006B29A7"/>
    <w:rsid w:val="006B3D74"/>
    <w:rsid w:val="006B5EAB"/>
    <w:rsid w:val="006E2808"/>
    <w:rsid w:val="006E2C9C"/>
    <w:rsid w:val="006E3C9D"/>
    <w:rsid w:val="006E6E8E"/>
    <w:rsid w:val="00706FE1"/>
    <w:rsid w:val="00711237"/>
    <w:rsid w:val="00725D4F"/>
    <w:rsid w:val="00732B7C"/>
    <w:rsid w:val="00732BA9"/>
    <w:rsid w:val="0074018B"/>
    <w:rsid w:val="00741BC6"/>
    <w:rsid w:val="00747DC5"/>
    <w:rsid w:val="007512AA"/>
    <w:rsid w:val="00767C48"/>
    <w:rsid w:val="007754BF"/>
    <w:rsid w:val="00785B58"/>
    <w:rsid w:val="007A0665"/>
    <w:rsid w:val="007A1574"/>
    <w:rsid w:val="007A57B2"/>
    <w:rsid w:val="007F35F1"/>
    <w:rsid w:val="007F72BF"/>
    <w:rsid w:val="00801C3E"/>
    <w:rsid w:val="00807F6B"/>
    <w:rsid w:val="00811633"/>
    <w:rsid w:val="00811783"/>
    <w:rsid w:val="00813062"/>
    <w:rsid w:val="0083142C"/>
    <w:rsid w:val="00835E15"/>
    <w:rsid w:val="00856081"/>
    <w:rsid w:val="008631AA"/>
    <w:rsid w:val="008637F9"/>
    <w:rsid w:val="00864B2E"/>
    <w:rsid w:val="00872827"/>
    <w:rsid w:val="00873147"/>
    <w:rsid w:val="008A69A5"/>
    <w:rsid w:val="008A6DEA"/>
    <w:rsid w:val="008B4FFA"/>
    <w:rsid w:val="008C1ADA"/>
    <w:rsid w:val="008E3EDB"/>
    <w:rsid w:val="008E724F"/>
    <w:rsid w:val="008F015C"/>
    <w:rsid w:val="008F2C26"/>
    <w:rsid w:val="009218B1"/>
    <w:rsid w:val="0092338F"/>
    <w:rsid w:val="00924068"/>
    <w:rsid w:val="009313E4"/>
    <w:rsid w:val="0094495A"/>
    <w:rsid w:val="00946A02"/>
    <w:rsid w:val="00956561"/>
    <w:rsid w:val="00962021"/>
    <w:rsid w:val="00962E03"/>
    <w:rsid w:val="0097666A"/>
    <w:rsid w:val="00983884"/>
    <w:rsid w:val="009C7225"/>
    <w:rsid w:val="009F5AD4"/>
    <w:rsid w:val="00A00B7E"/>
    <w:rsid w:val="00A06126"/>
    <w:rsid w:val="00A061C6"/>
    <w:rsid w:val="00A12B9B"/>
    <w:rsid w:val="00A15182"/>
    <w:rsid w:val="00A16F0C"/>
    <w:rsid w:val="00A205D3"/>
    <w:rsid w:val="00A20A76"/>
    <w:rsid w:val="00A210CC"/>
    <w:rsid w:val="00A34031"/>
    <w:rsid w:val="00A36066"/>
    <w:rsid w:val="00A41E47"/>
    <w:rsid w:val="00A427D9"/>
    <w:rsid w:val="00A52F84"/>
    <w:rsid w:val="00A556DE"/>
    <w:rsid w:val="00A5764E"/>
    <w:rsid w:val="00A626FB"/>
    <w:rsid w:val="00A6386A"/>
    <w:rsid w:val="00A7191F"/>
    <w:rsid w:val="00A82779"/>
    <w:rsid w:val="00A8686F"/>
    <w:rsid w:val="00AB41F4"/>
    <w:rsid w:val="00AB50FF"/>
    <w:rsid w:val="00AB7CD9"/>
    <w:rsid w:val="00AC45D7"/>
    <w:rsid w:val="00AD5B5B"/>
    <w:rsid w:val="00AF3C93"/>
    <w:rsid w:val="00B07AF2"/>
    <w:rsid w:val="00B1061D"/>
    <w:rsid w:val="00B1719D"/>
    <w:rsid w:val="00B247D8"/>
    <w:rsid w:val="00B36B45"/>
    <w:rsid w:val="00B370F4"/>
    <w:rsid w:val="00B51D41"/>
    <w:rsid w:val="00B52B1D"/>
    <w:rsid w:val="00B63A27"/>
    <w:rsid w:val="00B73337"/>
    <w:rsid w:val="00BA2E6E"/>
    <w:rsid w:val="00BA4E8D"/>
    <w:rsid w:val="00BB136D"/>
    <w:rsid w:val="00BB27ED"/>
    <w:rsid w:val="00BB2FFD"/>
    <w:rsid w:val="00BB578A"/>
    <w:rsid w:val="00BC18F3"/>
    <w:rsid w:val="00BC6757"/>
    <w:rsid w:val="00BE2578"/>
    <w:rsid w:val="00BE6188"/>
    <w:rsid w:val="00BF30DA"/>
    <w:rsid w:val="00BF71F4"/>
    <w:rsid w:val="00BF7C6C"/>
    <w:rsid w:val="00C2027D"/>
    <w:rsid w:val="00C20426"/>
    <w:rsid w:val="00C37157"/>
    <w:rsid w:val="00C667E8"/>
    <w:rsid w:val="00C7027C"/>
    <w:rsid w:val="00C71F6A"/>
    <w:rsid w:val="00C72344"/>
    <w:rsid w:val="00C811E8"/>
    <w:rsid w:val="00C82961"/>
    <w:rsid w:val="00C97612"/>
    <w:rsid w:val="00CC7933"/>
    <w:rsid w:val="00CE153E"/>
    <w:rsid w:val="00CF2471"/>
    <w:rsid w:val="00CF5F9C"/>
    <w:rsid w:val="00D022D5"/>
    <w:rsid w:val="00D0622B"/>
    <w:rsid w:val="00D07FB2"/>
    <w:rsid w:val="00D1155D"/>
    <w:rsid w:val="00D1752D"/>
    <w:rsid w:val="00D31A65"/>
    <w:rsid w:val="00D32478"/>
    <w:rsid w:val="00D347E7"/>
    <w:rsid w:val="00D401F9"/>
    <w:rsid w:val="00D40503"/>
    <w:rsid w:val="00D42420"/>
    <w:rsid w:val="00D670D4"/>
    <w:rsid w:val="00D91023"/>
    <w:rsid w:val="00D92CC1"/>
    <w:rsid w:val="00D93F90"/>
    <w:rsid w:val="00DB3814"/>
    <w:rsid w:val="00DB4D0E"/>
    <w:rsid w:val="00DB50FD"/>
    <w:rsid w:val="00DD58AA"/>
    <w:rsid w:val="00DE4DBB"/>
    <w:rsid w:val="00E165FF"/>
    <w:rsid w:val="00E23610"/>
    <w:rsid w:val="00E300E7"/>
    <w:rsid w:val="00E31157"/>
    <w:rsid w:val="00E32EC8"/>
    <w:rsid w:val="00E51EA7"/>
    <w:rsid w:val="00E5212F"/>
    <w:rsid w:val="00E541F7"/>
    <w:rsid w:val="00E54829"/>
    <w:rsid w:val="00E66CE0"/>
    <w:rsid w:val="00E74128"/>
    <w:rsid w:val="00E8427C"/>
    <w:rsid w:val="00EB48B0"/>
    <w:rsid w:val="00EC4271"/>
    <w:rsid w:val="00EC7E3F"/>
    <w:rsid w:val="00ED60F8"/>
    <w:rsid w:val="00EE52F5"/>
    <w:rsid w:val="00EF25A0"/>
    <w:rsid w:val="00F03DDC"/>
    <w:rsid w:val="00F16173"/>
    <w:rsid w:val="00F16199"/>
    <w:rsid w:val="00F26AD2"/>
    <w:rsid w:val="00F41008"/>
    <w:rsid w:val="00F449DF"/>
    <w:rsid w:val="00F56AAB"/>
    <w:rsid w:val="00F63262"/>
    <w:rsid w:val="00F65FD6"/>
    <w:rsid w:val="00F72A57"/>
    <w:rsid w:val="00F8223C"/>
    <w:rsid w:val="00F91DF7"/>
    <w:rsid w:val="00FA73CC"/>
    <w:rsid w:val="00FB5F17"/>
    <w:rsid w:val="00FC56B8"/>
    <w:rsid w:val="00FD2413"/>
    <w:rsid w:val="00FD5CBB"/>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rPr>
  </w:style>
  <w:style w:type="paragraph" w:styleId="a4">
    <w:name w:val="annotation text"/>
    <w:basedOn w:val="a"/>
    <w:link w:val="Char"/>
    <w:pPr>
      <w:jc w:val="left"/>
    </w:pPr>
  </w:style>
  <w:style w:type="paragraph" w:styleId="a5">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6">
    <w:name w:val="Balloon Text"/>
    <w:basedOn w:val="a"/>
    <w:rPr>
      <w:sz w:val="18"/>
    </w:rPr>
  </w:style>
  <w:style w:type="paragraph" w:styleId="a7">
    <w:name w:val="footer"/>
    <w:basedOn w:val="a"/>
    <w:link w:val="Char2"/>
    <w:pPr>
      <w:tabs>
        <w:tab w:val="center" w:pos="4153"/>
        <w:tab w:val="right" w:pos="8306"/>
      </w:tabs>
      <w:snapToGrid w:val="0"/>
      <w:jc w:val="left"/>
    </w:pPr>
    <w:rPr>
      <w:sz w:val="18"/>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9">
    <w:name w:val="footnote text"/>
    <w:basedOn w:val="a"/>
    <w:pPr>
      <w:snapToGrid w:val="0"/>
      <w:jc w:val="left"/>
    </w:pPr>
    <w:rPr>
      <w:sz w:val="18"/>
    </w:rPr>
  </w:style>
  <w:style w:type="paragraph" w:styleId="aa">
    <w:name w:val="Title"/>
    <w:basedOn w:val="a"/>
    <w:next w:val="a"/>
    <w:link w:val="Char4"/>
    <w:qFormat/>
    <w:pPr>
      <w:spacing w:before="240" w:after="60"/>
      <w:jc w:val="center"/>
      <w:outlineLvl w:val="0"/>
    </w:pPr>
    <w:rPr>
      <w:rFonts w:ascii="Cambria" w:hAnsi="Cambria"/>
      <w:b/>
      <w:sz w:val="32"/>
    </w:rPr>
  </w:style>
  <w:style w:type="character" w:styleId="ab">
    <w:name w:val="Hyperlink"/>
    <w:rPr>
      <w:color w:val="0000FF"/>
      <w:u w:val="single"/>
    </w:rPr>
  </w:style>
  <w:style w:type="character" w:styleId="ac">
    <w:name w:val="annotation reference"/>
    <w:basedOn w:val="a0"/>
    <w:uiPriority w:val="99"/>
    <w:unhideWhenUsed/>
    <w:rPr>
      <w:sz w:val="21"/>
      <w:szCs w:val="21"/>
    </w:rPr>
  </w:style>
  <w:style w:type="character" w:styleId="ad">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e">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0">
    <w:name w:val="Char2"/>
    <w:basedOn w:val="a"/>
  </w:style>
  <w:style w:type="paragraph" w:customStyle="1" w:styleId="17">
    <w:name w:val="正文首行缩进1"/>
    <w:basedOn w:val="a5"/>
    <w:link w:val="Char5"/>
    <w:pPr>
      <w:adjustRightInd/>
      <w:spacing w:after="120" w:line="240" w:lineRule="auto"/>
      <w:ind w:firstLineChars="100" w:firstLine="420"/>
      <w:jc w:val="both"/>
    </w:pPr>
    <w:rPr>
      <w:kern w:val="2"/>
      <w:sz w:val="21"/>
    </w:rPr>
  </w:style>
  <w:style w:type="paragraph" w:customStyle="1" w:styleId="18">
    <w:name w:val="文档结构图1"/>
    <w:basedOn w:val="a"/>
    <w:link w:val="Char6"/>
    <w:rPr>
      <w:rFonts w:ascii="宋体"/>
      <w:sz w:val="18"/>
      <w:szCs w:val="18"/>
    </w:rPr>
  </w:style>
  <w:style w:type="paragraph" w:customStyle="1" w:styleId="23">
    <w:name w:val="批注主题2"/>
    <w:basedOn w:val="a4"/>
    <w:next w:val="a4"/>
    <w:link w:val="Char7"/>
    <w:rPr>
      <w:b/>
      <w:bCs/>
    </w:rPr>
  </w:style>
  <w:style w:type="paragraph" w:customStyle="1" w:styleId="af">
    <w:name w:val="正文所"/>
    <w:basedOn w:val="a"/>
    <w:pPr>
      <w:spacing w:line="360" w:lineRule="auto"/>
      <w:ind w:firstLineChars="200" w:firstLine="420"/>
    </w:pPr>
    <w:rPr>
      <w:rFonts w:ascii="宋体"/>
    </w:rPr>
  </w:style>
  <w:style w:type="paragraph" w:customStyle="1" w:styleId="Char8">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5">
    <w:name w:val="正文首行缩进 Char"/>
    <w:link w:val="17"/>
    <w:rPr>
      <w:rFonts w:ascii="宋体"/>
      <w:kern w:val="2"/>
      <w:sz w:val="21"/>
    </w:rPr>
  </w:style>
  <w:style w:type="character" w:customStyle="1" w:styleId="Char3">
    <w:name w:val="页眉 Char"/>
    <w:link w:val="a8"/>
    <w:rPr>
      <w:rFonts w:eastAsia="宋体"/>
      <w:kern w:val="2"/>
      <w:sz w:val="18"/>
      <w:lang w:val="en-US" w:eastAsia="zh-CN"/>
    </w:rPr>
  </w:style>
  <w:style w:type="character" w:customStyle="1" w:styleId="Char6">
    <w:name w:val="文档结构图 Char"/>
    <w:link w:val="18"/>
    <w:rPr>
      <w:rFonts w:ascii="宋体"/>
      <w:kern w:val="2"/>
      <w:sz w:val="18"/>
      <w:szCs w:val="18"/>
    </w:rPr>
  </w:style>
  <w:style w:type="character" w:customStyle="1" w:styleId="Char4">
    <w:name w:val="标题 Char"/>
    <w:link w:val="aa"/>
    <w:rPr>
      <w:rFonts w:ascii="Cambria" w:hAnsi="Cambria"/>
      <w:b/>
      <w:kern w:val="2"/>
      <w:sz w:val="32"/>
    </w:rPr>
  </w:style>
  <w:style w:type="character" w:customStyle="1" w:styleId="Char">
    <w:name w:val="批注文字 Char"/>
    <w:link w:val="a4"/>
    <w:rPr>
      <w:kern w:val="2"/>
      <w:sz w:val="21"/>
    </w:rPr>
  </w:style>
  <w:style w:type="character" w:customStyle="1" w:styleId="Char7">
    <w:name w:val="批注主题 Char"/>
    <w:link w:val="23"/>
    <w:rPr>
      <w:b/>
      <w:bCs/>
      <w:kern w:val="2"/>
      <w:sz w:val="21"/>
    </w:rPr>
  </w:style>
  <w:style w:type="character" w:customStyle="1" w:styleId="Char2">
    <w:name w:val="页脚 Char"/>
    <w:link w:val="a7"/>
    <w:rPr>
      <w:kern w:val="2"/>
      <w:sz w:val="18"/>
    </w:rPr>
  </w:style>
  <w:style w:type="character" w:customStyle="1" w:styleId="HTMLChar">
    <w:name w:val="HTML 预设格式 Char"/>
    <w:link w:val="HTML1"/>
    <w:rPr>
      <w:rFonts w:ascii="宋体" w:hAnsi="宋体" w:cs="宋体"/>
      <w:sz w:val="24"/>
      <w:szCs w:val="24"/>
    </w:rPr>
  </w:style>
  <w:style w:type="character" w:customStyle="1" w:styleId="Char0">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Char1">
    <w:name w:val="批注主题 Char1"/>
    <w:basedOn w:val="Char"/>
    <w:link w:val="a3"/>
    <w:uiPriority w:val="99"/>
    <w:semiHidden/>
    <w:rPr>
      <w:b/>
      <w:bCs/>
      <w:kern w:val="2"/>
      <w:sz w:val="21"/>
    </w:rPr>
  </w:style>
  <w:style w:type="paragraph" w:styleId="af0">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2491AA-55ED-4C32-976E-2FE521E83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104</Pages>
  <Words>10311</Words>
  <Characters>58773</Characters>
  <Application>Microsoft Office Word</Application>
  <DocSecurity>0</DocSecurity>
  <Lines>489</Lines>
  <Paragraphs>137</Paragraphs>
  <ScaleCrop>false</ScaleCrop>
  <Company>Microsoft</Company>
  <LinksUpToDate>false</LinksUpToDate>
  <CharactersWithSpaces>68947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52</cp:revision>
  <cp:lastPrinted>2015-01-06T04:14:00Z</cp:lastPrinted>
  <dcterms:created xsi:type="dcterms:W3CDTF">2016-03-22T08:04:00Z</dcterms:created>
  <dcterms:modified xsi:type="dcterms:W3CDTF">2018-03-15T10:27:00Z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