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交银施罗德基金管理有限公司关于增聘</w:t>
      </w:r>
      <w:r w:rsidR="0000199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凌超先生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担任交银施罗德强化回报债券型证券投资基金基金经理的公告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="00001996">
        <w:rPr>
          <w:rFonts w:asciiTheme="minorEastAsia" w:eastAsiaTheme="minorEastAsia" w:hAnsiTheme="minorEastAsia" w:cs="宋体"/>
          <w:bCs/>
          <w:sz w:val="24"/>
          <w:szCs w:val="24"/>
        </w:rPr>
        <w:t>2018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年</w:t>
      </w:r>
      <w:r w:rsidR="00001996">
        <w:rPr>
          <w:rFonts w:asciiTheme="minorEastAsia" w:eastAsiaTheme="minorEastAsia" w:hAnsiTheme="minorEastAsia" w:cs="宋体"/>
          <w:bCs/>
          <w:sz w:val="24"/>
          <w:szCs w:val="24"/>
        </w:rPr>
        <w:t>2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月</w:t>
      </w:r>
      <w:r w:rsidR="00A430E4">
        <w:rPr>
          <w:rFonts w:asciiTheme="minorEastAsia" w:eastAsiaTheme="minorEastAsia" w:hAnsiTheme="minorEastAsia" w:cs="宋体"/>
          <w:bCs/>
          <w:sz w:val="24"/>
          <w:szCs w:val="24"/>
        </w:rPr>
        <w:t>13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交银施罗德强化回报债券型证券投资基金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交银强化回报债券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519733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F62423">
        <w:trPr>
          <w:trHeight w:val="624"/>
          <w:jc w:val="center"/>
        </w:trPr>
        <w:tc>
          <w:tcPr>
            <w:tcW w:w="4353" w:type="dxa"/>
            <w:vAlign w:val="center"/>
          </w:tcPr>
          <w:p w:rsidR="00F62423" w:rsidRDefault="0040332C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F62423" w:rsidRDefault="00001996">
            <w:pPr>
              <w:jc w:val="left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凌超</w:t>
            </w:r>
          </w:p>
        </w:tc>
      </w:tr>
      <w:tr w:rsidR="00F62423">
        <w:trPr>
          <w:jc w:val="center"/>
        </w:trPr>
        <w:tc>
          <w:tcPr>
            <w:tcW w:w="4353" w:type="dxa"/>
            <w:vAlign w:val="center"/>
          </w:tcPr>
          <w:p w:rsidR="00F62423" w:rsidRDefault="0040332C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F62423" w:rsidRDefault="00001996">
            <w:pPr>
              <w:jc w:val="left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于海颖</w:t>
            </w:r>
          </w:p>
        </w:tc>
      </w:tr>
    </w:tbl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1"/>
    </w:p>
    <w:tbl>
      <w:tblPr>
        <w:tblW w:w="9742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284"/>
        <w:gridCol w:w="936"/>
        <w:gridCol w:w="3690"/>
        <w:gridCol w:w="1416"/>
        <w:gridCol w:w="1322"/>
        <w:gridCol w:w="94"/>
      </w:tblGrid>
      <w:tr w:rsidR="00042A21" w:rsidRPr="0000418A" w:rsidTr="003C6411">
        <w:trPr>
          <w:gridAfter w:val="1"/>
          <w:wAfter w:w="94" w:type="dxa"/>
          <w:jc w:val="center"/>
        </w:trPr>
        <w:tc>
          <w:tcPr>
            <w:tcW w:w="2514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新任基金经理姓名</w:t>
            </w:r>
          </w:p>
        </w:tc>
        <w:tc>
          <w:tcPr>
            <w:tcW w:w="7134" w:type="dxa"/>
            <w:gridSpan w:val="4"/>
          </w:tcPr>
          <w:p w:rsidR="00042A21" w:rsidRPr="0000418A" w:rsidRDefault="00001996" w:rsidP="00EB10D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凌超</w:t>
            </w:r>
          </w:p>
        </w:tc>
      </w:tr>
      <w:tr w:rsidR="00070317" w:rsidRPr="0000418A" w:rsidTr="003C6411">
        <w:trPr>
          <w:gridAfter w:val="1"/>
          <w:wAfter w:w="94" w:type="dxa"/>
          <w:jc w:val="center"/>
        </w:trPr>
        <w:tc>
          <w:tcPr>
            <w:tcW w:w="2514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7134" w:type="dxa"/>
            <w:gridSpan w:val="4"/>
          </w:tcPr>
          <w:p w:rsidR="00070317" w:rsidRPr="0000418A" w:rsidRDefault="00001996" w:rsidP="00A430E4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2018</w:t>
            </w:r>
            <w:r w:rsidR="00E857A8" w:rsidRPr="0000418A">
              <w:rPr>
                <w:rFonts w:asciiTheme="minorEastAsia" w:eastAsiaTheme="minorEastAsia" w:hAnsiTheme="minor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E857A8" w:rsidRPr="0000418A">
              <w:rPr>
                <w:rFonts w:asciiTheme="minorEastAsia" w:eastAsiaTheme="minorEastAsia" w:hAnsiTheme="minorEastAsia"/>
                <w:sz w:val="24"/>
                <w:szCs w:val="24"/>
              </w:rPr>
              <w:t>月</w:t>
            </w:r>
            <w:r w:rsidR="00A430E4">
              <w:rPr>
                <w:rFonts w:asciiTheme="minorEastAsia" w:eastAsiaTheme="minorEastAsia" w:hAnsiTheme="minorEastAsia"/>
                <w:sz w:val="24"/>
                <w:szCs w:val="24"/>
              </w:rPr>
              <w:t>13</w:t>
            </w:r>
            <w:r w:rsidR="00E857A8" w:rsidRPr="0000418A">
              <w:rPr>
                <w:rFonts w:asciiTheme="minorEastAsia" w:eastAsiaTheme="minorEastAsia" w:hAnsiTheme="minorEastAsia"/>
                <w:sz w:val="24"/>
                <w:szCs w:val="24"/>
              </w:rPr>
              <w:t>日</w:t>
            </w:r>
          </w:p>
        </w:tc>
      </w:tr>
      <w:tr w:rsidR="00070317" w:rsidRPr="0000418A" w:rsidTr="003C6411">
        <w:trPr>
          <w:gridAfter w:val="1"/>
          <w:wAfter w:w="94" w:type="dxa"/>
          <w:jc w:val="center"/>
        </w:trPr>
        <w:tc>
          <w:tcPr>
            <w:tcW w:w="2514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7134" w:type="dxa"/>
            <w:gridSpan w:val="4"/>
          </w:tcPr>
          <w:p w:rsidR="00070317" w:rsidRPr="0000418A" w:rsidRDefault="00001996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</w:tr>
      <w:tr w:rsidR="00070317" w:rsidRPr="0000418A" w:rsidTr="003C6411">
        <w:trPr>
          <w:gridAfter w:val="1"/>
          <w:wAfter w:w="94" w:type="dxa"/>
          <w:jc w:val="center"/>
        </w:trPr>
        <w:tc>
          <w:tcPr>
            <w:tcW w:w="2514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7134" w:type="dxa"/>
            <w:gridSpan w:val="4"/>
          </w:tcPr>
          <w:p w:rsidR="00070317" w:rsidRPr="0000418A" w:rsidRDefault="00001996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</w:p>
        </w:tc>
      </w:tr>
      <w:tr w:rsidR="00070317" w:rsidRPr="0000418A" w:rsidTr="003C6411">
        <w:trPr>
          <w:gridAfter w:val="1"/>
          <w:wAfter w:w="94" w:type="dxa"/>
          <w:jc w:val="center"/>
        </w:trPr>
        <w:tc>
          <w:tcPr>
            <w:tcW w:w="2514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过往从业经历</w:t>
            </w:r>
          </w:p>
        </w:tc>
        <w:tc>
          <w:tcPr>
            <w:tcW w:w="7134" w:type="dxa"/>
            <w:gridSpan w:val="4"/>
          </w:tcPr>
          <w:p w:rsidR="00F54A79" w:rsidRPr="0061707B" w:rsidRDefault="009407CB" w:rsidP="008C7051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200</w:t>
            </w:r>
            <w:r w:rsidR="0048761E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2009年</w:t>
            </w:r>
            <w:r w:rsidR="00001996"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任长江证券股份有限公司研究员、投资经理，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2009年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2012年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</w:t>
            </w:r>
            <w:r w:rsidR="00001996"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光大保德信基金有限管理公司研究员、基金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经理</w:t>
            </w:r>
            <w:r w:rsidR="00001996"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助理、基金经理，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2012年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2015年</w:t>
            </w:r>
            <w:r w:rsidR="00001996"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海富通基金管理有限公司投资顾问、基</w:t>
            </w:r>
            <w:r w:rsidR="00001996"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lastRenderedPageBreak/>
              <w:t>金经理，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2016年</w:t>
            </w:r>
            <w: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至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2017年任</w:t>
            </w:r>
            <w:r w:rsidR="00001996"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天弘基金管理有限公司固定收益部副总经理、基金经理。</w:t>
            </w:r>
            <w:r w:rsidR="00F54A7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于</w:t>
            </w:r>
            <w:r w:rsidR="00001996" w:rsidRP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2010年8月31日至2012年3月1日任光大保德信货币市场基金基金经理，2013年12月19日至2016年1月12日任海富通一年定期开放债券型证券投资基金基金经理，2014年4月2日至2016年1月12日任海富通纯债债券型证券投资基金基金经理，2014年12月1日至2016年1月12日任海富通稳固收益债券型证券投资基金基金经理，2016年5月14日至2017年7月13日任天弘弘利债券型证券投资基金基金经理，2016年5月14日至2017年7月13日任天弘裕利灵活配置混合型证券投资基金基金经理，2016年5月14日至2017年7月13日任天弘债券型发起式证券投资基金基金经理</w:t>
            </w:r>
            <w:r w:rsidR="00001996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。</w:t>
            </w:r>
            <w:r w:rsidR="00F54A79" w:rsidRPr="00F54A79">
              <w:rPr>
                <w:rFonts w:asciiTheme="minorEastAsia" w:eastAsiaTheme="minorEastAsia" w:hAnsiTheme="minorEastAsia" w:hint="eastAsia"/>
                <w:sz w:val="24"/>
                <w:szCs w:val="24"/>
              </w:rPr>
              <w:t>2017年7月加入交银施罗德基金管理有限公司，现任固定收益（公募）投资副总监。</w:t>
            </w:r>
          </w:p>
        </w:tc>
      </w:tr>
      <w:tr w:rsidR="00042A21" w:rsidRPr="0000418A" w:rsidTr="003C6411">
        <w:trPr>
          <w:jc w:val="center"/>
        </w:trPr>
        <w:tc>
          <w:tcPr>
            <w:tcW w:w="2514" w:type="dxa"/>
            <w:vMerge w:val="restart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其中：管理过公募基金的名称及期间</w:t>
            </w:r>
          </w:p>
        </w:tc>
        <w:tc>
          <w:tcPr>
            <w:tcW w:w="236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</w:t>
            </w:r>
          </w:p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主代码</w:t>
            </w:r>
          </w:p>
        </w:tc>
        <w:tc>
          <w:tcPr>
            <w:tcW w:w="41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416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1416" w:type="dxa"/>
            <w:gridSpan w:val="2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</w:tr>
      <w:tr w:rsidR="00724DD4" w:rsidTr="003C6411">
        <w:trPr>
          <w:jc w:val="center"/>
        </w:trPr>
        <w:tc>
          <w:tcPr>
            <w:tcW w:w="2514" w:type="dxa"/>
            <w:vMerge/>
          </w:tcPr>
          <w:p w:rsidR="00724DD4" w:rsidRDefault="00724DD4" w:rsidP="00724DD4"/>
        </w:tc>
        <w:tc>
          <w:tcPr>
            <w:tcW w:w="236" w:type="dxa"/>
            <w:vAlign w:val="center"/>
          </w:tcPr>
          <w:p w:rsidR="00724DD4" w:rsidRPr="007762C7" w:rsidRDefault="00724DD4" w:rsidP="00724D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360003</w:t>
            </w:r>
          </w:p>
        </w:tc>
        <w:tc>
          <w:tcPr>
            <w:tcW w:w="4160" w:type="dxa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光大保德信货币市场基金</w:t>
            </w:r>
          </w:p>
        </w:tc>
        <w:tc>
          <w:tcPr>
            <w:tcW w:w="0" w:type="auto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2010-08-31</w:t>
            </w:r>
          </w:p>
        </w:tc>
        <w:tc>
          <w:tcPr>
            <w:tcW w:w="0" w:type="auto"/>
            <w:gridSpan w:val="2"/>
            <w:vAlign w:val="center"/>
          </w:tcPr>
          <w:p w:rsidR="00724DD4" w:rsidRPr="007762C7" w:rsidRDefault="00724DD4" w:rsidP="008C7051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2012-03-</w:t>
            </w:r>
            <w:bookmarkStart w:id="2" w:name="_GoBack"/>
            <w:r w:rsidR="008C7051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0</w:t>
            </w:r>
            <w:r w:rsidR="008C7051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bookmarkEnd w:id="2"/>
          </w:p>
        </w:tc>
      </w:tr>
      <w:tr w:rsidR="00724DD4" w:rsidTr="003C6411">
        <w:trPr>
          <w:jc w:val="center"/>
        </w:trPr>
        <w:tc>
          <w:tcPr>
            <w:tcW w:w="2514" w:type="dxa"/>
            <w:vMerge/>
          </w:tcPr>
          <w:p w:rsidR="00724DD4" w:rsidRDefault="00724DD4" w:rsidP="00724DD4"/>
        </w:tc>
        <w:tc>
          <w:tcPr>
            <w:tcW w:w="236" w:type="dxa"/>
            <w:vAlign w:val="center"/>
          </w:tcPr>
          <w:p w:rsidR="00724DD4" w:rsidRPr="007762C7" w:rsidRDefault="00724DD4" w:rsidP="00724D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519051</w:t>
            </w:r>
          </w:p>
        </w:tc>
        <w:tc>
          <w:tcPr>
            <w:tcW w:w="4160" w:type="dxa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海富通一年定期开放债券型证券投资基金</w:t>
            </w:r>
          </w:p>
        </w:tc>
        <w:tc>
          <w:tcPr>
            <w:tcW w:w="0" w:type="auto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2013-12-19</w:t>
            </w:r>
          </w:p>
        </w:tc>
        <w:tc>
          <w:tcPr>
            <w:tcW w:w="0" w:type="auto"/>
            <w:gridSpan w:val="2"/>
            <w:vAlign w:val="center"/>
          </w:tcPr>
          <w:p w:rsidR="00724DD4" w:rsidRPr="007762C7" w:rsidRDefault="00724DD4" w:rsidP="008C7051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2016-01-</w:t>
            </w:r>
            <w:r w:rsidR="008C7051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8C705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724DD4" w:rsidTr="003C6411">
        <w:trPr>
          <w:jc w:val="center"/>
        </w:trPr>
        <w:tc>
          <w:tcPr>
            <w:tcW w:w="2514" w:type="dxa"/>
            <w:vMerge/>
          </w:tcPr>
          <w:p w:rsidR="00724DD4" w:rsidRDefault="00724DD4" w:rsidP="00724DD4"/>
        </w:tc>
        <w:tc>
          <w:tcPr>
            <w:tcW w:w="236" w:type="dxa"/>
            <w:vAlign w:val="center"/>
          </w:tcPr>
          <w:p w:rsidR="00724DD4" w:rsidRPr="007762C7" w:rsidRDefault="00724DD4" w:rsidP="00724D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519061</w:t>
            </w:r>
          </w:p>
        </w:tc>
        <w:tc>
          <w:tcPr>
            <w:tcW w:w="4160" w:type="dxa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海富通纯债债券型证券投资基金</w:t>
            </w:r>
          </w:p>
        </w:tc>
        <w:tc>
          <w:tcPr>
            <w:tcW w:w="0" w:type="auto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2014-04-02</w:t>
            </w:r>
          </w:p>
        </w:tc>
        <w:tc>
          <w:tcPr>
            <w:tcW w:w="0" w:type="auto"/>
            <w:gridSpan w:val="2"/>
            <w:vAlign w:val="center"/>
          </w:tcPr>
          <w:p w:rsidR="00724DD4" w:rsidRPr="007762C7" w:rsidRDefault="00724DD4" w:rsidP="008C7051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2016-01-</w:t>
            </w:r>
            <w:r w:rsidR="008C7051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8C705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724DD4" w:rsidTr="003C6411">
        <w:trPr>
          <w:jc w:val="center"/>
        </w:trPr>
        <w:tc>
          <w:tcPr>
            <w:tcW w:w="2514" w:type="dxa"/>
            <w:vMerge/>
          </w:tcPr>
          <w:p w:rsidR="00724DD4" w:rsidRDefault="00724DD4" w:rsidP="00724DD4"/>
        </w:tc>
        <w:tc>
          <w:tcPr>
            <w:tcW w:w="236" w:type="dxa"/>
            <w:vAlign w:val="center"/>
          </w:tcPr>
          <w:p w:rsidR="00724DD4" w:rsidRPr="007762C7" w:rsidRDefault="00724DD4" w:rsidP="00724D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519030</w:t>
            </w:r>
          </w:p>
        </w:tc>
        <w:tc>
          <w:tcPr>
            <w:tcW w:w="4160" w:type="dxa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海富通稳固收益债券型证券投资基金</w:t>
            </w:r>
          </w:p>
        </w:tc>
        <w:tc>
          <w:tcPr>
            <w:tcW w:w="0" w:type="auto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2014-12-01</w:t>
            </w:r>
          </w:p>
        </w:tc>
        <w:tc>
          <w:tcPr>
            <w:tcW w:w="0" w:type="auto"/>
            <w:gridSpan w:val="2"/>
            <w:vAlign w:val="center"/>
          </w:tcPr>
          <w:p w:rsidR="00724DD4" w:rsidRPr="007762C7" w:rsidRDefault="00724DD4" w:rsidP="008C7051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2016-01-</w:t>
            </w:r>
            <w:r w:rsidR="008C7051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8C7051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724DD4" w:rsidTr="003C6411">
        <w:trPr>
          <w:jc w:val="center"/>
        </w:trPr>
        <w:tc>
          <w:tcPr>
            <w:tcW w:w="2514" w:type="dxa"/>
            <w:vMerge/>
          </w:tcPr>
          <w:p w:rsidR="00724DD4" w:rsidRDefault="00724DD4" w:rsidP="00724DD4"/>
        </w:tc>
        <w:tc>
          <w:tcPr>
            <w:tcW w:w="236" w:type="dxa"/>
            <w:vAlign w:val="center"/>
          </w:tcPr>
          <w:p w:rsidR="00724DD4" w:rsidRPr="007762C7" w:rsidRDefault="00724DD4" w:rsidP="00724D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000306</w:t>
            </w:r>
          </w:p>
        </w:tc>
        <w:tc>
          <w:tcPr>
            <w:tcW w:w="4160" w:type="dxa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天弘弘利债券型证券投资基金</w:t>
            </w:r>
          </w:p>
        </w:tc>
        <w:tc>
          <w:tcPr>
            <w:tcW w:w="0" w:type="auto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2016-05-14</w:t>
            </w:r>
          </w:p>
        </w:tc>
        <w:tc>
          <w:tcPr>
            <w:tcW w:w="0" w:type="auto"/>
            <w:gridSpan w:val="2"/>
            <w:vAlign w:val="center"/>
          </w:tcPr>
          <w:p w:rsidR="00724DD4" w:rsidRPr="007762C7" w:rsidRDefault="00724DD4" w:rsidP="008C7051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2017-07-</w:t>
            </w:r>
            <w:r w:rsidR="008C7051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8C7051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724DD4" w:rsidTr="003C6411">
        <w:trPr>
          <w:jc w:val="center"/>
        </w:trPr>
        <w:tc>
          <w:tcPr>
            <w:tcW w:w="2514" w:type="dxa"/>
            <w:vMerge/>
          </w:tcPr>
          <w:p w:rsidR="00724DD4" w:rsidRDefault="00724DD4" w:rsidP="00724DD4"/>
        </w:tc>
        <w:tc>
          <w:tcPr>
            <w:tcW w:w="236" w:type="dxa"/>
            <w:vAlign w:val="center"/>
          </w:tcPr>
          <w:p w:rsidR="00724DD4" w:rsidRPr="007762C7" w:rsidRDefault="00724DD4" w:rsidP="00724D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002388</w:t>
            </w:r>
          </w:p>
        </w:tc>
        <w:tc>
          <w:tcPr>
            <w:tcW w:w="4160" w:type="dxa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天弘裕利灵活配置混合型证券投资基金</w:t>
            </w:r>
          </w:p>
        </w:tc>
        <w:tc>
          <w:tcPr>
            <w:tcW w:w="0" w:type="auto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2016-05-14</w:t>
            </w:r>
          </w:p>
        </w:tc>
        <w:tc>
          <w:tcPr>
            <w:tcW w:w="0" w:type="auto"/>
            <w:gridSpan w:val="2"/>
            <w:vAlign w:val="center"/>
          </w:tcPr>
          <w:p w:rsidR="00724DD4" w:rsidRPr="007762C7" w:rsidRDefault="00724DD4" w:rsidP="008C7051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2017-07-</w:t>
            </w:r>
            <w:r w:rsidR="008C7051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8C7051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724DD4" w:rsidTr="003C6411">
        <w:trPr>
          <w:jc w:val="center"/>
        </w:trPr>
        <w:tc>
          <w:tcPr>
            <w:tcW w:w="2514" w:type="dxa"/>
            <w:vMerge/>
          </w:tcPr>
          <w:p w:rsidR="00724DD4" w:rsidRDefault="00724DD4" w:rsidP="00724DD4"/>
        </w:tc>
        <w:tc>
          <w:tcPr>
            <w:tcW w:w="236" w:type="dxa"/>
            <w:vAlign w:val="center"/>
          </w:tcPr>
          <w:p w:rsidR="00724DD4" w:rsidRPr="007762C7" w:rsidRDefault="00724DD4" w:rsidP="00724DD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/>
                <w:sz w:val="24"/>
                <w:szCs w:val="24"/>
              </w:rPr>
              <w:t>420008</w:t>
            </w:r>
          </w:p>
        </w:tc>
        <w:tc>
          <w:tcPr>
            <w:tcW w:w="4160" w:type="dxa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天弘债券型发起式证券投资基金</w:t>
            </w:r>
          </w:p>
        </w:tc>
        <w:tc>
          <w:tcPr>
            <w:tcW w:w="0" w:type="auto"/>
            <w:vAlign w:val="center"/>
          </w:tcPr>
          <w:p w:rsidR="00724DD4" w:rsidRPr="007762C7" w:rsidRDefault="00724DD4" w:rsidP="00724DD4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2016-05-14</w:t>
            </w:r>
          </w:p>
        </w:tc>
        <w:tc>
          <w:tcPr>
            <w:tcW w:w="0" w:type="auto"/>
            <w:gridSpan w:val="2"/>
            <w:vAlign w:val="center"/>
          </w:tcPr>
          <w:p w:rsidR="00724DD4" w:rsidRPr="007762C7" w:rsidRDefault="00724DD4" w:rsidP="008C7051">
            <w:pPr>
              <w:pStyle w:val="a9"/>
              <w:spacing w:line="24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2017-07-</w:t>
            </w:r>
            <w:r w:rsidR="008C7051" w:rsidRPr="007762C7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="008C7051">
              <w:rPr>
                <w:rFonts w:asciiTheme="minorEastAsia" w:eastAsiaTheme="minorEastAsia" w:hAnsiTheme="minorEastAsia"/>
                <w:sz w:val="24"/>
                <w:szCs w:val="24"/>
              </w:rPr>
              <w:t>4</w:t>
            </w:r>
          </w:p>
        </w:tc>
      </w:tr>
      <w:tr w:rsidR="00042A21" w:rsidRPr="0000418A" w:rsidTr="003C6411">
        <w:trPr>
          <w:gridAfter w:val="1"/>
          <w:wAfter w:w="94" w:type="dxa"/>
          <w:jc w:val="center"/>
        </w:trPr>
        <w:tc>
          <w:tcPr>
            <w:tcW w:w="2514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7134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否</w:t>
            </w:r>
          </w:p>
        </w:tc>
      </w:tr>
      <w:tr w:rsidR="00042A21" w:rsidRPr="0000418A" w:rsidTr="003C6411">
        <w:trPr>
          <w:gridAfter w:val="1"/>
          <w:wAfter w:w="94" w:type="dxa"/>
          <w:jc w:val="center"/>
        </w:trPr>
        <w:tc>
          <w:tcPr>
            <w:tcW w:w="2514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是否已取得基金从业资格</w:t>
            </w:r>
          </w:p>
        </w:tc>
        <w:tc>
          <w:tcPr>
            <w:tcW w:w="7134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042A21" w:rsidRPr="0000418A" w:rsidTr="003C6411">
        <w:trPr>
          <w:gridAfter w:val="1"/>
          <w:wAfter w:w="94" w:type="dxa"/>
          <w:jc w:val="center"/>
        </w:trPr>
        <w:tc>
          <w:tcPr>
            <w:tcW w:w="2514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取得的其他相关从业资格</w:t>
            </w:r>
          </w:p>
        </w:tc>
        <w:tc>
          <w:tcPr>
            <w:tcW w:w="7134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3C6411">
        <w:trPr>
          <w:gridAfter w:val="1"/>
          <w:wAfter w:w="94" w:type="dxa"/>
          <w:jc w:val="center"/>
        </w:trPr>
        <w:tc>
          <w:tcPr>
            <w:tcW w:w="2514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7134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中国</w:t>
            </w:r>
          </w:p>
        </w:tc>
      </w:tr>
      <w:tr w:rsidR="00042A21" w:rsidRPr="0000418A" w:rsidTr="003C6411">
        <w:trPr>
          <w:gridAfter w:val="1"/>
          <w:wAfter w:w="94" w:type="dxa"/>
          <w:jc w:val="center"/>
        </w:trPr>
        <w:tc>
          <w:tcPr>
            <w:tcW w:w="2514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7134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研究生、硕士</w:t>
            </w:r>
          </w:p>
        </w:tc>
      </w:tr>
      <w:tr w:rsidR="00042A21" w:rsidRPr="0000418A" w:rsidTr="003C6411">
        <w:trPr>
          <w:gridAfter w:val="1"/>
          <w:wAfter w:w="94" w:type="dxa"/>
          <w:jc w:val="center"/>
        </w:trPr>
        <w:tc>
          <w:tcPr>
            <w:tcW w:w="2514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业协会注册/登记</w:t>
            </w:r>
          </w:p>
        </w:tc>
        <w:tc>
          <w:tcPr>
            <w:tcW w:w="7134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:rsidR="00070317" w:rsidRDefault="00DE5519" w:rsidP="00F70EFB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注：</w:t>
      </w:r>
      <w:r w:rsidR="00F730B8">
        <w:rPr>
          <w:rFonts w:asciiTheme="minorEastAsia" w:eastAsiaTheme="minorEastAsia" w:hAnsiTheme="minorEastAsia" w:hint="eastAsia"/>
          <w:color w:val="000000"/>
          <w:sz w:val="24"/>
          <w:szCs w:val="24"/>
        </w:rPr>
        <w:t>1、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本表所列基金经理证券从业年限中的“证券从业”的含义遵从中国证券业协会《证券业从业人员资格管理办法》的相关规定。</w:t>
      </w:r>
    </w:p>
    <w:p w:rsidR="00F730B8" w:rsidRPr="0000418A" w:rsidRDefault="00F730B8" w:rsidP="00F70EFB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   2、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基金经理管理过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公募基金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的名称及期间未计入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已清盘产品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。</w:t>
      </w:r>
    </w:p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3"/>
    </w:p>
    <w:p w:rsidR="00F62423" w:rsidRDefault="0040332C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因工作需要，经交银施罗德基金管理有限公司领导办公会审议通过，增聘</w:t>
      </w:r>
      <w:r w:rsidR="00F54A79">
        <w:rPr>
          <w:rFonts w:asciiTheme="minorEastAsia" w:eastAsiaTheme="minorEastAsia" w:hAnsiTheme="minorEastAsia" w:hint="eastAsia"/>
          <w:color w:val="000000"/>
          <w:sz w:val="24"/>
          <w:szCs w:val="24"/>
        </w:rPr>
        <w:t>凌超</w:t>
      </w:r>
      <w:r w:rsidR="00F54A79">
        <w:rPr>
          <w:rFonts w:asciiTheme="minorEastAsia" w:eastAsiaTheme="minorEastAsia" w:hAnsiTheme="minorEastAsia"/>
          <w:color w:val="000000"/>
          <w:sz w:val="24"/>
          <w:szCs w:val="24"/>
        </w:rPr>
        <w:t>先生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担任交银施罗德强化回报债券型证券投资基金基金经理。交银施罗德强化回报债券型证券投资基金由于海颖女士</w:t>
      </w:r>
      <w:r w:rsidR="00F54A79">
        <w:rPr>
          <w:rFonts w:asciiTheme="minorEastAsia" w:eastAsiaTheme="minorEastAsia" w:hAnsiTheme="minorEastAsia" w:hint="eastAsia"/>
          <w:color w:val="000000"/>
          <w:sz w:val="24"/>
          <w:szCs w:val="24"/>
        </w:rPr>
        <w:t>和</w:t>
      </w:r>
      <w:r w:rsidR="00F54A79">
        <w:rPr>
          <w:rFonts w:asciiTheme="minorEastAsia" w:eastAsiaTheme="minorEastAsia" w:hAnsiTheme="minorEastAsia"/>
          <w:color w:val="000000"/>
          <w:sz w:val="24"/>
          <w:szCs w:val="24"/>
        </w:rPr>
        <w:t>凌超先生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共同管理。上述事项已在中国证券投资基金业协会完成</w:t>
      </w:r>
      <w:r w:rsidR="00031DDE">
        <w:rPr>
          <w:rFonts w:asciiTheme="minorEastAsia" w:eastAsiaTheme="minorEastAsia" w:hAnsiTheme="minorEastAsia" w:hint="eastAsia"/>
          <w:color w:val="000000"/>
          <w:sz w:val="24"/>
          <w:szCs w:val="24"/>
        </w:rPr>
        <w:t>注册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手续。</w:t>
      </w:r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FBA" w:rsidRDefault="00794FBA" w:rsidP="00070317">
      <w:r>
        <w:separator/>
      </w:r>
    </w:p>
  </w:endnote>
  <w:endnote w:type="continuationSeparator" w:id="0">
    <w:p w:rsidR="00794FBA" w:rsidRDefault="00794FBA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FBA" w:rsidRDefault="00794FBA" w:rsidP="00070317">
      <w:r>
        <w:separator/>
      </w:r>
    </w:p>
  </w:footnote>
  <w:footnote w:type="continuationSeparator" w:id="0">
    <w:p w:rsidR="00794FBA" w:rsidRDefault="00794FBA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1996"/>
    <w:rsid w:val="0000418A"/>
    <w:rsid w:val="000071CE"/>
    <w:rsid w:val="00027F77"/>
    <w:rsid w:val="00031DDE"/>
    <w:rsid w:val="00041353"/>
    <w:rsid w:val="00042A21"/>
    <w:rsid w:val="00070317"/>
    <w:rsid w:val="000A3264"/>
    <w:rsid w:val="00111BD0"/>
    <w:rsid w:val="001841E2"/>
    <w:rsid w:val="00191AD9"/>
    <w:rsid w:val="001E4357"/>
    <w:rsid w:val="001F622D"/>
    <w:rsid w:val="00207AA8"/>
    <w:rsid w:val="00286AF2"/>
    <w:rsid w:val="002A51E8"/>
    <w:rsid w:val="00306525"/>
    <w:rsid w:val="003C6411"/>
    <w:rsid w:val="0040332C"/>
    <w:rsid w:val="00412A37"/>
    <w:rsid w:val="00467A4B"/>
    <w:rsid w:val="0048761E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1707B"/>
    <w:rsid w:val="006340ED"/>
    <w:rsid w:val="006368FD"/>
    <w:rsid w:val="0066275C"/>
    <w:rsid w:val="00667945"/>
    <w:rsid w:val="00672C20"/>
    <w:rsid w:val="006A1336"/>
    <w:rsid w:val="0070712F"/>
    <w:rsid w:val="007179FB"/>
    <w:rsid w:val="00724DD4"/>
    <w:rsid w:val="007734AF"/>
    <w:rsid w:val="007762C7"/>
    <w:rsid w:val="00794FBA"/>
    <w:rsid w:val="00803A3A"/>
    <w:rsid w:val="00807FC2"/>
    <w:rsid w:val="00872E95"/>
    <w:rsid w:val="0087717F"/>
    <w:rsid w:val="008C7051"/>
    <w:rsid w:val="008F0ACC"/>
    <w:rsid w:val="009407CB"/>
    <w:rsid w:val="009C0DF9"/>
    <w:rsid w:val="009D65C6"/>
    <w:rsid w:val="009E3ABA"/>
    <w:rsid w:val="00A430E4"/>
    <w:rsid w:val="00A61621"/>
    <w:rsid w:val="00A63D9B"/>
    <w:rsid w:val="00A66507"/>
    <w:rsid w:val="00B03319"/>
    <w:rsid w:val="00B27750"/>
    <w:rsid w:val="00BE716F"/>
    <w:rsid w:val="00BE7AA2"/>
    <w:rsid w:val="00C05000"/>
    <w:rsid w:val="00D0195C"/>
    <w:rsid w:val="00D047E3"/>
    <w:rsid w:val="00D07CAD"/>
    <w:rsid w:val="00D21C32"/>
    <w:rsid w:val="00D31E6D"/>
    <w:rsid w:val="00D60C9F"/>
    <w:rsid w:val="00D64B1C"/>
    <w:rsid w:val="00DD624E"/>
    <w:rsid w:val="00DE5519"/>
    <w:rsid w:val="00E23855"/>
    <w:rsid w:val="00E435FE"/>
    <w:rsid w:val="00E857A8"/>
    <w:rsid w:val="00EC7F0B"/>
    <w:rsid w:val="00ED112A"/>
    <w:rsid w:val="00F54A79"/>
    <w:rsid w:val="00F62423"/>
    <w:rsid w:val="00F70EFB"/>
    <w:rsid w:val="00F730B8"/>
    <w:rsid w:val="00FB4F85"/>
    <w:rsid w:val="00FC353A"/>
    <w:rsid w:val="00FD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C006471-8606-4D34-86B9-E7BD2D1F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paragraph" w:styleId="a9">
    <w:name w:val="Plain Text"/>
    <w:basedOn w:val="a"/>
    <w:link w:val="Char4"/>
    <w:unhideWhenUsed/>
    <w:rsid w:val="0040332C"/>
    <w:rPr>
      <w:rFonts w:ascii="宋体" w:eastAsia="宋体" w:hAnsi="Courier New"/>
      <w:sz w:val="21"/>
      <w:szCs w:val="21"/>
    </w:rPr>
  </w:style>
  <w:style w:type="character" w:customStyle="1" w:styleId="Char4">
    <w:name w:val="纯文本 Char"/>
    <w:basedOn w:val="a0"/>
    <w:link w:val="a9"/>
    <w:rsid w:val="0040332C"/>
    <w:rPr>
      <w:rFonts w:ascii="宋体" w:eastAsia="宋体" w:hAnsi="Courier New" w:cs="Times New Roman"/>
      <w:szCs w:val="21"/>
    </w:rPr>
  </w:style>
  <w:style w:type="character" w:styleId="aa">
    <w:name w:val="Hyperlink"/>
    <w:basedOn w:val="a0"/>
    <w:uiPriority w:val="99"/>
    <w:semiHidden/>
    <w:unhideWhenUsed/>
    <w:rsid w:val="007762C7"/>
    <w:rPr>
      <w:color w:val="003497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4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223</Words>
  <Characters>1277</Characters>
  <Application>Microsoft Office Word</Application>
  <DocSecurity>0</DocSecurity>
  <Lines>10</Lines>
  <Paragraphs>2</Paragraphs>
  <ScaleCrop>false</ScaleCrop>
  <Company>微软中国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60</cp:revision>
  <dcterms:created xsi:type="dcterms:W3CDTF">2013-07-24T01:28:00Z</dcterms:created>
  <dcterms:modified xsi:type="dcterms:W3CDTF">2018-02-12T09:27:00Z</dcterms:modified>
</cp:coreProperties>
</file>