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996F2D" w:rsidRDefault="002279D3" w:rsidP="00C15CAC">
      <w:pPr>
        <w:spacing w:before="29" w:line="288" w:lineRule="auto"/>
        <w:jc w:val="center"/>
        <w:rPr>
          <w:b/>
          <w:sz w:val="36"/>
          <w:szCs w:val="36"/>
        </w:rPr>
      </w:pPr>
      <w:r w:rsidRPr="00996F2D">
        <w:rPr>
          <w:b/>
          <w:sz w:val="36"/>
          <w:szCs w:val="36"/>
        </w:rPr>
        <w:t>交银施罗德瑞安定期开放灵活配置混合型证券投资基金</w:t>
      </w:r>
    </w:p>
    <w:p w:rsidR="002279D3" w:rsidRPr="00996F2D" w:rsidRDefault="002279D3" w:rsidP="00C15CAC">
      <w:pPr>
        <w:spacing w:before="29" w:line="288" w:lineRule="auto"/>
        <w:jc w:val="center"/>
        <w:rPr>
          <w:b/>
          <w:sz w:val="36"/>
          <w:szCs w:val="36"/>
        </w:rPr>
      </w:pPr>
      <w:r w:rsidRPr="00996F2D">
        <w:rPr>
          <w:b/>
          <w:sz w:val="36"/>
          <w:szCs w:val="36"/>
        </w:rPr>
        <w:t>2017</w:t>
      </w:r>
      <w:r w:rsidRPr="00996F2D">
        <w:rPr>
          <w:b/>
          <w:sz w:val="36"/>
          <w:szCs w:val="36"/>
        </w:rPr>
        <w:t>年第</w:t>
      </w:r>
      <w:r w:rsidRPr="00996F2D">
        <w:rPr>
          <w:b/>
          <w:sz w:val="36"/>
          <w:szCs w:val="36"/>
        </w:rPr>
        <w:t>4</w:t>
      </w:r>
      <w:r w:rsidRPr="00996F2D">
        <w:rPr>
          <w:b/>
          <w:sz w:val="36"/>
          <w:szCs w:val="36"/>
        </w:rPr>
        <w:t>季度报告</w:t>
      </w:r>
    </w:p>
    <w:p w:rsidR="004061AC" w:rsidRPr="00996F2D" w:rsidRDefault="00655CD8" w:rsidP="00C15CAC">
      <w:pPr>
        <w:spacing w:before="29" w:line="288" w:lineRule="auto"/>
        <w:jc w:val="center"/>
        <w:rPr>
          <w:b/>
          <w:sz w:val="36"/>
          <w:szCs w:val="36"/>
        </w:rPr>
      </w:pPr>
      <w:r w:rsidRPr="00996F2D">
        <w:rPr>
          <w:b/>
          <w:sz w:val="36"/>
          <w:szCs w:val="36"/>
        </w:rPr>
        <w:t>2017</w:t>
      </w:r>
      <w:r w:rsidRPr="00996F2D">
        <w:rPr>
          <w:b/>
          <w:sz w:val="36"/>
          <w:szCs w:val="36"/>
        </w:rPr>
        <w:t>年</w:t>
      </w:r>
      <w:r w:rsidRPr="00996F2D">
        <w:rPr>
          <w:b/>
          <w:sz w:val="36"/>
          <w:szCs w:val="36"/>
        </w:rPr>
        <w:t>12</w:t>
      </w:r>
      <w:r w:rsidRPr="00996F2D">
        <w:rPr>
          <w:b/>
          <w:sz w:val="36"/>
          <w:szCs w:val="36"/>
        </w:rPr>
        <w:t>月</w:t>
      </w:r>
      <w:r w:rsidRPr="00996F2D">
        <w:rPr>
          <w:b/>
          <w:sz w:val="36"/>
          <w:szCs w:val="36"/>
        </w:rPr>
        <w:t>31</w:t>
      </w:r>
      <w:r w:rsidRPr="00996F2D">
        <w:rPr>
          <w:b/>
          <w:sz w:val="36"/>
          <w:szCs w:val="36"/>
        </w:rPr>
        <w:t>日</w:t>
      </w: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4061AC" w:rsidRPr="00996F2D" w:rsidRDefault="004061AC" w:rsidP="00C15CAC">
      <w:pPr>
        <w:spacing w:before="29" w:line="288" w:lineRule="auto"/>
        <w:jc w:val="center"/>
        <w:rPr>
          <w:b/>
          <w:bCs/>
          <w:color w:val="000000"/>
          <w:sz w:val="24"/>
          <w:szCs w:val="24"/>
        </w:rPr>
      </w:pPr>
    </w:p>
    <w:p w:rsidR="00625BFC" w:rsidRPr="00996F2D" w:rsidRDefault="004061AC" w:rsidP="00C15CAC">
      <w:pPr>
        <w:spacing w:before="29" w:line="288" w:lineRule="auto"/>
        <w:ind w:firstLineChars="900" w:firstLine="2168"/>
        <w:rPr>
          <w:b/>
          <w:color w:val="000000"/>
          <w:sz w:val="24"/>
          <w:szCs w:val="24"/>
        </w:rPr>
      </w:pPr>
      <w:r w:rsidRPr="00996F2D">
        <w:rPr>
          <w:b/>
          <w:color w:val="000000"/>
          <w:sz w:val="24"/>
          <w:szCs w:val="24"/>
        </w:rPr>
        <w:t>基金管理人：交银施罗德基金管理有限公司</w:t>
      </w:r>
    </w:p>
    <w:p w:rsidR="00625BFC" w:rsidRPr="00996F2D" w:rsidRDefault="004061AC" w:rsidP="00C15CAC">
      <w:pPr>
        <w:spacing w:before="29" w:line="288" w:lineRule="auto"/>
        <w:ind w:firstLineChars="900" w:firstLine="2168"/>
        <w:rPr>
          <w:b/>
          <w:color w:val="000000"/>
          <w:sz w:val="24"/>
          <w:szCs w:val="24"/>
        </w:rPr>
      </w:pPr>
      <w:r w:rsidRPr="00996F2D">
        <w:rPr>
          <w:b/>
          <w:color w:val="000000"/>
          <w:sz w:val="24"/>
          <w:szCs w:val="24"/>
        </w:rPr>
        <w:t>基金托管人：招商银行股份有限公司</w:t>
      </w:r>
    </w:p>
    <w:p w:rsidR="004061AC" w:rsidRPr="00996F2D" w:rsidRDefault="004061AC" w:rsidP="00C15CAC">
      <w:pPr>
        <w:spacing w:before="29" w:line="288" w:lineRule="auto"/>
        <w:ind w:firstLineChars="900" w:firstLine="2168"/>
        <w:rPr>
          <w:b/>
          <w:color w:val="000000"/>
          <w:sz w:val="24"/>
          <w:szCs w:val="24"/>
        </w:rPr>
        <w:sectPr w:rsidR="004061AC" w:rsidRPr="00996F2D" w:rsidSect="00000678">
          <w:headerReference w:type="default" r:id="rId8"/>
          <w:footerReference w:type="default" r:id="rId9"/>
          <w:pgSz w:w="11926" w:h="15840"/>
          <w:pgMar w:top="1418" w:right="1440" w:bottom="851" w:left="1440" w:header="851" w:footer="992" w:gutter="0"/>
          <w:cols w:space="720"/>
          <w:noEndnote/>
        </w:sectPr>
      </w:pPr>
      <w:r w:rsidRPr="00996F2D">
        <w:rPr>
          <w:b/>
          <w:color w:val="000000"/>
          <w:sz w:val="24"/>
          <w:szCs w:val="24"/>
        </w:rPr>
        <w:t>报告送出日期：</w:t>
      </w:r>
      <w:r w:rsidR="00F16E3F" w:rsidRPr="00996F2D">
        <w:rPr>
          <w:b/>
          <w:color w:val="000000"/>
          <w:sz w:val="24"/>
          <w:szCs w:val="24"/>
        </w:rPr>
        <w:t>二〇一八年一月二十二日</w:t>
      </w:r>
    </w:p>
    <w:p w:rsidR="004061AC" w:rsidRPr="00996F2D" w:rsidRDefault="004061AC" w:rsidP="00EE49FE">
      <w:pPr>
        <w:pStyle w:val="1"/>
        <w:spacing w:beforeLines="100" w:before="312" w:afterLines="100" w:after="312" w:line="288" w:lineRule="auto"/>
        <w:jc w:val="center"/>
        <w:rPr>
          <w:b w:val="0"/>
          <w:bCs w:val="0"/>
          <w:color w:val="000000"/>
          <w:kern w:val="0"/>
          <w:sz w:val="24"/>
          <w:szCs w:val="24"/>
        </w:rPr>
      </w:pPr>
      <w:r w:rsidRPr="00996F2D">
        <w:rPr>
          <w:color w:val="000000"/>
          <w:kern w:val="0"/>
          <w:sz w:val="24"/>
          <w:szCs w:val="24"/>
        </w:rPr>
        <w:lastRenderedPageBreak/>
        <w:t xml:space="preserve">§1  </w:t>
      </w:r>
      <w:r w:rsidRPr="00996F2D">
        <w:rPr>
          <w:color w:val="000000"/>
          <w:kern w:val="0"/>
          <w:sz w:val="24"/>
          <w:szCs w:val="24"/>
        </w:rPr>
        <w:t>重要提示</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基金管理人的董事会及董事保证本报告所载资料不存在虚假记载、误导性陈述或重大遗漏，并对其内容的真实性、准确性和完整性承担个别及连带责任。</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基金托管人招商银行股份有限公司根据本基金合同规定，于</w:t>
      </w:r>
      <w:r w:rsidRPr="00996F2D">
        <w:rPr>
          <w:color w:val="000000"/>
          <w:sz w:val="24"/>
          <w:szCs w:val="24"/>
        </w:rPr>
        <w:t>2018</w:t>
      </w:r>
      <w:r w:rsidRPr="00996F2D">
        <w:rPr>
          <w:color w:val="000000"/>
          <w:sz w:val="24"/>
          <w:szCs w:val="24"/>
        </w:rPr>
        <w:t>年</w:t>
      </w:r>
      <w:r w:rsidRPr="00996F2D">
        <w:rPr>
          <w:color w:val="000000"/>
          <w:sz w:val="24"/>
          <w:szCs w:val="24"/>
        </w:rPr>
        <w:t>1</w:t>
      </w:r>
      <w:r w:rsidRPr="00996F2D">
        <w:rPr>
          <w:color w:val="000000"/>
          <w:sz w:val="24"/>
          <w:szCs w:val="24"/>
        </w:rPr>
        <w:t>月</w:t>
      </w:r>
      <w:r w:rsidRPr="00996F2D">
        <w:rPr>
          <w:color w:val="000000"/>
          <w:sz w:val="24"/>
          <w:szCs w:val="24"/>
        </w:rPr>
        <w:t>19</w:t>
      </w:r>
      <w:r w:rsidRPr="00996F2D">
        <w:rPr>
          <w:color w:val="000000"/>
          <w:sz w:val="24"/>
          <w:szCs w:val="24"/>
        </w:rPr>
        <w:t>日复核了本报告中的财务指标、净值表现和投资组合报告等内容，保证复核内容不存在虚假记载、误导性陈述或者重大遗漏。</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基金管理人承诺以诚实信用、勤勉尽责的原则管理和运用基金资产，但不保证基金一定盈利。</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基金的过往业绩并不代表其未来表现。投资有风险，投资者在作出投资决策前应仔细阅读本基金的招募说明书。</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本报告中财务资料未经审计。</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本报告期自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w:t>
      </w:r>
      <w:r w:rsidRPr="00996F2D">
        <w:rPr>
          <w:color w:val="000000"/>
          <w:sz w:val="24"/>
          <w:szCs w:val="24"/>
        </w:rPr>
        <w:t>日起至</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日止。</w:t>
      </w:r>
    </w:p>
    <w:p w:rsidR="00627E2D" w:rsidRPr="00996F2D" w:rsidRDefault="00627E2D" w:rsidP="00C15CAC">
      <w:pPr>
        <w:spacing w:before="29" w:line="288" w:lineRule="auto"/>
        <w:ind w:firstLineChars="200" w:firstLine="480"/>
        <w:rPr>
          <w:color w:val="000000"/>
          <w:sz w:val="24"/>
          <w:szCs w:val="24"/>
        </w:rPr>
      </w:pPr>
    </w:p>
    <w:p w:rsidR="004061AC" w:rsidRPr="00996F2D" w:rsidRDefault="004061AC" w:rsidP="00EE49FE">
      <w:pPr>
        <w:pStyle w:val="1"/>
        <w:spacing w:beforeLines="100" w:before="312" w:afterLines="100" w:after="312" w:line="288" w:lineRule="auto"/>
        <w:jc w:val="center"/>
        <w:rPr>
          <w:color w:val="000000"/>
          <w:kern w:val="0"/>
          <w:sz w:val="24"/>
          <w:szCs w:val="24"/>
        </w:rPr>
      </w:pPr>
      <w:r w:rsidRPr="00996F2D">
        <w:rPr>
          <w:color w:val="000000"/>
          <w:kern w:val="0"/>
          <w:sz w:val="24"/>
          <w:szCs w:val="24"/>
        </w:rPr>
        <w:t xml:space="preserve">§2  </w:t>
      </w:r>
      <w:r w:rsidRPr="00996F2D">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996F2D" w:rsidTr="006E6726">
        <w:trPr>
          <w:jc w:val="center"/>
        </w:trPr>
        <w:tc>
          <w:tcPr>
            <w:tcW w:w="3023" w:type="dxa"/>
            <w:vAlign w:val="center"/>
          </w:tcPr>
          <w:p w:rsidR="004061AC" w:rsidRPr="00996F2D" w:rsidRDefault="004061AC" w:rsidP="00C15CAC">
            <w:pPr>
              <w:adjustRightInd w:val="0"/>
              <w:spacing w:before="29" w:line="288" w:lineRule="auto"/>
              <w:ind w:left="17"/>
              <w:jc w:val="left"/>
              <w:rPr>
                <w:kern w:val="0"/>
                <w:sz w:val="24"/>
                <w:szCs w:val="24"/>
              </w:rPr>
            </w:pPr>
            <w:r w:rsidRPr="00996F2D">
              <w:rPr>
                <w:kern w:val="0"/>
                <w:sz w:val="24"/>
                <w:szCs w:val="24"/>
              </w:rPr>
              <w:t>基金简称</w:t>
            </w:r>
          </w:p>
        </w:tc>
        <w:tc>
          <w:tcPr>
            <w:tcW w:w="5845" w:type="dxa"/>
            <w:vAlign w:val="center"/>
          </w:tcPr>
          <w:p w:rsidR="004061AC" w:rsidRPr="00996F2D" w:rsidRDefault="004061AC" w:rsidP="00C15CAC">
            <w:pPr>
              <w:adjustRightInd w:val="0"/>
              <w:spacing w:before="29" w:line="288" w:lineRule="auto"/>
              <w:ind w:left="17"/>
              <w:jc w:val="left"/>
              <w:rPr>
                <w:color w:val="000000"/>
                <w:kern w:val="0"/>
                <w:sz w:val="24"/>
                <w:szCs w:val="24"/>
              </w:rPr>
            </w:pPr>
            <w:r w:rsidRPr="00996F2D">
              <w:rPr>
                <w:color w:val="000000"/>
                <w:kern w:val="0"/>
                <w:sz w:val="24"/>
                <w:szCs w:val="24"/>
              </w:rPr>
              <w:t>交银瑞安定期开放灵活配置混合</w:t>
            </w:r>
          </w:p>
        </w:tc>
      </w:tr>
      <w:tr w:rsidR="00D94B8D" w:rsidRPr="00996F2D"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996F2D" w:rsidRDefault="00D94B8D" w:rsidP="00C15CAC">
            <w:pPr>
              <w:adjustRightInd w:val="0"/>
              <w:spacing w:before="29" w:line="288" w:lineRule="auto"/>
              <w:ind w:left="17"/>
              <w:jc w:val="left"/>
              <w:rPr>
                <w:kern w:val="0"/>
                <w:sz w:val="24"/>
                <w:szCs w:val="24"/>
              </w:rPr>
            </w:pPr>
            <w:r w:rsidRPr="00996F2D">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996F2D" w:rsidRDefault="00D94B8D" w:rsidP="00C15CAC">
            <w:pPr>
              <w:adjustRightInd w:val="0"/>
              <w:spacing w:before="29" w:line="288" w:lineRule="auto"/>
              <w:ind w:left="17"/>
              <w:jc w:val="left"/>
              <w:rPr>
                <w:color w:val="000000"/>
                <w:kern w:val="0"/>
                <w:sz w:val="24"/>
                <w:szCs w:val="24"/>
              </w:rPr>
            </w:pPr>
            <w:r w:rsidRPr="00996F2D">
              <w:rPr>
                <w:color w:val="000000"/>
                <w:kern w:val="0"/>
                <w:sz w:val="24"/>
                <w:szCs w:val="24"/>
              </w:rPr>
              <w:t>004074</w:t>
            </w:r>
          </w:p>
        </w:tc>
      </w:tr>
      <w:tr w:rsidR="001B2F35" w:rsidRPr="00996F2D"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996F2D" w:rsidRDefault="001B2F35" w:rsidP="00C15CAC">
            <w:pPr>
              <w:adjustRightInd w:val="0"/>
              <w:spacing w:before="29" w:line="288" w:lineRule="auto"/>
              <w:ind w:left="17"/>
              <w:jc w:val="left"/>
              <w:rPr>
                <w:kern w:val="0"/>
                <w:sz w:val="24"/>
                <w:szCs w:val="24"/>
              </w:rPr>
            </w:pPr>
            <w:r w:rsidRPr="00996F2D">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996F2D" w:rsidRDefault="00C5218C" w:rsidP="00C15CAC">
            <w:pPr>
              <w:adjustRightInd w:val="0"/>
              <w:spacing w:before="29" w:line="288" w:lineRule="auto"/>
              <w:ind w:left="17"/>
              <w:jc w:val="left"/>
              <w:rPr>
                <w:color w:val="000000"/>
                <w:kern w:val="0"/>
                <w:sz w:val="24"/>
                <w:szCs w:val="24"/>
              </w:rPr>
            </w:pPr>
            <w:r w:rsidRPr="00996F2D">
              <w:rPr>
                <w:kern w:val="0"/>
                <w:sz w:val="24"/>
              </w:rPr>
              <w:t>004074</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基金运作方式</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契约型开放式</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基金合同生效日</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2017</w:t>
            </w:r>
            <w:r w:rsidRPr="00996F2D">
              <w:rPr>
                <w:color w:val="000000"/>
                <w:kern w:val="0"/>
                <w:sz w:val="24"/>
                <w:szCs w:val="24"/>
              </w:rPr>
              <w:t>年</w:t>
            </w:r>
            <w:r w:rsidRPr="00996F2D">
              <w:rPr>
                <w:color w:val="000000"/>
                <w:kern w:val="0"/>
                <w:sz w:val="24"/>
                <w:szCs w:val="24"/>
              </w:rPr>
              <w:t>3</w:t>
            </w:r>
            <w:r w:rsidRPr="00996F2D">
              <w:rPr>
                <w:color w:val="000000"/>
                <w:kern w:val="0"/>
                <w:sz w:val="24"/>
                <w:szCs w:val="24"/>
              </w:rPr>
              <w:t>月</w:t>
            </w:r>
            <w:r w:rsidRPr="00996F2D">
              <w:rPr>
                <w:color w:val="000000"/>
                <w:kern w:val="0"/>
                <w:sz w:val="24"/>
                <w:szCs w:val="24"/>
              </w:rPr>
              <w:t>2</w:t>
            </w:r>
            <w:r w:rsidRPr="00996F2D">
              <w:rPr>
                <w:color w:val="000000"/>
                <w:kern w:val="0"/>
                <w:sz w:val="24"/>
                <w:szCs w:val="24"/>
              </w:rPr>
              <w:t>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报告期末基金份额总额</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38,902,387.23</w:t>
            </w:r>
            <w:r w:rsidRPr="00996F2D">
              <w:rPr>
                <w:color w:val="000000"/>
                <w:kern w:val="0"/>
                <w:sz w:val="24"/>
                <w:szCs w:val="24"/>
              </w:rPr>
              <w:t>份</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投资目标</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本基金在控制风险的前提下，力争为投资者提供长期稳健的投资回报。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投资策略</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业绩比较基准</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50%×</w:t>
            </w:r>
            <w:r w:rsidRPr="00996F2D">
              <w:rPr>
                <w:color w:val="000000"/>
                <w:kern w:val="0"/>
                <w:sz w:val="24"/>
                <w:szCs w:val="24"/>
              </w:rPr>
              <w:t>沪深</w:t>
            </w:r>
            <w:r w:rsidRPr="00996F2D">
              <w:rPr>
                <w:color w:val="000000"/>
                <w:kern w:val="0"/>
                <w:sz w:val="24"/>
                <w:szCs w:val="24"/>
              </w:rPr>
              <w:t>300</w:t>
            </w:r>
            <w:r w:rsidRPr="00996F2D">
              <w:rPr>
                <w:color w:val="000000"/>
                <w:kern w:val="0"/>
                <w:sz w:val="24"/>
                <w:szCs w:val="24"/>
              </w:rPr>
              <w:t>指数收益率</w:t>
            </w:r>
            <w:r w:rsidRPr="00996F2D">
              <w:rPr>
                <w:color w:val="000000"/>
                <w:kern w:val="0"/>
                <w:sz w:val="24"/>
                <w:szCs w:val="24"/>
              </w:rPr>
              <w:t>+50%×</w:t>
            </w:r>
            <w:r w:rsidRPr="00996F2D">
              <w:rPr>
                <w:color w:val="000000"/>
                <w:kern w:val="0"/>
                <w:sz w:val="24"/>
                <w:szCs w:val="24"/>
              </w:rPr>
              <w:t>中债综合全价指数收益率</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风险收益特征</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本基金是一只混合型基金，其风险和预期收益高于债</w:t>
            </w:r>
            <w:r w:rsidRPr="00996F2D">
              <w:rPr>
                <w:color w:val="000000"/>
                <w:kern w:val="0"/>
                <w:sz w:val="24"/>
                <w:szCs w:val="24"/>
              </w:rPr>
              <w:lastRenderedPageBreak/>
              <w:t>券型基金和货币市场基金，低于股票型基金，属于承担较高风险、预期收益较高的证券投资基金品种。</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lastRenderedPageBreak/>
              <w:t>基金管理人</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交银施罗德基金管理有限公司</w:t>
            </w:r>
          </w:p>
        </w:tc>
      </w:tr>
      <w:tr w:rsidR="001B2F35" w:rsidRPr="00996F2D" w:rsidTr="006E6726">
        <w:trPr>
          <w:jc w:val="center"/>
        </w:trPr>
        <w:tc>
          <w:tcPr>
            <w:tcW w:w="3023" w:type="dxa"/>
            <w:vAlign w:val="center"/>
          </w:tcPr>
          <w:p w:rsidR="001B2F35" w:rsidRPr="00996F2D" w:rsidRDefault="001B2F35" w:rsidP="00C15CAC">
            <w:pPr>
              <w:adjustRightInd w:val="0"/>
              <w:spacing w:before="29" w:line="288" w:lineRule="auto"/>
              <w:ind w:left="17"/>
              <w:jc w:val="left"/>
              <w:rPr>
                <w:sz w:val="24"/>
                <w:szCs w:val="24"/>
              </w:rPr>
            </w:pPr>
            <w:r w:rsidRPr="00996F2D">
              <w:rPr>
                <w:kern w:val="0"/>
                <w:sz w:val="24"/>
                <w:szCs w:val="24"/>
              </w:rPr>
              <w:t>基金托管人</w:t>
            </w:r>
          </w:p>
        </w:tc>
        <w:tc>
          <w:tcPr>
            <w:tcW w:w="5845" w:type="dxa"/>
            <w:vAlign w:val="center"/>
          </w:tcPr>
          <w:p w:rsidR="001B2F35" w:rsidRPr="00996F2D" w:rsidRDefault="001B2F35" w:rsidP="00C15CAC">
            <w:pPr>
              <w:adjustRightInd w:val="0"/>
              <w:spacing w:before="29" w:line="288" w:lineRule="auto"/>
              <w:ind w:left="17"/>
              <w:jc w:val="left"/>
              <w:rPr>
                <w:color w:val="000000"/>
                <w:sz w:val="24"/>
                <w:szCs w:val="24"/>
              </w:rPr>
            </w:pPr>
            <w:r w:rsidRPr="00996F2D">
              <w:rPr>
                <w:color w:val="000000"/>
                <w:kern w:val="0"/>
                <w:sz w:val="24"/>
                <w:szCs w:val="24"/>
              </w:rPr>
              <w:t>招商银行股份有限公司</w:t>
            </w:r>
          </w:p>
        </w:tc>
      </w:tr>
    </w:tbl>
    <w:p w:rsidR="00B32D3A" w:rsidRPr="00996F2D" w:rsidRDefault="00B32D3A" w:rsidP="00B32D3A">
      <w:pPr>
        <w:rPr>
          <w:rFonts w:ascii="宋体" w:hAnsi="宋体"/>
          <w:sz w:val="24"/>
        </w:rPr>
      </w:pPr>
      <w:r w:rsidRPr="00996F2D">
        <w:rPr>
          <w:rFonts w:ascii="宋体" w:hAnsi="宋体" w:hint="eastAsia"/>
          <w:sz w:val="24"/>
        </w:rPr>
        <w:t>注：本基金自</w:t>
      </w:r>
      <w:r w:rsidRPr="00996F2D">
        <w:rPr>
          <w:rFonts w:ascii="宋体" w:hAnsi="宋体"/>
          <w:sz w:val="24"/>
        </w:rPr>
        <w:t>2017年10月9日起进入清算程序。</w:t>
      </w:r>
    </w:p>
    <w:p w:rsidR="005910BF" w:rsidRPr="00996F2D" w:rsidRDefault="005910BF" w:rsidP="00C15CAC">
      <w:pPr>
        <w:autoSpaceDE w:val="0"/>
        <w:autoSpaceDN w:val="0"/>
        <w:adjustRightInd w:val="0"/>
        <w:spacing w:before="29" w:line="288" w:lineRule="auto"/>
        <w:jc w:val="left"/>
        <w:rPr>
          <w:color w:val="000000"/>
          <w:kern w:val="0"/>
          <w:sz w:val="24"/>
          <w:szCs w:val="24"/>
        </w:rPr>
      </w:pPr>
    </w:p>
    <w:p w:rsidR="004061AC" w:rsidRPr="00996F2D" w:rsidRDefault="004061AC" w:rsidP="00EE49FE">
      <w:pPr>
        <w:pStyle w:val="1"/>
        <w:spacing w:beforeLines="100" w:before="312" w:afterLines="100" w:after="312" w:line="288" w:lineRule="auto"/>
        <w:jc w:val="center"/>
        <w:rPr>
          <w:color w:val="000000"/>
          <w:kern w:val="0"/>
          <w:sz w:val="24"/>
          <w:szCs w:val="24"/>
        </w:rPr>
      </w:pPr>
      <w:r w:rsidRPr="00996F2D">
        <w:rPr>
          <w:color w:val="000000"/>
          <w:kern w:val="0"/>
          <w:sz w:val="24"/>
          <w:szCs w:val="24"/>
        </w:rPr>
        <w:t xml:space="preserve">§3  </w:t>
      </w:r>
      <w:r w:rsidRPr="00996F2D">
        <w:rPr>
          <w:color w:val="000000"/>
          <w:kern w:val="0"/>
          <w:sz w:val="24"/>
          <w:szCs w:val="24"/>
        </w:rPr>
        <w:t>主要财务指标和基金净值表现</w:t>
      </w: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3.1 </w:t>
      </w:r>
      <w:r w:rsidRPr="00996F2D">
        <w:rPr>
          <w:b/>
          <w:bCs/>
          <w:color w:val="000000"/>
          <w:kern w:val="0"/>
          <w:sz w:val="24"/>
          <w:szCs w:val="24"/>
        </w:rPr>
        <w:t>主要财务指标</w:t>
      </w:r>
    </w:p>
    <w:p w:rsidR="004061AC" w:rsidRPr="00996F2D" w:rsidRDefault="004061AC" w:rsidP="00C15CAC">
      <w:pPr>
        <w:autoSpaceDE w:val="0"/>
        <w:autoSpaceDN w:val="0"/>
        <w:adjustRightInd w:val="0"/>
        <w:spacing w:before="29" w:line="288" w:lineRule="auto"/>
        <w:ind w:left="15"/>
        <w:jc w:val="right"/>
        <w:rPr>
          <w:color w:val="000000"/>
          <w:kern w:val="0"/>
          <w:sz w:val="24"/>
          <w:szCs w:val="24"/>
        </w:rPr>
      </w:pPr>
      <w:r w:rsidRPr="00996F2D">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jc w:val="center"/>
              <w:rPr>
                <w:kern w:val="0"/>
                <w:sz w:val="24"/>
                <w:szCs w:val="24"/>
              </w:rPr>
            </w:pPr>
            <w:r w:rsidRPr="00996F2D">
              <w:rPr>
                <w:kern w:val="0"/>
                <w:sz w:val="24"/>
                <w:szCs w:val="24"/>
              </w:rPr>
              <w:t>主要财务指标</w:t>
            </w:r>
          </w:p>
        </w:tc>
        <w:tc>
          <w:tcPr>
            <w:tcW w:w="4962" w:type="dxa"/>
            <w:vAlign w:val="center"/>
          </w:tcPr>
          <w:p w:rsidR="009C60F7" w:rsidRPr="00996F2D" w:rsidRDefault="009C60F7" w:rsidP="00C15CAC">
            <w:pPr>
              <w:adjustRightInd w:val="0"/>
              <w:spacing w:before="29" w:line="288" w:lineRule="auto"/>
              <w:ind w:left="17"/>
              <w:jc w:val="center"/>
              <w:rPr>
                <w:color w:val="000000"/>
                <w:sz w:val="24"/>
                <w:szCs w:val="24"/>
              </w:rPr>
            </w:pPr>
            <w:r w:rsidRPr="00996F2D">
              <w:rPr>
                <w:color w:val="000000"/>
                <w:sz w:val="24"/>
                <w:szCs w:val="24"/>
              </w:rPr>
              <w:t>报告期</w:t>
            </w:r>
          </w:p>
          <w:p w:rsidR="00C21520" w:rsidRPr="00996F2D" w:rsidRDefault="009C60F7" w:rsidP="00C15CAC">
            <w:pPr>
              <w:adjustRightInd w:val="0"/>
              <w:spacing w:before="29" w:line="288" w:lineRule="auto"/>
              <w:ind w:left="17"/>
              <w:jc w:val="center"/>
              <w:rPr>
                <w:color w:val="000000"/>
                <w:sz w:val="24"/>
                <w:szCs w:val="24"/>
              </w:rPr>
            </w:pP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w:t>
            </w:r>
            <w:r w:rsidRPr="00996F2D">
              <w:rPr>
                <w:color w:val="000000"/>
                <w:sz w:val="24"/>
                <w:szCs w:val="24"/>
              </w:rPr>
              <w:t>日</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w:t>
            </w:r>
            <w:r w:rsidRPr="00996F2D">
              <w:rPr>
                <w:color w:val="000000"/>
                <w:sz w:val="24"/>
                <w:szCs w:val="24"/>
              </w:rPr>
              <w:t>)</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1.</w:t>
            </w:r>
            <w:r w:rsidRPr="00996F2D">
              <w:rPr>
                <w:kern w:val="0"/>
                <w:sz w:val="24"/>
                <w:szCs w:val="24"/>
              </w:rPr>
              <w:t>本期已实现收益</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531,014.41</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2.</w:t>
            </w:r>
            <w:r w:rsidRPr="00996F2D">
              <w:rPr>
                <w:kern w:val="0"/>
                <w:sz w:val="24"/>
                <w:szCs w:val="24"/>
              </w:rPr>
              <w:t>本期利润</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402,408.43</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3.</w:t>
            </w:r>
            <w:r w:rsidRPr="00996F2D">
              <w:rPr>
                <w:kern w:val="0"/>
                <w:sz w:val="24"/>
                <w:szCs w:val="24"/>
              </w:rPr>
              <w:t>加权平均基金份额本期利润</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0.0103</w:t>
            </w:r>
          </w:p>
        </w:tc>
      </w:tr>
      <w:tr w:rsidR="0020377A" w:rsidRPr="00996F2D" w:rsidTr="0020377A">
        <w:trPr>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4.</w:t>
            </w:r>
            <w:r w:rsidRPr="00996F2D">
              <w:rPr>
                <w:kern w:val="0"/>
                <w:sz w:val="24"/>
                <w:szCs w:val="24"/>
              </w:rPr>
              <w:t>期末基金资产净值</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40,689,149.89</w:t>
            </w:r>
          </w:p>
        </w:tc>
      </w:tr>
      <w:tr w:rsidR="0020377A" w:rsidRPr="00996F2D" w:rsidTr="0020377A">
        <w:trPr>
          <w:trHeight w:val="158"/>
          <w:jc w:val="center"/>
        </w:trPr>
        <w:tc>
          <w:tcPr>
            <w:tcW w:w="3402" w:type="dxa"/>
            <w:vAlign w:val="center"/>
          </w:tcPr>
          <w:p w:rsidR="00C21520" w:rsidRPr="00996F2D" w:rsidRDefault="00C21520" w:rsidP="00C15CAC">
            <w:pPr>
              <w:adjustRightInd w:val="0"/>
              <w:spacing w:before="29" w:line="288" w:lineRule="auto"/>
              <w:ind w:left="17"/>
              <w:rPr>
                <w:kern w:val="0"/>
                <w:sz w:val="24"/>
                <w:szCs w:val="24"/>
              </w:rPr>
            </w:pPr>
            <w:r w:rsidRPr="00996F2D">
              <w:rPr>
                <w:kern w:val="0"/>
                <w:sz w:val="24"/>
                <w:szCs w:val="24"/>
              </w:rPr>
              <w:t>5.</w:t>
            </w:r>
            <w:r w:rsidRPr="00996F2D">
              <w:rPr>
                <w:kern w:val="0"/>
                <w:sz w:val="24"/>
                <w:szCs w:val="24"/>
              </w:rPr>
              <w:t>期末基金份额净值</w:t>
            </w:r>
          </w:p>
        </w:tc>
        <w:tc>
          <w:tcPr>
            <w:tcW w:w="4962" w:type="dxa"/>
            <w:vAlign w:val="center"/>
          </w:tcPr>
          <w:p w:rsidR="00C21520" w:rsidRPr="00996F2D" w:rsidRDefault="00C21520" w:rsidP="00C15CAC">
            <w:pPr>
              <w:adjustRightInd w:val="0"/>
              <w:spacing w:before="29" w:line="288" w:lineRule="auto"/>
              <w:ind w:left="17"/>
              <w:jc w:val="right"/>
              <w:rPr>
                <w:color w:val="000000"/>
                <w:sz w:val="24"/>
                <w:szCs w:val="24"/>
              </w:rPr>
            </w:pPr>
            <w:r w:rsidRPr="00996F2D">
              <w:rPr>
                <w:color w:val="000000"/>
                <w:sz w:val="24"/>
                <w:szCs w:val="24"/>
              </w:rPr>
              <w:t>1.0459</w:t>
            </w:r>
          </w:p>
        </w:tc>
      </w:tr>
    </w:tbl>
    <w:p w:rsidR="008C4B50" w:rsidRPr="00996F2D" w:rsidRDefault="0020377A">
      <w:pPr>
        <w:autoSpaceDE w:val="0"/>
        <w:autoSpaceDN w:val="0"/>
        <w:adjustRightInd w:val="0"/>
        <w:spacing w:before="29" w:line="288" w:lineRule="auto"/>
        <w:jc w:val="left"/>
        <w:rPr>
          <w:color w:val="000000"/>
          <w:sz w:val="24"/>
          <w:szCs w:val="24"/>
        </w:rPr>
      </w:pPr>
      <w:r w:rsidRPr="00996F2D">
        <w:rPr>
          <w:color w:val="000000"/>
          <w:sz w:val="24"/>
          <w:szCs w:val="24"/>
        </w:rPr>
        <w:t>注：</w:t>
      </w:r>
      <w:r w:rsidRPr="00996F2D">
        <w:rPr>
          <w:color w:val="000000"/>
          <w:sz w:val="24"/>
          <w:szCs w:val="24"/>
        </w:rPr>
        <w:t>1</w:t>
      </w:r>
      <w:r w:rsidRPr="00996F2D">
        <w:rPr>
          <w:color w:val="000000"/>
          <w:sz w:val="24"/>
          <w:szCs w:val="24"/>
        </w:rPr>
        <w:t>、上述基金业绩指标不包括持有人认购或交易基金的各项费用，计入费用后的实际收益水平要低于所列数字；</w:t>
      </w:r>
      <w:r w:rsidRPr="00996F2D">
        <w:rPr>
          <w:color w:val="000000"/>
          <w:sz w:val="24"/>
          <w:szCs w:val="24"/>
        </w:rPr>
        <w:t xml:space="preserve"> </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2</w:t>
      </w:r>
      <w:r w:rsidRPr="00996F2D">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3.2 </w:t>
      </w:r>
      <w:r w:rsidRPr="00996F2D">
        <w:rPr>
          <w:b/>
          <w:bCs/>
          <w:color w:val="000000"/>
          <w:kern w:val="0"/>
          <w:sz w:val="24"/>
          <w:szCs w:val="24"/>
        </w:rPr>
        <w:t>基金净值表现</w:t>
      </w:r>
    </w:p>
    <w:p w:rsidR="00CF6572"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3.2.1 </w:t>
      </w:r>
      <w:r w:rsidRPr="00996F2D">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996F2D" w:rsidTr="00A324F4">
        <w:trPr>
          <w:jc w:val="center"/>
        </w:trPr>
        <w:tc>
          <w:tcPr>
            <w:tcW w:w="161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阶段</w:t>
            </w:r>
          </w:p>
        </w:tc>
        <w:tc>
          <w:tcPr>
            <w:tcW w:w="992"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净值增长率</w:t>
            </w:r>
            <w:r w:rsidRPr="00996F2D">
              <w:rPr>
                <w:rFonts w:hAnsi="宋体"/>
                <w:color w:val="000000"/>
                <w:sz w:val="24"/>
                <w:szCs w:val="24"/>
              </w:rPr>
              <w:t>①</w:t>
            </w:r>
          </w:p>
        </w:tc>
        <w:tc>
          <w:tcPr>
            <w:tcW w:w="1276"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净值增长率标准差</w:t>
            </w:r>
            <w:r w:rsidRPr="00996F2D">
              <w:rPr>
                <w:rFonts w:hAnsi="宋体"/>
                <w:color w:val="000000"/>
                <w:sz w:val="24"/>
                <w:szCs w:val="24"/>
              </w:rPr>
              <w:t>②</w:t>
            </w:r>
          </w:p>
        </w:tc>
        <w:tc>
          <w:tcPr>
            <w:tcW w:w="113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业绩比较基准收益率</w:t>
            </w:r>
            <w:r w:rsidRPr="00996F2D">
              <w:rPr>
                <w:rFonts w:hAnsi="宋体"/>
                <w:color w:val="000000"/>
                <w:sz w:val="24"/>
                <w:szCs w:val="24"/>
              </w:rPr>
              <w:t>③</w:t>
            </w:r>
          </w:p>
        </w:tc>
        <w:tc>
          <w:tcPr>
            <w:tcW w:w="1417"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业绩比较基准收益率标准差</w:t>
            </w:r>
            <w:r w:rsidRPr="00996F2D">
              <w:rPr>
                <w:rFonts w:hAnsi="宋体"/>
                <w:color w:val="000000"/>
                <w:sz w:val="24"/>
                <w:szCs w:val="24"/>
              </w:rPr>
              <w:t>④</w:t>
            </w:r>
          </w:p>
        </w:tc>
        <w:tc>
          <w:tcPr>
            <w:tcW w:w="1134"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rFonts w:hAnsi="宋体"/>
                <w:color w:val="000000"/>
                <w:sz w:val="24"/>
                <w:szCs w:val="24"/>
              </w:rPr>
              <w:t>①</w:t>
            </w:r>
            <w:r w:rsidRPr="00996F2D">
              <w:rPr>
                <w:color w:val="000000"/>
                <w:sz w:val="24"/>
                <w:szCs w:val="24"/>
              </w:rPr>
              <w:t>-</w:t>
            </w:r>
            <w:r w:rsidRPr="00996F2D">
              <w:rPr>
                <w:rFonts w:hAnsi="宋体"/>
                <w:color w:val="000000"/>
                <w:sz w:val="24"/>
                <w:szCs w:val="24"/>
              </w:rPr>
              <w:t>③</w:t>
            </w:r>
          </w:p>
        </w:tc>
        <w:tc>
          <w:tcPr>
            <w:tcW w:w="853" w:type="dxa"/>
            <w:vAlign w:val="center"/>
          </w:tcPr>
          <w:p w:rsidR="00154BE1" w:rsidRPr="00996F2D" w:rsidRDefault="00154BE1" w:rsidP="00C15CAC">
            <w:pPr>
              <w:autoSpaceDE w:val="0"/>
              <w:autoSpaceDN w:val="0"/>
              <w:adjustRightInd w:val="0"/>
              <w:spacing w:before="29" w:line="288" w:lineRule="auto"/>
              <w:ind w:left="17"/>
              <w:jc w:val="center"/>
              <w:rPr>
                <w:color w:val="000000"/>
                <w:sz w:val="24"/>
                <w:szCs w:val="24"/>
              </w:rPr>
            </w:pPr>
            <w:r w:rsidRPr="00996F2D">
              <w:rPr>
                <w:rFonts w:hAnsi="宋体"/>
                <w:color w:val="000000"/>
                <w:sz w:val="24"/>
                <w:szCs w:val="24"/>
              </w:rPr>
              <w:t>②</w:t>
            </w:r>
            <w:r w:rsidRPr="00996F2D">
              <w:rPr>
                <w:color w:val="000000"/>
                <w:sz w:val="24"/>
                <w:szCs w:val="24"/>
              </w:rPr>
              <w:t>-</w:t>
            </w:r>
            <w:r w:rsidRPr="00996F2D">
              <w:rPr>
                <w:rFonts w:hAnsi="宋体"/>
                <w:color w:val="000000"/>
                <w:sz w:val="24"/>
                <w:szCs w:val="24"/>
              </w:rPr>
              <w:t>④</w:t>
            </w:r>
          </w:p>
        </w:tc>
      </w:tr>
      <w:tr w:rsidR="008C4B50" w:rsidRPr="00996F2D">
        <w:trPr>
          <w:jc w:val="center"/>
        </w:trPr>
        <w:tc>
          <w:tcPr>
            <w:tcW w:w="1701" w:type="dxa"/>
            <w:vAlign w:val="center"/>
          </w:tcPr>
          <w:p w:rsidR="008C4B50" w:rsidRPr="00996F2D" w:rsidRDefault="0020377A">
            <w:pPr>
              <w:jc w:val="left"/>
            </w:pPr>
            <w:r w:rsidRPr="00996F2D">
              <w:rPr>
                <w:color w:val="000000"/>
                <w:sz w:val="24"/>
                <w:szCs w:val="24"/>
              </w:rPr>
              <w:t>过去三个月</w:t>
            </w:r>
          </w:p>
        </w:tc>
        <w:tc>
          <w:tcPr>
            <w:tcW w:w="1045" w:type="dxa"/>
            <w:vAlign w:val="center"/>
          </w:tcPr>
          <w:p w:rsidR="008C4B50" w:rsidRPr="00996F2D" w:rsidRDefault="0020377A">
            <w:pPr>
              <w:jc w:val="center"/>
            </w:pPr>
            <w:r w:rsidRPr="00996F2D">
              <w:rPr>
                <w:color w:val="000000"/>
                <w:sz w:val="24"/>
                <w:szCs w:val="24"/>
              </w:rPr>
              <w:t>0.99%</w:t>
            </w:r>
          </w:p>
        </w:tc>
        <w:tc>
          <w:tcPr>
            <w:tcW w:w="1344" w:type="dxa"/>
            <w:vAlign w:val="center"/>
          </w:tcPr>
          <w:p w:rsidR="008C4B50" w:rsidRPr="00996F2D" w:rsidRDefault="0020377A">
            <w:pPr>
              <w:jc w:val="center"/>
            </w:pPr>
            <w:r w:rsidRPr="00996F2D">
              <w:rPr>
                <w:color w:val="000000"/>
                <w:sz w:val="24"/>
                <w:szCs w:val="24"/>
              </w:rPr>
              <w:t>0.04%</w:t>
            </w:r>
          </w:p>
        </w:tc>
        <w:tc>
          <w:tcPr>
            <w:tcW w:w="1194" w:type="dxa"/>
            <w:vAlign w:val="center"/>
          </w:tcPr>
          <w:p w:rsidR="008C4B50" w:rsidRPr="00996F2D" w:rsidRDefault="0020377A">
            <w:pPr>
              <w:jc w:val="center"/>
            </w:pPr>
            <w:r w:rsidRPr="00996F2D">
              <w:rPr>
                <w:color w:val="000000"/>
                <w:sz w:val="24"/>
                <w:szCs w:val="24"/>
              </w:rPr>
              <w:t>1.97%</w:t>
            </w:r>
          </w:p>
        </w:tc>
        <w:tc>
          <w:tcPr>
            <w:tcW w:w="1492" w:type="dxa"/>
            <w:vAlign w:val="center"/>
          </w:tcPr>
          <w:p w:rsidR="008C4B50" w:rsidRPr="00996F2D" w:rsidRDefault="0020377A">
            <w:pPr>
              <w:jc w:val="center"/>
            </w:pPr>
            <w:r w:rsidRPr="00996F2D">
              <w:rPr>
                <w:color w:val="000000"/>
                <w:sz w:val="24"/>
                <w:szCs w:val="24"/>
              </w:rPr>
              <w:t>0.40%</w:t>
            </w:r>
          </w:p>
        </w:tc>
        <w:tc>
          <w:tcPr>
            <w:tcW w:w="1194" w:type="dxa"/>
            <w:vAlign w:val="center"/>
          </w:tcPr>
          <w:p w:rsidR="008C4B50" w:rsidRPr="00996F2D" w:rsidRDefault="0020377A">
            <w:pPr>
              <w:jc w:val="center"/>
            </w:pPr>
            <w:r w:rsidRPr="00996F2D">
              <w:rPr>
                <w:color w:val="000000"/>
                <w:sz w:val="24"/>
                <w:szCs w:val="24"/>
              </w:rPr>
              <w:t>-0.98%</w:t>
            </w:r>
          </w:p>
        </w:tc>
        <w:tc>
          <w:tcPr>
            <w:tcW w:w="898" w:type="dxa"/>
            <w:vAlign w:val="center"/>
          </w:tcPr>
          <w:p w:rsidR="008C4B50" w:rsidRPr="00996F2D" w:rsidRDefault="0020377A">
            <w:pPr>
              <w:jc w:val="center"/>
            </w:pPr>
            <w:r w:rsidRPr="00996F2D">
              <w:rPr>
                <w:color w:val="000000"/>
                <w:sz w:val="24"/>
                <w:szCs w:val="24"/>
              </w:rPr>
              <w:t>-0.36%</w:t>
            </w:r>
          </w:p>
        </w:tc>
      </w:tr>
    </w:tbl>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3.2.2</w:t>
      </w:r>
      <w:r w:rsidR="000824E7" w:rsidRPr="00996F2D">
        <w:rPr>
          <w:rFonts w:hint="eastAsia"/>
          <w:b/>
          <w:bCs/>
          <w:color w:val="000000"/>
          <w:kern w:val="0"/>
          <w:sz w:val="24"/>
          <w:szCs w:val="24"/>
        </w:rPr>
        <w:t>自基金合同生效以来</w:t>
      </w:r>
      <w:r w:rsidR="00C6002A" w:rsidRPr="00996F2D">
        <w:rPr>
          <w:b/>
          <w:bCs/>
          <w:color w:val="000000"/>
          <w:kern w:val="0"/>
          <w:sz w:val="24"/>
          <w:szCs w:val="24"/>
        </w:rPr>
        <w:t>基</w:t>
      </w:r>
      <w:r w:rsidR="00C6002A" w:rsidRPr="00996F2D">
        <w:rPr>
          <w:b/>
          <w:bCs/>
          <w:color w:val="000000"/>
          <w:sz w:val="24"/>
        </w:rPr>
        <w:t>金份额累计净值增长率变动及其与同期业绩比较基准收益率变动的比较</w:t>
      </w:r>
    </w:p>
    <w:p w:rsidR="008606B6" w:rsidRPr="00996F2D" w:rsidRDefault="008606B6" w:rsidP="00C15CAC">
      <w:pPr>
        <w:spacing w:before="29" w:line="288" w:lineRule="auto"/>
        <w:jc w:val="center"/>
        <w:rPr>
          <w:color w:val="000000"/>
          <w:sz w:val="24"/>
          <w:szCs w:val="24"/>
        </w:rPr>
      </w:pPr>
      <w:r w:rsidRPr="00996F2D">
        <w:rPr>
          <w:color w:val="000000"/>
          <w:sz w:val="24"/>
          <w:szCs w:val="24"/>
        </w:rPr>
        <w:t>交银施罗德瑞安定期开放灵活配置混合型证券投资基金</w:t>
      </w:r>
    </w:p>
    <w:p w:rsidR="004061AC" w:rsidRPr="00996F2D" w:rsidRDefault="00B56F53" w:rsidP="00C15CAC">
      <w:pPr>
        <w:pStyle w:val="a5"/>
        <w:snapToGrid w:val="0"/>
        <w:spacing w:before="29" w:line="288" w:lineRule="auto"/>
        <w:jc w:val="center"/>
        <w:rPr>
          <w:rFonts w:ascii="Times New Roman" w:hAnsi="Times New Roman" w:cs="Times New Roman"/>
          <w:color w:val="000000"/>
          <w:sz w:val="24"/>
          <w:szCs w:val="24"/>
        </w:rPr>
      </w:pPr>
      <w:r w:rsidRPr="00996F2D">
        <w:rPr>
          <w:rFonts w:ascii="Times New Roman" w:hAnsi="Times New Roman" w:cs="Times New Roman"/>
          <w:color w:val="000000"/>
          <w:sz w:val="24"/>
          <w:szCs w:val="24"/>
        </w:rPr>
        <w:t>份额累计净值增长率与业绩比较基准收益率历史走势对比图</w:t>
      </w:r>
    </w:p>
    <w:p w:rsidR="00AE7962" w:rsidRPr="00996F2D" w:rsidRDefault="00DE4B43" w:rsidP="00C15CAC">
      <w:pPr>
        <w:pStyle w:val="a5"/>
        <w:snapToGrid w:val="0"/>
        <w:spacing w:before="29" w:line="288" w:lineRule="auto"/>
        <w:ind w:firstLine="480"/>
        <w:jc w:val="center"/>
        <w:rPr>
          <w:rFonts w:ascii="Times New Roman" w:hAnsi="Times New Roman" w:cs="Times New Roman"/>
          <w:sz w:val="24"/>
          <w:szCs w:val="24"/>
        </w:rPr>
      </w:pPr>
      <w:r w:rsidRPr="00996F2D">
        <w:rPr>
          <w:rFonts w:ascii="Times New Roman" w:hAnsi="Times New Roman" w:cs="Times New Roman"/>
          <w:color w:val="000000"/>
          <w:sz w:val="24"/>
          <w:szCs w:val="24"/>
        </w:rPr>
        <w:lastRenderedPageBreak/>
        <w:t>（</w:t>
      </w:r>
      <w:r w:rsidR="0042009D" w:rsidRPr="00996F2D">
        <w:rPr>
          <w:rFonts w:ascii="Times New Roman" w:hAnsi="Times New Roman" w:cs="Times New Roman"/>
          <w:sz w:val="24"/>
          <w:szCs w:val="24"/>
        </w:rPr>
        <w:t>2017</w:t>
      </w:r>
      <w:r w:rsidR="0042009D" w:rsidRPr="00996F2D">
        <w:rPr>
          <w:rFonts w:ascii="Times New Roman" w:hAnsi="Times New Roman" w:cs="Times New Roman"/>
          <w:sz w:val="24"/>
          <w:szCs w:val="24"/>
        </w:rPr>
        <w:t>年</w:t>
      </w:r>
      <w:r w:rsidR="0042009D" w:rsidRPr="00996F2D">
        <w:rPr>
          <w:rFonts w:ascii="Times New Roman" w:hAnsi="Times New Roman" w:cs="Times New Roman"/>
          <w:sz w:val="24"/>
          <w:szCs w:val="24"/>
        </w:rPr>
        <w:t>3</w:t>
      </w:r>
      <w:r w:rsidR="0042009D" w:rsidRPr="00996F2D">
        <w:rPr>
          <w:rFonts w:ascii="Times New Roman" w:hAnsi="Times New Roman" w:cs="Times New Roman"/>
          <w:sz w:val="24"/>
          <w:szCs w:val="24"/>
        </w:rPr>
        <w:t>月</w:t>
      </w:r>
      <w:r w:rsidR="0042009D" w:rsidRPr="00996F2D">
        <w:rPr>
          <w:rFonts w:ascii="Times New Roman" w:hAnsi="Times New Roman" w:cs="Times New Roman"/>
          <w:sz w:val="24"/>
          <w:szCs w:val="24"/>
        </w:rPr>
        <w:t>2</w:t>
      </w:r>
      <w:r w:rsidR="0042009D" w:rsidRPr="00996F2D">
        <w:rPr>
          <w:rFonts w:ascii="Times New Roman" w:hAnsi="Times New Roman" w:cs="Times New Roman"/>
          <w:sz w:val="24"/>
          <w:szCs w:val="24"/>
        </w:rPr>
        <w:t>日</w:t>
      </w:r>
      <w:r w:rsidR="00AE7962" w:rsidRPr="00996F2D">
        <w:rPr>
          <w:rFonts w:ascii="Times New Roman" w:hAnsi="Times New Roman" w:cs="Times New Roman"/>
          <w:sz w:val="24"/>
          <w:szCs w:val="24"/>
        </w:rPr>
        <w:t>至</w:t>
      </w:r>
      <w:r w:rsidR="00AE7962" w:rsidRPr="00996F2D">
        <w:rPr>
          <w:rFonts w:ascii="Times New Roman" w:hAnsi="Times New Roman" w:cs="Times New Roman"/>
          <w:sz w:val="24"/>
          <w:szCs w:val="24"/>
        </w:rPr>
        <w:t>2017</w:t>
      </w:r>
      <w:r w:rsidR="00AE7962" w:rsidRPr="00996F2D">
        <w:rPr>
          <w:rFonts w:ascii="Times New Roman" w:hAnsi="Times New Roman" w:cs="Times New Roman"/>
          <w:sz w:val="24"/>
          <w:szCs w:val="24"/>
        </w:rPr>
        <w:t>年</w:t>
      </w:r>
      <w:r w:rsidR="00AE7962" w:rsidRPr="00996F2D">
        <w:rPr>
          <w:rFonts w:ascii="Times New Roman" w:hAnsi="Times New Roman" w:cs="Times New Roman"/>
          <w:sz w:val="24"/>
          <w:szCs w:val="24"/>
        </w:rPr>
        <w:t>12</w:t>
      </w:r>
      <w:r w:rsidR="00AE7962" w:rsidRPr="00996F2D">
        <w:rPr>
          <w:rFonts w:ascii="Times New Roman" w:hAnsi="Times New Roman" w:cs="Times New Roman"/>
          <w:sz w:val="24"/>
          <w:szCs w:val="24"/>
        </w:rPr>
        <w:t>月</w:t>
      </w:r>
      <w:r w:rsidR="00AE7962" w:rsidRPr="00996F2D">
        <w:rPr>
          <w:rFonts w:ascii="Times New Roman" w:hAnsi="Times New Roman" w:cs="Times New Roman"/>
          <w:sz w:val="24"/>
          <w:szCs w:val="24"/>
        </w:rPr>
        <w:t>31</w:t>
      </w:r>
      <w:r w:rsidR="00AE7962" w:rsidRPr="00996F2D">
        <w:rPr>
          <w:rFonts w:ascii="Times New Roman" w:hAnsi="Times New Roman" w:cs="Times New Roman"/>
          <w:sz w:val="24"/>
          <w:szCs w:val="24"/>
        </w:rPr>
        <w:t>日</w:t>
      </w:r>
      <w:r w:rsidRPr="00996F2D">
        <w:rPr>
          <w:rFonts w:ascii="Times New Roman" w:hAnsi="Times New Roman" w:cs="Times New Roman"/>
          <w:color w:val="000000"/>
          <w:sz w:val="24"/>
          <w:szCs w:val="24"/>
        </w:rPr>
        <w:t>）</w:t>
      </w:r>
    </w:p>
    <w:p w:rsidR="004061AC" w:rsidRPr="00996F2D" w:rsidRDefault="00B816A7" w:rsidP="00C15CAC">
      <w:pPr>
        <w:pStyle w:val="a5"/>
        <w:snapToGrid w:val="0"/>
        <w:spacing w:before="29" w:line="288" w:lineRule="auto"/>
        <w:jc w:val="center"/>
        <w:rPr>
          <w:rFonts w:ascii="Times New Roman" w:hAnsi="Times New Roman" w:cs="Times New Roman"/>
          <w:color w:val="000000"/>
          <w:sz w:val="24"/>
          <w:szCs w:val="24"/>
        </w:rPr>
      </w:pPr>
      <w:r w:rsidRPr="00996F2D">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注：本基金基金合同生效日为</w:t>
      </w:r>
      <w:r w:rsidRPr="00996F2D">
        <w:rPr>
          <w:color w:val="000000"/>
          <w:sz w:val="24"/>
          <w:szCs w:val="24"/>
        </w:rPr>
        <w:t>2017</w:t>
      </w:r>
      <w:r w:rsidRPr="00996F2D">
        <w:rPr>
          <w:color w:val="000000"/>
          <w:sz w:val="24"/>
          <w:szCs w:val="24"/>
        </w:rPr>
        <w:t>年</w:t>
      </w:r>
      <w:r w:rsidRPr="00996F2D">
        <w:rPr>
          <w:color w:val="000000"/>
          <w:sz w:val="24"/>
          <w:szCs w:val="24"/>
        </w:rPr>
        <w:t>3</w:t>
      </w:r>
      <w:r w:rsidRPr="00996F2D">
        <w:rPr>
          <w:color w:val="000000"/>
          <w:sz w:val="24"/>
          <w:szCs w:val="24"/>
        </w:rPr>
        <w:t>月</w:t>
      </w:r>
      <w:r w:rsidRPr="00996F2D">
        <w:rPr>
          <w:color w:val="000000"/>
          <w:sz w:val="24"/>
          <w:szCs w:val="24"/>
        </w:rPr>
        <w:t>2</w:t>
      </w:r>
      <w:r w:rsidRPr="00996F2D">
        <w:rPr>
          <w:color w:val="000000"/>
          <w:sz w:val="24"/>
          <w:szCs w:val="24"/>
        </w:rPr>
        <w:t>日，基金合同生效日至报告期期末，本基金运作时间未满一年。本基金建仓期为自基金合同生效日起的</w:t>
      </w:r>
      <w:r w:rsidRPr="00996F2D">
        <w:rPr>
          <w:color w:val="000000"/>
          <w:sz w:val="24"/>
          <w:szCs w:val="24"/>
        </w:rPr>
        <w:t>6</w:t>
      </w:r>
      <w:r w:rsidRPr="00996F2D">
        <w:rPr>
          <w:color w:val="000000"/>
          <w:sz w:val="24"/>
          <w:szCs w:val="24"/>
        </w:rPr>
        <w:t>个月。截至建仓期结束，本基金各项资产配置比例符合基金合同及招募说明书有关投资比例的约定。自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日起，本基金进入清算程序，图示日期为</w:t>
      </w:r>
      <w:r w:rsidRPr="00996F2D">
        <w:rPr>
          <w:color w:val="000000"/>
          <w:sz w:val="24"/>
          <w:szCs w:val="24"/>
        </w:rPr>
        <w:t>2017</w:t>
      </w:r>
      <w:r w:rsidRPr="00996F2D">
        <w:rPr>
          <w:color w:val="000000"/>
          <w:sz w:val="24"/>
          <w:szCs w:val="24"/>
        </w:rPr>
        <w:t>年</w:t>
      </w:r>
      <w:r w:rsidRPr="00996F2D">
        <w:rPr>
          <w:color w:val="000000"/>
          <w:sz w:val="24"/>
          <w:szCs w:val="24"/>
        </w:rPr>
        <w:t>3</w:t>
      </w:r>
      <w:r w:rsidRPr="00996F2D">
        <w:rPr>
          <w:color w:val="000000"/>
          <w:sz w:val="24"/>
          <w:szCs w:val="24"/>
        </w:rPr>
        <w:t>月</w:t>
      </w:r>
      <w:r w:rsidRPr="00996F2D">
        <w:rPr>
          <w:color w:val="000000"/>
          <w:sz w:val="24"/>
          <w:szCs w:val="24"/>
        </w:rPr>
        <w:t>2</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w:t>
      </w:r>
    </w:p>
    <w:p w:rsidR="00957594" w:rsidRPr="00996F2D" w:rsidRDefault="00957594" w:rsidP="00C15CAC">
      <w:pPr>
        <w:tabs>
          <w:tab w:val="left" w:pos="1800"/>
        </w:tabs>
        <w:spacing w:before="29" w:line="288" w:lineRule="auto"/>
        <w:rPr>
          <w:color w:val="000000"/>
          <w:sz w:val="24"/>
          <w:szCs w:val="24"/>
        </w:rPr>
      </w:pPr>
    </w:p>
    <w:p w:rsidR="00693843" w:rsidRPr="00996F2D" w:rsidRDefault="00693843" w:rsidP="00C15CAC">
      <w:pPr>
        <w:tabs>
          <w:tab w:val="left" w:pos="1800"/>
        </w:tabs>
        <w:spacing w:before="29" w:line="288" w:lineRule="auto"/>
        <w:rPr>
          <w:color w:val="000000"/>
          <w:sz w:val="24"/>
          <w:szCs w:val="24"/>
        </w:rPr>
      </w:pPr>
    </w:p>
    <w:p w:rsidR="004061AC" w:rsidRPr="00996F2D" w:rsidRDefault="004061AC" w:rsidP="00EE49FE">
      <w:pPr>
        <w:pStyle w:val="1"/>
        <w:spacing w:beforeLines="100" w:before="312" w:afterLines="100" w:after="312" w:line="288" w:lineRule="auto"/>
        <w:jc w:val="center"/>
        <w:rPr>
          <w:color w:val="000000"/>
          <w:kern w:val="0"/>
          <w:sz w:val="24"/>
          <w:szCs w:val="24"/>
        </w:rPr>
      </w:pPr>
      <w:r w:rsidRPr="00996F2D">
        <w:rPr>
          <w:color w:val="000000"/>
          <w:kern w:val="0"/>
          <w:sz w:val="24"/>
          <w:szCs w:val="24"/>
        </w:rPr>
        <w:t xml:space="preserve">§4  </w:t>
      </w:r>
      <w:r w:rsidRPr="00996F2D">
        <w:rPr>
          <w:color w:val="000000"/>
          <w:kern w:val="0"/>
          <w:sz w:val="24"/>
          <w:szCs w:val="24"/>
        </w:rPr>
        <w:t>管理人报告</w:t>
      </w:r>
    </w:p>
    <w:p w:rsidR="00B12B7D"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4.1 </w:t>
      </w:r>
      <w:r w:rsidRPr="00996F2D">
        <w:rPr>
          <w:b/>
          <w:bCs/>
          <w:color w:val="000000"/>
          <w:kern w:val="0"/>
          <w:sz w:val="24"/>
          <w:szCs w:val="24"/>
        </w:rPr>
        <w:t>基金经理</w:t>
      </w:r>
      <w:r w:rsidR="00333AD0" w:rsidRPr="00996F2D">
        <w:rPr>
          <w:b/>
          <w:color w:val="000000"/>
          <w:kern w:val="0"/>
          <w:sz w:val="24"/>
        </w:rPr>
        <w:t>（</w:t>
      </w:r>
      <w:r w:rsidRPr="00996F2D">
        <w:rPr>
          <w:b/>
          <w:bCs/>
          <w:color w:val="000000"/>
          <w:kern w:val="0"/>
          <w:sz w:val="24"/>
          <w:szCs w:val="24"/>
        </w:rPr>
        <w:t>或基金经理小组</w:t>
      </w:r>
      <w:r w:rsidR="00333AD0" w:rsidRPr="00996F2D">
        <w:rPr>
          <w:b/>
          <w:color w:val="000000"/>
          <w:kern w:val="0"/>
          <w:sz w:val="24"/>
        </w:rPr>
        <w:t>）</w:t>
      </w:r>
      <w:r w:rsidRPr="00996F2D">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996F2D" w:rsidTr="006A10AB">
        <w:trPr>
          <w:trHeight w:val="292"/>
          <w:jc w:val="center"/>
        </w:trPr>
        <w:tc>
          <w:tcPr>
            <w:tcW w:w="851"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姓名</w:t>
            </w:r>
          </w:p>
        </w:tc>
        <w:tc>
          <w:tcPr>
            <w:tcW w:w="850"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职务</w:t>
            </w:r>
          </w:p>
        </w:tc>
        <w:tc>
          <w:tcPr>
            <w:tcW w:w="3119" w:type="dxa"/>
            <w:gridSpan w:val="2"/>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任本基金的基金经理期限</w:t>
            </w:r>
          </w:p>
        </w:tc>
        <w:tc>
          <w:tcPr>
            <w:tcW w:w="1417" w:type="dxa"/>
            <w:vMerge w:val="restart"/>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证券从业年限</w:t>
            </w:r>
          </w:p>
        </w:tc>
        <w:tc>
          <w:tcPr>
            <w:tcW w:w="2694" w:type="dxa"/>
            <w:vMerge w:val="restart"/>
            <w:vAlign w:val="center"/>
          </w:tcPr>
          <w:p w:rsidR="004061AC" w:rsidRPr="00996F2D" w:rsidRDefault="004061AC" w:rsidP="00C15CAC">
            <w:pPr>
              <w:widowControl/>
              <w:spacing w:before="29" w:line="288" w:lineRule="auto"/>
              <w:ind w:left="17"/>
              <w:jc w:val="center"/>
              <w:rPr>
                <w:color w:val="000000"/>
                <w:kern w:val="0"/>
                <w:sz w:val="24"/>
                <w:szCs w:val="24"/>
              </w:rPr>
            </w:pPr>
            <w:r w:rsidRPr="00996F2D">
              <w:rPr>
                <w:color w:val="000000"/>
                <w:kern w:val="0"/>
                <w:sz w:val="24"/>
                <w:szCs w:val="24"/>
              </w:rPr>
              <w:t>说明</w:t>
            </w:r>
          </w:p>
        </w:tc>
      </w:tr>
      <w:tr w:rsidR="00D13737" w:rsidRPr="00996F2D" w:rsidTr="006A10AB">
        <w:trPr>
          <w:jc w:val="center"/>
        </w:trPr>
        <w:tc>
          <w:tcPr>
            <w:tcW w:w="851"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850"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1560" w:type="dxa"/>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任职日期</w:t>
            </w:r>
          </w:p>
        </w:tc>
        <w:tc>
          <w:tcPr>
            <w:tcW w:w="1559" w:type="dxa"/>
            <w:vAlign w:val="center"/>
          </w:tcPr>
          <w:p w:rsidR="004061AC" w:rsidRPr="00996F2D" w:rsidRDefault="004061AC" w:rsidP="00C15CAC">
            <w:pPr>
              <w:autoSpaceDE w:val="0"/>
              <w:autoSpaceDN w:val="0"/>
              <w:adjustRightInd w:val="0"/>
              <w:spacing w:before="29" w:line="288" w:lineRule="auto"/>
              <w:ind w:left="17"/>
              <w:jc w:val="center"/>
              <w:rPr>
                <w:color w:val="000000"/>
                <w:kern w:val="0"/>
                <w:sz w:val="24"/>
                <w:szCs w:val="24"/>
              </w:rPr>
            </w:pPr>
            <w:r w:rsidRPr="00996F2D">
              <w:rPr>
                <w:color w:val="000000"/>
                <w:kern w:val="0"/>
                <w:sz w:val="24"/>
                <w:szCs w:val="24"/>
              </w:rPr>
              <w:t>离任日期</w:t>
            </w:r>
          </w:p>
        </w:tc>
        <w:tc>
          <w:tcPr>
            <w:tcW w:w="1417" w:type="dxa"/>
            <w:vMerge/>
            <w:vAlign w:val="center"/>
          </w:tcPr>
          <w:p w:rsidR="004061AC" w:rsidRPr="00996F2D"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996F2D" w:rsidRDefault="004061AC" w:rsidP="00C15CAC">
            <w:pPr>
              <w:widowControl/>
              <w:spacing w:before="29" w:line="288" w:lineRule="auto"/>
              <w:jc w:val="left"/>
              <w:rPr>
                <w:color w:val="000000"/>
                <w:kern w:val="0"/>
                <w:sz w:val="24"/>
                <w:szCs w:val="24"/>
              </w:rPr>
            </w:pPr>
          </w:p>
        </w:tc>
      </w:tr>
      <w:tr w:rsidR="008C4B50" w:rsidRPr="00996F2D">
        <w:trPr>
          <w:jc w:val="center"/>
        </w:trPr>
        <w:tc>
          <w:tcPr>
            <w:tcW w:w="846" w:type="dxa"/>
            <w:vAlign w:val="center"/>
          </w:tcPr>
          <w:p w:rsidR="008C4B50" w:rsidRPr="00996F2D" w:rsidRDefault="0020377A">
            <w:pPr>
              <w:jc w:val="center"/>
            </w:pPr>
            <w:r w:rsidRPr="00996F2D">
              <w:rPr>
                <w:color w:val="000000"/>
                <w:sz w:val="24"/>
                <w:szCs w:val="24"/>
              </w:rPr>
              <w:t>李娜</w:t>
            </w:r>
          </w:p>
        </w:tc>
        <w:tc>
          <w:tcPr>
            <w:tcW w:w="845" w:type="dxa"/>
            <w:vAlign w:val="center"/>
          </w:tcPr>
          <w:p w:rsidR="008C4B50" w:rsidRPr="00996F2D" w:rsidRDefault="0020377A">
            <w:pPr>
              <w:jc w:val="center"/>
            </w:pPr>
            <w:r w:rsidRPr="00996F2D">
              <w:rPr>
                <w:color w:val="000000"/>
                <w:sz w:val="24"/>
                <w:szCs w:val="24"/>
              </w:rPr>
              <w:t>交银周期回报灵活配置混合、交银新回报灵活配置混</w:t>
            </w:r>
            <w:r w:rsidRPr="00996F2D">
              <w:rPr>
                <w:color w:val="000000"/>
                <w:sz w:val="24"/>
                <w:szCs w:val="24"/>
              </w:rPr>
              <w:lastRenderedPageBreak/>
              <w:t>合、交银多策略回报灵活配置混合、交银卓越回报灵活配置混合、交银优选回报灵活配置混合、交银优择回报灵活配置混合、交银领先回报灵活配置混合、交银瑞鑫定期开放灵活配置混合、交银瑞景定期开放灵活配置</w:t>
            </w:r>
            <w:r w:rsidRPr="00996F2D">
              <w:rPr>
                <w:color w:val="000000"/>
                <w:sz w:val="24"/>
                <w:szCs w:val="24"/>
              </w:rPr>
              <w:lastRenderedPageBreak/>
              <w:t>混合、交银启通灵活配置混合、交银瑞利定期开放灵活配置混合、交银瑞安定期开放灵活配置混合的基金经理</w:t>
            </w:r>
          </w:p>
        </w:tc>
        <w:tc>
          <w:tcPr>
            <w:tcW w:w="1549" w:type="dxa"/>
            <w:vAlign w:val="center"/>
          </w:tcPr>
          <w:p w:rsidR="008C4B50" w:rsidRPr="00996F2D" w:rsidRDefault="0020377A">
            <w:pPr>
              <w:jc w:val="center"/>
            </w:pPr>
            <w:r w:rsidRPr="00996F2D">
              <w:rPr>
                <w:color w:val="000000"/>
                <w:sz w:val="24"/>
                <w:szCs w:val="24"/>
              </w:rPr>
              <w:lastRenderedPageBreak/>
              <w:t>2017-03-02</w:t>
            </w:r>
          </w:p>
        </w:tc>
        <w:tc>
          <w:tcPr>
            <w:tcW w:w="1548" w:type="dxa"/>
            <w:vAlign w:val="center"/>
          </w:tcPr>
          <w:p w:rsidR="008C4B50" w:rsidRPr="00996F2D" w:rsidRDefault="0020377A">
            <w:pPr>
              <w:jc w:val="center"/>
            </w:pPr>
            <w:r w:rsidRPr="00996F2D">
              <w:rPr>
                <w:color w:val="000000"/>
                <w:sz w:val="24"/>
                <w:szCs w:val="24"/>
              </w:rPr>
              <w:t>-</w:t>
            </w:r>
          </w:p>
        </w:tc>
        <w:tc>
          <w:tcPr>
            <w:tcW w:w="1407" w:type="dxa"/>
            <w:vAlign w:val="center"/>
          </w:tcPr>
          <w:p w:rsidR="008C4B50" w:rsidRPr="00996F2D" w:rsidRDefault="0020377A">
            <w:pPr>
              <w:jc w:val="center"/>
            </w:pPr>
            <w:r w:rsidRPr="00996F2D">
              <w:rPr>
                <w:color w:val="000000"/>
                <w:sz w:val="24"/>
                <w:szCs w:val="24"/>
              </w:rPr>
              <w:t>7</w:t>
            </w:r>
            <w:r w:rsidRPr="00996F2D">
              <w:rPr>
                <w:color w:val="000000"/>
                <w:sz w:val="24"/>
                <w:szCs w:val="24"/>
              </w:rPr>
              <w:t>年</w:t>
            </w:r>
          </w:p>
        </w:tc>
        <w:tc>
          <w:tcPr>
            <w:tcW w:w="2673" w:type="dxa"/>
            <w:vAlign w:val="center"/>
          </w:tcPr>
          <w:p w:rsidR="008C4B50" w:rsidRPr="00996F2D" w:rsidRDefault="0020377A">
            <w:r w:rsidRPr="00996F2D">
              <w:rPr>
                <w:color w:val="000000"/>
                <w:sz w:val="24"/>
                <w:szCs w:val="24"/>
              </w:rPr>
              <w:t>李娜女士，美国宾夕法尼亚大学应用数学与计算科学硕士。历任国泰基金管理有限公司研究员。</w:t>
            </w:r>
            <w:r w:rsidRPr="00996F2D">
              <w:rPr>
                <w:color w:val="000000"/>
                <w:sz w:val="24"/>
                <w:szCs w:val="24"/>
              </w:rPr>
              <w:t>2012</w:t>
            </w:r>
            <w:r w:rsidRPr="00996F2D">
              <w:rPr>
                <w:color w:val="000000"/>
                <w:sz w:val="24"/>
                <w:szCs w:val="24"/>
              </w:rPr>
              <w:t>年加入交银施罗德基金管理有限公司，历任债券分析师、基金经理助理。</w:t>
            </w:r>
          </w:p>
        </w:tc>
      </w:tr>
    </w:tbl>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lastRenderedPageBreak/>
        <w:t>注：基金经理（或基金经理小组）期后变动（如有）敬请关注基金管理人发布的相关公告。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4.2 </w:t>
      </w:r>
      <w:r w:rsidRPr="00996F2D">
        <w:rPr>
          <w:b/>
          <w:bCs/>
          <w:color w:val="000000"/>
          <w:kern w:val="0"/>
          <w:sz w:val="24"/>
          <w:szCs w:val="24"/>
        </w:rPr>
        <w:t>管理人对报告期内本基金运作遵规守信情况的说明</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4.3 </w:t>
      </w:r>
      <w:r w:rsidRPr="00996F2D">
        <w:rPr>
          <w:b/>
          <w:bCs/>
          <w:color w:val="000000"/>
          <w:kern w:val="0"/>
          <w:sz w:val="24"/>
          <w:szCs w:val="24"/>
        </w:rPr>
        <w:t>公平交易专项说明</w:t>
      </w:r>
    </w:p>
    <w:p w:rsidR="004061AC" w:rsidRPr="00996F2D" w:rsidRDefault="004061AC" w:rsidP="00C15CAC">
      <w:pPr>
        <w:spacing w:before="29" w:line="288" w:lineRule="auto"/>
        <w:rPr>
          <w:color w:val="000000"/>
          <w:sz w:val="24"/>
          <w:szCs w:val="24"/>
        </w:rPr>
      </w:pPr>
      <w:r w:rsidRPr="00996F2D">
        <w:rPr>
          <w:color w:val="000000"/>
          <w:sz w:val="24"/>
          <w:szCs w:val="24"/>
        </w:rPr>
        <w:t xml:space="preserve">4.3.1 </w:t>
      </w:r>
      <w:r w:rsidRPr="00996F2D">
        <w:rPr>
          <w:color w:val="000000"/>
          <w:sz w:val="24"/>
          <w:szCs w:val="24"/>
        </w:rPr>
        <w:t>公平交易制度的执行情况</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996F2D">
        <w:rPr>
          <w:color w:val="000000"/>
          <w:sz w:val="24"/>
          <w:szCs w:val="24"/>
        </w:rPr>
        <w:t>“</w:t>
      </w:r>
      <w:r w:rsidRPr="00996F2D">
        <w:rPr>
          <w:color w:val="000000"/>
          <w:sz w:val="24"/>
          <w:szCs w:val="24"/>
        </w:rPr>
        <w:t>时间优先、价格优先、比例分配</w:t>
      </w:r>
      <w:r w:rsidRPr="00996F2D">
        <w:rPr>
          <w:color w:val="000000"/>
          <w:sz w:val="24"/>
          <w:szCs w:val="24"/>
        </w:rPr>
        <w:t>”</w:t>
      </w:r>
      <w:r w:rsidRPr="00996F2D">
        <w:rPr>
          <w:color w:val="000000"/>
          <w:sz w:val="24"/>
          <w:szCs w:val="24"/>
        </w:rPr>
        <w:t>的原则，全部通过交易系统进行比例分配；对于非集中竞价交易、以公司名义进行</w:t>
      </w:r>
      <w:r w:rsidRPr="00996F2D">
        <w:rPr>
          <w:color w:val="000000"/>
          <w:sz w:val="24"/>
          <w:szCs w:val="24"/>
        </w:rPr>
        <w:lastRenderedPageBreak/>
        <w:t>的场外交易，遵循</w:t>
      </w:r>
      <w:r w:rsidRPr="00996F2D">
        <w:rPr>
          <w:color w:val="000000"/>
          <w:sz w:val="24"/>
          <w:szCs w:val="24"/>
        </w:rPr>
        <w:t>“</w:t>
      </w:r>
      <w:r w:rsidRPr="00996F2D">
        <w:rPr>
          <w:color w:val="000000"/>
          <w:sz w:val="24"/>
          <w:szCs w:val="24"/>
        </w:rPr>
        <w:t>价格优先、比例分配</w:t>
      </w:r>
      <w:r w:rsidRPr="00996F2D">
        <w:rPr>
          <w:color w:val="000000"/>
          <w:sz w:val="24"/>
          <w:szCs w:val="24"/>
        </w:rPr>
        <w:t>”</w:t>
      </w:r>
      <w:r w:rsidRPr="00996F2D">
        <w:rPr>
          <w:color w:val="000000"/>
          <w:sz w:val="24"/>
          <w:szCs w:val="24"/>
        </w:rPr>
        <w:t>的原则按事前独立确定的投资方案对交易结果进行分配。</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报告期内本公司严格执行公平交易制度，公平对待旗下各投资组合，未发现任何违反公平交易的行为。</w:t>
      </w:r>
    </w:p>
    <w:p w:rsidR="004061AC" w:rsidRPr="00996F2D" w:rsidRDefault="004061AC" w:rsidP="00C15CAC">
      <w:pPr>
        <w:spacing w:before="29" w:line="288" w:lineRule="auto"/>
        <w:rPr>
          <w:color w:val="000000"/>
          <w:sz w:val="24"/>
          <w:szCs w:val="24"/>
        </w:rPr>
      </w:pPr>
      <w:r w:rsidRPr="00996F2D">
        <w:rPr>
          <w:color w:val="000000"/>
          <w:sz w:val="24"/>
          <w:szCs w:val="24"/>
        </w:rPr>
        <w:t xml:space="preserve">4.3.2 </w:t>
      </w:r>
      <w:r w:rsidRPr="00996F2D">
        <w:rPr>
          <w:color w:val="000000"/>
          <w:sz w:val="24"/>
          <w:szCs w:val="24"/>
        </w:rPr>
        <w:t>异常交易行为的专项说明</w:t>
      </w:r>
    </w:p>
    <w:p w:rsidR="004061AC" w:rsidRPr="00996F2D" w:rsidRDefault="00957594" w:rsidP="00C15CAC">
      <w:pPr>
        <w:spacing w:before="29" w:line="288" w:lineRule="auto"/>
        <w:ind w:firstLineChars="200" w:firstLine="480"/>
        <w:rPr>
          <w:color w:val="000000"/>
          <w:sz w:val="24"/>
          <w:szCs w:val="24"/>
        </w:rPr>
      </w:pPr>
      <w:r w:rsidRPr="00996F2D">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996F2D">
        <w:rPr>
          <w:color w:val="000000"/>
          <w:sz w:val="24"/>
          <w:szCs w:val="24"/>
        </w:rPr>
        <w:t>5%</w:t>
      </w:r>
      <w:r w:rsidRPr="00996F2D">
        <w:rPr>
          <w:color w:val="000000"/>
          <w:sz w:val="24"/>
          <w:szCs w:val="24"/>
        </w:rPr>
        <w:t>的情形，本基金与本公司管理的其他投资组合在不同时间窗下（如日内、</w:t>
      </w:r>
      <w:r w:rsidRPr="00996F2D">
        <w:rPr>
          <w:color w:val="000000"/>
          <w:sz w:val="24"/>
          <w:szCs w:val="24"/>
        </w:rPr>
        <w:t>3</w:t>
      </w:r>
      <w:r w:rsidRPr="00996F2D">
        <w:rPr>
          <w:color w:val="000000"/>
          <w:sz w:val="24"/>
          <w:szCs w:val="24"/>
        </w:rPr>
        <w:t>日内、</w:t>
      </w:r>
      <w:r w:rsidRPr="00996F2D">
        <w:rPr>
          <w:color w:val="000000"/>
          <w:sz w:val="24"/>
          <w:szCs w:val="24"/>
        </w:rPr>
        <w:t>5</w:t>
      </w:r>
      <w:r w:rsidRPr="00996F2D">
        <w:rPr>
          <w:color w:val="000000"/>
          <w:sz w:val="24"/>
          <w:szCs w:val="24"/>
        </w:rPr>
        <w:t>日内）同向交易的交易价差未出现异常。</w:t>
      </w:r>
    </w:p>
    <w:p w:rsidR="004061AC" w:rsidRPr="00996F2D" w:rsidRDefault="004061AC" w:rsidP="00C15CAC">
      <w:pPr>
        <w:spacing w:before="29" w:line="288" w:lineRule="auto"/>
        <w:ind w:firstLineChars="200" w:firstLine="480"/>
        <w:rPr>
          <w:color w:val="000000"/>
          <w:sz w:val="24"/>
          <w:szCs w:val="24"/>
        </w:rPr>
      </w:pPr>
    </w:p>
    <w:p w:rsidR="004061AC" w:rsidRPr="00996F2D" w:rsidRDefault="00D44EE8" w:rsidP="00C15CAC">
      <w:pPr>
        <w:spacing w:before="29" w:line="288" w:lineRule="auto"/>
        <w:rPr>
          <w:sz w:val="24"/>
          <w:szCs w:val="24"/>
        </w:rPr>
      </w:pPr>
      <w:r w:rsidRPr="00996F2D">
        <w:rPr>
          <w:b/>
          <w:color w:val="000000"/>
          <w:kern w:val="0"/>
          <w:sz w:val="24"/>
        </w:rPr>
        <w:t xml:space="preserve">4.4 </w:t>
      </w:r>
      <w:r w:rsidRPr="00996F2D">
        <w:rPr>
          <w:rFonts w:hAnsi="宋体"/>
          <w:b/>
          <w:bCs/>
          <w:color w:val="000000"/>
          <w:sz w:val="24"/>
        </w:rPr>
        <w:t>报告期内基金的投资策略和运作分析</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本报告期内，部分经济增长数据呈现出较强的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明显上移。股票市场受无风险利率上行和白马龙头股调整等因素的影响，风险偏好回落，指数在触及年内高点后开始调整。同期债券收益率上行后亦有回落，在高位震荡盘整，其中资管新规征求意见稿出炉、美联储加息靴子落地、年末流动性紧张等因素成为债券市场收益率变动的主要原因。报告期内，上证综指和创业板指分别下行</w:t>
      </w:r>
      <w:r w:rsidRPr="00996F2D">
        <w:rPr>
          <w:color w:val="000000"/>
          <w:sz w:val="24"/>
          <w:szCs w:val="24"/>
        </w:rPr>
        <w:t>1.25%</w:t>
      </w:r>
      <w:r w:rsidRPr="00996F2D">
        <w:rPr>
          <w:color w:val="000000"/>
          <w:sz w:val="24"/>
          <w:szCs w:val="24"/>
        </w:rPr>
        <w:t>和</w:t>
      </w:r>
      <w:r w:rsidRPr="00996F2D">
        <w:rPr>
          <w:color w:val="000000"/>
          <w:sz w:val="24"/>
          <w:szCs w:val="24"/>
        </w:rPr>
        <w:t>6.12%</w:t>
      </w:r>
      <w:r w:rsidRPr="00996F2D">
        <w:rPr>
          <w:color w:val="000000"/>
          <w:sz w:val="24"/>
          <w:szCs w:val="24"/>
        </w:rPr>
        <w:t>，</w:t>
      </w:r>
      <w:r w:rsidRPr="00996F2D">
        <w:rPr>
          <w:color w:val="000000"/>
          <w:sz w:val="24"/>
          <w:szCs w:val="24"/>
        </w:rPr>
        <w:t>10</w:t>
      </w:r>
      <w:r w:rsidRPr="00996F2D">
        <w:rPr>
          <w:color w:val="000000"/>
          <w:sz w:val="24"/>
          <w:szCs w:val="24"/>
        </w:rPr>
        <w:t>年期国债收益率上行</w:t>
      </w:r>
      <w:r w:rsidRPr="00996F2D">
        <w:rPr>
          <w:color w:val="000000"/>
          <w:sz w:val="24"/>
          <w:szCs w:val="24"/>
        </w:rPr>
        <w:t>26BP</w:t>
      </w:r>
      <w:r w:rsidRPr="00996F2D">
        <w:rPr>
          <w:color w:val="000000"/>
          <w:sz w:val="24"/>
          <w:szCs w:val="24"/>
        </w:rPr>
        <w:t>至</w:t>
      </w:r>
      <w:r w:rsidRPr="00996F2D">
        <w:rPr>
          <w:color w:val="000000"/>
          <w:sz w:val="24"/>
          <w:szCs w:val="24"/>
        </w:rPr>
        <w:t>3.88%</w:t>
      </w:r>
      <w:r w:rsidRPr="00996F2D">
        <w:rPr>
          <w:color w:val="000000"/>
          <w:sz w:val="24"/>
          <w:szCs w:val="24"/>
        </w:rPr>
        <w:t>，</w:t>
      </w:r>
      <w:r w:rsidRPr="00996F2D">
        <w:rPr>
          <w:color w:val="000000"/>
          <w:sz w:val="24"/>
          <w:szCs w:val="24"/>
        </w:rPr>
        <w:t>10</w:t>
      </w:r>
      <w:r w:rsidRPr="00996F2D">
        <w:rPr>
          <w:color w:val="000000"/>
          <w:sz w:val="24"/>
          <w:szCs w:val="24"/>
        </w:rPr>
        <w:t>年期国开债收益率上行</w:t>
      </w:r>
      <w:r w:rsidRPr="00996F2D">
        <w:rPr>
          <w:color w:val="000000"/>
          <w:sz w:val="24"/>
          <w:szCs w:val="24"/>
        </w:rPr>
        <w:t>63BP</w:t>
      </w:r>
      <w:r w:rsidRPr="00996F2D">
        <w:rPr>
          <w:color w:val="000000"/>
          <w:sz w:val="24"/>
          <w:szCs w:val="24"/>
        </w:rPr>
        <w:t>到</w:t>
      </w:r>
      <w:r w:rsidRPr="00996F2D">
        <w:rPr>
          <w:color w:val="000000"/>
          <w:sz w:val="24"/>
          <w:szCs w:val="24"/>
        </w:rPr>
        <w:t>4.82%</w:t>
      </w:r>
      <w:r w:rsidRPr="00996F2D">
        <w:rPr>
          <w:color w:val="000000"/>
          <w:sz w:val="24"/>
          <w:szCs w:val="24"/>
        </w:rPr>
        <w:t>。</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策略层面，报告期内本基金已触发基金合同终止情形，按照要求进行产品清盘操作。</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展望</w:t>
      </w:r>
      <w:r w:rsidRPr="00996F2D">
        <w:rPr>
          <w:color w:val="000000"/>
          <w:sz w:val="24"/>
          <w:szCs w:val="24"/>
        </w:rPr>
        <w:t>2018</w:t>
      </w:r>
      <w:r w:rsidRPr="00996F2D">
        <w:rPr>
          <w:color w:val="000000"/>
          <w:sz w:val="24"/>
          <w:szCs w:val="24"/>
        </w:rPr>
        <w:t>年一季度，基本面的韧性有可能延续，</w:t>
      </w:r>
      <w:r w:rsidRPr="00996F2D">
        <w:rPr>
          <w:color w:val="000000"/>
          <w:sz w:val="24"/>
          <w:szCs w:val="24"/>
        </w:rPr>
        <w:t>CPI</w:t>
      </w:r>
      <w:r w:rsidRPr="00996F2D">
        <w:rPr>
          <w:color w:val="000000"/>
          <w:sz w:val="24"/>
          <w:szCs w:val="24"/>
        </w:rPr>
        <w:t>在春节期间的触顶回调幅度值得观察，宏观经济对债市影响的增强仍需要时间演化。在货币政策</w:t>
      </w:r>
      <w:r w:rsidRPr="00996F2D">
        <w:rPr>
          <w:color w:val="000000"/>
          <w:sz w:val="24"/>
          <w:szCs w:val="24"/>
        </w:rPr>
        <w:t>“</w:t>
      </w:r>
      <w:r w:rsidRPr="00996F2D">
        <w:rPr>
          <w:color w:val="000000"/>
          <w:sz w:val="24"/>
          <w:szCs w:val="24"/>
        </w:rPr>
        <w:t>不松不紧</w:t>
      </w:r>
      <w:r w:rsidRPr="00996F2D">
        <w:rPr>
          <w:color w:val="000000"/>
          <w:sz w:val="24"/>
          <w:szCs w:val="24"/>
        </w:rPr>
        <w:t>”</w:t>
      </w:r>
      <w:r w:rsidRPr="00996F2D">
        <w:rPr>
          <w:color w:val="000000"/>
          <w:sz w:val="24"/>
          <w:szCs w:val="24"/>
        </w:rPr>
        <w:t>的基调下，利率或处于高位震荡格局之中，但长端收益率上行空间有限，具备一定配置价值。我们将密切关注金融监管政策的落地实施、供给侧等改革推进、通胀预期变化、海外货币政策变化等因素对市场的影响。</w:t>
      </w:r>
    </w:p>
    <w:p w:rsidR="00627E2D" w:rsidRPr="00996F2D" w:rsidRDefault="00627E2D" w:rsidP="00C15CAC">
      <w:pPr>
        <w:spacing w:before="29" w:line="288" w:lineRule="auto"/>
        <w:ind w:firstLineChars="200" w:firstLine="480"/>
        <w:rPr>
          <w:color w:val="000000"/>
          <w:sz w:val="24"/>
          <w:szCs w:val="24"/>
        </w:rPr>
      </w:pPr>
    </w:p>
    <w:p w:rsidR="004061AC" w:rsidRPr="00996F2D" w:rsidRDefault="00D44EE8" w:rsidP="00C15CAC">
      <w:pPr>
        <w:spacing w:before="29" w:line="288" w:lineRule="auto"/>
        <w:rPr>
          <w:sz w:val="24"/>
          <w:szCs w:val="24"/>
        </w:rPr>
      </w:pPr>
      <w:r w:rsidRPr="00996F2D">
        <w:rPr>
          <w:b/>
          <w:color w:val="000000"/>
          <w:kern w:val="0"/>
          <w:sz w:val="24"/>
        </w:rPr>
        <w:t>4.5</w:t>
      </w:r>
      <w:r w:rsidRPr="00996F2D">
        <w:rPr>
          <w:b/>
          <w:color w:val="000000"/>
          <w:kern w:val="0"/>
          <w:sz w:val="24"/>
        </w:rPr>
        <w:t>报告期内基金的业绩表现</w:t>
      </w:r>
    </w:p>
    <w:p w:rsidR="004061AC" w:rsidRPr="00996F2D" w:rsidRDefault="004061AC" w:rsidP="00C15CAC">
      <w:pPr>
        <w:spacing w:before="29" w:line="288" w:lineRule="auto"/>
        <w:ind w:firstLineChars="200" w:firstLine="480"/>
        <w:rPr>
          <w:color w:val="000000"/>
          <w:sz w:val="24"/>
          <w:szCs w:val="24"/>
        </w:rPr>
      </w:pPr>
      <w:r w:rsidRPr="00996F2D">
        <w:rPr>
          <w:color w:val="000000"/>
          <w:sz w:val="24"/>
          <w:szCs w:val="24"/>
        </w:rPr>
        <w:t>截至</w:t>
      </w:r>
      <w:r w:rsidRPr="00996F2D">
        <w:rPr>
          <w:color w:val="000000"/>
          <w:sz w:val="24"/>
          <w:szCs w:val="24"/>
        </w:rPr>
        <w:t>2017</w:t>
      </w:r>
      <w:r w:rsidRPr="00996F2D">
        <w:rPr>
          <w:color w:val="000000"/>
          <w:sz w:val="24"/>
          <w:szCs w:val="24"/>
        </w:rPr>
        <w:t>年</w:t>
      </w:r>
      <w:r w:rsidRPr="00996F2D">
        <w:rPr>
          <w:color w:val="000000"/>
          <w:sz w:val="24"/>
          <w:szCs w:val="24"/>
        </w:rPr>
        <w:t>12</w:t>
      </w:r>
      <w:r w:rsidRPr="00996F2D">
        <w:rPr>
          <w:color w:val="000000"/>
          <w:sz w:val="24"/>
          <w:szCs w:val="24"/>
        </w:rPr>
        <w:t>月</w:t>
      </w:r>
      <w:r w:rsidRPr="00996F2D">
        <w:rPr>
          <w:color w:val="000000"/>
          <w:sz w:val="24"/>
          <w:szCs w:val="24"/>
        </w:rPr>
        <w:t>31</w:t>
      </w:r>
      <w:r w:rsidRPr="00996F2D">
        <w:rPr>
          <w:color w:val="000000"/>
          <w:sz w:val="24"/>
          <w:szCs w:val="24"/>
        </w:rPr>
        <w:t>日，本基金份额净值为</w:t>
      </w:r>
      <w:r w:rsidRPr="00996F2D">
        <w:rPr>
          <w:color w:val="000000"/>
          <w:sz w:val="24"/>
          <w:szCs w:val="24"/>
        </w:rPr>
        <w:t xml:space="preserve"> 1.0459</w:t>
      </w:r>
      <w:r w:rsidRPr="00996F2D">
        <w:rPr>
          <w:color w:val="000000"/>
          <w:sz w:val="24"/>
          <w:szCs w:val="24"/>
        </w:rPr>
        <w:t>元，本报告期份额净值增长率为</w:t>
      </w:r>
      <w:r w:rsidRPr="00996F2D">
        <w:rPr>
          <w:color w:val="000000"/>
          <w:sz w:val="24"/>
          <w:szCs w:val="24"/>
        </w:rPr>
        <w:t>0.99%</w:t>
      </w:r>
      <w:r w:rsidRPr="00996F2D">
        <w:rPr>
          <w:color w:val="000000"/>
          <w:sz w:val="24"/>
          <w:szCs w:val="24"/>
        </w:rPr>
        <w:t>，同期业绩比较基准增长率为</w:t>
      </w:r>
      <w:r w:rsidRPr="00996F2D">
        <w:rPr>
          <w:color w:val="000000"/>
          <w:sz w:val="24"/>
          <w:szCs w:val="24"/>
        </w:rPr>
        <w:t>1.97%</w:t>
      </w:r>
      <w:r w:rsidRPr="00996F2D">
        <w:rPr>
          <w:color w:val="000000"/>
          <w:sz w:val="24"/>
          <w:szCs w:val="24"/>
        </w:rPr>
        <w:t>。</w:t>
      </w:r>
    </w:p>
    <w:p w:rsidR="009C5186" w:rsidRPr="00996F2D" w:rsidRDefault="009C5186" w:rsidP="00C15CAC">
      <w:pPr>
        <w:spacing w:before="29" w:line="288" w:lineRule="auto"/>
        <w:ind w:firstLineChars="200" w:firstLine="480"/>
        <w:rPr>
          <w:color w:val="000000"/>
          <w:sz w:val="24"/>
          <w:szCs w:val="24"/>
        </w:rPr>
      </w:pPr>
    </w:p>
    <w:p w:rsidR="0020377A" w:rsidRPr="00996F2D" w:rsidRDefault="00421CD2" w:rsidP="00421CD2">
      <w:pPr>
        <w:autoSpaceDE w:val="0"/>
        <w:autoSpaceDN w:val="0"/>
        <w:adjustRightInd w:val="0"/>
        <w:spacing w:before="29" w:line="288" w:lineRule="auto"/>
        <w:jc w:val="left"/>
        <w:rPr>
          <w:b/>
          <w:color w:val="000000"/>
          <w:kern w:val="0"/>
          <w:sz w:val="24"/>
        </w:rPr>
      </w:pPr>
      <w:r w:rsidRPr="00996F2D">
        <w:rPr>
          <w:b/>
          <w:color w:val="000000"/>
          <w:kern w:val="0"/>
          <w:sz w:val="24"/>
        </w:rPr>
        <w:lastRenderedPageBreak/>
        <w:t>4</w:t>
      </w:r>
      <w:r w:rsidRPr="00996F2D">
        <w:rPr>
          <w:rFonts w:hint="eastAsia"/>
          <w:b/>
          <w:color w:val="000000"/>
          <w:kern w:val="0"/>
          <w:sz w:val="24"/>
        </w:rPr>
        <w:t>.6</w:t>
      </w:r>
      <w:r w:rsidRPr="00996F2D">
        <w:rPr>
          <w:rFonts w:hint="eastAsia"/>
          <w:b/>
          <w:color w:val="000000"/>
          <w:kern w:val="0"/>
          <w:sz w:val="24"/>
        </w:rPr>
        <w:t>报告期内基金持有人数或基金资产净值预警说明</w:t>
      </w:r>
      <w:r w:rsidR="0020377A" w:rsidRPr="00996F2D">
        <w:rPr>
          <w:rFonts w:hint="eastAsia"/>
          <w:b/>
          <w:color w:val="000000"/>
          <w:kern w:val="0"/>
          <w:sz w:val="24"/>
        </w:rPr>
        <w:t xml:space="preserve"> </w:t>
      </w:r>
      <w:r w:rsidR="0020377A" w:rsidRPr="00996F2D">
        <w:rPr>
          <w:b/>
          <w:color w:val="000000"/>
          <w:kern w:val="0"/>
          <w:sz w:val="24"/>
        </w:rPr>
        <w:t xml:space="preserve"> </w:t>
      </w:r>
    </w:p>
    <w:p w:rsidR="0020377A" w:rsidRPr="00996F2D" w:rsidRDefault="0020377A" w:rsidP="00996F2D">
      <w:pPr>
        <w:autoSpaceDE w:val="0"/>
        <w:autoSpaceDN w:val="0"/>
        <w:adjustRightInd w:val="0"/>
        <w:spacing w:before="29" w:line="288" w:lineRule="auto"/>
        <w:ind w:firstLineChars="200" w:firstLine="480"/>
        <w:jc w:val="left"/>
        <w:rPr>
          <w:color w:val="000000"/>
          <w:sz w:val="24"/>
        </w:rPr>
      </w:pPr>
      <w:r w:rsidRPr="00996F2D">
        <w:rPr>
          <w:rFonts w:hint="eastAsia"/>
          <w:color w:val="000000"/>
          <w:sz w:val="24"/>
        </w:rPr>
        <w:t>本基金本报告期内连续六十个工作日出现基金资产净值低于</w:t>
      </w:r>
      <w:r w:rsidRPr="00996F2D">
        <w:rPr>
          <w:rFonts w:hint="eastAsia"/>
          <w:color w:val="000000"/>
          <w:sz w:val="24"/>
        </w:rPr>
        <w:t>5000</w:t>
      </w:r>
      <w:r w:rsidRPr="00996F2D">
        <w:rPr>
          <w:rFonts w:hint="eastAsia"/>
          <w:color w:val="000000"/>
          <w:sz w:val="24"/>
        </w:rPr>
        <w:t>万元的情形，基金管理人根据基金合同约定采用终止基金合同的方式解决。自</w:t>
      </w:r>
      <w:r w:rsidRPr="00996F2D">
        <w:rPr>
          <w:rFonts w:hint="eastAsia"/>
          <w:color w:val="000000"/>
          <w:sz w:val="24"/>
        </w:rPr>
        <w:t>2017</w:t>
      </w:r>
      <w:r w:rsidRPr="00996F2D">
        <w:rPr>
          <w:rFonts w:hint="eastAsia"/>
          <w:color w:val="000000"/>
          <w:sz w:val="24"/>
        </w:rPr>
        <w:t>年</w:t>
      </w:r>
      <w:r w:rsidRPr="00996F2D">
        <w:rPr>
          <w:rFonts w:hint="eastAsia"/>
          <w:color w:val="000000"/>
          <w:sz w:val="24"/>
        </w:rPr>
        <w:t>10</w:t>
      </w:r>
      <w:r w:rsidRPr="00996F2D">
        <w:rPr>
          <w:rFonts w:hint="eastAsia"/>
          <w:color w:val="000000"/>
          <w:sz w:val="24"/>
        </w:rPr>
        <w:t>月</w:t>
      </w:r>
      <w:r w:rsidRPr="00996F2D">
        <w:rPr>
          <w:rFonts w:hint="eastAsia"/>
          <w:color w:val="000000"/>
          <w:sz w:val="24"/>
        </w:rPr>
        <w:t>9</w:t>
      </w:r>
      <w:r w:rsidRPr="00996F2D">
        <w:rPr>
          <w:rFonts w:hint="eastAsia"/>
          <w:color w:val="000000"/>
          <w:sz w:val="24"/>
        </w:rPr>
        <w:t>日起，本基金进入清算程序。</w:t>
      </w:r>
    </w:p>
    <w:p w:rsidR="004061AC" w:rsidRPr="00996F2D" w:rsidRDefault="004061AC">
      <w:pPr>
        <w:pStyle w:val="1"/>
        <w:spacing w:beforeLines="100" w:before="312" w:afterLines="100" w:after="312" w:line="288" w:lineRule="auto"/>
        <w:jc w:val="center"/>
        <w:rPr>
          <w:color w:val="000000"/>
          <w:kern w:val="0"/>
          <w:sz w:val="24"/>
          <w:szCs w:val="24"/>
        </w:rPr>
      </w:pPr>
      <w:r w:rsidRPr="00996F2D">
        <w:rPr>
          <w:color w:val="000000"/>
          <w:kern w:val="0"/>
          <w:sz w:val="24"/>
          <w:szCs w:val="24"/>
        </w:rPr>
        <w:t>§</w:t>
      </w:r>
      <w:r w:rsidR="001C0993" w:rsidRPr="00996F2D">
        <w:rPr>
          <w:color w:val="000000"/>
          <w:kern w:val="0"/>
          <w:sz w:val="24"/>
          <w:szCs w:val="24"/>
        </w:rPr>
        <w:t>5</w:t>
      </w:r>
      <w:r w:rsidRPr="00996F2D">
        <w:rPr>
          <w:rFonts w:hint="eastAsia"/>
          <w:color w:val="000000"/>
          <w:kern w:val="0"/>
          <w:sz w:val="24"/>
          <w:szCs w:val="24"/>
        </w:rPr>
        <w:t>投资组合报告</w:t>
      </w: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5.1 </w:t>
      </w:r>
      <w:r w:rsidRPr="00996F2D">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序号</w:t>
            </w:r>
          </w:p>
        </w:tc>
        <w:tc>
          <w:tcPr>
            <w:tcW w:w="3346"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项目</w:t>
            </w:r>
          </w:p>
        </w:tc>
        <w:tc>
          <w:tcPr>
            <w:tcW w:w="2967"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金额</w:t>
            </w:r>
            <w:r w:rsidR="00E84C7E" w:rsidRPr="00996F2D">
              <w:rPr>
                <w:color w:val="000000"/>
                <w:sz w:val="24"/>
              </w:rPr>
              <w:t>（元）</w:t>
            </w:r>
          </w:p>
        </w:tc>
        <w:tc>
          <w:tcPr>
            <w:tcW w:w="1837"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占基金总资产的比例</w:t>
            </w:r>
            <w:r w:rsidR="008C7FFA" w:rsidRPr="00996F2D">
              <w:rPr>
                <w:color w:val="000000"/>
                <w:sz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1</w:t>
            </w: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权益投资</w:t>
            </w:r>
          </w:p>
        </w:tc>
        <w:tc>
          <w:tcPr>
            <w:tcW w:w="2967" w:type="dxa"/>
            <w:vAlign w:val="center"/>
          </w:tcPr>
          <w:p w:rsidR="00853140" w:rsidRPr="00996F2D" w:rsidRDefault="00C77AEF"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其中：股票</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r w:rsidRPr="00996F2D">
              <w:rPr>
                <w:color w:val="000000"/>
                <w:sz w:val="24"/>
                <w:szCs w:val="24"/>
              </w:rPr>
              <w:t>2</w:t>
            </w: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固定收益投资</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spacing w:before="29" w:line="288" w:lineRule="auto"/>
              <w:ind w:left="17"/>
              <w:jc w:val="left"/>
              <w:rPr>
                <w:sz w:val="24"/>
                <w:szCs w:val="24"/>
              </w:rPr>
            </w:pPr>
            <w:r w:rsidRPr="00996F2D">
              <w:rPr>
                <w:color w:val="000000"/>
                <w:sz w:val="24"/>
                <w:szCs w:val="24"/>
              </w:rPr>
              <w:t>其中：债券</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C91E1B" w:rsidRPr="00996F2D" w:rsidTr="007D100C">
        <w:trPr>
          <w:jc w:val="center"/>
        </w:trPr>
        <w:tc>
          <w:tcPr>
            <w:tcW w:w="718" w:type="dxa"/>
            <w:vAlign w:val="center"/>
          </w:tcPr>
          <w:p w:rsidR="00853140" w:rsidRPr="00996F2D" w:rsidRDefault="00853140" w:rsidP="00C15CAC">
            <w:pPr>
              <w:spacing w:before="29" w:line="288" w:lineRule="auto"/>
              <w:ind w:left="17"/>
              <w:jc w:val="center"/>
              <w:rPr>
                <w:color w:val="000000"/>
                <w:sz w:val="24"/>
                <w:szCs w:val="24"/>
              </w:rPr>
            </w:pPr>
          </w:p>
        </w:tc>
        <w:tc>
          <w:tcPr>
            <w:tcW w:w="3346" w:type="dxa"/>
            <w:vAlign w:val="center"/>
          </w:tcPr>
          <w:p w:rsidR="00853140" w:rsidRPr="00996F2D"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996F2D">
              <w:rPr>
                <w:color w:val="000000"/>
                <w:sz w:val="24"/>
                <w:szCs w:val="24"/>
              </w:rPr>
              <w:t>资产支持证券</w:t>
            </w:r>
          </w:p>
        </w:tc>
        <w:tc>
          <w:tcPr>
            <w:tcW w:w="296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853140" w:rsidRPr="00996F2D" w:rsidRDefault="001675CD"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3</w:t>
            </w:r>
          </w:p>
        </w:tc>
        <w:tc>
          <w:tcPr>
            <w:tcW w:w="3346" w:type="dxa"/>
            <w:vAlign w:val="center"/>
          </w:tcPr>
          <w:p w:rsidR="007D100C" w:rsidRPr="00996F2D" w:rsidRDefault="007D100C" w:rsidP="00C15CAC">
            <w:pPr>
              <w:spacing w:before="29" w:line="288" w:lineRule="auto"/>
              <w:ind w:left="17"/>
              <w:jc w:val="left"/>
              <w:rPr>
                <w:color w:val="000000"/>
                <w:sz w:val="24"/>
                <w:szCs w:val="24"/>
              </w:rPr>
            </w:pPr>
            <w:r w:rsidRPr="00996F2D">
              <w:rPr>
                <w:rFonts w:hAnsi="宋体"/>
                <w:color w:val="000000"/>
                <w:sz w:val="24"/>
                <w:szCs w:val="24"/>
              </w:rPr>
              <w:t>贵金属投资</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rFonts w:eastAsiaTheme="minorEastAsia"/>
                <w:color w:val="000000"/>
                <w:sz w:val="24"/>
                <w:szCs w:val="24"/>
              </w:rPr>
              <w:t>-</w:t>
            </w:r>
          </w:p>
        </w:tc>
        <w:tc>
          <w:tcPr>
            <w:tcW w:w="1837" w:type="dxa"/>
            <w:vAlign w:val="center"/>
          </w:tcPr>
          <w:p w:rsidR="007D100C" w:rsidRPr="00996F2D" w:rsidRDefault="007D100C" w:rsidP="00C15CAC">
            <w:pPr>
              <w:spacing w:before="29" w:line="288" w:lineRule="auto"/>
              <w:ind w:left="17"/>
              <w:jc w:val="right"/>
              <w:rPr>
                <w:rFonts w:eastAsiaTheme="minorEastAsia"/>
                <w:color w:val="000000"/>
                <w:sz w:val="24"/>
                <w:szCs w:val="24"/>
              </w:rPr>
            </w:pPr>
            <w:r w:rsidRPr="00996F2D">
              <w:rPr>
                <w:rFonts w:eastAsiaTheme="minorEastAsia"/>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4</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金融衍生品投资</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5</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买入返售金融资产</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其中：买断式回购的买入返售金融资产</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w:t>
            </w:r>
          </w:p>
        </w:tc>
      </w:tr>
      <w:tr w:rsidR="007D100C" w:rsidRPr="00996F2D" w:rsidTr="007D100C">
        <w:trPr>
          <w:jc w:val="center"/>
        </w:trPr>
        <w:tc>
          <w:tcPr>
            <w:tcW w:w="718" w:type="dxa"/>
            <w:vAlign w:val="center"/>
          </w:tcPr>
          <w:p w:rsidR="007D100C" w:rsidRPr="00996F2D" w:rsidRDefault="00C012F9" w:rsidP="00C15CAC">
            <w:pPr>
              <w:spacing w:before="29" w:line="288" w:lineRule="auto"/>
              <w:ind w:left="17"/>
              <w:jc w:val="center"/>
              <w:rPr>
                <w:color w:val="000000"/>
                <w:sz w:val="24"/>
                <w:szCs w:val="24"/>
              </w:rPr>
            </w:pPr>
            <w:r w:rsidRPr="00996F2D">
              <w:rPr>
                <w:color w:val="000000"/>
                <w:sz w:val="24"/>
                <w:szCs w:val="24"/>
              </w:rPr>
              <w:t>6</w:t>
            </w:r>
          </w:p>
        </w:tc>
        <w:tc>
          <w:tcPr>
            <w:tcW w:w="3346" w:type="dxa"/>
            <w:vAlign w:val="center"/>
          </w:tcPr>
          <w:p w:rsidR="007D100C" w:rsidRPr="00996F2D" w:rsidRDefault="007D100C" w:rsidP="00C15CAC">
            <w:pPr>
              <w:spacing w:before="29" w:line="288" w:lineRule="auto"/>
              <w:ind w:left="17"/>
              <w:jc w:val="left"/>
              <w:rPr>
                <w:sz w:val="24"/>
                <w:szCs w:val="24"/>
              </w:rPr>
            </w:pPr>
            <w:r w:rsidRPr="00996F2D">
              <w:rPr>
                <w:color w:val="000000"/>
                <w:sz w:val="24"/>
                <w:szCs w:val="24"/>
              </w:rPr>
              <w:t>银行存款和结算备付金合计</w:t>
            </w:r>
          </w:p>
        </w:tc>
        <w:tc>
          <w:tcPr>
            <w:tcW w:w="296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41,023,125.13</w:t>
            </w:r>
          </w:p>
        </w:tc>
        <w:tc>
          <w:tcPr>
            <w:tcW w:w="1837" w:type="dxa"/>
            <w:vAlign w:val="center"/>
          </w:tcPr>
          <w:p w:rsidR="007D100C" w:rsidRPr="00996F2D" w:rsidRDefault="007D100C" w:rsidP="00C15CAC">
            <w:pPr>
              <w:spacing w:before="29" w:line="288" w:lineRule="auto"/>
              <w:ind w:left="17"/>
              <w:jc w:val="right"/>
              <w:rPr>
                <w:color w:val="000000"/>
                <w:sz w:val="24"/>
                <w:szCs w:val="24"/>
              </w:rPr>
            </w:pPr>
            <w:r w:rsidRPr="00996F2D">
              <w:rPr>
                <w:color w:val="000000"/>
                <w:sz w:val="24"/>
                <w:szCs w:val="24"/>
              </w:rPr>
              <w:t>99.98</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7</w:t>
            </w:r>
          </w:p>
        </w:tc>
        <w:tc>
          <w:tcPr>
            <w:tcW w:w="3346" w:type="dxa"/>
            <w:vAlign w:val="center"/>
          </w:tcPr>
          <w:p w:rsidR="007D100C" w:rsidRPr="00996F2D" w:rsidRDefault="0015710B" w:rsidP="00C15CAC">
            <w:pPr>
              <w:spacing w:before="29" w:line="288" w:lineRule="auto"/>
              <w:jc w:val="left"/>
              <w:rPr>
                <w:sz w:val="24"/>
                <w:szCs w:val="24"/>
              </w:rPr>
            </w:pPr>
            <w:r w:rsidRPr="00996F2D">
              <w:rPr>
                <w:color w:val="000000"/>
                <w:sz w:val="24"/>
                <w:szCs w:val="24"/>
              </w:rPr>
              <w:t>其他</w:t>
            </w:r>
            <w:r w:rsidR="007D100C" w:rsidRPr="00996F2D">
              <w:rPr>
                <w:color w:val="000000"/>
                <w:sz w:val="24"/>
                <w:szCs w:val="24"/>
              </w:rPr>
              <w:t>资产</w:t>
            </w:r>
          </w:p>
        </w:tc>
        <w:tc>
          <w:tcPr>
            <w:tcW w:w="296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9,024.76</w:t>
            </w:r>
          </w:p>
        </w:tc>
        <w:tc>
          <w:tcPr>
            <w:tcW w:w="183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0.02</w:t>
            </w:r>
          </w:p>
        </w:tc>
      </w:tr>
      <w:tr w:rsidR="007D100C" w:rsidRPr="00996F2D" w:rsidTr="007D100C">
        <w:trPr>
          <w:jc w:val="center"/>
        </w:trPr>
        <w:tc>
          <w:tcPr>
            <w:tcW w:w="718" w:type="dxa"/>
            <w:vAlign w:val="center"/>
          </w:tcPr>
          <w:p w:rsidR="007D100C" w:rsidRPr="00996F2D" w:rsidRDefault="007D100C" w:rsidP="00C15CAC">
            <w:pPr>
              <w:spacing w:before="29" w:line="288" w:lineRule="auto"/>
              <w:ind w:left="17"/>
              <w:jc w:val="center"/>
              <w:rPr>
                <w:color w:val="000000"/>
                <w:sz w:val="24"/>
                <w:szCs w:val="24"/>
              </w:rPr>
            </w:pPr>
            <w:r w:rsidRPr="00996F2D">
              <w:rPr>
                <w:color w:val="000000"/>
                <w:sz w:val="24"/>
                <w:szCs w:val="24"/>
              </w:rPr>
              <w:t>8</w:t>
            </w:r>
          </w:p>
        </w:tc>
        <w:tc>
          <w:tcPr>
            <w:tcW w:w="3346" w:type="dxa"/>
            <w:vAlign w:val="center"/>
          </w:tcPr>
          <w:p w:rsidR="007D100C" w:rsidRPr="00996F2D" w:rsidRDefault="007D100C" w:rsidP="00C15CAC">
            <w:pPr>
              <w:spacing w:before="29" w:line="288" w:lineRule="auto"/>
              <w:jc w:val="left"/>
              <w:rPr>
                <w:sz w:val="24"/>
                <w:szCs w:val="24"/>
              </w:rPr>
            </w:pPr>
            <w:r w:rsidRPr="00996F2D">
              <w:rPr>
                <w:color w:val="000000"/>
                <w:sz w:val="24"/>
                <w:szCs w:val="24"/>
              </w:rPr>
              <w:t>合计</w:t>
            </w:r>
          </w:p>
        </w:tc>
        <w:tc>
          <w:tcPr>
            <w:tcW w:w="296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41,032,149.89</w:t>
            </w:r>
          </w:p>
        </w:tc>
        <w:tc>
          <w:tcPr>
            <w:tcW w:w="1837" w:type="dxa"/>
            <w:vAlign w:val="center"/>
          </w:tcPr>
          <w:p w:rsidR="007D100C" w:rsidRPr="00996F2D" w:rsidRDefault="007D100C" w:rsidP="00C15CAC">
            <w:pPr>
              <w:spacing w:before="29" w:line="288" w:lineRule="auto"/>
              <w:jc w:val="right"/>
              <w:rPr>
                <w:color w:val="000000"/>
                <w:sz w:val="24"/>
                <w:szCs w:val="24"/>
              </w:rPr>
            </w:pPr>
            <w:r w:rsidRPr="00996F2D">
              <w:rPr>
                <w:color w:val="000000"/>
                <w:sz w:val="24"/>
                <w:szCs w:val="24"/>
              </w:rPr>
              <w:t>100.00</w:t>
            </w:r>
          </w:p>
        </w:tc>
      </w:tr>
    </w:tbl>
    <w:p w:rsidR="004061AC" w:rsidRPr="00996F2D" w:rsidRDefault="004061AC" w:rsidP="00C15CAC">
      <w:pPr>
        <w:autoSpaceDE w:val="0"/>
        <w:autoSpaceDN w:val="0"/>
        <w:adjustRightInd w:val="0"/>
        <w:spacing w:before="29" w:line="288" w:lineRule="auto"/>
        <w:jc w:val="left"/>
        <w:rPr>
          <w:color w:val="00000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5.2 </w:t>
      </w:r>
      <w:r w:rsidRPr="00996F2D">
        <w:rPr>
          <w:b/>
          <w:bCs/>
          <w:color w:val="000000"/>
          <w:kern w:val="0"/>
          <w:sz w:val="24"/>
          <w:szCs w:val="24"/>
        </w:rPr>
        <w:t>报告期末按行业分类的股票投资组合</w:t>
      </w:r>
    </w:p>
    <w:p w:rsidR="00F51C4E" w:rsidRPr="00996F2D" w:rsidRDefault="00F51C4E" w:rsidP="00F51C4E">
      <w:pPr>
        <w:rPr>
          <w:b/>
          <w:sz w:val="24"/>
        </w:rPr>
      </w:pPr>
      <w:r w:rsidRPr="00996F2D">
        <w:rPr>
          <w:rFonts w:eastAsiaTheme="minorEastAsia" w:hint="eastAsia"/>
          <w:b/>
          <w:color w:val="000000" w:themeColor="text1"/>
          <w:kern w:val="0"/>
          <w:sz w:val="24"/>
        </w:rPr>
        <w:t>5.2.1</w:t>
      </w:r>
      <w:r w:rsidRPr="00996F2D">
        <w:rPr>
          <w:rFonts w:eastAsiaTheme="minorEastAsia" w:hint="eastAsia"/>
          <w:b/>
          <w:color w:val="000000" w:themeColor="text1"/>
          <w:kern w:val="0"/>
          <w:sz w:val="24"/>
        </w:rPr>
        <w:t>报告期末按行业分类的境内股票投资组合</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本基金本报告期末未持有股票。</w:t>
      </w:r>
    </w:p>
    <w:p w:rsidR="00383780" w:rsidRPr="00996F2D" w:rsidRDefault="00383780" w:rsidP="00C15CAC">
      <w:pPr>
        <w:autoSpaceDE w:val="0"/>
        <w:autoSpaceDN w:val="0"/>
        <w:adjustRightInd w:val="0"/>
        <w:spacing w:before="29" w:line="288" w:lineRule="auto"/>
        <w:jc w:val="left"/>
        <w:rPr>
          <w:color w:val="000000"/>
          <w:sz w:val="24"/>
          <w:szCs w:val="24"/>
        </w:rPr>
      </w:pPr>
    </w:p>
    <w:p w:rsidR="00F51C4E" w:rsidRPr="00996F2D" w:rsidRDefault="00F51C4E" w:rsidP="00F51C4E">
      <w:pPr>
        <w:jc w:val="left"/>
        <w:rPr>
          <w:rFonts w:asciiTheme="minorEastAsia" w:eastAsiaTheme="minorEastAsia" w:hAnsiTheme="minorEastAsia"/>
          <w:b/>
          <w:bCs/>
          <w:color w:val="000000" w:themeColor="text1"/>
          <w:kern w:val="0"/>
          <w:sz w:val="24"/>
        </w:rPr>
      </w:pPr>
      <w:r w:rsidRPr="00996F2D">
        <w:rPr>
          <w:rFonts w:asciiTheme="minorEastAsia" w:eastAsiaTheme="minorEastAsia" w:hAnsiTheme="minorEastAsia" w:hint="eastAsia"/>
          <w:b/>
          <w:bCs/>
          <w:color w:val="000000" w:themeColor="text1"/>
          <w:kern w:val="0"/>
          <w:sz w:val="24"/>
        </w:rPr>
        <w:t>5.2.2报告期末按行业分类的</w:t>
      </w:r>
      <w:r w:rsidR="00EE49FE" w:rsidRPr="00996F2D">
        <w:rPr>
          <w:rFonts w:asciiTheme="minorEastAsia" w:eastAsiaTheme="minorEastAsia" w:hAnsiTheme="minorEastAsia" w:hint="eastAsia"/>
          <w:b/>
          <w:bCs/>
          <w:color w:val="000000" w:themeColor="text1"/>
          <w:kern w:val="0"/>
          <w:sz w:val="24"/>
        </w:rPr>
        <w:t>港股通</w:t>
      </w:r>
      <w:r w:rsidRPr="00996F2D">
        <w:rPr>
          <w:rFonts w:asciiTheme="minorEastAsia" w:eastAsiaTheme="minorEastAsia" w:hAnsiTheme="minorEastAsia" w:hint="eastAsia"/>
          <w:b/>
          <w:bCs/>
          <w:color w:val="000000" w:themeColor="text1"/>
          <w:kern w:val="0"/>
          <w:sz w:val="24"/>
        </w:rPr>
        <w:t>投资股票投资组合</w:t>
      </w:r>
    </w:p>
    <w:p w:rsidR="00F51C4E" w:rsidRPr="00996F2D" w:rsidRDefault="00F51C4E" w:rsidP="00F51C4E">
      <w:pPr>
        <w:spacing w:before="29" w:line="360" w:lineRule="auto"/>
        <w:ind w:left="17"/>
        <w:rPr>
          <w:color w:val="000000"/>
          <w:sz w:val="24"/>
        </w:rPr>
      </w:pPr>
      <w:r w:rsidRPr="00996F2D">
        <w:rPr>
          <w:color w:val="000000"/>
          <w:sz w:val="24"/>
        </w:rPr>
        <w:t>本基金本报告期末未持有通过港股通投资的股票。</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5.3 </w:t>
      </w:r>
      <w:r w:rsidRPr="00996F2D">
        <w:rPr>
          <w:b/>
          <w:bCs/>
          <w:color w:val="000000"/>
          <w:kern w:val="0"/>
          <w:sz w:val="24"/>
          <w:szCs w:val="24"/>
        </w:rPr>
        <w:t>报告期末按公允价值占基金资产净值比例大小排序的前十名股票投资明细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本基金本报告期末未持有股票。</w:t>
      </w:r>
    </w:p>
    <w:p w:rsidR="004061AC" w:rsidRPr="00996F2D" w:rsidRDefault="004061AC" w:rsidP="00C15CAC">
      <w:pPr>
        <w:autoSpaceDE w:val="0"/>
        <w:autoSpaceDN w:val="0"/>
        <w:adjustRightInd w:val="0"/>
        <w:spacing w:before="29" w:line="288" w:lineRule="auto"/>
        <w:jc w:val="left"/>
        <w:rPr>
          <w:b/>
          <w:bCs/>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5.4 </w:t>
      </w:r>
      <w:r w:rsidRPr="00996F2D">
        <w:rPr>
          <w:b/>
          <w:bCs/>
          <w:color w:val="000000"/>
          <w:kern w:val="0"/>
          <w:sz w:val="24"/>
          <w:szCs w:val="24"/>
        </w:rPr>
        <w:t>报告期末按债券品种分类的债券投资组合</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lastRenderedPageBreak/>
        <w:t>本基金本报告期末未持有债券。</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5.5 </w:t>
      </w:r>
      <w:r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Pr="00996F2D">
        <w:rPr>
          <w:b/>
          <w:bCs/>
          <w:color w:val="000000"/>
          <w:kern w:val="0"/>
          <w:sz w:val="24"/>
          <w:szCs w:val="24"/>
        </w:rPr>
        <w:t>的前五名债券投资明细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本基金本报告期末未持有债券。</w:t>
      </w:r>
    </w:p>
    <w:p w:rsidR="004061AC" w:rsidRPr="00996F2D" w:rsidRDefault="004061AC" w:rsidP="00C15CAC">
      <w:pPr>
        <w:autoSpaceDE w:val="0"/>
        <w:autoSpaceDN w:val="0"/>
        <w:adjustRightInd w:val="0"/>
        <w:spacing w:before="29" w:line="288" w:lineRule="auto"/>
        <w:jc w:val="left"/>
        <w:rPr>
          <w:b/>
          <w:bCs/>
          <w:color w:val="000000"/>
          <w:kern w:val="0"/>
          <w:sz w:val="24"/>
          <w:szCs w:val="24"/>
        </w:rPr>
      </w:pPr>
    </w:p>
    <w:p w:rsidR="004061AC" w:rsidRPr="00996F2D" w:rsidRDefault="004061AC"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 xml:space="preserve">5.6 </w:t>
      </w:r>
      <w:r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Pr="00996F2D">
        <w:rPr>
          <w:b/>
          <w:bCs/>
          <w:color w:val="000000"/>
          <w:kern w:val="0"/>
          <w:sz w:val="24"/>
          <w:szCs w:val="24"/>
        </w:rPr>
        <w:t>的前十名资产支持证券投资明细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本基金本报告期末未持有资产支持证券。</w:t>
      </w:r>
    </w:p>
    <w:p w:rsidR="00A54C7D" w:rsidRPr="00996F2D" w:rsidRDefault="00A54C7D" w:rsidP="00C15CAC">
      <w:pPr>
        <w:autoSpaceDE w:val="0"/>
        <w:autoSpaceDN w:val="0"/>
        <w:adjustRightInd w:val="0"/>
        <w:spacing w:before="29" w:line="288" w:lineRule="auto"/>
        <w:jc w:val="left"/>
        <w:rPr>
          <w:color w:val="000000"/>
          <w:sz w:val="24"/>
          <w:szCs w:val="24"/>
        </w:rPr>
      </w:pPr>
    </w:p>
    <w:p w:rsidR="00A54C7D" w:rsidRPr="00996F2D" w:rsidRDefault="00A54C7D" w:rsidP="00C15CAC">
      <w:pPr>
        <w:autoSpaceDE w:val="0"/>
        <w:autoSpaceDN w:val="0"/>
        <w:adjustRightInd w:val="0"/>
        <w:spacing w:before="29" w:line="288" w:lineRule="auto"/>
        <w:jc w:val="left"/>
        <w:rPr>
          <w:color w:val="000000"/>
          <w:kern w:val="0"/>
          <w:sz w:val="24"/>
          <w:szCs w:val="24"/>
        </w:rPr>
      </w:pPr>
      <w:r w:rsidRPr="00996F2D">
        <w:rPr>
          <w:b/>
          <w:bCs/>
          <w:color w:val="000000"/>
          <w:kern w:val="0"/>
          <w:sz w:val="24"/>
          <w:szCs w:val="24"/>
        </w:rPr>
        <w:t>5.7</w:t>
      </w:r>
      <w:r w:rsidRPr="00996F2D">
        <w:rPr>
          <w:rFonts w:hAnsi="宋体"/>
          <w:b/>
          <w:bCs/>
          <w:color w:val="000000"/>
          <w:kern w:val="0"/>
          <w:sz w:val="24"/>
          <w:szCs w:val="24"/>
        </w:rPr>
        <w:t>报告期末按公允价值占基金资产净值比例大小排序的前五名贵金属投资明细</w:t>
      </w:r>
    </w:p>
    <w:p w:rsidR="00632B0F" w:rsidRPr="00996F2D" w:rsidRDefault="00632B0F" w:rsidP="00C15CAC">
      <w:pPr>
        <w:widowControl/>
        <w:spacing w:line="288" w:lineRule="auto"/>
        <w:jc w:val="left"/>
        <w:rPr>
          <w:sz w:val="24"/>
          <w:szCs w:val="24"/>
        </w:rPr>
      </w:pPr>
      <w:r w:rsidRPr="00996F2D">
        <w:rPr>
          <w:sz w:val="24"/>
          <w:szCs w:val="24"/>
        </w:rPr>
        <w:t>本基金本报告期末未持有贵金属。</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4061AC" w:rsidRPr="00996F2D" w:rsidRDefault="00A917BF"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5.8</w:t>
      </w:r>
      <w:r w:rsidR="004061AC" w:rsidRPr="00996F2D">
        <w:rPr>
          <w:b/>
          <w:bCs/>
          <w:color w:val="000000"/>
          <w:kern w:val="0"/>
          <w:sz w:val="24"/>
          <w:szCs w:val="24"/>
        </w:rPr>
        <w:t>报告期末按公允价值占基金资产净值比例大小排</w:t>
      </w:r>
      <w:r w:rsidR="00336EAF" w:rsidRPr="00996F2D">
        <w:rPr>
          <w:b/>
          <w:bCs/>
          <w:color w:val="000000"/>
          <w:kern w:val="0"/>
          <w:sz w:val="24"/>
          <w:szCs w:val="24"/>
        </w:rPr>
        <w:t>序</w:t>
      </w:r>
      <w:r w:rsidR="004061AC" w:rsidRPr="00996F2D">
        <w:rPr>
          <w:b/>
          <w:bCs/>
          <w:color w:val="000000"/>
          <w:kern w:val="0"/>
          <w:sz w:val="24"/>
          <w:szCs w:val="24"/>
        </w:rPr>
        <w:t>的前五名权证投资明细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本基金本报告期末未持有权证。</w:t>
      </w:r>
    </w:p>
    <w:p w:rsidR="004061AC" w:rsidRPr="00996F2D" w:rsidRDefault="004061AC" w:rsidP="00C15CAC">
      <w:pPr>
        <w:autoSpaceDE w:val="0"/>
        <w:autoSpaceDN w:val="0"/>
        <w:adjustRightInd w:val="0"/>
        <w:spacing w:before="29" w:line="288" w:lineRule="auto"/>
        <w:jc w:val="left"/>
        <w:rPr>
          <w:color w:val="000000"/>
          <w:kern w:val="0"/>
          <w:sz w:val="24"/>
          <w:szCs w:val="24"/>
        </w:rPr>
      </w:pPr>
    </w:p>
    <w:p w:rsidR="00275745" w:rsidRPr="00996F2D" w:rsidRDefault="003259C8"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w:t>
      </w:r>
      <w:r w:rsidR="00A917BF" w:rsidRPr="00996F2D">
        <w:rPr>
          <w:b/>
          <w:bCs/>
          <w:color w:val="000000"/>
          <w:kern w:val="0"/>
          <w:sz w:val="24"/>
          <w:szCs w:val="24"/>
        </w:rPr>
        <w:t>.</w:t>
      </w:r>
      <w:r w:rsidR="0059076B" w:rsidRPr="00996F2D">
        <w:rPr>
          <w:b/>
          <w:bCs/>
          <w:color w:val="000000"/>
          <w:kern w:val="0"/>
          <w:sz w:val="24"/>
          <w:szCs w:val="24"/>
        </w:rPr>
        <w:t>9</w:t>
      </w:r>
      <w:r w:rsidR="00275745" w:rsidRPr="00996F2D">
        <w:rPr>
          <w:b/>
          <w:bCs/>
          <w:color w:val="000000"/>
          <w:kern w:val="0"/>
          <w:sz w:val="24"/>
          <w:szCs w:val="24"/>
        </w:rPr>
        <w:t>报告期末本基金投资的股指期货交易情况说明</w:t>
      </w:r>
    </w:p>
    <w:p w:rsidR="00275745" w:rsidRPr="00996F2D" w:rsidRDefault="00AA3A38"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本基金本报告期末未持有股指期货。</w:t>
      </w:r>
    </w:p>
    <w:p w:rsidR="00AA3A38" w:rsidRPr="00996F2D" w:rsidRDefault="00AA3A38" w:rsidP="00C15CAC">
      <w:pPr>
        <w:adjustRightInd w:val="0"/>
        <w:snapToGrid w:val="0"/>
        <w:spacing w:before="29" w:line="288" w:lineRule="auto"/>
        <w:rPr>
          <w:sz w:val="24"/>
          <w:szCs w:val="24"/>
        </w:rPr>
      </w:pPr>
    </w:p>
    <w:p w:rsidR="00A669FC" w:rsidRPr="00996F2D" w:rsidRDefault="00312A9F"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5.10</w:t>
      </w:r>
      <w:r w:rsidRPr="00996F2D">
        <w:rPr>
          <w:b/>
          <w:bCs/>
          <w:color w:val="000000"/>
          <w:kern w:val="0"/>
          <w:sz w:val="24"/>
          <w:szCs w:val="24"/>
        </w:rPr>
        <w:t>报告期末本基金投资的国债期货交易情况说明</w:t>
      </w:r>
    </w:p>
    <w:p w:rsidR="00312A9F" w:rsidRPr="00996F2D" w:rsidRDefault="00312A9F"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本基金本报告期末未持有国债期货。</w:t>
      </w:r>
    </w:p>
    <w:p w:rsidR="00426096" w:rsidRPr="00996F2D" w:rsidRDefault="00426096" w:rsidP="00C15CAC">
      <w:pPr>
        <w:autoSpaceDE w:val="0"/>
        <w:autoSpaceDN w:val="0"/>
        <w:adjustRightInd w:val="0"/>
        <w:spacing w:before="29" w:line="288" w:lineRule="auto"/>
        <w:jc w:val="left"/>
        <w:rPr>
          <w:color w:val="000000"/>
          <w:sz w:val="24"/>
          <w:szCs w:val="24"/>
        </w:rPr>
      </w:pPr>
    </w:p>
    <w:p w:rsidR="004061AC" w:rsidRPr="00996F2D" w:rsidRDefault="003259C8"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5</w:t>
      </w:r>
      <w:r w:rsidR="00275745" w:rsidRPr="00996F2D">
        <w:rPr>
          <w:b/>
          <w:bCs/>
          <w:color w:val="000000"/>
          <w:kern w:val="0"/>
          <w:sz w:val="24"/>
          <w:szCs w:val="24"/>
        </w:rPr>
        <w:t>.</w:t>
      </w:r>
      <w:r w:rsidR="0059076B" w:rsidRPr="00996F2D">
        <w:rPr>
          <w:b/>
          <w:bCs/>
          <w:color w:val="000000"/>
          <w:kern w:val="0"/>
          <w:sz w:val="24"/>
          <w:szCs w:val="24"/>
        </w:rPr>
        <w:t>11</w:t>
      </w:r>
      <w:r w:rsidR="004061AC" w:rsidRPr="00996F2D">
        <w:rPr>
          <w:b/>
          <w:bCs/>
          <w:color w:val="000000"/>
          <w:kern w:val="0"/>
          <w:sz w:val="24"/>
          <w:szCs w:val="24"/>
        </w:rPr>
        <w:t>投资组合报告附注</w:t>
      </w:r>
    </w:p>
    <w:p w:rsidR="00BE5388" w:rsidRPr="00996F2D" w:rsidRDefault="00BE5388" w:rsidP="00E40D31">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5.11.1</w:t>
      </w:r>
      <w:r w:rsidRPr="00996F2D">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996F2D" w:rsidRDefault="00BE5388" w:rsidP="00E40D31">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5.11.2</w:t>
      </w:r>
      <w:r w:rsidRPr="00996F2D">
        <w:rPr>
          <w:bCs/>
          <w:color w:val="000000"/>
          <w:kern w:val="0"/>
          <w:sz w:val="24"/>
          <w:szCs w:val="24"/>
        </w:rPr>
        <w:t>本基金投资的前十名股票中，没有超出基金合同规定的备选股票库之外的股票。</w:t>
      </w: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275745" w:rsidRPr="00996F2D">
        <w:rPr>
          <w:bCs/>
          <w:color w:val="000000"/>
          <w:kern w:val="0"/>
          <w:sz w:val="24"/>
          <w:szCs w:val="24"/>
        </w:rPr>
        <w:t>.</w:t>
      </w:r>
      <w:r w:rsidR="0059076B" w:rsidRPr="00996F2D">
        <w:rPr>
          <w:bCs/>
          <w:color w:val="000000"/>
          <w:kern w:val="0"/>
          <w:sz w:val="24"/>
          <w:szCs w:val="24"/>
        </w:rPr>
        <w:t>11.3</w:t>
      </w:r>
      <w:r w:rsidR="0035383E" w:rsidRPr="00996F2D">
        <w:rPr>
          <w:bCs/>
          <w:color w:val="000000"/>
          <w:kern w:val="0"/>
          <w:sz w:val="24"/>
          <w:szCs w:val="24"/>
        </w:rPr>
        <w:t>其他</w:t>
      </w:r>
      <w:r w:rsidR="004061AC" w:rsidRPr="00996F2D">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序号</w:t>
            </w:r>
          </w:p>
        </w:tc>
        <w:tc>
          <w:tcPr>
            <w:tcW w:w="2470"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名称</w:t>
            </w:r>
          </w:p>
        </w:tc>
        <w:tc>
          <w:tcPr>
            <w:tcW w:w="4808" w:type="dxa"/>
            <w:vAlign w:val="center"/>
          </w:tcPr>
          <w:p w:rsidR="004C0914" w:rsidRPr="00996F2D" w:rsidRDefault="004C0914" w:rsidP="00C15CAC">
            <w:pPr>
              <w:autoSpaceDE w:val="0"/>
              <w:autoSpaceDN w:val="0"/>
              <w:adjustRightInd w:val="0"/>
              <w:spacing w:before="29" w:line="288" w:lineRule="auto"/>
              <w:ind w:left="17"/>
              <w:jc w:val="center"/>
              <w:rPr>
                <w:color w:val="000000"/>
                <w:sz w:val="24"/>
                <w:szCs w:val="24"/>
              </w:rPr>
            </w:pPr>
            <w:r w:rsidRPr="00996F2D">
              <w:rPr>
                <w:color w:val="000000"/>
                <w:sz w:val="24"/>
                <w:szCs w:val="24"/>
              </w:rPr>
              <w:t>金额</w:t>
            </w:r>
            <w:r w:rsidRPr="00996F2D">
              <w:rPr>
                <w:color w:val="000000"/>
                <w:sz w:val="24"/>
              </w:rPr>
              <w:t>（元）</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1</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存出保证金</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2</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应收证券清算款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3</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应收股利</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4</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应收利息</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9,024.76</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5</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应收申购款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6</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其他应收款</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7</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待摊费用</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lastRenderedPageBreak/>
              <w:t>8</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其他</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w:t>
            </w:r>
          </w:p>
        </w:tc>
      </w:tr>
      <w:tr w:rsidR="004C0914" w:rsidRPr="00996F2D" w:rsidTr="000243BD">
        <w:trPr>
          <w:jc w:val="center"/>
        </w:trPr>
        <w:tc>
          <w:tcPr>
            <w:tcW w:w="1235" w:type="dxa"/>
            <w:vAlign w:val="center"/>
          </w:tcPr>
          <w:p w:rsidR="004C0914" w:rsidRPr="00996F2D" w:rsidRDefault="004C0914" w:rsidP="00C15CAC">
            <w:pPr>
              <w:autoSpaceDE w:val="0"/>
              <w:autoSpaceDN w:val="0"/>
              <w:adjustRightInd w:val="0"/>
              <w:spacing w:before="29" w:line="288" w:lineRule="auto"/>
              <w:ind w:left="15"/>
              <w:jc w:val="center"/>
              <w:rPr>
                <w:color w:val="000000"/>
                <w:sz w:val="24"/>
                <w:szCs w:val="24"/>
              </w:rPr>
            </w:pPr>
            <w:r w:rsidRPr="00996F2D">
              <w:rPr>
                <w:color w:val="000000"/>
                <w:sz w:val="24"/>
                <w:szCs w:val="24"/>
              </w:rPr>
              <w:t>9</w:t>
            </w:r>
          </w:p>
        </w:tc>
        <w:tc>
          <w:tcPr>
            <w:tcW w:w="2470" w:type="dxa"/>
            <w:vAlign w:val="center"/>
          </w:tcPr>
          <w:p w:rsidR="004C0914" w:rsidRPr="00996F2D" w:rsidRDefault="004C0914" w:rsidP="00C15CAC">
            <w:pPr>
              <w:autoSpaceDE w:val="0"/>
              <w:autoSpaceDN w:val="0"/>
              <w:adjustRightInd w:val="0"/>
              <w:spacing w:before="29" w:line="288" w:lineRule="auto"/>
              <w:ind w:left="15"/>
              <w:jc w:val="left"/>
              <w:rPr>
                <w:color w:val="000000"/>
                <w:sz w:val="24"/>
                <w:szCs w:val="24"/>
              </w:rPr>
            </w:pPr>
            <w:r w:rsidRPr="00996F2D">
              <w:rPr>
                <w:color w:val="000000"/>
                <w:sz w:val="24"/>
                <w:szCs w:val="24"/>
              </w:rPr>
              <w:t>合计</w:t>
            </w:r>
          </w:p>
        </w:tc>
        <w:tc>
          <w:tcPr>
            <w:tcW w:w="4808" w:type="dxa"/>
            <w:vAlign w:val="center"/>
          </w:tcPr>
          <w:p w:rsidR="004C0914" w:rsidRPr="00996F2D" w:rsidRDefault="004C0914" w:rsidP="00C15CAC">
            <w:pPr>
              <w:autoSpaceDE w:val="0"/>
              <w:autoSpaceDN w:val="0"/>
              <w:adjustRightInd w:val="0"/>
              <w:spacing w:before="29" w:line="288" w:lineRule="auto"/>
              <w:ind w:left="15"/>
              <w:jc w:val="right"/>
              <w:rPr>
                <w:color w:val="000000"/>
                <w:sz w:val="24"/>
                <w:szCs w:val="24"/>
              </w:rPr>
            </w:pPr>
            <w:r w:rsidRPr="00996F2D">
              <w:rPr>
                <w:color w:val="000000"/>
                <w:sz w:val="24"/>
                <w:szCs w:val="24"/>
              </w:rPr>
              <w:t>9,024.76</w:t>
            </w:r>
          </w:p>
        </w:tc>
      </w:tr>
    </w:tbl>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275745" w:rsidRPr="00996F2D">
        <w:rPr>
          <w:bCs/>
          <w:color w:val="000000"/>
          <w:kern w:val="0"/>
          <w:sz w:val="24"/>
          <w:szCs w:val="24"/>
        </w:rPr>
        <w:t>.</w:t>
      </w:r>
      <w:r w:rsidR="0059076B" w:rsidRPr="00996F2D">
        <w:rPr>
          <w:bCs/>
          <w:color w:val="000000"/>
          <w:kern w:val="0"/>
          <w:sz w:val="24"/>
          <w:szCs w:val="24"/>
        </w:rPr>
        <w:t>11.4</w:t>
      </w:r>
      <w:r w:rsidR="004061AC" w:rsidRPr="00996F2D">
        <w:rPr>
          <w:bCs/>
          <w:color w:val="000000"/>
          <w:kern w:val="0"/>
          <w:sz w:val="24"/>
          <w:szCs w:val="24"/>
        </w:rPr>
        <w:t>报告期末持有的处于转股期的可转换债券明细</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本基金本报告期末未持有处于转股期的可转换债券。</w:t>
      </w:r>
    </w:p>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4061AC" w:rsidRPr="00996F2D">
        <w:rPr>
          <w:bCs/>
          <w:color w:val="000000"/>
          <w:kern w:val="0"/>
          <w:sz w:val="24"/>
          <w:szCs w:val="24"/>
        </w:rPr>
        <w:t>.</w:t>
      </w:r>
      <w:r w:rsidR="0059076B" w:rsidRPr="00996F2D">
        <w:rPr>
          <w:bCs/>
          <w:color w:val="000000"/>
          <w:kern w:val="0"/>
          <w:sz w:val="24"/>
          <w:szCs w:val="24"/>
        </w:rPr>
        <w:t>11.5</w:t>
      </w:r>
      <w:r w:rsidR="004061AC" w:rsidRPr="00996F2D">
        <w:rPr>
          <w:bCs/>
          <w:color w:val="000000"/>
          <w:kern w:val="0"/>
          <w:sz w:val="24"/>
          <w:szCs w:val="24"/>
        </w:rPr>
        <w:t>报告期末前十名股票中存在流通受限情况的说明</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本基金本报告期末前十名股票中不存在流通受限情况。</w:t>
      </w:r>
    </w:p>
    <w:p w:rsidR="002918E3" w:rsidRPr="00996F2D" w:rsidRDefault="002918E3" w:rsidP="00C15CAC">
      <w:pPr>
        <w:autoSpaceDE w:val="0"/>
        <w:autoSpaceDN w:val="0"/>
        <w:adjustRightInd w:val="0"/>
        <w:spacing w:before="29" w:line="288" w:lineRule="auto"/>
        <w:rPr>
          <w:color w:val="000000"/>
          <w:sz w:val="24"/>
          <w:szCs w:val="24"/>
        </w:rPr>
      </w:pPr>
    </w:p>
    <w:p w:rsidR="004061AC" w:rsidRPr="00996F2D" w:rsidRDefault="003259C8" w:rsidP="00C15CAC">
      <w:pPr>
        <w:autoSpaceDE w:val="0"/>
        <w:autoSpaceDN w:val="0"/>
        <w:adjustRightInd w:val="0"/>
        <w:spacing w:before="29" w:line="288" w:lineRule="auto"/>
        <w:jc w:val="left"/>
        <w:rPr>
          <w:bCs/>
          <w:color w:val="000000"/>
          <w:kern w:val="0"/>
          <w:sz w:val="24"/>
          <w:szCs w:val="24"/>
        </w:rPr>
      </w:pPr>
      <w:r w:rsidRPr="00996F2D">
        <w:rPr>
          <w:bCs/>
          <w:color w:val="000000"/>
          <w:kern w:val="0"/>
          <w:sz w:val="24"/>
          <w:szCs w:val="24"/>
        </w:rPr>
        <w:t>5</w:t>
      </w:r>
      <w:r w:rsidR="004061AC" w:rsidRPr="00996F2D">
        <w:rPr>
          <w:bCs/>
          <w:color w:val="000000"/>
          <w:kern w:val="0"/>
          <w:sz w:val="24"/>
          <w:szCs w:val="24"/>
        </w:rPr>
        <w:t>.</w:t>
      </w:r>
      <w:r w:rsidR="0059076B" w:rsidRPr="00996F2D">
        <w:rPr>
          <w:bCs/>
          <w:color w:val="000000"/>
          <w:kern w:val="0"/>
          <w:sz w:val="24"/>
          <w:szCs w:val="24"/>
        </w:rPr>
        <w:t>11.6</w:t>
      </w:r>
      <w:r w:rsidR="001675CD" w:rsidRPr="00996F2D">
        <w:rPr>
          <w:bCs/>
          <w:color w:val="000000"/>
          <w:kern w:val="0"/>
          <w:sz w:val="24"/>
          <w:szCs w:val="24"/>
        </w:rPr>
        <w:t>投资组合报告附注的其他文字描述部分</w:t>
      </w:r>
    </w:p>
    <w:p w:rsidR="006B2FF6" w:rsidRPr="00996F2D" w:rsidRDefault="004061AC" w:rsidP="00E40D31">
      <w:pPr>
        <w:spacing w:before="29" w:line="288" w:lineRule="auto"/>
        <w:rPr>
          <w:color w:val="000000"/>
          <w:sz w:val="24"/>
          <w:szCs w:val="24"/>
        </w:rPr>
      </w:pPr>
      <w:r w:rsidRPr="00996F2D">
        <w:rPr>
          <w:color w:val="000000"/>
          <w:sz w:val="24"/>
          <w:szCs w:val="24"/>
        </w:rPr>
        <w:t>由于四舍五入的原因，分项之和与合计项之间可能存在尾差。</w:t>
      </w:r>
    </w:p>
    <w:p w:rsidR="006B2FF6" w:rsidRPr="00996F2D" w:rsidRDefault="006B2FF6" w:rsidP="00C15CAC">
      <w:pPr>
        <w:spacing w:before="29" w:line="288" w:lineRule="auto"/>
        <w:ind w:firstLineChars="200" w:firstLine="480"/>
        <w:rPr>
          <w:color w:val="000000"/>
          <w:sz w:val="24"/>
          <w:szCs w:val="24"/>
        </w:rPr>
      </w:pPr>
    </w:p>
    <w:p w:rsidR="004061AC" w:rsidRPr="00996F2D" w:rsidRDefault="004061AC" w:rsidP="00C15CAC">
      <w:pPr>
        <w:spacing w:before="29" w:line="288" w:lineRule="auto"/>
        <w:ind w:firstLineChars="200" w:firstLine="482"/>
        <w:jc w:val="center"/>
        <w:rPr>
          <w:b/>
          <w:color w:val="000000"/>
          <w:sz w:val="24"/>
          <w:szCs w:val="24"/>
        </w:rPr>
      </w:pPr>
      <w:r w:rsidRPr="00996F2D">
        <w:rPr>
          <w:b/>
          <w:color w:val="000000"/>
          <w:kern w:val="0"/>
          <w:sz w:val="24"/>
          <w:szCs w:val="24"/>
        </w:rPr>
        <w:t xml:space="preserve">§6  </w:t>
      </w:r>
      <w:r w:rsidRPr="00996F2D">
        <w:rPr>
          <w:b/>
          <w:color w:val="000000"/>
          <w:kern w:val="0"/>
          <w:sz w:val="24"/>
          <w:szCs w:val="24"/>
        </w:rPr>
        <w:t>开放式基金份额变动</w:t>
      </w:r>
    </w:p>
    <w:p w:rsidR="004061AC" w:rsidRPr="00996F2D" w:rsidRDefault="004061AC" w:rsidP="00C15CAC">
      <w:pPr>
        <w:autoSpaceDE w:val="0"/>
        <w:autoSpaceDN w:val="0"/>
        <w:adjustRightInd w:val="0"/>
        <w:spacing w:before="29" w:line="288" w:lineRule="auto"/>
        <w:ind w:left="15"/>
        <w:jc w:val="right"/>
        <w:rPr>
          <w:color w:val="000000"/>
          <w:kern w:val="0"/>
          <w:sz w:val="24"/>
          <w:szCs w:val="24"/>
        </w:rPr>
      </w:pPr>
      <w:r w:rsidRPr="00996F2D">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6D7FF8"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38,902,387.23</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FE179F"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本报告期</w:t>
            </w:r>
            <w:r w:rsidR="00F31B0C" w:rsidRPr="00996F2D">
              <w:rPr>
                <w:rFonts w:hint="eastAsia"/>
                <w:color w:val="000000"/>
                <w:kern w:val="0"/>
                <w:sz w:val="24"/>
                <w:szCs w:val="24"/>
              </w:rPr>
              <w:t>期间</w:t>
            </w:r>
            <w:r w:rsidR="004061AC" w:rsidRPr="00996F2D">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减：</w:t>
            </w:r>
            <w:r w:rsidR="00FE179F" w:rsidRPr="00996F2D">
              <w:rPr>
                <w:color w:val="000000"/>
                <w:kern w:val="0"/>
                <w:sz w:val="24"/>
                <w:szCs w:val="24"/>
              </w:rPr>
              <w:t>本报告期</w:t>
            </w:r>
            <w:r w:rsidR="00F31B0C" w:rsidRPr="00996F2D">
              <w:rPr>
                <w:rFonts w:hint="eastAsia"/>
                <w:color w:val="000000"/>
                <w:kern w:val="0"/>
                <w:sz w:val="24"/>
                <w:szCs w:val="24"/>
              </w:rPr>
              <w:t>期间</w:t>
            </w:r>
            <w:r w:rsidRPr="00996F2D">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4061AC"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FE179F" w:rsidP="0035076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本报告期</w:t>
            </w:r>
            <w:r w:rsidR="00F31B0C" w:rsidRPr="00996F2D">
              <w:rPr>
                <w:rFonts w:hint="eastAsia"/>
                <w:color w:val="000000"/>
                <w:kern w:val="0"/>
                <w:sz w:val="24"/>
                <w:szCs w:val="24"/>
              </w:rPr>
              <w:t>期间</w:t>
            </w:r>
            <w:r w:rsidR="004061AC" w:rsidRPr="00996F2D">
              <w:rPr>
                <w:color w:val="000000"/>
                <w:kern w:val="0"/>
                <w:sz w:val="24"/>
                <w:szCs w:val="24"/>
              </w:rPr>
              <w:t>基金拆分变动份额</w:t>
            </w:r>
            <w:r w:rsidR="00F31B0C" w:rsidRPr="00996F2D">
              <w:rPr>
                <w:rFonts w:hint="eastAsia"/>
                <w:color w:val="000000"/>
                <w:kern w:val="0"/>
                <w:sz w:val="24"/>
              </w:rPr>
              <w:t>（份额减少以</w:t>
            </w:r>
            <w:r w:rsidR="00F31B0C" w:rsidRPr="00996F2D">
              <w:rPr>
                <w:color w:val="000000"/>
              </w:rPr>
              <w:t>“-”</w:t>
            </w:r>
            <w:r w:rsidR="00F31B0C" w:rsidRPr="00996F2D">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996F2D" w:rsidRDefault="004061AC"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w:t>
            </w:r>
          </w:p>
        </w:tc>
      </w:tr>
      <w:tr w:rsidR="006D7FF8" w:rsidRPr="00996F2D"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996F2D" w:rsidRDefault="006D7FF8" w:rsidP="00C15CAC">
            <w:pPr>
              <w:autoSpaceDE w:val="0"/>
              <w:autoSpaceDN w:val="0"/>
              <w:adjustRightInd w:val="0"/>
              <w:spacing w:before="29" w:line="288" w:lineRule="auto"/>
              <w:ind w:left="17"/>
              <w:jc w:val="left"/>
              <w:rPr>
                <w:color w:val="000000"/>
                <w:kern w:val="0"/>
                <w:sz w:val="24"/>
                <w:szCs w:val="24"/>
              </w:rPr>
            </w:pPr>
            <w:r w:rsidRPr="00996F2D">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996F2D" w:rsidRDefault="006D7FF8" w:rsidP="00C15CAC">
            <w:pPr>
              <w:autoSpaceDE w:val="0"/>
              <w:autoSpaceDN w:val="0"/>
              <w:adjustRightInd w:val="0"/>
              <w:spacing w:before="29" w:line="288" w:lineRule="auto"/>
              <w:ind w:left="17"/>
              <w:jc w:val="right"/>
              <w:rPr>
                <w:color w:val="000000"/>
                <w:sz w:val="24"/>
                <w:szCs w:val="24"/>
              </w:rPr>
            </w:pPr>
            <w:r w:rsidRPr="00996F2D">
              <w:rPr>
                <w:color w:val="000000"/>
                <w:sz w:val="24"/>
                <w:szCs w:val="24"/>
              </w:rPr>
              <w:t>38,902,387.23</w:t>
            </w:r>
          </w:p>
        </w:tc>
      </w:tr>
    </w:tbl>
    <w:p w:rsidR="008C4B50" w:rsidRPr="00996F2D" w:rsidRDefault="0020377A">
      <w:pPr>
        <w:autoSpaceDE w:val="0"/>
        <w:autoSpaceDN w:val="0"/>
        <w:adjustRightInd w:val="0"/>
        <w:spacing w:before="29" w:line="288" w:lineRule="auto"/>
        <w:jc w:val="left"/>
        <w:rPr>
          <w:color w:val="000000"/>
          <w:sz w:val="24"/>
          <w:szCs w:val="24"/>
        </w:rPr>
      </w:pPr>
      <w:r w:rsidRPr="00996F2D">
        <w:rPr>
          <w:color w:val="000000"/>
          <w:sz w:val="24"/>
          <w:szCs w:val="24"/>
        </w:rPr>
        <w:t>注：</w:t>
      </w:r>
      <w:r w:rsidRPr="00996F2D">
        <w:rPr>
          <w:color w:val="000000"/>
          <w:sz w:val="24"/>
          <w:szCs w:val="24"/>
        </w:rPr>
        <w:t>1</w:t>
      </w:r>
      <w:r w:rsidRPr="00996F2D">
        <w:rPr>
          <w:color w:val="000000"/>
          <w:sz w:val="24"/>
          <w:szCs w:val="24"/>
        </w:rPr>
        <w:t>、如果本报告期间发生转换入、红利再投业务，则总申购份额中包含该业务；</w:t>
      </w:r>
      <w:r w:rsidRPr="00996F2D">
        <w:rPr>
          <w:color w:val="000000"/>
          <w:sz w:val="24"/>
          <w:szCs w:val="24"/>
        </w:rPr>
        <w:t xml:space="preserve"> </w:t>
      </w:r>
    </w:p>
    <w:p w:rsidR="004061AC" w:rsidRPr="00996F2D" w:rsidRDefault="004061AC" w:rsidP="00C15CAC">
      <w:pPr>
        <w:autoSpaceDE w:val="0"/>
        <w:autoSpaceDN w:val="0"/>
        <w:adjustRightInd w:val="0"/>
        <w:spacing w:before="29" w:line="288" w:lineRule="auto"/>
        <w:jc w:val="left"/>
        <w:rPr>
          <w:color w:val="000000"/>
          <w:sz w:val="24"/>
          <w:szCs w:val="24"/>
        </w:rPr>
      </w:pPr>
      <w:r w:rsidRPr="00996F2D">
        <w:rPr>
          <w:color w:val="000000"/>
          <w:sz w:val="24"/>
          <w:szCs w:val="24"/>
        </w:rPr>
        <w:t>2</w:t>
      </w:r>
      <w:r w:rsidRPr="00996F2D">
        <w:rPr>
          <w:color w:val="000000"/>
          <w:sz w:val="24"/>
          <w:szCs w:val="24"/>
        </w:rPr>
        <w:t>、如果本报告期间发生转换出业务，则总赎回份额中包含该业务。</w:t>
      </w:r>
    </w:p>
    <w:p w:rsidR="00320E90" w:rsidRPr="00996F2D" w:rsidRDefault="00320E90" w:rsidP="00C15CAC">
      <w:pPr>
        <w:autoSpaceDE w:val="0"/>
        <w:autoSpaceDN w:val="0"/>
        <w:adjustRightInd w:val="0"/>
        <w:spacing w:before="29" w:line="288" w:lineRule="auto"/>
        <w:jc w:val="left"/>
        <w:rPr>
          <w:color w:val="000000"/>
          <w:sz w:val="24"/>
          <w:szCs w:val="24"/>
        </w:rPr>
      </w:pPr>
    </w:p>
    <w:p w:rsidR="00ED2620" w:rsidRPr="00996F2D" w:rsidRDefault="000A2FC0" w:rsidP="00EE49FE">
      <w:pPr>
        <w:pStyle w:val="1"/>
        <w:tabs>
          <w:tab w:val="center" w:pos="4156"/>
          <w:tab w:val="right" w:pos="8312"/>
        </w:tabs>
        <w:spacing w:beforeLines="100" w:before="312" w:afterLines="100" w:after="312" w:line="288" w:lineRule="auto"/>
        <w:jc w:val="center"/>
        <w:rPr>
          <w:sz w:val="24"/>
          <w:szCs w:val="24"/>
        </w:rPr>
      </w:pPr>
      <w:r w:rsidRPr="00996F2D">
        <w:rPr>
          <w:color w:val="000000"/>
          <w:kern w:val="0"/>
          <w:sz w:val="24"/>
          <w:szCs w:val="24"/>
        </w:rPr>
        <w:t>§</w:t>
      </w:r>
      <w:r w:rsidR="00ED2620" w:rsidRPr="00996F2D">
        <w:rPr>
          <w:rFonts w:eastAsiaTheme="minorEastAsia"/>
          <w:color w:val="000000"/>
          <w:kern w:val="0"/>
          <w:sz w:val="24"/>
          <w:szCs w:val="24"/>
        </w:rPr>
        <w:t xml:space="preserve">7  </w:t>
      </w:r>
      <w:r w:rsidR="00ED2620" w:rsidRPr="00996F2D">
        <w:rPr>
          <w:sz w:val="24"/>
          <w:szCs w:val="24"/>
        </w:rPr>
        <w:t>基金管理人运用固有资金投资本基金情况</w:t>
      </w:r>
    </w:p>
    <w:p w:rsidR="00ED2620" w:rsidRPr="00996F2D" w:rsidRDefault="00ED2620" w:rsidP="00C15CAC">
      <w:pPr>
        <w:spacing w:line="288" w:lineRule="auto"/>
        <w:jc w:val="left"/>
        <w:rPr>
          <w:sz w:val="24"/>
          <w:szCs w:val="24"/>
        </w:rPr>
      </w:pPr>
      <w:r w:rsidRPr="00996F2D">
        <w:rPr>
          <w:b/>
          <w:sz w:val="24"/>
        </w:rPr>
        <w:t xml:space="preserve">7.1 </w:t>
      </w:r>
      <w:r w:rsidRPr="00996F2D">
        <w:rPr>
          <w:b/>
          <w:sz w:val="24"/>
        </w:rPr>
        <w:t>基金管理人持有本基金份额变动情况</w:t>
      </w:r>
    </w:p>
    <w:p w:rsidR="00410630" w:rsidRPr="00996F2D" w:rsidRDefault="00ED2620" w:rsidP="00C15CAC">
      <w:pPr>
        <w:autoSpaceDE w:val="0"/>
        <w:autoSpaceDN w:val="0"/>
        <w:adjustRightInd w:val="0"/>
        <w:spacing w:before="29" w:line="288" w:lineRule="auto"/>
        <w:jc w:val="left"/>
        <w:rPr>
          <w:rFonts w:eastAsiaTheme="minorEastAsia"/>
          <w:color w:val="000000"/>
          <w:sz w:val="24"/>
        </w:rPr>
      </w:pPr>
      <w:r w:rsidRPr="00996F2D">
        <w:rPr>
          <w:rFonts w:eastAsiaTheme="minorEastAsia"/>
          <w:color w:val="000000"/>
          <w:sz w:val="24"/>
        </w:rPr>
        <w:t>本报告期内未发生基金管理人运用固有资金投资本基金的情况。</w:t>
      </w:r>
    </w:p>
    <w:p w:rsidR="00410630" w:rsidRPr="00996F2D" w:rsidRDefault="00410630" w:rsidP="00C15CAC">
      <w:pPr>
        <w:autoSpaceDE w:val="0"/>
        <w:autoSpaceDN w:val="0"/>
        <w:adjustRightInd w:val="0"/>
        <w:spacing w:before="29" w:line="288" w:lineRule="auto"/>
        <w:jc w:val="left"/>
        <w:rPr>
          <w:rFonts w:eastAsiaTheme="minorEastAsia"/>
          <w:color w:val="000000"/>
          <w:sz w:val="24"/>
        </w:rPr>
      </w:pPr>
    </w:p>
    <w:p w:rsidR="00410630" w:rsidRPr="00996F2D" w:rsidRDefault="00410630" w:rsidP="00BB5E0E">
      <w:pPr>
        <w:spacing w:line="288" w:lineRule="auto"/>
        <w:jc w:val="left"/>
        <w:rPr>
          <w:b/>
          <w:sz w:val="24"/>
        </w:rPr>
      </w:pPr>
      <w:r w:rsidRPr="00996F2D">
        <w:rPr>
          <w:b/>
          <w:sz w:val="24"/>
        </w:rPr>
        <w:t>7.2</w:t>
      </w:r>
      <w:r w:rsidRPr="00996F2D">
        <w:rPr>
          <w:rFonts w:hint="eastAsia"/>
          <w:b/>
          <w:sz w:val="24"/>
        </w:rPr>
        <w:t>基金管理人运用固有资金投资本基金交易明细</w:t>
      </w:r>
    </w:p>
    <w:p w:rsidR="00320300" w:rsidRPr="00996F2D" w:rsidRDefault="00320300" w:rsidP="00C15CAC">
      <w:pPr>
        <w:autoSpaceDE w:val="0"/>
        <w:autoSpaceDN w:val="0"/>
        <w:adjustRightInd w:val="0"/>
        <w:spacing w:before="29" w:line="288" w:lineRule="auto"/>
        <w:jc w:val="left"/>
        <w:rPr>
          <w:color w:val="000000"/>
          <w:sz w:val="24"/>
        </w:rPr>
      </w:pPr>
      <w:r w:rsidRPr="00996F2D">
        <w:rPr>
          <w:color w:val="000000"/>
          <w:sz w:val="24"/>
        </w:rPr>
        <w:t>本基金管理人本报告期内未进行本基金的申购、赎回、红利再投等。</w:t>
      </w:r>
    </w:p>
    <w:p w:rsidR="00480B35" w:rsidRPr="00996F2D" w:rsidRDefault="00480B35" w:rsidP="00C15CAC">
      <w:pPr>
        <w:autoSpaceDE w:val="0"/>
        <w:autoSpaceDN w:val="0"/>
        <w:adjustRightInd w:val="0"/>
        <w:spacing w:before="29" w:line="288" w:lineRule="auto"/>
        <w:jc w:val="left"/>
        <w:rPr>
          <w:color w:val="000000"/>
          <w:sz w:val="24"/>
        </w:rPr>
      </w:pPr>
    </w:p>
    <w:p w:rsidR="003C50AD" w:rsidRPr="00996F2D" w:rsidRDefault="003C50AD" w:rsidP="00EE49FE">
      <w:pPr>
        <w:pStyle w:val="1"/>
        <w:spacing w:beforeLines="100" w:before="312" w:afterLines="100" w:after="312" w:line="360" w:lineRule="auto"/>
        <w:jc w:val="center"/>
        <w:rPr>
          <w:rFonts w:eastAsiaTheme="minorEastAsia"/>
          <w:color w:val="000000" w:themeColor="text1"/>
          <w:kern w:val="0"/>
          <w:sz w:val="24"/>
          <w:szCs w:val="24"/>
        </w:rPr>
      </w:pPr>
      <w:r w:rsidRPr="00996F2D">
        <w:rPr>
          <w:rFonts w:asciiTheme="minorEastAsia" w:eastAsiaTheme="minorEastAsia" w:hAnsiTheme="minorEastAsia" w:hint="eastAsia"/>
          <w:color w:val="000000" w:themeColor="text1"/>
          <w:kern w:val="0"/>
          <w:sz w:val="24"/>
          <w:szCs w:val="24"/>
        </w:rPr>
        <w:lastRenderedPageBreak/>
        <w:t>§</w:t>
      </w:r>
      <w:r w:rsidRPr="00996F2D">
        <w:rPr>
          <w:rFonts w:eastAsiaTheme="minorEastAsia"/>
          <w:color w:val="000000" w:themeColor="text1"/>
          <w:kern w:val="0"/>
          <w:sz w:val="24"/>
          <w:szCs w:val="24"/>
        </w:rPr>
        <w:t xml:space="preserve">8  </w:t>
      </w:r>
      <w:r w:rsidRPr="00996F2D">
        <w:rPr>
          <w:rFonts w:eastAsiaTheme="minorEastAsia" w:hint="eastAsia"/>
          <w:color w:val="000000" w:themeColor="text1"/>
          <w:kern w:val="0"/>
          <w:sz w:val="24"/>
          <w:szCs w:val="24"/>
        </w:rPr>
        <w:t>影响投资者决策的其他重要信息</w:t>
      </w:r>
    </w:p>
    <w:p w:rsidR="003C50AD" w:rsidRPr="00996F2D" w:rsidRDefault="003C50AD" w:rsidP="003C50AD">
      <w:pPr>
        <w:autoSpaceDE w:val="0"/>
        <w:autoSpaceDN w:val="0"/>
        <w:adjustRightInd w:val="0"/>
        <w:spacing w:line="360" w:lineRule="auto"/>
        <w:jc w:val="left"/>
        <w:rPr>
          <w:b/>
          <w:bCs/>
          <w:color w:val="000000"/>
          <w:kern w:val="0"/>
          <w:sz w:val="24"/>
          <w:szCs w:val="24"/>
        </w:rPr>
      </w:pPr>
      <w:r w:rsidRPr="00996F2D">
        <w:rPr>
          <w:b/>
          <w:bCs/>
          <w:color w:val="000000"/>
          <w:kern w:val="0"/>
          <w:sz w:val="24"/>
          <w:szCs w:val="24"/>
        </w:rPr>
        <w:t xml:space="preserve">8.1 </w:t>
      </w:r>
      <w:r w:rsidRPr="00996F2D">
        <w:rPr>
          <w:rFonts w:hint="eastAsia"/>
          <w:b/>
          <w:bCs/>
          <w:color w:val="000000"/>
          <w:kern w:val="0"/>
          <w:sz w:val="24"/>
          <w:szCs w:val="24"/>
        </w:rPr>
        <w:t>报告期内单一投资者持有基金份额比例达到或超过</w:t>
      </w:r>
      <w:r w:rsidRPr="00996F2D">
        <w:rPr>
          <w:b/>
          <w:bCs/>
          <w:color w:val="000000"/>
          <w:kern w:val="0"/>
          <w:sz w:val="24"/>
          <w:szCs w:val="24"/>
        </w:rPr>
        <w:t>20%</w:t>
      </w:r>
      <w:r w:rsidRPr="00996F2D">
        <w:rPr>
          <w:rFonts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996F2D" w:rsidTr="00424D30">
        <w:tc>
          <w:tcPr>
            <w:tcW w:w="993" w:type="dxa"/>
            <w:vMerge w:val="restart"/>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投资者类别</w:t>
            </w:r>
            <w:r w:rsidRPr="00996F2D">
              <w:rPr>
                <w:color w:val="000000"/>
                <w:kern w:val="0"/>
                <w:sz w:val="24"/>
                <w:szCs w:val="24"/>
              </w:rPr>
              <w:t xml:space="preserve">  </w:t>
            </w:r>
          </w:p>
        </w:tc>
        <w:tc>
          <w:tcPr>
            <w:tcW w:w="5670" w:type="dxa"/>
            <w:gridSpan w:val="5"/>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报告期内持有基金份额变化情况</w:t>
            </w:r>
          </w:p>
        </w:tc>
        <w:tc>
          <w:tcPr>
            <w:tcW w:w="2549" w:type="dxa"/>
            <w:gridSpan w:val="2"/>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报告期末持有基金情况</w:t>
            </w:r>
          </w:p>
        </w:tc>
      </w:tr>
      <w:tr w:rsidR="003C50AD" w:rsidRPr="00996F2D" w:rsidTr="00424D30">
        <w:tc>
          <w:tcPr>
            <w:tcW w:w="993" w:type="dxa"/>
            <w:vMerge/>
            <w:vAlign w:val="center"/>
          </w:tcPr>
          <w:p w:rsidR="003C50AD" w:rsidRPr="00996F2D" w:rsidRDefault="003C50AD" w:rsidP="00424D30">
            <w:pPr>
              <w:autoSpaceDE w:val="0"/>
              <w:autoSpaceDN w:val="0"/>
              <w:adjustRightInd w:val="0"/>
              <w:jc w:val="center"/>
              <w:rPr>
                <w:b/>
                <w:bCs/>
                <w:color w:val="000000"/>
                <w:kern w:val="0"/>
                <w:sz w:val="24"/>
                <w:szCs w:val="24"/>
              </w:rPr>
            </w:pPr>
          </w:p>
        </w:tc>
        <w:tc>
          <w:tcPr>
            <w:tcW w:w="992"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序号</w:t>
            </w:r>
          </w:p>
        </w:tc>
        <w:tc>
          <w:tcPr>
            <w:tcW w:w="1843"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持有基金份额比例达到或者超过</w:t>
            </w:r>
            <w:r w:rsidRPr="00996F2D">
              <w:rPr>
                <w:color w:val="000000"/>
                <w:kern w:val="0"/>
                <w:sz w:val="24"/>
                <w:szCs w:val="24"/>
              </w:rPr>
              <w:t>20%</w:t>
            </w:r>
            <w:r w:rsidRPr="00996F2D">
              <w:rPr>
                <w:rFonts w:hint="eastAsia"/>
                <w:color w:val="000000"/>
                <w:kern w:val="0"/>
                <w:sz w:val="24"/>
                <w:szCs w:val="24"/>
              </w:rPr>
              <w:t>的时间区间</w:t>
            </w:r>
          </w:p>
        </w:tc>
        <w:tc>
          <w:tcPr>
            <w:tcW w:w="851"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期初份额</w:t>
            </w:r>
          </w:p>
        </w:tc>
        <w:tc>
          <w:tcPr>
            <w:tcW w:w="850"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申购份额</w:t>
            </w:r>
          </w:p>
        </w:tc>
        <w:tc>
          <w:tcPr>
            <w:tcW w:w="1134" w:type="dxa"/>
            <w:vAlign w:val="center"/>
          </w:tcPr>
          <w:p w:rsidR="003C50AD" w:rsidRPr="00996F2D" w:rsidRDefault="003C50AD" w:rsidP="00424D30">
            <w:pPr>
              <w:widowControl/>
              <w:jc w:val="center"/>
              <w:rPr>
                <w:b/>
                <w:bCs/>
                <w:color w:val="000000"/>
                <w:kern w:val="0"/>
                <w:sz w:val="24"/>
                <w:szCs w:val="24"/>
              </w:rPr>
            </w:pPr>
            <w:r w:rsidRPr="00996F2D">
              <w:rPr>
                <w:rFonts w:hint="eastAsia"/>
                <w:color w:val="000000"/>
                <w:kern w:val="0"/>
                <w:sz w:val="24"/>
                <w:szCs w:val="24"/>
              </w:rPr>
              <w:t>赎回份额</w:t>
            </w:r>
          </w:p>
        </w:tc>
        <w:tc>
          <w:tcPr>
            <w:tcW w:w="1419"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持有份额</w:t>
            </w:r>
          </w:p>
        </w:tc>
        <w:tc>
          <w:tcPr>
            <w:tcW w:w="1130" w:type="dxa"/>
            <w:vAlign w:val="center"/>
          </w:tcPr>
          <w:p w:rsidR="003C50AD" w:rsidRPr="00996F2D" w:rsidRDefault="003C50AD" w:rsidP="00424D30">
            <w:pPr>
              <w:autoSpaceDE w:val="0"/>
              <w:autoSpaceDN w:val="0"/>
              <w:adjustRightInd w:val="0"/>
              <w:jc w:val="center"/>
              <w:rPr>
                <w:b/>
                <w:bCs/>
                <w:color w:val="000000"/>
                <w:kern w:val="0"/>
                <w:sz w:val="24"/>
                <w:szCs w:val="24"/>
              </w:rPr>
            </w:pPr>
            <w:r w:rsidRPr="00996F2D">
              <w:rPr>
                <w:rFonts w:hint="eastAsia"/>
                <w:color w:val="000000"/>
                <w:kern w:val="0"/>
                <w:sz w:val="24"/>
                <w:szCs w:val="24"/>
              </w:rPr>
              <w:t>份额占比</w:t>
            </w:r>
          </w:p>
        </w:tc>
      </w:tr>
      <w:tr w:rsidR="008C4B50" w:rsidRPr="00996F2D">
        <w:tc>
          <w:tcPr>
            <w:tcW w:w="993" w:type="dxa"/>
            <w:vMerge w:val="restart"/>
          </w:tcPr>
          <w:p w:rsidR="008C4B50" w:rsidRPr="00996F2D" w:rsidRDefault="008C4B50">
            <w:pPr>
              <w:rPr>
                <w:sz w:val="24"/>
                <w:szCs w:val="24"/>
              </w:rPr>
            </w:pPr>
          </w:p>
          <w:p w:rsidR="008C4B50" w:rsidRPr="00996F2D" w:rsidRDefault="0020377A">
            <w:pPr>
              <w:rPr>
                <w:sz w:val="24"/>
                <w:szCs w:val="24"/>
              </w:rPr>
            </w:pPr>
            <w:r w:rsidRPr="00996F2D">
              <w:rPr>
                <w:rFonts w:hint="eastAsia"/>
                <w:bCs/>
                <w:color w:val="000000"/>
                <w:kern w:val="0"/>
                <w:sz w:val="24"/>
                <w:szCs w:val="24"/>
              </w:rPr>
              <w:t>机构</w:t>
            </w:r>
          </w:p>
        </w:tc>
        <w:tc>
          <w:tcPr>
            <w:tcW w:w="992" w:type="dxa"/>
            <w:vAlign w:val="center"/>
          </w:tcPr>
          <w:p w:rsidR="008C4B50" w:rsidRPr="00996F2D" w:rsidRDefault="0020377A">
            <w:pPr>
              <w:jc w:val="center"/>
              <w:rPr>
                <w:sz w:val="24"/>
                <w:szCs w:val="24"/>
              </w:rPr>
            </w:pPr>
            <w:r w:rsidRPr="00996F2D">
              <w:rPr>
                <w:color w:val="000000"/>
                <w:kern w:val="0"/>
                <w:sz w:val="24"/>
                <w:szCs w:val="24"/>
              </w:rPr>
              <w:t>1</w:t>
            </w:r>
          </w:p>
        </w:tc>
        <w:tc>
          <w:tcPr>
            <w:tcW w:w="1843" w:type="dxa"/>
            <w:vAlign w:val="center"/>
          </w:tcPr>
          <w:p w:rsidR="008C4B50" w:rsidRPr="00996F2D" w:rsidRDefault="0020377A">
            <w:pPr>
              <w:jc w:val="center"/>
              <w:rPr>
                <w:sz w:val="24"/>
                <w:szCs w:val="24"/>
              </w:rPr>
            </w:pPr>
            <w:r w:rsidRPr="00996F2D">
              <w:rPr>
                <w:color w:val="000000"/>
                <w:kern w:val="0"/>
                <w:sz w:val="24"/>
                <w:szCs w:val="24"/>
              </w:rPr>
              <w:t>2017/10/1-2017/12/31</w:t>
            </w:r>
          </w:p>
        </w:tc>
        <w:tc>
          <w:tcPr>
            <w:tcW w:w="851" w:type="dxa"/>
            <w:vAlign w:val="center"/>
          </w:tcPr>
          <w:p w:rsidR="008C4B50" w:rsidRPr="00996F2D" w:rsidRDefault="0020377A">
            <w:pPr>
              <w:jc w:val="center"/>
              <w:rPr>
                <w:sz w:val="24"/>
                <w:szCs w:val="24"/>
              </w:rPr>
            </w:pPr>
            <w:r w:rsidRPr="00996F2D">
              <w:rPr>
                <w:color w:val="000000"/>
                <w:kern w:val="0"/>
                <w:sz w:val="24"/>
                <w:szCs w:val="24"/>
              </w:rPr>
              <w:t>38,886,836.48</w:t>
            </w:r>
          </w:p>
        </w:tc>
        <w:tc>
          <w:tcPr>
            <w:tcW w:w="850" w:type="dxa"/>
            <w:vAlign w:val="center"/>
          </w:tcPr>
          <w:p w:rsidR="008C4B50" w:rsidRPr="00996F2D" w:rsidRDefault="0020377A">
            <w:pPr>
              <w:jc w:val="center"/>
              <w:rPr>
                <w:sz w:val="24"/>
                <w:szCs w:val="24"/>
              </w:rPr>
            </w:pPr>
            <w:r w:rsidRPr="00996F2D">
              <w:rPr>
                <w:color w:val="000000"/>
                <w:kern w:val="0"/>
                <w:sz w:val="24"/>
                <w:szCs w:val="24"/>
              </w:rPr>
              <w:t>-</w:t>
            </w:r>
          </w:p>
        </w:tc>
        <w:tc>
          <w:tcPr>
            <w:tcW w:w="1134" w:type="dxa"/>
            <w:vAlign w:val="center"/>
          </w:tcPr>
          <w:p w:rsidR="008C4B50" w:rsidRPr="00996F2D" w:rsidRDefault="0020377A">
            <w:pPr>
              <w:jc w:val="center"/>
              <w:rPr>
                <w:sz w:val="24"/>
                <w:szCs w:val="24"/>
              </w:rPr>
            </w:pPr>
            <w:r w:rsidRPr="00996F2D">
              <w:rPr>
                <w:color w:val="000000"/>
                <w:kern w:val="0"/>
                <w:sz w:val="24"/>
                <w:szCs w:val="24"/>
              </w:rPr>
              <w:t>-</w:t>
            </w:r>
          </w:p>
        </w:tc>
        <w:tc>
          <w:tcPr>
            <w:tcW w:w="1419" w:type="dxa"/>
            <w:vAlign w:val="center"/>
          </w:tcPr>
          <w:p w:rsidR="008C4B50" w:rsidRPr="00996F2D" w:rsidRDefault="0020377A">
            <w:pPr>
              <w:jc w:val="center"/>
              <w:rPr>
                <w:sz w:val="24"/>
                <w:szCs w:val="24"/>
              </w:rPr>
            </w:pPr>
            <w:r w:rsidRPr="00996F2D">
              <w:rPr>
                <w:color w:val="000000"/>
                <w:kern w:val="0"/>
                <w:sz w:val="24"/>
                <w:szCs w:val="24"/>
              </w:rPr>
              <w:t>38,886,836.48</w:t>
            </w:r>
          </w:p>
        </w:tc>
        <w:tc>
          <w:tcPr>
            <w:tcW w:w="1130" w:type="dxa"/>
            <w:vAlign w:val="center"/>
          </w:tcPr>
          <w:p w:rsidR="008C4B50" w:rsidRPr="00996F2D" w:rsidRDefault="0020377A">
            <w:pPr>
              <w:jc w:val="center"/>
              <w:rPr>
                <w:sz w:val="24"/>
                <w:szCs w:val="24"/>
              </w:rPr>
            </w:pPr>
            <w:r w:rsidRPr="00996F2D">
              <w:rPr>
                <w:color w:val="000000"/>
                <w:kern w:val="0"/>
                <w:sz w:val="24"/>
                <w:szCs w:val="24"/>
              </w:rPr>
              <w:t>99.96%</w:t>
            </w:r>
          </w:p>
        </w:tc>
      </w:tr>
      <w:tr w:rsidR="003C50AD" w:rsidRPr="00996F2D" w:rsidTr="00424D30">
        <w:tc>
          <w:tcPr>
            <w:tcW w:w="9212" w:type="dxa"/>
            <w:gridSpan w:val="8"/>
            <w:vAlign w:val="center"/>
          </w:tcPr>
          <w:p w:rsidR="003C50AD" w:rsidRPr="00996F2D" w:rsidRDefault="003C50AD" w:rsidP="00424D30">
            <w:pPr>
              <w:autoSpaceDE w:val="0"/>
              <w:autoSpaceDN w:val="0"/>
              <w:adjustRightInd w:val="0"/>
              <w:jc w:val="center"/>
              <w:rPr>
                <w:kern w:val="0"/>
                <w:sz w:val="24"/>
                <w:szCs w:val="24"/>
              </w:rPr>
            </w:pPr>
            <w:r w:rsidRPr="00996F2D">
              <w:rPr>
                <w:color w:val="000000"/>
                <w:kern w:val="0"/>
                <w:sz w:val="24"/>
                <w:szCs w:val="24"/>
              </w:rPr>
              <w:t>产品特有风险</w:t>
            </w:r>
          </w:p>
        </w:tc>
      </w:tr>
      <w:tr w:rsidR="003C50AD" w:rsidRPr="00996F2D" w:rsidTr="00424D30">
        <w:tc>
          <w:tcPr>
            <w:tcW w:w="9212" w:type="dxa"/>
            <w:gridSpan w:val="8"/>
            <w:vAlign w:val="center"/>
          </w:tcPr>
          <w:p w:rsidR="003C50AD" w:rsidRPr="00996F2D" w:rsidRDefault="003C50AD" w:rsidP="00424D30">
            <w:pPr>
              <w:autoSpaceDE w:val="0"/>
              <w:autoSpaceDN w:val="0"/>
              <w:adjustRightInd w:val="0"/>
              <w:jc w:val="left"/>
              <w:rPr>
                <w:kern w:val="0"/>
                <w:sz w:val="24"/>
                <w:szCs w:val="24"/>
              </w:rPr>
            </w:pPr>
            <w:r w:rsidRPr="00996F2D">
              <w:rPr>
                <w:rFonts w:hint="eastAsia"/>
                <w:kern w:val="0"/>
                <w:sz w:val="24"/>
                <w:szCs w:val="24"/>
              </w:rPr>
              <w:t>本基金本报告期内出现单一投资者持有基金份额比例超过基金总份额</w:t>
            </w:r>
            <w:r w:rsidRPr="00996F2D">
              <w:rPr>
                <w:kern w:val="0"/>
                <w:sz w:val="24"/>
                <w:szCs w:val="24"/>
              </w:rPr>
              <w:t>20%</w:t>
            </w:r>
            <w:r w:rsidRPr="00996F2D">
              <w:rPr>
                <w:rFonts w:hint="eastAsia"/>
                <w:kern w:val="0"/>
                <w:sz w:val="24"/>
                <w:szCs w:val="24"/>
              </w:rPr>
              <w:t>的情况。如该类投资者集中赎回，可能会对本基金带来流动性冲击，从而影响基金的投资运作和收益水平。基金管理人将加强流动性管理，防范相关风险，保护持有人利益。</w:t>
            </w:r>
          </w:p>
        </w:tc>
      </w:tr>
    </w:tbl>
    <w:p w:rsidR="003C50AD" w:rsidRPr="00996F2D" w:rsidRDefault="003C50AD" w:rsidP="003C50AD">
      <w:pPr>
        <w:autoSpaceDE w:val="0"/>
        <w:autoSpaceDN w:val="0"/>
        <w:adjustRightInd w:val="0"/>
        <w:spacing w:line="360" w:lineRule="auto"/>
        <w:jc w:val="left"/>
        <w:rPr>
          <w:b/>
          <w:bCs/>
          <w:color w:val="000000"/>
          <w:kern w:val="0"/>
          <w:sz w:val="24"/>
          <w:szCs w:val="24"/>
        </w:rPr>
      </w:pPr>
      <w:r w:rsidRPr="00996F2D">
        <w:rPr>
          <w:b/>
          <w:bCs/>
          <w:color w:val="000000"/>
          <w:kern w:val="0"/>
          <w:sz w:val="24"/>
          <w:szCs w:val="24"/>
        </w:rPr>
        <w:t xml:space="preserve">8.2 </w:t>
      </w:r>
      <w:r w:rsidRPr="00996F2D">
        <w:rPr>
          <w:rFonts w:hint="eastAsia"/>
          <w:b/>
          <w:bCs/>
          <w:color w:val="000000"/>
          <w:kern w:val="0"/>
          <w:sz w:val="24"/>
          <w:szCs w:val="24"/>
        </w:rPr>
        <w:t>影响投资者决策的其他重要信息</w:t>
      </w:r>
    </w:p>
    <w:p w:rsidR="003C50AD" w:rsidRPr="00996F2D" w:rsidRDefault="003C50AD" w:rsidP="003C50AD">
      <w:pPr>
        <w:spacing w:line="360" w:lineRule="auto"/>
        <w:ind w:firstLineChars="200" w:firstLine="480"/>
        <w:rPr>
          <w:color w:val="000000"/>
          <w:sz w:val="24"/>
          <w:szCs w:val="24"/>
        </w:rPr>
      </w:pPr>
      <w:r w:rsidRPr="00996F2D">
        <w:rPr>
          <w:color w:val="000000"/>
          <w:sz w:val="24"/>
          <w:szCs w:val="24"/>
        </w:rPr>
        <w:t>根据基金合同约定，本基金以封闭期和开放期滚动的方式运作，第一个开放期的时间为</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4</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29</w:t>
      </w:r>
      <w:r w:rsidRPr="00996F2D">
        <w:rPr>
          <w:color w:val="000000"/>
          <w:sz w:val="24"/>
          <w:szCs w:val="24"/>
        </w:rPr>
        <w:t>日。</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30</w:t>
      </w:r>
      <w:r w:rsidRPr="00996F2D">
        <w:rPr>
          <w:color w:val="000000"/>
          <w:sz w:val="24"/>
          <w:szCs w:val="24"/>
        </w:rPr>
        <w:t>日至</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8</w:t>
      </w:r>
      <w:r w:rsidRPr="00996F2D">
        <w:rPr>
          <w:color w:val="000000"/>
          <w:sz w:val="24"/>
          <w:szCs w:val="24"/>
        </w:rPr>
        <w:t>日为本基金的非工作日。</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日登记机构完成开放期最后一日（即</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29</w:t>
      </w:r>
      <w:r w:rsidRPr="00996F2D">
        <w:rPr>
          <w:color w:val="000000"/>
          <w:sz w:val="24"/>
          <w:szCs w:val="24"/>
        </w:rPr>
        <w:t>日）申购、赎回业务申请的确认后，本基金已出现触发基金合同终止的情形，自</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9</w:t>
      </w:r>
      <w:r w:rsidRPr="00996F2D">
        <w:rPr>
          <w:color w:val="000000"/>
          <w:sz w:val="24"/>
          <w:szCs w:val="24"/>
        </w:rPr>
        <w:t>日起，本基金进入清算程序。本基金进入清算程序后不再进入新的封闭期或开放期，投资者将无法提交赎回申请。基金管理人按照本基金基金合同的约定，组织成立基金财产清算小组履行基金财产清算程序，并将及时公告清算结果。截止本报告期末，本基金尚处于清算程序之中。详情请查阅本基金管理人于</w:t>
      </w:r>
      <w:r w:rsidRPr="00996F2D">
        <w:rPr>
          <w:color w:val="000000"/>
          <w:sz w:val="24"/>
          <w:szCs w:val="24"/>
        </w:rPr>
        <w:t>2017</w:t>
      </w:r>
      <w:r w:rsidRPr="00996F2D">
        <w:rPr>
          <w:color w:val="000000"/>
          <w:sz w:val="24"/>
          <w:szCs w:val="24"/>
        </w:rPr>
        <w:t>年</w:t>
      </w:r>
      <w:r w:rsidRPr="00996F2D">
        <w:rPr>
          <w:color w:val="000000"/>
          <w:sz w:val="24"/>
          <w:szCs w:val="24"/>
        </w:rPr>
        <w:t>9</w:t>
      </w:r>
      <w:r w:rsidRPr="00996F2D">
        <w:rPr>
          <w:color w:val="000000"/>
          <w:sz w:val="24"/>
          <w:szCs w:val="24"/>
        </w:rPr>
        <w:t>月</w:t>
      </w:r>
      <w:r w:rsidRPr="00996F2D">
        <w:rPr>
          <w:color w:val="000000"/>
          <w:sz w:val="24"/>
          <w:szCs w:val="24"/>
        </w:rPr>
        <w:t>22</w:t>
      </w:r>
      <w:r w:rsidRPr="00996F2D">
        <w:rPr>
          <w:color w:val="000000"/>
          <w:sz w:val="24"/>
          <w:szCs w:val="24"/>
        </w:rPr>
        <w:t>日发布的《交银施罗德基金管理有限公司关于交银施罗德瑞安定期开放灵活配置混合型证券投资基金可能触发基金合同终止情形的提示性公告》以及</w:t>
      </w:r>
      <w:r w:rsidRPr="00996F2D">
        <w:rPr>
          <w:color w:val="000000"/>
          <w:sz w:val="24"/>
          <w:szCs w:val="24"/>
        </w:rPr>
        <w:t>2017</w:t>
      </w:r>
      <w:r w:rsidRPr="00996F2D">
        <w:rPr>
          <w:color w:val="000000"/>
          <w:sz w:val="24"/>
          <w:szCs w:val="24"/>
        </w:rPr>
        <w:t>年</w:t>
      </w:r>
      <w:r w:rsidRPr="00996F2D">
        <w:rPr>
          <w:color w:val="000000"/>
          <w:sz w:val="24"/>
          <w:szCs w:val="24"/>
        </w:rPr>
        <w:t>10</w:t>
      </w:r>
      <w:r w:rsidRPr="00996F2D">
        <w:rPr>
          <w:color w:val="000000"/>
          <w:sz w:val="24"/>
          <w:szCs w:val="24"/>
        </w:rPr>
        <w:t>月</w:t>
      </w:r>
      <w:r w:rsidRPr="00996F2D">
        <w:rPr>
          <w:color w:val="000000"/>
          <w:sz w:val="24"/>
          <w:szCs w:val="24"/>
        </w:rPr>
        <w:t>10</w:t>
      </w:r>
      <w:r w:rsidRPr="00996F2D">
        <w:rPr>
          <w:color w:val="000000"/>
          <w:sz w:val="24"/>
          <w:szCs w:val="24"/>
        </w:rPr>
        <w:t>日发布的《交银施罗德基金管理有限公司关于交银施罗德瑞安定期开放灵活配置混合型证券投资基金基金合同触发终止情形及进入基金财产清算程序的公告》。</w:t>
      </w:r>
    </w:p>
    <w:p w:rsidR="00ED6E80" w:rsidRPr="00996F2D" w:rsidRDefault="00ED6E80" w:rsidP="00C15CAC">
      <w:pPr>
        <w:spacing w:before="29" w:line="288" w:lineRule="auto"/>
        <w:ind w:firstLineChars="200" w:firstLine="480"/>
        <w:rPr>
          <w:color w:val="000000"/>
          <w:sz w:val="24"/>
          <w:szCs w:val="24"/>
        </w:rPr>
      </w:pPr>
    </w:p>
    <w:p w:rsidR="00B22DEE" w:rsidRPr="00996F2D" w:rsidRDefault="004061AC" w:rsidP="00EE49FE">
      <w:pPr>
        <w:pStyle w:val="1"/>
        <w:spacing w:beforeLines="100" w:before="312" w:afterLines="100" w:after="312" w:line="288" w:lineRule="auto"/>
        <w:jc w:val="center"/>
        <w:rPr>
          <w:color w:val="000000"/>
          <w:kern w:val="0"/>
          <w:sz w:val="24"/>
          <w:szCs w:val="24"/>
        </w:rPr>
      </w:pPr>
      <w:r w:rsidRPr="00996F2D">
        <w:rPr>
          <w:color w:val="000000"/>
          <w:kern w:val="0"/>
          <w:sz w:val="24"/>
          <w:szCs w:val="24"/>
        </w:rPr>
        <w:t>§</w:t>
      </w:r>
      <w:r w:rsidR="00D02347" w:rsidRPr="00996F2D">
        <w:rPr>
          <w:color w:val="000000"/>
          <w:kern w:val="0"/>
          <w:sz w:val="24"/>
          <w:szCs w:val="24"/>
        </w:rPr>
        <w:t>9</w:t>
      </w:r>
      <w:r w:rsidRPr="00996F2D">
        <w:rPr>
          <w:color w:val="000000"/>
          <w:kern w:val="0"/>
          <w:sz w:val="24"/>
          <w:szCs w:val="24"/>
        </w:rPr>
        <w:t>备查文件目录</w:t>
      </w: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1</w:t>
      </w:r>
      <w:r w:rsidR="004061AC" w:rsidRPr="00996F2D">
        <w:rPr>
          <w:b/>
          <w:bCs/>
          <w:color w:val="000000"/>
          <w:kern w:val="0"/>
          <w:sz w:val="24"/>
          <w:szCs w:val="24"/>
        </w:rPr>
        <w:t>备查文件目录</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1</w:t>
      </w:r>
      <w:r w:rsidRPr="00996F2D">
        <w:rPr>
          <w:color w:val="000000"/>
          <w:sz w:val="24"/>
          <w:szCs w:val="24"/>
        </w:rPr>
        <w:t>、中国证监会准予交银施罗德瑞安定期开放灵活配置混合型证券投资基金募集注</w:t>
      </w:r>
      <w:r w:rsidRPr="00996F2D">
        <w:rPr>
          <w:color w:val="000000"/>
          <w:sz w:val="24"/>
          <w:szCs w:val="24"/>
        </w:rPr>
        <w:lastRenderedPageBreak/>
        <w:t>册的文件；</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2</w:t>
      </w:r>
      <w:r w:rsidRPr="00996F2D">
        <w:rPr>
          <w:color w:val="000000"/>
          <w:sz w:val="24"/>
          <w:szCs w:val="24"/>
        </w:rPr>
        <w:t>、《交银施罗德瑞安定期开放灵活配置混合型证券投资基金基金合同》；</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3</w:t>
      </w:r>
      <w:r w:rsidRPr="00996F2D">
        <w:rPr>
          <w:color w:val="000000"/>
          <w:sz w:val="24"/>
          <w:szCs w:val="24"/>
        </w:rPr>
        <w:t>、《交银施罗德瑞安定期开放灵活配置混合型证券投资基金招募说明书》；</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4</w:t>
      </w:r>
      <w:r w:rsidRPr="00996F2D">
        <w:rPr>
          <w:color w:val="000000"/>
          <w:sz w:val="24"/>
          <w:szCs w:val="24"/>
        </w:rPr>
        <w:t>、《交银施罗德瑞安定期开放灵活配置混合型证券投资基金托管协议》；</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5</w:t>
      </w:r>
      <w:r w:rsidRPr="00996F2D">
        <w:rPr>
          <w:color w:val="000000"/>
          <w:sz w:val="24"/>
          <w:szCs w:val="24"/>
        </w:rPr>
        <w:t>、关于申请募集注册交银施罗德瑞安定期开放灵活配置混合型证券投资基金的法律意见书；</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6</w:t>
      </w:r>
      <w:r w:rsidRPr="00996F2D">
        <w:rPr>
          <w:color w:val="000000"/>
          <w:sz w:val="24"/>
          <w:szCs w:val="24"/>
        </w:rPr>
        <w:t>、基金管理人业务资格批件、营业执照；</w:t>
      </w:r>
      <w:r w:rsidRPr="00996F2D">
        <w:rPr>
          <w:color w:val="000000"/>
          <w:sz w:val="24"/>
          <w:szCs w:val="24"/>
        </w:rPr>
        <w:t xml:space="preserve"> </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7</w:t>
      </w:r>
      <w:r w:rsidRPr="00996F2D">
        <w:rPr>
          <w:color w:val="000000"/>
          <w:sz w:val="24"/>
          <w:szCs w:val="24"/>
        </w:rPr>
        <w:t>、基金托管人业务资格批件、营业执照；</w:t>
      </w:r>
      <w:r w:rsidRPr="00996F2D">
        <w:rPr>
          <w:color w:val="000000"/>
          <w:sz w:val="24"/>
          <w:szCs w:val="24"/>
        </w:rPr>
        <w:t xml:space="preserve"> </w:t>
      </w:r>
    </w:p>
    <w:p w:rsidR="004061AC" w:rsidRPr="00996F2D" w:rsidRDefault="006D7FF8" w:rsidP="00C15CAC">
      <w:pPr>
        <w:spacing w:before="29" w:line="288" w:lineRule="auto"/>
        <w:ind w:firstLineChars="200" w:firstLine="480"/>
        <w:rPr>
          <w:color w:val="000000"/>
          <w:sz w:val="24"/>
          <w:szCs w:val="24"/>
        </w:rPr>
      </w:pPr>
      <w:r w:rsidRPr="00996F2D">
        <w:rPr>
          <w:color w:val="000000"/>
          <w:sz w:val="24"/>
          <w:szCs w:val="24"/>
        </w:rPr>
        <w:t>8</w:t>
      </w:r>
      <w:r w:rsidRPr="00996F2D">
        <w:rPr>
          <w:color w:val="000000"/>
          <w:sz w:val="24"/>
          <w:szCs w:val="24"/>
        </w:rPr>
        <w:t>、报告期内交银施罗德瑞安定期开放灵活配置混合型证券投资基金在指定报刊上各项公告的原稿。</w:t>
      </w:r>
    </w:p>
    <w:p w:rsidR="006A48FD" w:rsidRPr="00996F2D" w:rsidRDefault="006A48FD" w:rsidP="00C15CAC">
      <w:pPr>
        <w:spacing w:before="29" w:line="288" w:lineRule="auto"/>
        <w:ind w:firstLineChars="200" w:firstLine="480"/>
        <w:rPr>
          <w:color w:val="000000"/>
          <w:sz w:val="24"/>
          <w:szCs w:val="24"/>
        </w:rPr>
      </w:pP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2</w:t>
      </w:r>
      <w:r w:rsidR="004061AC" w:rsidRPr="00996F2D">
        <w:rPr>
          <w:b/>
          <w:bCs/>
          <w:color w:val="000000"/>
          <w:kern w:val="0"/>
          <w:sz w:val="24"/>
          <w:szCs w:val="24"/>
        </w:rPr>
        <w:t>存放地点</w:t>
      </w:r>
    </w:p>
    <w:p w:rsidR="004061AC" w:rsidRPr="00996F2D" w:rsidRDefault="006D7FF8" w:rsidP="00C15CAC">
      <w:pPr>
        <w:spacing w:before="29" w:line="288" w:lineRule="auto"/>
        <w:ind w:firstLineChars="200" w:firstLine="480"/>
        <w:rPr>
          <w:color w:val="000000"/>
          <w:sz w:val="24"/>
          <w:szCs w:val="24"/>
        </w:rPr>
      </w:pPr>
      <w:r w:rsidRPr="00996F2D">
        <w:rPr>
          <w:color w:val="000000"/>
          <w:sz w:val="24"/>
          <w:szCs w:val="24"/>
        </w:rPr>
        <w:t>备查文件存放于基金管理人的办公场所。</w:t>
      </w:r>
    </w:p>
    <w:p w:rsidR="006A48FD" w:rsidRPr="00996F2D" w:rsidRDefault="006A48FD" w:rsidP="00C15CAC">
      <w:pPr>
        <w:spacing w:before="29" w:line="288" w:lineRule="auto"/>
        <w:ind w:firstLineChars="200" w:firstLine="480"/>
        <w:rPr>
          <w:color w:val="000000"/>
          <w:sz w:val="24"/>
          <w:szCs w:val="24"/>
        </w:rPr>
      </w:pPr>
    </w:p>
    <w:p w:rsidR="004061AC" w:rsidRPr="00996F2D" w:rsidRDefault="00D02347" w:rsidP="00C15CAC">
      <w:pPr>
        <w:autoSpaceDE w:val="0"/>
        <w:autoSpaceDN w:val="0"/>
        <w:adjustRightInd w:val="0"/>
        <w:spacing w:before="29" w:line="288" w:lineRule="auto"/>
        <w:jc w:val="left"/>
        <w:rPr>
          <w:b/>
          <w:bCs/>
          <w:color w:val="000000"/>
          <w:kern w:val="0"/>
          <w:sz w:val="24"/>
          <w:szCs w:val="24"/>
        </w:rPr>
      </w:pPr>
      <w:r w:rsidRPr="00996F2D">
        <w:rPr>
          <w:b/>
          <w:bCs/>
          <w:color w:val="000000"/>
          <w:kern w:val="0"/>
          <w:sz w:val="24"/>
          <w:szCs w:val="24"/>
        </w:rPr>
        <w:t>9</w:t>
      </w:r>
      <w:r w:rsidR="004061AC" w:rsidRPr="00996F2D">
        <w:rPr>
          <w:b/>
          <w:bCs/>
          <w:color w:val="000000"/>
          <w:kern w:val="0"/>
          <w:sz w:val="24"/>
          <w:szCs w:val="24"/>
        </w:rPr>
        <w:t>.</w:t>
      </w:r>
      <w:r w:rsidR="00676095" w:rsidRPr="00996F2D">
        <w:rPr>
          <w:b/>
          <w:bCs/>
          <w:color w:val="000000"/>
          <w:kern w:val="0"/>
          <w:sz w:val="24"/>
          <w:szCs w:val="24"/>
        </w:rPr>
        <w:t>3</w:t>
      </w:r>
      <w:r w:rsidR="004061AC" w:rsidRPr="00996F2D">
        <w:rPr>
          <w:b/>
          <w:bCs/>
          <w:color w:val="000000"/>
          <w:kern w:val="0"/>
          <w:sz w:val="24"/>
          <w:szCs w:val="24"/>
        </w:rPr>
        <w:t>查阅方式</w:t>
      </w:r>
    </w:p>
    <w:p w:rsidR="008C4B50" w:rsidRPr="00996F2D" w:rsidRDefault="0020377A">
      <w:pPr>
        <w:spacing w:before="29" w:line="288" w:lineRule="auto"/>
        <w:ind w:firstLineChars="200" w:firstLine="480"/>
        <w:rPr>
          <w:color w:val="000000"/>
          <w:sz w:val="24"/>
          <w:szCs w:val="24"/>
        </w:rPr>
      </w:pPr>
      <w:r w:rsidRPr="00996F2D">
        <w:rPr>
          <w:color w:val="000000"/>
          <w:sz w:val="24"/>
          <w:szCs w:val="24"/>
        </w:rPr>
        <w:t>投资者可在办公时间内至基金管理人的办公场所免费查阅备查文件，或者登录基金管理人的网站</w:t>
      </w:r>
      <w:r w:rsidRPr="00996F2D">
        <w:rPr>
          <w:color w:val="000000"/>
          <w:sz w:val="24"/>
          <w:szCs w:val="24"/>
        </w:rPr>
        <w:t>(www.fund001.com</w:t>
      </w:r>
      <w:r w:rsidRPr="00996F2D">
        <w:rPr>
          <w:color w:val="000000"/>
          <w:sz w:val="24"/>
          <w:szCs w:val="24"/>
        </w:rPr>
        <w:t>，</w:t>
      </w:r>
      <w:r w:rsidRPr="00996F2D">
        <w:rPr>
          <w:color w:val="000000"/>
          <w:sz w:val="24"/>
          <w:szCs w:val="24"/>
        </w:rPr>
        <w:t>www.bocomschroder.com)</w:t>
      </w:r>
      <w:r w:rsidRPr="00996F2D">
        <w:rPr>
          <w:color w:val="000000"/>
          <w:sz w:val="24"/>
          <w:szCs w:val="24"/>
        </w:rPr>
        <w:t>查阅。在支付工本费后，投资者可在合理时间内取得上述文件的复制件或复印件。</w:t>
      </w:r>
      <w:r w:rsidRPr="00996F2D">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996F2D">
        <w:rPr>
          <w:color w:val="000000"/>
          <w:sz w:val="24"/>
          <w:szCs w:val="24"/>
        </w:rPr>
        <w:t>投资者对本报告书如有疑问，可咨询本基金管理人交银施罗德基金管理有限公司。本公司客户服务中心电话：</w:t>
      </w:r>
      <w:r w:rsidRPr="00996F2D">
        <w:rPr>
          <w:color w:val="000000"/>
          <w:sz w:val="24"/>
          <w:szCs w:val="24"/>
        </w:rPr>
        <w:t>400-700-5000</w:t>
      </w:r>
      <w:r w:rsidRPr="00996F2D">
        <w:rPr>
          <w:color w:val="000000"/>
          <w:sz w:val="24"/>
          <w:szCs w:val="24"/>
        </w:rPr>
        <w:t>（免长途话费），</w:t>
      </w:r>
      <w:r w:rsidRPr="00996F2D">
        <w:rPr>
          <w:color w:val="000000"/>
          <w:sz w:val="24"/>
          <w:szCs w:val="24"/>
        </w:rPr>
        <w:t>021-61055000</w:t>
      </w:r>
      <w:r w:rsidRPr="00996F2D">
        <w:rPr>
          <w:color w:val="000000"/>
          <w:sz w:val="24"/>
          <w:szCs w:val="24"/>
        </w:rPr>
        <w:t>，电子邮件：</w:t>
      </w:r>
      <w:r w:rsidRPr="00996F2D">
        <w:rPr>
          <w:color w:val="000000"/>
          <w:sz w:val="24"/>
          <w:szCs w:val="24"/>
        </w:rPr>
        <w:t>services@jysld.com</w:t>
      </w:r>
      <w:r w:rsidRPr="00996F2D">
        <w:rPr>
          <w:color w:val="000000"/>
          <w:sz w:val="24"/>
          <w:szCs w:val="24"/>
        </w:rPr>
        <w:t>。</w:t>
      </w:r>
      <w:bookmarkStart w:id="0" w:name="_GoBack"/>
      <w:bookmarkEnd w:id="0"/>
      <w:r w:rsidRPr="00414345">
        <w:rPr>
          <w:color w:val="000000"/>
          <w:sz w:val="24"/>
          <w:szCs w:val="24"/>
        </w:rPr>
        <w:t xml:space="preserve">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B9" w:rsidRDefault="00172BB9" w:rsidP="00876D65">
      <w:r>
        <w:separator/>
      </w:r>
    </w:p>
  </w:endnote>
  <w:endnote w:type="continuationSeparator" w:id="0">
    <w:p w:rsidR="00172BB9" w:rsidRDefault="00172BB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996F2D">
      <w:rPr>
        <w:noProof/>
        <w:kern w:val="0"/>
        <w:szCs w:val="21"/>
      </w:rPr>
      <w:t>8</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996F2D">
      <w:rPr>
        <w:noProof/>
        <w:kern w:val="0"/>
        <w:szCs w:val="21"/>
      </w:rPr>
      <w:t>12</w:t>
    </w:r>
    <w:r w:rsidR="0052479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B9" w:rsidRDefault="00172BB9" w:rsidP="00876D65">
      <w:r>
        <w:separator/>
      </w:r>
    </w:p>
  </w:footnote>
  <w:footnote w:type="continuationSeparator" w:id="0">
    <w:p w:rsidR="00172BB9" w:rsidRDefault="00172BB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7216"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2BB9"/>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0377A"/>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1E73"/>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3780"/>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3369"/>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4B50"/>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96F2D"/>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2D3A"/>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523EF-95F4-4EB5-853A-9CBCA1EC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230">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8DF2-5B6A-420B-B356-59C2FB34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12</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许帆</cp:lastModifiedBy>
  <cp:revision>569</cp:revision>
  <dcterms:created xsi:type="dcterms:W3CDTF">2012-10-16T06:07:00Z</dcterms:created>
  <dcterms:modified xsi:type="dcterms:W3CDTF">2018-01-18T04:35:00Z</dcterms:modified>
</cp:coreProperties>
</file>