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交银施罗德瑞景定期开放灵活配置混合型证券投资基金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D0AAD" w:rsidRDefault="00681FB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交银瑞景定期开放灵活配置混合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300,044,256.77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81FBB" w:rsidRPr="00414345" w:rsidTr="00681FB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81FBB" w:rsidRPr="00414345" w:rsidTr="00681F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6,491,506.93</w:t>
            </w:r>
          </w:p>
        </w:tc>
      </w:tr>
      <w:tr w:rsidR="00681FBB" w:rsidRPr="00414345" w:rsidTr="00681F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7,528,146.58</w:t>
            </w:r>
          </w:p>
        </w:tc>
      </w:tr>
      <w:tr w:rsidR="00681FBB" w:rsidRPr="00414345" w:rsidTr="00681F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0.0251</w:t>
            </w:r>
          </w:p>
        </w:tc>
      </w:tr>
      <w:tr w:rsidR="00681FBB" w:rsidRPr="00414345" w:rsidTr="00681F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329,861,038.54</w:t>
            </w:r>
          </w:p>
        </w:tc>
      </w:tr>
      <w:tr w:rsidR="00681FBB" w:rsidRPr="00414345" w:rsidTr="00681FB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1.0994</w:t>
            </w:r>
          </w:p>
        </w:tc>
      </w:tr>
    </w:tbl>
    <w:p w:rsidR="005D0AAD" w:rsidRDefault="00681FB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0D4B43">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D0AAD">
        <w:trPr>
          <w:jc w:val="center"/>
        </w:trPr>
        <w:tc>
          <w:tcPr>
            <w:tcW w:w="1701" w:type="dxa"/>
            <w:vAlign w:val="center"/>
          </w:tcPr>
          <w:p w:rsidR="005D0AAD" w:rsidRDefault="00681FBB">
            <w:pPr>
              <w:jc w:val="left"/>
            </w:pPr>
            <w:r>
              <w:rPr>
                <w:color w:val="000000"/>
                <w:sz w:val="24"/>
                <w:szCs w:val="24"/>
              </w:rPr>
              <w:t>过去三个月</w:t>
            </w:r>
          </w:p>
        </w:tc>
        <w:tc>
          <w:tcPr>
            <w:tcW w:w="1045" w:type="dxa"/>
            <w:vAlign w:val="center"/>
          </w:tcPr>
          <w:p w:rsidR="005D0AAD" w:rsidRDefault="00681FBB">
            <w:pPr>
              <w:jc w:val="center"/>
            </w:pPr>
            <w:r>
              <w:rPr>
                <w:color w:val="000000"/>
                <w:sz w:val="24"/>
                <w:szCs w:val="24"/>
              </w:rPr>
              <w:t>2.34%</w:t>
            </w:r>
          </w:p>
        </w:tc>
        <w:tc>
          <w:tcPr>
            <w:tcW w:w="1344" w:type="dxa"/>
            <w:vAlign w:val="center"/>
          </w:tcPr>
          <w:p w:rsidR="005D0AAD" w:rsidRDefault="00681FBB">
            <w:pPr>
              <w:jc w:val="center"/>
            </w:pPr>
            <w:r>
              <w:rPr>
                <w:color w:val="000000"/>
                <w:sz w:val="24"/>
                <w:szCs w:val="24"/>
              </w:rPr>
              <w:t>0.22%</w:t>
            </w:r>
          </w:p>
        </w:tc>
        <w:tc>
          <w:tcPr>
            <w:tcW w:w="1194" w:type="dxa"/>
            <w:vAlign w:val="center"/>
          </w:tcPr>
          <w:p w:rsidR="005D0AAD" w:rsidRDefault="00681FBB">
            <w:pPr>
              <w:jc w:val="center"/>
            </w:pPr>
            <w:r>
              <w:rPr>
                <w:color w:val="000000"/>
                <w:sz w:val="24"/>
                <w:szCs w:val="24"/>
              </w:rPr>
              <w:t>1.96%</w:t>
            </w:r>
          </w:p>
        </w:tc>
        <w:tc>
          <w:tcPr>
            <w:tcW w:w="1492" w:type="dxa"/>
            <w:vAlign w:val="center"/>
          </w:tcPr>
          <w:p w:rsidR="005D0AAD" w:rsidRDefault="00681FBB">
            <w:pPr>
              <w:jc w:val="center"/>
            </w:pPr>
            <w:r>
              <w:rPr>
                <w:color w:val="000000"/>
                <w:sz w:val="24"/>
                <w:szCs w:val="24"/>
              </w:rPr>
              <w:t>0.40%</w:t>
            </w:r>
          </w:p>
        </w:tc>
        <w:tc>
          <w:tcPr>
            <w:tcW w:w="1194" w:type="dxa"/>
            <w:vAlign w:val="center"/>
          </w:tcPr>
          <w:p w:rsidR="005D0AAD" w:rsidRDefault="00681FBB">
            <w:pPr>
              <w:jc w:val="center"/>
            </w:pPr>
            <w:r>
              <w:rPr>
                <w:color w:val="000000"/>
                <w:sz w:val="24"/>
                <w:szCs w:val="24"/>
              </w:rPr>
              <w:t>0.38%</w:t>
            </w:r>
          </w:p>
        </w:tc>
        <w:tc>
          <w:tcPr>
            <w:tcW w:w="898" w:type="dxa"/>
            <w:vAlign w:val="center"/>
          </w:tcPr>
          <w:p w:rsidR="005D0AAD" w:rsidRDefault="00681FBB">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交银施罗德瑞景定期开放灵活配置混合型证券投资基金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21</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D0AAD">
        <w:trPr>
          <w:jc w:val="center"/>
        </w:trPr>
        <w:tc>
          <w:tcPr>
            <w:tcW w:w="846" w:type="dxa"/>
            <w:vAlign w:val="center"/>
          </w:tcPr>
          <w:p w:rsidR="005D0AAD" w:rsidRDefault="00681FBB">
            <w:pPr>
              <w:jc w:val="center"/>
            </w:pPr>
            <w:r>
              <w:rPr>
                <w:color w:val="000000"/>
                <w:sz w:val="24"/>
                <w:szCs w:val="24"/>
              </w:rPr>
              <w:t>李娜</w:t>
            </w:r>
          </w:p>
        </w:tc>
        <w:tc>
          <w:tcPr>
            <w:tcW w:w="845" w:type="dxa"/>
            <w:vAlign w:val="center"/>
          </w:tcPr>
          <w:p w:rsidR="005D0AAD" w:rsidRDefault="00681FBB">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5D0AAD" w:rsidRDefault="00681FBB">
            <w:pPr>
              <w:jc w:val="center"/>
            </w:pPr>
            <w:r>
              <w:rPr>
                <w:color w:val="000000"/>
                <w:sz w:val="24"/>
                <w:szCs w:val="24"/>
              </w:rPr>
              <w:lastRenderedPageBreak/>
              <w:t>2016-12-21</w:t>
            </w:r>
          </w:p>
        </w:tc>
        <w:tc>
          <w:tcPr>
            <w:tcW w:w="1548" w:type="dxa"/>
            <w:vAlign w:val="center"/>
          </w:tcPr>
          <w:p w:rsidR="005D0AAD" w:rsidRDefault="00681FBB">
            <w:pPr>
              <w:jc w:val="center"/>
            </w:pPr>
            <w:r>
              <w:rPr>
                <w:color w:val="000000"/>
                <w:sz w:val="24"/>
                <w:szCs w:val="24"/>
              </w:rPr>
              <w:t>-</w:t>
            </w:r>
          </w:p>
        </w:tc>
        <w:tc>
          <w:tcPr>
            <w:tcW w:w="1407" w:type="dxa"/>
            <w:vAlign w:val="center"/>
          </w:tcPr>
          <w:p w:rsidR="005D0AAD" w:rsidRDefault="00681FBB">
            <w:pPr>
              <w:jc w:val="center"/>
            </w:pPr>
            <w:r>
              <w:rPr>
                <w:color w:val="000000"/>
                <w:sz w:val="24"/>
                <w:szCs w:val="24"/>
              </w:rPr>
              <w:t>7</w:t>
            </w:r>
            <w:r>
              <w:rPr>
                <w:color w:val="000000"/>
                <w:sz w:val="24"/>
                <w:szCs w:val="24"/>
              </w:rPr>
              <w:t>年</w:t>
            </w:r>
          </w:p>
        </w:tc>
        <w:tc>
          <w:tcPr>
            <w:tcW w:w="2673" w:type="dxa"/>
            <w:vAlign w:val="center"/>
          </w:tcPr>
          <w:p w:rsidR="005D0AAD" w:rsidRDefault="00681FBB">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D0AAD" w:rsidRDefault="00681FB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D0AAD" w:rsidRDefault="00681FB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D0AAD" w:rsidRDefault="00681FBB">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D0AAD" w:rsidRDefault="00681FBB">
      <w:pPr>
        <w:spacing w:before="29" w:line="288" w:lineRule="auto"/>
        <w:ind w:firstLineChars="200" w:firstLine="480"/>
        <w:rPr>
          <w:color w:val="000000"/>
          <w:sz w:val="24"/>
          <w:szCs w:val="24"/>
        </w:rPr>
      </w:pPr>
      <w:r>
        <w:rPr>
          <w:color w:val="000000"/>
          <w:sz w:val="24"/>
          <w:szCs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求意见稿出炉、美联储加息靴子落地、年末流动性紧张等因素成为债券市场收益率变动的主要原因。报告期内，上证综指和创业板指分别下行</w:t>
      </w:r>
      <w:r>
        <w:rPr>
          <w:color w:val="000000"/>
          <w:sz w:val="24"/>
          <w:szCs w:val="24"/>
        </w:rPr>
        <w:t>1.25%</w:t>
      </w:r>
      <w:r>
        <w:rPr>
          <w:color w:val="000000"/>
          <w:sz w:val="24"/>
          <w:szCs w:val="24"/>
        </w:rPr>
        <w:t>和</w:t>
      </w:r>
      <w:r>
        <w:rPr>
          <w:color w:val="000000"/>
          <w:sz w:val="24"/>
          <w:szCs w:val="24"/>
        </w:rPr>
        <w:t>6.12%</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26BP</w:t>
      </w:r>
      <w:r>
        <w:rPr>
          <w:color w:val="000000"/>
          <w:sz w:val="24"/>
          <w:szCs w:val="24"/>
        </w:rPr>
        <w:t>至</w:t>
      </w:r>
      <w:r>
        <w:rPr>
          <w:color w:val="000000"/>
          <w:sz w:val="24"/>
          <w:szCs w:val="24"/>
        </w:rPr>
        <w:t>3.88%</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63BP</w:t>
      </w:r>
      <w:r>
        <w:rPr>
          <w:color w:val="000000"/>
          <w:sz w:val="24"/>
          <w:szCs w:val="24"/>
        </w:rPr>
        <w:t>到</w:t>
      </w:r>
      <w:r>
        <w:rPr>
          <w:color w:val="000000"/>
          <w:sz w:val="24"/>
          <w:szCs w:val="24"/>
        </w:rPr>
        <w:t>4.82%</w:t>
      </w:r>
      <w:r>
        <w:rPr>
          <w:color w:val="000000"/>
          <w:sz w:val="24"/>
          <w:szCs w:val="24"/>
        </w:rPr>
        <w:t>。</w:t>
      </w:r>
    </w:p>
    <w:p w:rsidR="005D0AAD" w:rsidRDefault="00681FBB">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年一季度，基本面的韧性有可能延续，</w:t>
      </w:r>
      <w:r w:rsidRPr="00414345">
        <w:rPr>
          <w:color w:val="000000"/>
          <w:sz w:val="24"/>
          <w:szCs w:val="24"/>
        </w:rPr>
        <w:t>CPI</w:t>
      </w:r>
      <w:r w:rsidRPr="00414345">
        <w:rPr>
          <w:color w:val="000000"/>
          <w:sz w:val="24"/>
          <w:szCs w:val="24"/>
        </w:rPr>
        <w:t>在春节期间的触顶回调幅度值得观察，宏观经济对债市影响的增强仍需要时间演化。在货币政策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1.0994</w:t>
      </w:r>
      <w:r w:rsidRPr="00414345">
        <w:rPr>
          <w:color w:val="000000"/>
          <w:sz w:val="24"/>
          <w:szCs w:val="24"/>
        </w:rPr>
        <w:t>元，本报告期份额净值增长率</w:t>
      </w:r>
      <w:r w:rsidRPr="00414345">
        <w:rPr>
          <w:color w:val="000000"/>
          <w:sz w:val="24"/>
          <w:szCs w:val="24"/>
        </w:rPr>
        <w:lastRenderedPageBreak/>
        <w:t>为</w:t>
      </w:r>
      <w:r w:rsidRPr="00414345">
        <w:rPr>
          <w:color w:val="000000"/>
          <w:sz w:val="24"/>
          <w:szCs w:val="24"/>
        </w:rPr>
        <w:t>2.34%</w:t>
      </w:r>
      <w:r w:rsidRPr="00414345">
        <w:rPr>
          <w:color w:val="000000"/>
          <w:sz w:val="24"/>
          <w:szCs w:val="24"/>
        </w:rPr>
        <w:t>，同期业绩比较基准增长率为</w:t>
      </w:r>
      <w:r w:rsidRPr="00414345">
        <w:rPr>
          <w:color w:val="000000"/>
          <w:sz w:val="24"/>
          <w:szCs w:val="24"/>
        </w:rPr>
        <w:t>1.96%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63,997,928.02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63,997,928.02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344,616,383.70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344,616,383.70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2,003,198.92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0.48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5,664,776.45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416,282,287.09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681FBB" w:rsidP="00C15CAC">
            <w:pPr>
              <w:spacing w:before="29" w:line="288" w:lineRule="auto"/>
              <w:jc w:val="right"/>
              <w:rPr>
                <w:sz w:val="24"/>
                <w:szCs w:val="24"/>
              </w:rPr>
            </w:pPr>
            <w:r w:rsidRPr="00681FBB">
              <w:rPr>
                <w:sz w:val="24"/>
                <w:szCs w:val="24"/>
              </w:rPr>
              <w:t>33,600,901.88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681FBB" w:rsidP="00C15CAC">
            <w:pPr>
              <w:spacing w:before="29" w:line="288" w:lineRule="auto"/>
              <w:jc w:val="right"/>
              <w:rPr>
                <w:sz w:val="24"/>
                <w:szCs w:val="24"/>
              </w:rPr>
            </w:pPr>
            <w:r w:rsidRPr="00681FBB">
              <w:rPr>
                <w:sz w:val="24"/>
                <w:szCs w:val="24"/>
              </w:rPr>
              <w:t>3,973,442.77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2,900,840.61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23,504,800.00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63,997,928.02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D0AAD">
        <w:trPr>
          <w:jc w:val="center"/>
        </w:trPr>
        <w:tc>
          <w:tcPr>
            <w:tcW w:w="855" w:type="dxa"/>
            <w:vAlign w:val="center"/>
          </w:tcPr>
          <w:p w:rsidR="005D0AAD" w:rsidRDefault="00681FBB">
            <w:pPr>
              <w:jc w:val="center"/>
            </w:pPr>
            <w:r>
              <w:rPr>
                <w:color w:val="000000"/>
                <w:sz w:val="24"/>
                <w:szCs w:val="24"/>
              </w:rPr>
              <w:t>1</w:t>
            </w:r>
          </w:p>
        </w:tc>
        <w:tc>
          <w:tcPr>
            <w:tcW w:w="1334" w:type="dxa"/>
            <w:vAlign w:val="center"/>
          </w:tcPr>
          <w:p w:rsidR="005D0AAD" w:rsidRDefault="00681FBB">
            <w:pPr>
              <w:jc w:val="center"/>
            </w:pPr>
            <w:r>
              <w:rPr>
                <w:color w:val="000000"/>
                <w:sz w:val="24"/>
                <w:szCs w:val="24"/>
              </w:rPr>
              <w:t>600519</w:t>
            </w:r>
          </w:p>
        </w:tc>
        <w:tc>
          <w:tcPr>
            <w:tcW w:w="1777" w:type="dxa"/>
            <w:vAlign w:val="center"/>
          </w:tcPr>
          <w:p w:rsidR="005D0AAD" w:rsidRDefault="00681FBB">
            <w:pPr>
              <w:jc w:val="center"/>
            </w:pPr>
            <w:r>
              <w:rPr>
                <w:color w:val="000000"/>
                <w:sz w:val="24"/>
                <w:szCs w:val="24"/>
              </w:rPr>
              <w:t>贵州茅台</w:t>
            </w:r>
          </w:p>
        </w:tc>
        <w:tc>
          <w:tcPr>
            <w:tcW w:w="1334" w:type="dxa"/>
            <w:vAlign w:val="center"/>
          </w:tcPr>
          <w:p w:rsidR="005D0AAD" w:rsidRDefault="00681FBB">
            <w:pPr>
              <w:jc w:val="right"/>
            </w:pPr>
            <w:r>
              <w:rPr>
                <w:color w:val="000000"/>
                <w:sz w:val="24"/>
                <w:szCs w:val="24"/>
              </w:rPr>
              <w:t>15,000</w:t>
            </w:r>
          </w:p>
        </w:tc>
        <w:tc>
          <w:tcPr>
            <w:tcW w:w="1924" w:type="dxa"/>
            <w:vAlign w:val="center"/>
          </w:tcPr>
          <w:p w:rsidR="005D0AAD" w:rsidRDefault="00681FBB">
            <w:pPr>
              <w:jc w:val="right"/>
            </w:pPr>
            <w:r>
              <w:rPr>
                <w:color w:val="000000"/>
                <w:sz w:val="24"/>
                <w:szCs w:val="24"/>
              </w:rPr>
              <w:t>10,462,350.00</w:t>
            </w:r>
          </w:p>
        </w:tc>
        <w:tc>
          <w:tcPr>
            <w:tcW w:w="1644" w:type="dxa"/>
            <w:vAlign w:val="center"/>
          </w:tcPr>
          <w:p w:rsidR="005D0AAD" w:rsidRDefault="00681FBB">
            <w:pPr>
              <w:jc w:val="right"/>
            </w:pPr>
            <w:r>
              <w:rPr>
                <w:color w:val="000000"/>
                <w:sz w:val="24"/>
                <w:szCs w:val="24"/>
              </w:rPr>
              <w:t>3.17</w:t>
            </w:r>
          </w:p>
        </w:tc>
      </w:tr>
      <w:tr w:rsidR="005D0AAD">
        <w:trPr>
          <w:jc w:val="center"/>
        </w:trPr>
        <w:tc>
          <w:tcPr>
            <w:tcW w:w="855" w:type="dxa"/>
            <w:vAlign w:val="center"/>
          </w:tcPr>
          <w:p w:rsidR="005D0AAD" w:rsidRDefault="00681FBB">
            <w:pPr>
              <w:jc w:val="center"/>
            </w:pPr>
            <w:r>
              <w:rPr>
                <w:color w:val="000000"/>
                <w:sz w:val="24"/>
                <w:szCs w:val="24"/>
              </w:rPr>
              <w:t>2</w:t>
            </w:r>
          </w:p>
        </w:tc>
        <w:tc>
          <w:tcPr>
            <w:tcW w:w="1334" w:type="dxa"/>
            <w:vAlign w:val="center"/>
          </w:tcPr>
          <w:p w:rsidR="005D0AAD" w:rsidRDefault="00681FBB">
            <w:pPr>
              <w:jc w:val="center"/>
            </w:pPr>
            <w:r>
              <w:rPr>
                <w:color w:val="000000"/>
                <w:sz w:val="24"/>
                <w:szCs w:val="24"/>
              </w:rPr>
              <w:t>600887</w:t>
            </w:r>
          </w:p>
        </w:tc>
        <w:tc>
          <w:tcPr>
            <w:tcW w:w="1777" w:type="dxa"/>
            <w:vAlign w:val="center"/>
          </w:tcPr>
          <w:p w:rsidR="005D0AAD" w:rsidRDefault="00681FBB">
            <w:pPr>
              <w:jc w:val="center"/>
            </w:pPr>
            <w:r>
              <w:rPr>
                <w:color w:val="000000"/>
                <w:sz w:val="24"/>
                <w:szCs w:val="24"/>
              </w:rPr>
              <w:t>伊利股份</w:t>
            </w:r>
          </w:p>
        </w:tc>
        <w:tc>
          <w:tcPr>
            <w:tcW w:w="1334" w:type="dxa"/>
            <w:vAlign w:val="center"/>
          </w:tcPr>
          <w:p w:rsidR="005D0AAD" w:rsidRDefault="00681FBB">
            <w:pPr>
              <w:jc w:val="right"/>
            </w:pPr>
            <w:r>
              <w:rPr>
                <w:color w:val="000000"/>
                <w:sz w:val="24"/>
                <w:szCs w:val="24"/>
              </w:rPr>
              <w:t>250,000</w:t>
            </w:r>
          </w:p>
        </w:tc>
        <w:tc>
          <w:tcPr>
            <w:tcW w:w="1924" w:type="dxa"/>
            <w:vAlign w:val="center"/>
          </w:tcPr>
          <w:p w:rsidR="005D0AAD" w:rsidRDefault="00681FBB">
            <w:pPr>
              <w:jc w:val="right"/>
            </w:pPr>
            <w:r>
              <w:rPr>
                <w:color w:val="000000"/>
                <w:sz w:val="24"/>
                <w:szCs w:val="24"/>
              </w:rPr>
              <w:t>8,047,500.00</w:t>
            </w:r>
          </w:p>
        </w:tc>
        <w:tc>
          <w:tcPr>
            <w:tcW w:w="1644" w:type="dxa"/>
            <w:vAlign w:val="center"/>
          </w:tcPr>
          <w:p w:rsidR="005D0AAD" w:rsidRDefault="00681FBB">
            <w:pPr>
              <w:jc w:val="right"/>
            </w:pPr>
            <w:r>
              <w:rPr>
                <w:color w:val="000000"/>
                <w:sz w:val="24"/>
                <w:szCs w:val="24"/>
              </w:rPr>
              <w:t>2.44</w:t>
            </w:r>
          </w:p>
        </w:tc>
      </w:tr>
      <w:tr w:rsidR="005D0AAD">
        <w:trPr>
          <w:jc w:val="center"/>
        </w:trPr>
        <w:tc>
          <w:tcPr>
            <w:tcW w:w="855" w:type="dxa"/>
            <w:vAlign w:val="center"/>
          </w:tcPr>
          <w:p w:rsidR="005D0AAD" w:rsidRDefault="00681FBB">
            <w:pPr>
              <w:jc w:val="center"/>
            </w:pPr>
            <w:r>
              <w:rPr>
                <w:color w:val="000000"/>
                <w:sz w:val="24"/>
                <w:szCs w:val="24"/>
              </w:rPr>
              <w:t>3</w:t>
            </w:r>
          </w:p>
        </w:tc>
        <w:tc>
          <w:tcPr>
            <w:tcW w:w="1334" w:type="dxa"/>
            <w:vAlign w:val="center"/>
          </w:tcPr>
          <w:p w:rsidR="005D0AAD" w:rsidRDefault="00681FBB">
            <w:pPr>
              <w:jc w:val="center"/>
            </w:pPr>
            <w:r>
              <w:rPr>
                <w:color w:val="000000"/>
                <w:sz w:val="24"/>
                <w:szCs w:val="24"/>
              </w:rPr>
              <w:t>601398</w:t>
            </w:r>
          </w:p>
        </w:tc>
        <w:tc>
          <w:tcPr>
            <w:tcW w:w="1777" w:type="dxa"/>
            <w:vAlign w:val="center"/>
          </w:tcPr>
          <w:p w:rsidR="005D0AAD" w:rsidRDefault="00681FBB">
            <w:pPr>
              <w:jc w:val="center"/>
            </w:pPr>
            <w:r>
              <w:rPr>
                <w:color w:val="000000"/>
                <w:sz w:val="24"/>
                <w:szCs w:val="24"/>
              </w:rPr>
              <w:t>工商银行</w:t>
            </w:r>
          </w:p>
        </w:tc>
        <w:tc>
          <w:tcPr>
            <w:tcW w:w="1334" w:type="dxa"/>
            <w:vAlign w:val="center"/>
          </w:tcPr>
          <w:p w:rsidR="005D0AAD" w:rsidRDefault="00681FBB">
            <w:pPr>
              <w:jc w:val="right"/>
            </w:pPr>
            <w:r>
              <w:rPr>
                <w:color w:val="000000"/>
                <w:sz w:val="24"/>
                <w:szCs w:val="24"/>
              </w:rPr>
              <w:t>1,250,000</w:t>
            </w:r>
          </w:p>
        </w:tc>
        <w:tc>
          <w:tcPr>
            <w:tcW w:w="1924" w:type="dxa"/>
            <w:vAlign w:val="center"/>
          </w:tcPr>
          <w:p w:rsidR="005D0AAD" w:rsidRDefault="00681FBB">
            <w:pPr>
              <w:jc w:val="right"/>
            </w:pPr>
            <w:r>
              <w:rPr>
                <w:color w:val="000000"/>
                <w:sz w:val="24"/>
                <w:szCs w:val="24"/>
              </w:rPr>
              <w:t>7,750,000.00</w:t>
            </w:r>
          </w:p>
        </w:tc>
        <w:tc>
          <w:tcPr>
            <w:tcW w:w="1644" w:type="dxa"/>
            <w:vAlign w:val="center"/>
          </w:tcPr>
          <w:p w:rsidR="005D0AAD" w:rsidRDefault="00681FBB">
            <w:pPr>
              <w:jc w:val="right"/>
            </w:pPr>
            <w:r>
              <w:rPr>
                <w:color w:val="000000"/>
                <w:sz w:val="24"/>
                <w:szCs w:val="24"/>
              </w:rPr>
              <w:t>2.35</w:t>
            </w:r>
          </w:p>
        </w:tc>
      </w:tr>
      <w:tr w:rsidR="005D0AAD">
        <w:trPr>
          <w:jc w:val="center"/>
        </w:trPr>
        <w:tc>
          <w:tcPr>
            <w:tcW w:w="855" w:type="dxa"/>
            <w:vAlign w:val="center"/>
          </w:tcPr>
          <w:p w:rsidR="005D0AAD" w:rsidRDefault="00681FBB">
            <w:pPr>
              <w:jc w:val="center"/>
            </w:pPr>
            <w:r>
              <w:rPr>
                <w:color w:val="000000"/>
                <w:sz w:val="24"/>
                <w:szCs w:val="24"/>
              </w:rPr>
              <w:t>4</w:t>
            </w:r>
          </w:p>
        </w:tc>
        <w:tc>
          <w:tcPr>
            <w:tcW w:w="1334" w:type="dxa"/>
            <w:vAlign w:val="center"/>
          </w:tcPr>
          <w:p w:rsidR="005D0AAD" w:rsidRDefault="00681FBB">
            <w:pPr>
              <w:jc w:val="center"/>
            </w:pPr>
            <w:r>
              <w:rPr>
                <w:color w:val="000000"/>
                <w:sz w:val="24"/>
                <w:szCs w:val="24"/>
              </w:rPr>
              <w:t>601318</w:t>
            </w:r>
          </w:p>
        </w:tc>
        <w:tc>
          <w:tcPr>
            <w:tcW w:w="1777" w:type="dxa"/>
            <w:vAlign w:val="center"/>
          </w:tcPr>
          <w:p w:rsidR="005D0AAD" w:rsidRDefault="00681FBB">
            <w:pPr>
              <w:jc w:val="center"/>
            </w:pPr>
            <w:r>
              <w:rPr>
                <w:color w:val="000000"/>
                <w:sz w:val="24"/>
                <w:szCs w:val="24"/>
              </w:rPr>
              <w:t>中国平安</w:t>
            </w:r>
          </w:p>
        </w:tc>
        <w:tc>
          <w:tcPr>
            <w:tcW w:w="1334" w:type="dxa"/>
            <w:vAlign w:val="center"/>
          </w:tcPr>
          <w:p w:rsidR="005D0AAD" w:rsidRDefault="00681FBB">
            <w:pPr>
              <w:jc w:val="right"/>
            </w:pPr>
            <w:r>
              <w:rPr>
                <w:color w:val="000000"/>
                <w:sz w:val="24"/>
                <w:szCs w:val="24"/>
              </w:rPr>
              <w:t>110,000</w:t>
            </w:r>
          </w:p>
        </w:tc>
        <w:tc>
          <w:tcPr>
            <w:tcW w:w="1924" w:type="dxa"/>
            <w:vAlign w:val="center"/>
          </w:tcPr>
          <w:p w:rsidR="005D0AAD" w:rsidRDefault="00681FBB">
            <w:pPr>
              <w:jc w:val="right"/>
            </w:pPr>
            <w:r>
              <w:rPr>
                <w:color w:val="000000"/>
                <w:sz w:val="24"/>
                <w:szCs w:val="24"/>
              </w:rPr>
              <w:t>7,697,800.00</w:t>
            </w:r>
          </w:p>
        </w:tc>
        <w:tc>
          <w:tcPr>
            <w:tcW w:w="1644" w:type="dxa"/>
            <w:vAlign w:val="center"/>
          </w:tcPr>
          <w:p w:rsidR="005D0AAD" w:rsidRDefault="00681FBB">
            <w:pPr>
              <w:jc w:val="right"/>
            </w:pPr>
            <w:r>
              <w:rPr>
                <w:color w:val="000000"/>
                <w:sz w:val="24"/>
                <w:szCs w:val="24"/>
              </w:rPr>
              <w:t>2.33</w:t>
            </w:r>
          </w:p>
        </w:tc>
      </w:tr>
      <w:tr w:rsidR="005D0AAD">
        <w:trPr>
          <w:jc w:val="center"/>
        </w:trPr>
        <w:tc>
          <w:tcPr>
            <w:tcW w:w="855" w:type="dxa"/>
            <w:vAlign w:val="center"/>
          </w:tcPr>
          <w:p w:rsidR="005D0AAD" w:rsidRDefault="00681FBB">
            <w:pPr>
              <w:jc w:val="center"/>
            </w:pPr>
            <w:r>
              <w:rPr>
                <w:color w:val="000000"/>
                <w:sz w:val="24"/>
                <w:szCs w:val="24"/>
              </w:rPr>
              <w:t>5</w:t>
            </w:r>
          </w:p>
        </w:tc>
        <w:tc>
          <w:tcPr>
            <w:tcW w:w="1334" w:type="dxa"/>
            <w:vAlign w:val="center"/>
          </w:tcPr>
          <w:p w:rsidR="005D0AAD" w:rsidRDefault="00681FBB">
            <w:pPr>
              <w:jc w:val="center"/>
            </w:pPr>
            <w:r>
              <w:rPr>
                <w:color w:val="000000"/>
                <w:sz w:val="24"/>
                <w:szCs w:val="24"/>
              </w:rPr>
              <w:t>601939</w:t>
            </w:r>
          </w:p>
        </w:tc>
        <w:tc>
          <w:tcPr>
            <w:tcW w:w="1777" w:type="dxa"/>
            <w:vAlign w:val="center"/>
          </w:tcPr>
          <w:p w:rsidR="005D0AAD" w:rsidRDefault="00681FBB">
            <w:pPr>
              <w:jc w:val="center"/>
            </w:pPr>
            <w:r>
              <w:rPr>
                <w:color w:val="000000"/>
                <w:sz w:val="24"/>
                <w:szCs w:val="24"/>
              </w:rPr>
              <w:t>建设银行</w:t>
            </w:r>
          </w:p>
        </w:tc>
        <w:tc>
          <w:tcPr>
            <w:tcW w:w="1334" w:type="dxa"/>
            <w:vAlign w:val="center"/>
          </w:tcPr>
          <w:p w:rsidR="005D0AAD" w:rsidRDefault="00681FBB">
            <w:pPr>
              <w:jc w:val="right"/>
            </w:pPr>
            <w:r>
              <w:rPr>
                <w:color w:val="000000"/>
                <w:sz w:val="24"/>
                <w:szCs w:val="24"/>
              </w:rPr>
              <w:t>700,000</w:t>
            </w:r>
          </w:p>
        </w:tc>
        <w:tc>
          <w:tcPr>
            <w:tcW w:w="1924" w:type="dxa"/>
            <w:vAlign w:val="center"/>
          </w:tcPr>
          <w:p w:rsidR="005D0AAD" w:rsidRDefault="00681FBB">
            <w:pPr>
              <w:jc w:val="right"/>
            </w:pPr>
            <w:r>
              <w:rPr>
                <w:color w:val="000000"/>
                <w:sz w:val="24"/>
                <w:szCs w:val="24"/>
              </w:rPr>
              <w:t>5,376,000.00</w:t>
            </w:r>
          </w:p>
        </w:tc>
        <w:tc>
          <w:tcPr>
            <w:tcW w:w="1644" w:type="dxa"/>
            <w:vAlign w:val="center"/>
          </w:tcPr>
          <w:p w:rsidR="005D0AAD" w:rsidRDefault="00681FBB">
            <w:pPr>
              <w:jc w:val="right"/>
            </w:pPr>
            <w:r>
              <w:rPr>
                <w:color w:val="000000"/>
                <w:sz w:val="24"/>
                <w:szCs w:val="24"/>
              </w:rPr>
              <w:t>1.63</w:t>
            </w:r>
          </w:p>
        </w:tc>
      </w:tr>
      <w:tr w:rsidR="005D0AAD">
        <w:trPr>
          <w:jc w:val="center"/>
        </w:trPr>
        <w:tc>
          <w:tcPr>
            <w:tcW w:w="855" w:type="dxa"/>
            <w:vAlign w:val="center"/>
          </w:tcPr>
          <w:p w:rsidR="005D0AAD" w:rsidRDefault="00681FBB">
            <w:pPr>
              <w:jc w:val="center"/>
            </w:pPr>
            <w:r>
              <w:rPr>
                <w:color w:val="000000"/>
                <w:sz w:val="24"/>
                <w:szCs w:val="24"/>
              </w:rPr>
              <w:t>6</w:t>
            </w:r>
          </w:p>
        </w:tc>
        <w:tc>
          <w:tcPr>
            <w:tcW w:w="1334" w:type="dxa"/>
            <w:vAlign w:val="center"/>
          </w:tcPr>
          <w:p w:rsidR="005D0AAD" w:rsidRDefault="00681FBB">
            <w:pPr>
              <w:jc w:val="center"/>
            </w:pPr>
            <w:r>
              <w:rPr>
                <w:color w:val="000000"/>
                <w:sz w:val="24"/>
                <w:szCs w:val="24"/>
              </w:rPr>
              <w:t>600062</w:t>
            </w:r>
          </w:p>
        </w:tc>
        <w:tc>
          <w:tcPr>
            <w:tcW w:w="1777" w:type="dxa"/>
            <w:vAlign w:val="center"/>
          </w:tcPr>
          <w:p w:rsidR="005D0AAD" w:rsidRDefault="00681FBB">
            <w:pPr>
              <w:jc w:val="center"/>
            </w:pPr>
            <w:r>
              <w:rPr>
                <w:color w:val="000000"/>
                <w:sz w:val="24"/>
                <w:szCs w:val="24"/>
              </w:rPr>
              <w:t>华润双鹤</w:t>
            </w:r>
          </w:p>
        </w:tc>
        <w:tc>
          <w:tcPr>
            <w:tcW w:w="1334" w:type="dxa"/>
            <w:vAlign w:val="center"/>
          </w:tcPr>
          <w:p w:rsidR="005D0AAD" w:rsidRDefault="00681FBB">
            <w:pPr>
              <w:jc w:val="right"/>
            </w:pPr>
            <w:r>
              <w:rPr>
                <w:color w:val="000000"/>
                <w:sz w:val="24"/>
                <w:szCs w:val="24"/>
              </w:rPr>
              <w:t>204,000</w:t>
            </w:r>
          </w:p>
        </w:tc>
        <w:tc>
          <w:tcPr>
            <w:tcW w:w="1924" w:type="dxa"/>
            <w:vAlign w:val="center"/>
          </w:tcPr>
          <w:p w:rsidR="005D0AAD" w:rsidRDefault="00681FBB">
            <w:pPr>
              <w:jc w:val="right"/>
            </w:pPr>
            <w:r>
              <w:rPr>
                <w:color w:val="000000"/>
                <w:sz w:val="24"/>
                <w:szCs w:val="24"/>
              </w:rPr>
              <w:t>5,049,000.00</w:t>
            </w:r>
          </w:p>
        </w:tc>
        <w:tc>
          <w:tcPr>
            <w:tcW w:w="1644" w:type="dxa"/>
            <w:vAlign w:val="center"/>
          </w:tcPr>
          <w:p w:rsidR="005D0AAD" w:rsidRDefault="00681FBB">
            <w:pPr>
              <w:jc w:val="right"/>
            </w:pPr>
            <w:r>
              <w:rPr>
                <w:color w:val="000000"/>
                <w:sz w:val="24"/>
                <w:szCs w:val="24"/>
              </w:rPr>
              <w:t>1.53</w:t>
            </w:r>
          </w:p>
        </w:tc>
      </w:tr>
      <w:tr w:rsidR="005D0AAD">
        <w:trPr>
          <w:jc w:val="center"/>
        </w:trPr>
        <w:tc>
          <w:tcPr>
            <w:tcW w:w="855" w:type="dxa"/>
            <w:vAlign w:val="center"/>
          </w:tcPr>
          <w:p w:rsidR="005D0AAD" w:rsidRDefault="00681FBB">
            <w:pPr>
              <w:jc w:val="center"/>
            </w:pPr>
            <w:r>
              <w:rPr>
                <w:color w:val="000000"/>
                <w:sz w:val="24"/>
                <w:szCs w:val="24"/>
              </w:rPr>
              <w:t>7</w:t>
            </w:r>
          </w:p>
        </w:tc>
        <w:tc>
          <w:tcPr>
            <w:tcW w:w="1334" w:type="dxa"/>
            <w:vAlign w:val="center"/>
          </w:tcPr>
          <w:p w:rsidR="005D0AAD" w:rsidRDefault="00681FBB">
            <w:pPr>
              <w:jc w:val="center"/>
            </w:pPr>
            <w:r>
              <w:rPr>
                <w:color w:val="000000"/>
                <w:sz w:val="24"/>
                <w:szCs w:val="24"/>
              </w:rPr>
              <w:t>600056</w:t>
            </w:r>
          </w:p>
        </w:tc>
        <w:tc>
          <w:tcPr>
            <w:tcW w:w="1777" w:type="dxa"/>
            <w:vAlign w:val="center"/>
          </w:tcPr>
          <w:p w:rsidR="005D0AAD" w:rsidRDefault="00681FBB">
            <w:pPr>
              <w:jc w:val="center"/>
            </w:pPr>
            <w:r>
              <w:rPr>
                <w:color w:val="000000"/>
                <w:sz w:val="24"/>
                <w:szCs w:val="24"/>
              </w:rPr>
              <w:t>中国医药</w:t>
            </w:r>
          </w:p>
        </w:tc>
        <w:tc>
          <w:tcPr>
            <w:tcW w:w="1334" w:type="dxa"/>
            <w:vAlign w:val="center"/>
          </w:tcPr>
          <w:p w:rsidR="005D0AAD" w:rsidRDefault="00681FBB">
            <w:pPr>
              <w:jc w:val="right"/>
            </w:pPr>
            <w:r>
              <w:rPr>
                <w:color w:val="000000"/>
                <w:sz w:val="24"/>
                <w:szCs w:val="24"/>
              </w:rPr>
              <w:t>190,000</w:t>
            </w:r>
          </w:p>
        </w:tc>
        <w:tc>
          <w:tcPr>
            <w:tcW w:w="1924" w:type="dxa"/>
            <w:vAlign w:val="center"/>
          </w:tcPr>
          <w:p w:rsidR="005D0AAD" w:rsidRDefault="00681FBB">
            <w:pPr>
              <w:jc w:val="right"/>
            </w:pPr>
            <w:r>
              <w:rPr>
                <w:color w:val="000000"/>
                <w:sz w:val="24"/>
                <w:szCs w:val="24"/>
              </w:rPr>
              <w:t>4,729,100.00</w:t>
            </w:r>
          </w:p>
        </w:tc>
        <w:tc>
          <w:tcPr>
            <w:tcW w:w="1644" w:type="dxa"/>
            <w:vAlign w:val="center"/>
          </w:tcPr>
          <w:p w:rsidR="005D0AAD" w:rsidRDefault="00681FBB">
            <w:pPr>
              <w:jc w:val="right"/>
            </w:pPr>
            <w:r>
              <w:rPr>
                <w:color w:val="000000"/>
                <w:sz w:val="24"/>
                <w:szCs w:val="24"/>
              </w:rPr>
              <w:t>1.43</w:t>
            </w:r>
          </w:p>
        </w:tc>
      </w:tr>
      <w:tr w:rsidR="005D0AAD">
        <w:trPr>
          <w:jc w:val="center"/>
        </w:trPr>
        <w:tc>
          <w:tcPr>
            <w:tcW w:w="855" w:type="dxa"/>
            <w:vAlign w:val="center"/>
          </w:tcPr>
          <w:p w:rsidR="005D0AAD" w:rsidRDefault="00681FBB">
            <w:pPr>
              <w:jc w:val="center"/>
            </w:pPr>
            <w:r>
              <w:rPr>
                <w:color w:val="000000"/>
                <w:sz w:val="24"/>
                <w:szCs w:val="24"/>
              </w:rPr>
              <w:t>8</w:t>
            </w:r>
          </w:p>
        </w:tc>
        <w:tc>
          <w:tcPr>
            <w:tcW w:w="1334" w:type="dxa"/>
            <w:vAlign w:val="center"/>
          </w:tcPr>
          <w:p w:rsidR="005D0AAD" w:rsidRDefault="00681FBB">
            <w:pPr>
              <w:jc w:val="center"/>
            </w:pPr>
            <w:r>
              <w:rPr>
                <w:color w:val="000000"/>
                <w:sz w:val="24"/>
                <w:szCs w:val="24"/>
              </w:rPr>
              <w:t>601607</w:t>
            </w:r>
          </w:p>
        </w:tc>
        <w:tc>
          <w:tcPr>
            <w:tcW w:w="1777" w:type="dxa"/>
            <w:vAlign w:val="center"/>
          </w:tcPr>
          <w:p w:rsidR="005D0AAD" w:rsidRDefault="00681FBB">
            <w:pPr>
              <w:jc w:val="center"/>
            </w:pPr>
            <w:r>
              <w:rPr>
                <w:color w:val="000000"/>
                <w:sz w:val="24"/>
                <w:szCs w:val="24"/>
              </w:rPr>
              <w:t>上海医药</w:t>
            </w:r>
          </w:p>
        </w:tc>
        <w:tc>
          <w:tcPr>
            <w:tcW w:w="1334" w:type="dxa"/>
            <w:vAlign w:val="center"/>
          </w:tcPr>
          <w:p w:rsidR="005D0AAD" w:rsidRDefault="00681FBB">
            <w:pPr>
              <w:jc w:val="right"/>
            </w:pPr>
            <w:r>
              <w:rPr>
                <w:color w:val="000000"/>
                <w:sz w:val="24"/>
                <w:szCs w:val="24"/>
              </w:rPr>
              <w:t>119,919</w:t>
            </w:r>
          </w:p>
        </w:tc>
        <w:tc>
          <w:tcPr>
            <w:tcW w:w="1924" w:type="dxa"/>
            <w:vAlign w:val="center"/>
          </w:tcPr>
          <w:p w:rsidR="005D0AAD" w:rsidRDefault="00681FBB">
            <w:pPr>
              <w:jc w:val="right"/>
            </w:pPr>
            <w:r>
              <w:rPr>
                <w:color w:val="000000"/>
                <w:sz w:val="24"/>
                <w:szCs w:val="24"/>
              </w:rPr>
              <w:t>2,900,840.61</w:t>
            </w:r>
          </w:p>
        </w:tc>
        <w:tc>
          <w:tcPr>
            <w:tcW w:w="1644" w:type="dxa"/>
            <w:vAlign w:val="center"/>
          </w:tcPr>
          <w:p w:rsidR="005D0AAD" w:rsidRDefault="00681FBB">
            <w:pPr>
              <w:jc w:val="right"/>
            </w:pPr>
            <w:r>
              <w:rPr>
                <w:color w:val="000000"/>
                <w:sz w:val="24"/>
                <w:szCs w:val="24"/>
              </w:rPr>
              <w:t>0.88</w:t>
            </w:r>
          </w:p>
        </w:tc>
      </w:tr>
      <w:tr w:rsidR="005D0AAD">
        <w:trPr>
          <w:jc w:val="center"/>
        </w:trPr>
        <w:tc>
          <w:tcPr>
            <w:tcW w:w="855" w:type="dxa"/>
            <w:vAlign w:val="center"/>
          </w:tcPr>
          <w:p w:rsidR="005D0AAD" w:rsidRDefault="00681FBB">
            <w:pPr>
              <w:jc w:val="center"/>
            </w:pPr>
            <w:r>
              <w:rPr>
                <w:color w:val="000000"/>
                <w:sz w:val="24"/>
                <w:szCs w:val="24"/>
              </w:rPr>
              <w:t>9</w:t>
            </w:r>
          </w:p>
        </w:tc>
        <w:tc>
          <w:tcPr>
            <w:tcW w:w="1334" w:type="dxa"/>
            <w:vAlign w:val="center"/>
          </w:tcPr>
          <w:p w:rsidR="005D0AAD" w:rsidRDefault="00681FBB">
            <w:pPr>
              <w:jc w:val="center"/>
            </w:pPr>
            <w:r>
              <w:rPr>
                <w:color w:val="000000"/>
                <w:sz w:val="24"/>
                <w:szCs w:val="24"/>
              </w:rPr>
              <w:t>601288</w:t>
            </w:r>
          </w:p>
        </w:tc>
        <w:tc>
          <w:tcPr>
            <w:tcW w:w="1777" w:type="dxa"/>
            <w:vAlign w:val="center"/>
          </w:tcPr>
          <w:p w:rsidR="005D0AAD" w:rsidRDefault="00681FBB">
            <w:pPr>
              <w:jc w:val="center"/>
            </w:pPr>
            <w:r>
              <w:rPr>
                <w:color w:val="000000"/>
                <w:sz w:val="24"/>
                <w:szCs w:val="24"/>
              </w:rPr>
              <w:t>农业银行</w:t>
            </w:r>
          </w:p>
        </w:tc>
        <w:tc>
          <w:tcPr>
            <w:tcW w:w="1334" w:type="dxa"/>
            <w:vAlign w:val="center"/>
          </w:tcPr>
          <w:p w:rsidR="005D0AAD" w:rsidRDefault="00681FBB">
            <w:pPr>
              <w:jc w:val="right"/>
            </w:pPr>
            <w:r>
              <w:rPr>
                <w:color w:val="000000"/>
                <w:sz w:val="24"/>
                <w:szCs w:val="24"/>
              </w:rPr>
              <w:t>700,000</w:t>
            </w:r>
          </w:p>
        </w:tc>
        <w:tc>
          <w:tcPr>
            <w:tcW w:w="1924" w:type="dxa"/>
            <w:vAlign w:val="center"/>
          </w:tcPr>
          <w:p w:rsidR="005D0AAD" w:rsidRDefault="00681FBB">
            <w:pPr>
              <w:jc w:val="right"/>
            </w:pPr>
            <w:r>
              <w:rPr>
                <w:color w:val="000000"/>
                <w:sz w:val="24"/>
                <w:szCs w:val="24"/>
              </w:rPr>
              <w:t>2,681,000.00</w:t>
            </w:r>
          </w:p>
        </w:tc>
        <w:tc>
          <w:tcPr>
            <w:tcW w:w="1644" w:type="dxa"/>
            <w:vAlign w:val="center"/>
          </w:tcPr>
          <w:p w:rsidR="005D0AAD" w:rsidRDefault="00681FBB">
            <w:pPr>
              <w:jc w:val="right"/>
            </w:pPr>
            <w:r>
              <w:rPr>
                <w:color w:val="000000"/>
                <w:sz w:val="24"/>
                <w:szCs w:val="24"/>
              </w:rPr>
              <w:t>0.81</w:t>
            </w:r>
          </w:p>
        </w:tc>
      </w:tr>
      <w:tr w:rsidR="005D0AAD">
        <w:trPr>
          <w:jc w:val="center"/>
        </w:trPr>
        <w:tc>
          <w:tcPr>
            <w:tcW w:w="855" w:type="dxa"/>
            <w:vAlign w:val="center"/>
          </w:tcPr>
          <w:p w:rsidR="005D0AAD" w:rsidRDefault="00681FBB">
            <w:pPr>
              <w:jc w:val="center"/>
            </w:pPr>
            <w:r>
              <w:rPr>
                <w:color w:val="000000"/>
                <w:sz w:val="24"/>
                <w:szCs w:val="24"/>
              </w:rPr>
              <w:lastRenderedPageBreak/>
              <w:t>10</w:t>
            </w:r>
          </w:p>
        </w:tc>
        <w:tc>
          <w:tcPr>
            <w:tcW w:w="1334" w:type="dxa"/>
            <w:vAlign w:val="center"/>
          </w:tcPr>
          <w:p w:rsidR="005D0AAD" w:rsidRDefault="00681FBB">
            <w:pPr>
              <w:jc w:val="center"/>
            </w:pPr>
            <w:r>
              <w:rPr>
                <w:color w:val="000000"/>
                <w:sz w:val="24"/>
                <w:szCs w:val="24"/>
              </w:rPr>
              <w:t>600900</w:t>
            </w:r>
          </w:p>
        </w:tc>
        <w:tc>
          <w:tcPr>
            <w:tcW w:w="1777" w:type="dxa"/>
            <w:vAlign w:val="center"/>
          </w:tcPr>
          <w:p w:rsidR="005D0AAD" w:rsidRDefault="00681FBB">
            <w:pPr>
              <w:jc w:val="center"/>
            </w:pPr>
            <w:r>
              <w:rPr>
                <w:color w:val="000000"/>
                <w:sz w:val="24"/>
                <w:szCs w:val="24"/>
              </w:rPr>
              <w:t>长江电力</w:t>
            </w:r>
          </w:p>
        </w:tc>
        <w:tc>
          <w:tcPr>
            <w:tcW w:w="1334" w:type="dxa"/>
            <w:vAlign w:val="center"/>
          </w:tcPr>
          <w:p w:rsidR="005D0AAD" w:rsidRDefault="00681FBB">
            <w:pPr>
              <w:jc w:val="right"/>
            </w:pPr>
            <w:r>
              <w:rPr>
                <w:color w:val="000000"/>
                <w:sz w:val="24"/>
                <w:szCs w:val="24"/>
              </w:rPr>
              <w:t>149,923</w:t>
            </w:r>
          </w:p>
        </w:tc>
        <w:tc>
          <w:tcPr>
            <w:tcW w:w="1924" w:type="dxa"/>
            <w:vAlign w:val="center"/>
          </w:tcPr>
          <w:p w:rsidR="005D0AAD" w:rsidRDefault="00681FBB">
            <w:pPr>
              <w:jc w:val="right"/>
            </w:pPr>
            <w:r>
              <w:rPr>
                <w:color w:val="000000"/>
                <w:sz w:val="24"/>
                <w:szCs w:val="24"/>
              </w:rPr>
              <w:t>2,337,299.57</w:t>
            </w:r>
          </w:p>
        </w:tc>
        <w:tc>
          <w:tcPr>
            <w:tcW w:w="1644" w:type="dxa"/>
            <w:vAlign w:val="center"/>
          </w:tcPr>
          <w:p w:rsidR="005D0AAD" w:rsidRDefault="00681FBB">
            <w:pPr>
              <w:jc w:val="right"/>
            </w:pPr>
            <w:r>
              <w:rPr>
                <w:color w:val="000000"/>
                <w:sz w:val="24"/>
                <w:szCs w:val="24"/>
              </w:rPr>
              <w:t>0.71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72,467,700.00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21.97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72,467,700.00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21.97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154,546,683.70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6.11</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97,458,000.00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29.55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344,616,383.70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104.47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D0AAD">
        <w:trPr>
          <w:jc w:val="center"/>
        </w:trPr>
        <w:tc>
          <w:tcPr>
            <w:tcW w:w="850" w:type="dxa"/>
            <w:vAlign w:val="center"/>
          </w:tcPr>
          <w:p w:rsidR="005D0AAD" w:rsidRDefault="00681FBB">
            <w:pPr>
              <w:jc w:val="center"/>
            </w:pPr>
            <w:r>
              <w:rPr>
                <w:color w:val="000000"/>
                <w:sz w:val="24"/>
                <w:szCs w:val="24"/>
              </w:rPr>
              <w:t>1</w:t>
            </w:r>
          </w:p>
        </w:tc>
        <w:tc>
          <w:tcPr>
            <w:tcW w:w="1475" w:type="dxa"/>
            <w:vAlign w:val="center"/>
          </w:tcPr>
          <w:p w:rsidR="005D0AAD" w:rsidRDefault="00681FBB">
            <w:pPr>
              <w:jc w:val="center"/>
            </w:pPr>
            <w:r>
              <w:rPr>
                <w:color w:val="000000"/>
                <w:sz w:val="24"/>
                <w:szCs w:val="24"/>
              </w:rPr>
              <w:t>170210</w:t>
            </w:r>
          </w:p>
        </w:tc>
        <w:tc>
          <w:tcPr>
            <w:tcW w:w="1769" w:type="dxa"/>
            <w:vAlign w:val="center"/>
          </w:tcPr>
          <w:p w:rsidR="005D0AAD" w:rsidRDefault="00681FBB">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5D0AAD" w:rsidRDefault="00681FBB">
            <w:pPr>
              <w:jc w:val="right"/>
            </w:pPr>
            <w:r>
              <w:rPr>
                <w:color w:val="000000"/>
                <w:sz w:val="24"/>
                <w:szCs w:val="24"/>
              </w:rPr>
              <w:t>600,000</w:t>
            </w:r>
          </w:p>
        </w:tc>
        <w:tc>
          <w:tcPr>
            <w:tcW w:w="2150" w:type="dxa"/>
            <w:vAlign w:val="center"/>
          </w:tcPr>
          <w:p w:rsidR="005D0AAD" w:rsidRDefault="00681FBB">
            <w:pPr>
              <w:jc w:val="right"/>
            </w:pPr>
            <w:r>
              <w:rPr>
                <w:color w:val="000000"/>
                <w:sz w:val="24"/>
                <w:szCs w:val="24"/>
              </w:rPr>
              <w:t>56,004,000.00</w:t>
            </w:r>
          </w:p>
        </w:tc>
        <w:tc>
          <w:tcPr>
            <w:tcW w:w="1237" w:type="dxa"/>
            <w:vAlign w:val="center"/>
          </w:tcPr>
          <w:p w:rsidR="005D0AAD" w:rsidRDefault="00681FBB">
            <w:pPr>
              <w:jc w:val="right"/>
            </w:pPr>
            <w:r>
              <w:rPr>
                <w:color w:val="000000"/>
                <w:sz w:val="24"/>
                <w:szCs w:val="24"/>
              </w:rPr>
              <w:t>16.98</w:t>
            </w:r>
          </w:p>
        </w:tc>
      </w:tr>
      <w:tr w:rsidR="005D0AAD">
        <w:trPr>
          <w:jc w:val="center"/>
        </w:trPr>
        <w:tc>
          <w:tcPr>
            <w:tcW w:w="850" w:type="dxa"/>
            <w:vAlign w:val="center"/>
          </w:tcPr>
          <w:p w:rsidR="005D0AAD" w:rsidRDefault="00681FBB">
            <w:pPr>
              <w:jc w:val="center"/>
            </w:pPr>
            <w:r>
              <w:rPr>
                <w:color w:val="000000"/>
                <w:sz w:val="24"/>
                <w:szCs w:val="24"/>
              </w:rPr>
              <w:t>2</w:t>
            </w:r>
          </w:p>
        </w:tc>
        <w:tc>
          <w:tcPr>
            <w:tcW w:w="1475" w:type="dxa"/>
            <w:vAlign w:val="center"/>
          </w:tcPr>
          <w:p w:rsidR="005D0AAD" w:rsidRDefault="00681FBB">
            <w:pPr>
              <w:jc w:val="center"/>
            </w:pPr>
            <w:r>
              <w:rPr>
                <w:color w:val="000000"/>
                <w:sz w:val="24"/>
                <w:szCs w:val="24"/>
              </w:rPr>
              <w:t>111711518</w:t>
            </w:r>
          </w:p>
        </w:tc>
        <w:tc>
          <w:tcPr>
            <w:tcW w:w="1769" w:type="dxa"/>
            <w:vAlign w:val="center"/>
          </w:tcPr>
          <w:p w:rsidR="005D0AAD" w:rsidRDefault="00681FBB">
            <w:pPr>
              <w:jc w:val="center"/>
            </w:pPr>
            <w:r>
              <w:rPr>
                <w:color w:val="000000"/>
                <w:sz w:val="24"/>
                <w:szCs w:val="24"/>
              </w:rPr>
              <w:t>17</w:t>
            </w:r>
            <w:r>
              <w:rPr>
                <w:color w:val="000000"/>
                <w:sz w:val="24"/>
                <w:szCs w:val="24"/>
              </w:rPr>
              <w:t>平安银行</w:t>
            </w:r>
            <w:r>
              <w:rPr>
                <w:color w:val="000000"/>
                <w:sz w:val="24"/>
                <w:szCs w:val="24"/>
              </w:rPr>
              <w:t>CD518</w:t>
            </w:r>
          </w:p>
        </w:tc>
        <w:tc>
          <w:tcPr>
            <w:tcW w:w="1387" w:type="dxa"/>
            <w:vAlign w:val="center"/>
          </w:tcPr>
          <w:p w:rsidR="005D0AAD" w:rsidRDefault="00681FBB">
            <w:pPr>
              <w:jc w:val="right"/>
            </w:pPr>
            <w:r>
              <w:rPr>
                <w:color w:val="000000"/>
                <w:sz w:val="24"/>
                <w:szCs w:val="24"/>
              </w:rPr>
              <w:t>300,000</w:t>
            </w:r>
          </w:p>
        </w:tc>
        <w:tc>
          <w:tcPr>
            <w:tcW w:w="2150" w:type="dxa"/>
            <w:vAlign w:val="center"/>
          </w:tcPr>
          <w:p w:rsidR="005D0AAD" w:rsidRDefault="00681FBB">
            <w:pPr>
              <w:jc w:val="right"/>
            </w:pPr>
            <w:r>
              <w:rPr>
                <w:color w:val="000000"/>
                <w:sz w:val="24"/>
                <w:szCs w:val="24"/>
              </w:rPr>
              <w:t>29,250,000.00</w:t>
            </w:r>
          </w:p>
        </w:tc>
        <w:tc>
          <w:tcPr>
            <w:tcW w:w="1237" w:type="dxa"/>
            <w:vAlign w:val="center"/>
          </w:tcPr>
          <w:p w:rsidR="005D0AAD" w:rsidRDefault="00681FBB">
            <w:pPr>
              <w:jc w:val="right"/>
            </w:pPr>
            <w:r>
              <w:rPr>
                <w:color w:val="000000"/>
                <w:sz w:val="24"/>
                <w:szCs w:val="24"/>
              </w:rPr>
              <w:t>8.87</w:t>
            </w:r>
          </w:p>
        </w:tc>
      </w:tr>
      <w:tr w:rsidR="005D0AAD">
        <w:trPr>
          <w:jc w:val="center"/>
        </w:trPr>
        <w:tc>
          <w:tcPr>
            <w:tcW w:w="850" w:type="dxa"/>
            <w:vAlign w:val="center"/>
          </w:tcPr>
          <w:p w:rsidR="005D0AAD" w:rsidRDefault="00681FBB">
            <w:pPr>
              <w:jc w:val="center"/>
            </w:pPr>
            <w:r>
              <w:rPr>
                <w:color w:val="000000"/>
                <w:sz w:val="24"/>
                <w:szCs w:val="24"/>
              </w:rPr>
              <w:t>3</w:t>
            </w:r>
          </w:p>
        </w:tc>
        <w:tc>
          <w:tcPr>
            <w:tcW w:w="1475" w:type="dxa"/>
            <w:vAlign w:val="center"/>
          </w:tcPr>
          <w:p w:rsidR="005D0AAD" w:rsidRDefault="00681FBB">
            <w:pPr>
              <w:jc w:val="center"/>
            </w:pPr>
            <w:r>
              <w:rPr>
                <w:color w:val="000000"/>
                <w:sz w:val="24"/>
                <w:szCs w:val="24"/>
              </w:rPr>
              <w:t>111718490</w:t>
            </w:r>
          </w:p>
        </w:tc>
        <w:tc>
          <w:tcPr>
            <w:tcW w:w="1769" w:type="dxa"/>
            <w:vAlign w:val="center"/>
          </w:tcPr>
          <w:p w:rsidR="005D0AAD" w:rsidRDefault="00681FBB">
            <w:pPr>
              <w:jc w:val="center"/>
            </w:pPr>
            <w:r>
              <w:rPr>
                <w:color w:val="000000"/>
                <w:sz w:val="24"/>
                <w:szCs w:val="24"/>
              </w:rPr>
              <w:t>17</w:t>
            </w:r>
            <w:r>
              <w:rPr>
                <w:color w:val="000000"/>
                <w:sz w:val="24"/>
                <w:szCs w:val="24"/>
              </w:rPr>
              <w:t>华夏银行</w:t>
            </w:r>
            <w:r>
              <w:rPr>
                <w:color w:val="000000"/>
                <w:sz w:val="24"/>
                <w:szCs w:val="24"/>
              </w:rPr>
              <w:t>CD490</w:t>
            </w:r>
          </w:p>
        </w:tc>
        <w:tc>
          <w:tcPr>
            <w:tcW w:w="1387" w:type="dxa"/>
            <w:vAlign w:val="center"/>
          </w:tcPr>
          <w:p w:rsidR="005D0AAD" w:rsidRDefault="00681FBB">
            <w:pPr>
              <w:jc w:val="right"/>
            </w:pPr>
            <w:r>
              <w:rPr>
                <w:color w:val="000000"/>
                <w:sz w:val="24"/>
                <w:szCs w:val="24"/>
              </w:rPr>
              <w:t>300,000</w:t>
            </w:r>
          </w:p>
        </w:tc>
        <w:tc>
          <w:tcPr>
            <w:tcW w:w="2150" w:type="dxa"/>
            <w:vAlign w:val="center"/>
          </w:tcPr>
          <w:p w:rsidR="005D0AAD" w:rsidRDefault="00681FBB">
            <w:pPr>
              <w:jc w:val="right"/>
            </w:pPr>
            <w:r>
              <w:rPr>
                <w:color w:val="000000"/>
                <w:sz w:val="24"/>
                <w:szCs w:val="24"/>
              </w:rPr>
              <w:t>29,250,000.00</w:t>
            </w:r>
          </w:p>
        </w:tc>
        <w:tc>
          <w:tcPr>
            <w:tcW w:w="1237" w:type="dxa"/>
            <w:vAlign w:val="center"/>
          </w:tcPr>
          <w:p w:rsidR="005D0AAD" w:rsidRDefault="00681FBB">
            <w:pPr>
              <w:jc w:val="right"/>
            </w:pPr>
            <w:r>
              <w:rPr>
                <w:color w:val="000000"/>
                <w:sz w:val="24"/>
                <w:szCs w:val="24"/>
              </w:rPr>
              <w:t>8.87</w:t>
            </w:r>
          </w:p>
        </w:tc>
      </w:tr>
      <w:tr w:rsidR="005D0AAD">
        <w:trPr>
          <w:jc w:val="center"/>
        </w:trPr>
        <w:tc>
          <w:tcPr>
            <w:tcW w:w="850" w:type="dxa"/>
            <w:vAlign w:val="center"/>
          </w:tcPr>
          <w:p w:rsidR="005D0AAD" w:rsidRDefault="00681FBB">
            <w:pPr>
              <w:jc w:val="center"/>
            </w:pPr>
            <w:r>
              <w:rPr>
                <w:color w:val="000000"/>
                <w:sz w:val="24"/>
                <w:szCs w:val="24"/>
              </w:rPr>
              <w:t>4</w:t>
            </w:r>
          </w:p>
        </w:tc>
        <w:tc>
          <w:tcPr>
            <w:tcW w:w="1475" w:type="dxa"/>
            <w:vAlign w:val="center"/>
          </w:tcPr>
          <w:p w:rsidR="005D0AAD" w:rsidRDefault="00681FBB">
            <w:pPr>
              <w:jc w:val="center"/>
            </w:pPr>
            <w:r>
              <w:rPr>
                <w:color w:val="000000"/>
                <w:sz w:val="24"/>
                <w:szCs w:val="24"/>
              </w:rPr>
              <w:t>041773001</w:t>
            </w:r>
          </w:p>
        </w:tc>
        <w:tc>
          <w:tcPr>
            <w:tcW w:w="1769" w:type="dxa"/>
            <w:vAlign w:val="center"/>
          </w:tcPr>
          <w:p w:rsidR="005D0AAD" w:rsidRDefault="00681FBB">
            <w:pPr>
              <w:jc w:val="center"/>
            </w:pPr>
            <w:r>
              <w:rPr>
                <w:color w:val="000000"/>
                <w:sz w:val="24"/>
                <w:szCs w:val="24"/>
              </w:rPr>
              <w:t>17</w:t>
            </w:r>
            <w:r>
              <w:rPr>
                <w:color w:val="000000"/>
                <w:sz w:val="24"/>
                <w:szCs w:val="24"/>
              </w:rPr>
              <w:t>中信重工</w:t>
            </w:r>
            <w:r>
              <w:rPr>
                <w:color w:val="000000"/>
                <w:sz w:val="24"/>
                <w:szCs w:val="24"/>
              </w:rPr>
              <w:t>CP001</w:t>
            </w:r>
          </w:p>
        </w:tc>
        <w:tc>
          <w:tcPr>
            <w:tcW w:w="1387" w:type="dxa"/>
            <w:vAlign w:val="center"/>
          </w:tcPr>
          <w:p w:rsidR="005D0AAD" w:rsidRDefault="00681FBB">
            <w:pPr>
              <w:jc w:val="right"/>
            </w:pPr>
            <w:r>
              <w:rPr>
                <w:color w:val="000000"/>
                <w:sz w:val="24"/>
                <w:szCs w:val="24"/>
              </w:rPr>
              <w:t>200,000</w:t>
            </w:r>
          </w:p>
        </w:tc>
        <w:tc>
          <w:tcPr>
            <w:tcW w:w="2150" w:type="dxa"/>
            <w:vAlign w:val="center"/>
          </w:tcPr>
          <w:p w:rsidR="005D0AAD" w:rsidRDefault="00681FBB">
            <w:pPr>
              <w:jc w:val="right"/>
            </w:pPr>
            <w:r>
              <w:rPr>
                <w:color w:val="000000"/>
                <w:sz w:val="24"/>
                <w:szCs w:val="24"/>
              </w:rPr>
              <w:t>20,144,000.00</w:t>
            </w:r>
          </w:p>
        </w:tc>
        <w:tc>
          <w:tcPr>
            <w:tcW w:w="1237" w:type="dxa"/>
            <w:vAlign w:val="center"/>
          </w:tcPr>
          <w:p w:rsidR="005D0AAD" w:rsidRDefault="00681FBB">
            <w:pPr>
              <w:jc w:val="right"/>
            </w:pPr>
            <w:r>
              <w:rPr>
                <w:color w:val="000000"/>
                <w:sz w:val="24"/>
                <w:szCs w:val="24"/>
              </w:rPr>
              <w:t>6.11</w:t>
            </w:r>
          </w:p>
        </w:tc>
      </w:tr>
      <w:tr w:rsidR="005D0AAD">
        <w:trPr>
          <w:jc w:val="center"/>
        </w:trPr>
        <w:tc>
          <w:tcPr>
            <w:tcW w:w="850" w:type="dxa"/>
            <w:vAlign w:val="center"/>
          </w:tcPr>
          <w:p w:rsidR="005D0AAD" w:rsidRDefault="00681FBB">
            <w:pPr>
              <w:jc w:val="center"/>
            </w:pPr>
            <w:r>
              <w:rPr>
                <w:color w:val="000000"/>
                <w:sz w:val="24"/>
                <w:szCs w:val="24"/>
              </w:rPr>
              <w:t>5</w:t>
            </w:r>
          </w:p>
        </w:tc>
        <w:tc>
          <w:tcPr>
            <w:tcW w:w="1475" w:type="dxa"/>
            <w:vAlign w:val="center"/>
          </w:tcPr>
          <w:p w:rsidR="005D0AAD" w:rsidRDefault="00681FBB">
            <w:pPr>
              <w:jc w:val="center"/>
            </w:pPr>
            <w:r>
              <w:rPr>
                <w:color w:val="000000"/>
                <w:sz w:val="24"/>
                <w:szCs w:val="24"/>
              </w:rPr>
              <w:t>122273</w:t>
            </w:r>
          </w:p>
        </w:tc>
        <w:tc>
          <w:tcPr>
            <w:tcW w:w="1769" w:type="dxa"/>
            <w:vAlign w:val="center"/>
          </w:tcPr>
          <w:p w:rsidR="005D0AAD" w:rsidRDefault="00681FBB">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5D0AAD" w:rsidRDefault="00681FBB">
            <w:pPr>
              <w:jc w:val="right"/>
            </w:pPr>
            <w:r>
              <w:rPr>
                <w:color w:val="000000"/>
                <w:sz w:val="24"/>
                <w:szCs w:val="24"/>
              </w:rPr>
              <w:t>200,000</w:t>
            </w:r>
          </w:p>
        </w:tc>
        <w:tc>
          <w:tcPr>
            <w:tcW w:w="2150" w:type="dxa"/>
            <w:vAlign w:val="center"/>
          </w:tcPr>
          <w:p w:rsidR="005D0AAD" w:rsidRDefault="00681FBB">
            <w:pPr>
              <w:jc w:val="right"/>
            </w:pPr>
            <w:r>
              <w:rPr>
                <w:color w:val="000000"/>
                <w:sz w:val="24"/>
                <w:szCs w:val="24"/>
              </w:rPr>
              <w:t>19,992,000.00</w:t>
            </w:r>
          </w:p>
        </w:tc>
        <w:tc>
          <w:tcPr>
            <w:tcW w:w="1237" w:type="dxa"/>
            <w:vAlign w:val="center"/>
          </w:tcPr>
          <w:p w:rsidR="005D0AAD" w:rsidRDefault="00681FBB">
            <w:pPr>
              <w:jc w:val="right"/>
            </w:pPr>
            <w:r>
              <w:rPr>
                <w:color w:val="000000"/>
                <w:sz w:val="24"/>
                <w:szCs w:val="24"/>
              </w:rPr>
              <w:t>6.06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lastRenderedPageBreak/>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6,822.93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101,051.89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5,556,901.63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5,664,776.45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300,044,266.71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300,044,256.77</w:t>
            </w:r>
          </w:p>
        </w:tc>
      </w:tr>
    </w:tbl>
    <w:p w:rsidR="005D0AAD" w:rsidRDefault="00681FB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0D4B43">
      <w:pPr>
        <w:autoSpaceDE w:val="0"/>
        <w:autoSpaceDN w:val="0"/>
        <w:adjustRightInd w:val="0"/>
        <w:spacing w:before="29" w:line="288" w:lineRule="auto"/>
        <w:ind w:firstLineChars="200" w:firstLine="480"/>
        <w:jc w:val="left"/>
        <w:rPr>
          <w:color w:val="000000"/>
          <w:sz w:val="24"/>
          <w:szCs w:val="24"/>
        </w:rPr>
      </w:pPr>
      <w:bookmarkStart w:id="0" w:name="_GoBack"/>
      <w:r w:rsidRPr="00414345">
        <w:rPr>
          <w:color w:val="000000"/>
          <w:sz w:val="24"/>
          <w:szCs w:val="24"/>
        </w:rPr>
        <w:t>2</w:t>
      </w:r>
      <w:r w:rsidRPr="00414345">
        <w:rPr>
          <w:color w:val="000000"/>
          <w:sz w:val="24"/>
          <w:szCs w:val="24"/>
        </w:rPr>
        <w:t>、如果本报告期间发生转换出业务，则总赎回份额中包含该业务。</w:t>
      </w:r>
    </w:p>
    <w:bookmarkEnd w:id="0"/>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D0AAD">
        <w:tc>
          <w:tcPr>
            <w:tcW w:w="993" w:type="dxa"/>
            <w:vMerge w:val="restart"/>
          </w:tcPr>
          <w:p w:rsidR="005D0AAD" w:rsidRDefault="005D0AAD"/>
          <w:p w:rsidR="005D0AAD" w:rsidRDefault="00681FBB">
            <w:r>
              <w:rPr>
                <w:rFonts w:ascii="宋体" w:hAnsi="宋体" w:hint="eastAsia"/>
                <w:bCs/>
                <w:color w:val="000000"/>
                <w:kern w:val="0"/>
              </w:rPr>
              <w:t>机构</w:t>
            </w:r>
          </w:p>
        </w:tc>
        <w:tc>
          <w:tcPr>
            <w:tcW w:w="992" w:type="dxa"/>
            <w:vAlign w:val="center"/>
          </w:tcPr>
          <w:p w:rsidR="005D0AAD" w:rsidRDefault="00681FBB">
            <w:pPr>
              <w:jc w:val="center"/>
            </w:pPr>
            <w:r>
              <w:rPr>
                <w:rFonts w:ascii="宋体" w:hAnsi="宋体"/>
                <w:color w:val="000000"/>
                <w:kern w:val="0"/>
              </w:rPr>
              <w:t>1</w:t>
            </w:r>
          </w:p>
        </w:tc>
        <w:tc>
          <w:tcPr>
            <w:tcW w:w="1843" w:type="dxa"/>
            <w:vAlign w:val="center"/>
          </w:tcPr>
          <w:p w:rsidR="005D0AAD" w:rsidRDefault="00681FBB">
            <w:pPr>
              <w:jc w:val="center"/>
            </w:pPr>
            <w:r>
              <w:rPr>
                <w:rFonts w:ascii="宋体" w:hAnsi="宋体"/>
                <w:color w:val="000000"/>
                <w:kern w:val="0"/>
              </w:rPr>
              <w:t>2017/10/1-2017/12/31</w:t>
            </w:r>
          </w:p>
        </w:tc>
        <w:tc>
          <w:tcPr>
            <w:tcW w:w="851" w:type="dxa"/>
            <w:vAlign w:val="center"/>
          </w:tcPr>
          <w:p w:rsidR="005D0AAD" w:rsidRDefault="00681FBB">
            <w:pPr>
              <w:jc w:val="center"/>
            </w:pPr>
            <w:r>
              <w:rPr>
                <w:rFonts w:ascii="宋体" w:hAnsi="宋体"/>
                <w:color w:val="000000"/>
                <w:kern w:val="0"/>
              </w:rPr>
              <w:t>300,039,500.00</w:t>
            </w:r>
          </w:p>
        </w:tc>
        <w:tc>
          <w:tcPr>
            <w:tcW w:w="850" w:type="dxa"/>
            <w:vAlign w:val="center"/>
          </w:tcPr>
          <w:p w:rsidR="005D0AAD" w:rsidRDefault="00681FBB">
            <w:pPr>
              <w:jc w:val="center"/>
            </w:pPr>
            <w:r>
              <w:rPr>
                <w:rFonts w:ascii="宋体" w:hAnsi="宋体"/>
                <w:color w:val="000000"/>
                <w:kern w:val="0"/>
              </w:rPr>
              <w:t>-</w:t>
            </w:r>
          </w:p>
        </w:tc>
        <w:tc>
          <w:tcPr>
            <w:tcW w:w="1134" w:type="dxa"/>
            <w:vAlign w:val="center"/>
          </w:tcPr>
          <w:p w:rsidR="005D0AAD" w:rsidRDefault="00681FBB">
            <w:pPr>
              <w:jc w:val="center"/>
            </w:pPr>
            <w:r>
              <w:rPr>
                <w:rFonts w:ascii="宋体" w:hAnsi="宋体"/>
                <w:color w:val="000000"/>
                <w:kern w:val="0"/>
              </w:rPr>
              <w:t>-</w:t>
            </w:r>
          </w:p>
        </w:tc>
        <w:tc>
          <w:tcPr>
            <w:tcW w:w="1419" w:type="dxa"/>
            <w:vAlign w:val="center"/>
          </w:tcPr>
          <w:p w:rsidR="005D0AAD" w:rsidRDefault="00681FBB">
            <w:pPr>
              <w:jc w:val="center"/>
            </w:pPr>
            <w:r>
              <w:rPr>
                <w:rFonts w:ascii="宋体" w:hAnsi="宋体"/>
                <w:color w:val="000000"/>
                <w:kern w:val="0"/>
              </w:rPr>
              <w:t>300,039,500.00</w:t>
            </w:r>
          </w:p>
        </w:tc>
        <w:tc>
          <w:tcPr>
            <w:tcW w:w="1130" w:type="dxa"/>
            <w:vAlign w:val="center"/>
          </w:tcPr>
          <w:p w:rsidR="005D0AAD" w:rsidRDefault="00681FBB">
            <w:pPr>
              <w:jc w:val="center"/>
            </w:pPr>
            <w:r>
              <w:rPr>
                <w:rFonts w:ascii="宋体" w:hAnsi="宋体"/>
                <w:color w:val="000000"/>
                <w:kern w:val="0"/>
              </w:rPr>
              <w:t>100.00%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w:t>
            </w:r>
            <w:r w:rsidRPr="004F4D27">
              <w:rPr>
                <w:rFonts w:ascii="宋体" w:hAnsi="宋体" w:hint="eastAsia"/>
                <w:kern w:val="0"/>
              </w:rPr>
              <w:lastRenderedPageBreak/>
              <w:t>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D0AAD" w:rsidRDefault="00681FB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、中国证监会准予交银施罗德瑞景定期开放灵活配置混合型证券投资基金募集注册的文件；</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、《交银施罗德瑞景定期开放灵活配置混合型证券投资基金基金合同》；</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、《交银施罗德瑞景定期开放灵活配置混合型证券投资基金招募说明书》；</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、《交银施罗德瑞景定期开放灵活配置混合型证券投资基金托管协议》；</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、关于申请募集注册交银施罗德瑞景定期开放灵活配置混合型证券投资基金的法律意见书；</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D0AAD" w:rsidRDefault="00681FB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、报告期内交银施罗德瑞景定期开放灵活配置混合型证券投资基金在指定报刊上各项公告的原稿。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D0AAD" w:rsidRDefault="00681FB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7DB" w:rsidRDefault="008E27DB" w:rsidP="00876D65">
      <w:r>
        <w:separator/>
      </w:r>
    </w:p>
  </w:endnote>
  <w:endnote w:type="continuationSeparator" w:id="0">
    <w:p w:rsidR="008E27DB" w:rsidRDefault="008E27D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0D4B43">
      <w:rPr>
        <w:noProof/>
        <w:kern w:val="0"/>
        <w:szCs w:val="21"/>
      </w:rPr>
      <w:t>13</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0D4B43">
      <w:rPr>
        <w:noProof/>
        <w:kern w:val="0"/>
        <w:szCs w:val="21"/>
      </w:rPr>
      <w:t>13</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7DB" w:rsidRDefault="008E27DB" w:rsidP="00876D65">
      <w:r>
        <w:separator/>
      </w:r>
    </w:p>
  </w:footnote>
  <w:footnote w:type="continuationSeparator" w:id="0">
    <w:p w:rsidR="008E27DB" w:rsidRDefault="008E27D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D4B43"/>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47C"/>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361"/>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0AAD"/>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1FBB"/>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7DB"/>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03C7AC-B892-4145-99B8-FECAA2E9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28113">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54501401">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6A10-85F5-41CE-8521-9B73617E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569</cp:revision>
  <dcterms:created xsi:type="dcterms:W3CDTF">2012-10-16T06:07:00Z</dcterms:created>
  <dcterms:modified xsi:type="dcterms:W3CDTF">2018-01-17T02:47:00Z</dcterms:modified>
</cp:coreProperties>
</file>