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交银施罗德领先回报灵活配置混合型证券投资基金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二〇一八年一月二十二日</w:t>
      </w:r>
    </w:p>
    <w:p w:rsidR="004061AC" w:rsidRPr="00414345" w:rsidRDefault="004061AC" w:rsidP="00EE49FE">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863788" w:rsidRDefault="00E2616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863788" w:rsidRDefault="00E2616B">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1</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863788" w:rsidRDefault="00E2616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863788" w:rsidRDefault="00E2616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863788" w:rsidRDefault="00E2616B">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交银领先回报灵活配置混合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519781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519781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9</w:t>
            </w:r>
            <w:r w:rsidRPr="00414345">
              <w:rPr>
                <w:color w:val="000000"/>
                <w:kern w:val="0"/>
                <w:sz w:val="24"/>
                <w:szCs w:val="24"/>
              </w:rPr>
              <w:t>月</w:t>
            </w:r>
            <w:r w:rsidRPr="00414345">
              <w:rPr>
                <w:color w:val="000000"/>
                <w:kern w:val="0"/>
                <w:sz w:val="24"/>
                <w:szCs w:val="24"/>
              </w:rPr>
              <w:t>13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549,653,243.43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本基金结合基金管理人对宏观经济周期和金融市场运行趋势的判断，深入挖掘和把握市场投资机会来确定投资标的，通过灵活的资产配置策略和积极主动的投资管理，力争获取较高的投资回报。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结合宏观经济环境、政策形势、证券市场走势的综合分析，评估市场的系统性风险和各类资产的预期收益与风险，灵活运用多种投资策略进行积极的资产配置，合理确定和调整股票、债券等各类资产的投资比例，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2616B" w:rsidRPr="00414345" w:rsidTr="00E2616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2616B" w:rsidRPr="00414345" w:rsidTr="00E2616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11,200,728.69</w:t>
            </w:r>
          </w:p>
        </w:tc>
      </w:tr>
      <w:tr w:rsidR="00E2616B" w:rsidRPr="00414345" w:rsidTr="00E2616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15,842,928.07</w:t>
            </w:r>
          </w:p>
        </w:tc>
        <w:bookmarkStart w:id="0" w:name="_GoBack"/>
        <w:bookmarkEnd w:id="0"/>
      </w:tr>
      <w:tr w:rsidR="00E2616B" w:rsidRPr="00414345" w:rsidTr="00E2616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0.0285</w:t>
            </w:r>
          </w:p>
        </w:tc>
      </w:tr>
      <w:tr w:rsidR="00E2616B" w:rsidRPr="00414345" w:rsidTr="00E2616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609,704,867.62</w:t>
            </w:r>
          </w:p>
        </w:tc>
      </w:tr>
      <w:tr w:rsidR="00E2616B" w:rsidRPr="00414345" w:rsidTr="00E2616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1.109</w:t>
            </w:r>
          </w:p>
        </w:tc>
      </w:tr>
    </w:tbl>
    <w:p w:rsidR="00863788" w:rsidRDefault="00E2616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p>
    <w:p w:rsidR="004061AC" w:rsidRPr="00414345" w:rsidRDefault="004061AC" w:rsidP="00C42D6D">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863788">
        <w:trPr>
          <w:jc w:val="center"/>
        </w:trPr>
        <w:tc>
          <w:tcPr>
            <w:tcW w:w="1701" w:type="dxa"/>
            <w:vAlign w:val="center"/>
          </w:tcPr>
          <w:p w:rsidR="00863788" w:rsidRDefault="00E2616B">
            <w:pPr>
              <w:jc w:val="left"/>
            </w:pPr>
            <w:r>
              <w:rPr>
                <w:color w:val="000000"/>
                <w:sz w:val="24"/>
                <w:szCs w:val="24"/>
              </w:rPr>
              <w:t>过去三个月</w:t>
            </w:r>
          </w:p>
        </w:tc>
        <w:tc>
          <w:tcPr>
            <w:tcW w:w="1045" w:type="dxa"/>
            <w:vAlign w:val="center"/>
          </w:tcPr>
          <w:p w:rsidR="00863788" w:rsidRDefault="00E2616B">
            <w:pPr>
              <w:jc w:val="center"/>
            </w:pPr>
            <w:r>
              <w:rPr>
                <w:color w:val="000000"/>
                <w:sz w:val="24"/>
                <w:szCs w:val="24"/>
              </w:rPr>
              <w:t>2.59%</w:t>
            </w:r>
          </w:p>
        </w:tc>
        <w:tc>
          <w:tcPr>
            <w:tcW w:w="1344" w:type="dxa"/>
            <w:vAlign w:val="center"/>
          </w:tcPr>
          <w:p w:rsidR="00863788" w:rsidRDefault="00E2616B">
            <w:pPr>
              <w:jc w:val="center"/>
            </w:pPr>
            <w:r>
              <w:rPr>
                <w:color w:val="000000"/>
                <w:sz w:val="24"/>
                <w:szCs w:val="24"/>
              </w:rPr>
              <w:t>0.25%</w:t>
            </w:r>
          </w:p>
        </w:tc>
        <w:tc>
          <w:tcPr>
            <w:tcW w:w="1194" w:type="dxa"/>
            <w:vAlign w:val="center"/>
          </w:tcPr>
          <w:p w:rsidR="00863788" w:rsidRDefault="00E2616B">
            <w:pPr>
              <w:jc w:val="center"/>
            </w:pPr>
            <w:r>
              <w:rPr>
                <w:color w:val="000000"/>
                <w:sz w:val="24"/>
                <w:szCs w:val="24"/>
              </w:rPr>
              <w:t>1.96%</w:t>
            </w:r>
          </w:p>
        </w:tc>
        <w:tc>
          <w:tcPr>
            <w:tcW w:w="1492" w:type="dxa"/>
            <w:vAlign w:val="center"/>
          </w:tcPr>
          <w:p w:rsidR="00863788" w:rsidRDefault="00E2616B">
            <w:pPr>
              <w:jc w:val="center"/>
            </w:pPr>
            <w:r>
              <w:rPr>
                <w:color w:val="000000"/>
                <w:sz w:val="24"/>
                <w:szCs w:val="24"/>
              </w:rPr>
              <w:t>0.40%</w:t>
            </w:r>
          </w:p>
        </w:tc>
        <w:tc>
          <w:tcPr>
            <w:tcW w:w="1194" w:type="dxa"/>
            <w:vAlign w:val="center"/>
          </w:tcPr>
          <w:p w:rsidR="00863788" w:rsidRDefault="00E2616B">
            <w:pPr>
              <w:jc w:val="center"/>
            </w:pPr>
            <w:r>
              <w:rPr>
                <w:color w:val="000000"/>
                <w:sz w:val="24"/>
                <w:szCs w:val="24"/>
              </w:rPr>
              <w:t>0.63%</w:t>
            </w:r>
          </w:p>
        </w:tc>
        <w:tc>
          <w:tcPr>
            <w:tcW w:w="898" w:type="dxa"/>
            <w:vAlign w:val="center"/>
          </w:tcPr>
          <w:p w:rsidR="00863788" w:rsidRDefault="00E2616B">
            <w:pPr>
              <w:jc w:val="center"/>
            </w:pPr>
            <w:r>
              <w:rPr>
                <w:color w:val="000000"/>
                <w:sz w:val="24"/>
                <w:szCs w:val="24"/>
              </w:rPr>
              <w:t>-0.15%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交银施罗德领先回报灵活配置混合型证券投资基金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9</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2016</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13</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863788">
        <w:trPr>
          <w:jc w:val="center"/>
        </w:trPr>
        <w:tc>
          <w:tcPr>
            <w:tcW w:w="846" w:type="dxa"/>
            <w:vAlign w:val="center"/>
          </w:tcPr>
          <w:p w:rsidR="00863788" w:rsidRDefault="00E2616B">
            <w:pPr>
              <w:jc w:val="center"/>
            </w:pPr>
            <w:r>
              <w:rPr>
                <w:color w:val="000000"/>
                <w:sz w:val="24"/>
                <w:szCs w:val="24"/>
              </w:rPr>
              <w:t>李娜</w:t>
            </w:r>
          </w:p>
        </w:tc>
        <w:tc>
          <w:tcPr>
            <w:tcW w:w="845" w:type="dxa"/>
            <w:vAlign w:val="center"/>
          </w:tcPr>
          <w:p w:rsidR="00863788" w:rsidRDefault="00E2616B">
            <w:pPr>
              <w:jc w:val="center"/>
            </w:pPr>
            <w:r>
              <w:rPr>
                <w:color w:val="000000"/>
                <w:sz w:val="24"/>
                <w:szCs w:val="24"/>
              </w:rPr>
              <w:t>交银周期回报灵活配置混合、交银新回报灵活配置混合、交</w:t>
            </w:r>
            <w:r>
              <w:rPr>
                <w:color w:val="000000"/>
                <w:sz w:val="24"/>
                <w:szCs w:val="24"/>
              </w:rPr>
              <w:lastRenderedPageBreak/>
              <w:t>银多策略回报灵活配置混合、交银卓越回报灵活配置混合、交银优选回报灵活配置混合、交银优择回报灵活配置混合、交银领先回报灵活配置混合、交银瑞鑫定期开放灵活配置混合、交银瑞景定期开放灵活配置混合、</w:t>
            </w:r>
            <w:r>
              <w:rPr>
                <w:color w:val="000000"/>
                <w:sz w:val="24"/>
                <w:szCs w:val="24"/>
              </w:rPr>
              <w:lastRenderedPageBreak/>
              <w:t>交银启通灵活配置混合、交银瑞利定期开放灵活配置混合、交银瑞安定期开放灵活配置混合的基金经理</w:t>
            </w:r>
          </w:p>
        </w:tc>
        <w:tc>
          <w:tcPr>
            <w:tcW w:w="1549" w:type="dxa"/>
            <w:vAlign w:val="center"/>
          </w:tcPr>
          <w:p w:rsidR="00863788" w:rsidRDefault="00E2616B">
            <w:pPr>
              <w:jc w:val="center"/>
            </w:pPr>
            <w:r>
              <w:rPr>
                <w:color w:val="000000"/>
                <w:sz w:val="24"/>
                <w:szCs w:val="24"/>
              </w:rPr>
              <w:lastRenderedPageBreak/>
              <w:t>2016-09-13</w:t>
            </w:r>
          </w:p>
        </w:tc>
        <w:tc>
          <w:tcPr>
            <w:tcW w:w="1548" w:type="dxa"/>
            <w:vAlign w:val="center"/>
          </w:tcPr>
          <w:p w:rsidR="00863788" w:rsidRDefault="00E2616B">
            <w:pPr>
              <w:jc w:val="center"/>
            </w:pPr>
            <w:r>
              <w:rPr>
                <w:color w:val="000000"/>
                <w:sz w:val="24"/>
                <w:szCs w:val="24"/>
              </w:rPr>
              <w:t>-</w:t>
            </w:r>
          </w:p>
        </w:tc>
        <w:tc>
          <w:tcPr>
            <w:tcW w:w="1407" w:type="dxa"/>
            <w:vAlign w:val="center"/>
          </w:tcPr>
          <w:p w:rsidR="00863788" w:rsidRDefault="00E2616B">
            <w:pPr>
              <w:jc w:val="center"/>
            </w:pPr>
            <w:r>
              <w:rPr>
                <w:color w:val="000000"/>
                <w:sz w:val="24"/>
                <w:szCs w:val="24"/>
              </w:rPr>
              <w:t>7</w:t>
            </w:r>
            <w:r>
              <w:rPr>
                <w:color w:val="000000"/>
                <w:sz w:val="24"/>
                <w:szCs w:val="24"/>
              </w:rPr>
              <w:t>年</w:t>
            </w:r>
          </w:p>
        </w:tc>
        <w:tc>
          <w:tcPr>
            <w:tcW w:w="2673" w:type="dxa"/>
            <w:vAlign w:val="center"/>
          </w:tcPr>
          <w:p w:rsidR="00863788" w:rsidRDefault="00E2616B">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863788" w:rsidRDefault="00E2616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863788" w:rsidRDefault="00E2616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w:t>
      </w:r>
      <w:r>
        <w:rPr>
          <w:color w:val="000000"/>
          <w:sz w:val="24"/>
          <w:szCs w:val="24"/>
        </w:rPr>
        <w:lastRenderedPageBreak/>
        <w:t>进行分配。</w:t>
      </w:r>
    </w:p>
    <w:p w:rsidR="00863788" w:rsidRDefault="00E2616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863788" w:rsidRDefault="00E2616B">
      <w:pPr>
        <w:spacing w:before="29" w:line="288" w:lineRule="auto"/>
        <w:ind w:firstLineChars="200" w:firstLine="480"/>
        <w:rPr>
          <w:color w:val="000000"/>
          <w:sz w:val="24"/>
          <w:szCs w:val="24"/>
        </w:rPr>
      </w:pPr>
      <w:r>
        <w:rPr>
          <w:color w:val="000000"/>
          <w:sz w:val="24"/>
          <w:szCs w:val="24"/>
        </w:rPr>
        <w:t>本报告期内，部分经济增长数据呈现出较强的韧性，通胀数据在十月触顶后略有回落，猪肉价格保持平稳，海外原油有上升压力。央行继续保持稳健中性的货币政策，在美联储加息后小幅跟随上调银行间利率，并先后宣布延迟定向降准和建立临时准备金动用安排。银行间流动性在年底显示出更强的季节性特征，银行超储率保持低位，整体资金价格中枢明显上移。股票市场受无风险利率上行和白马龙头股调整等因素的影响，风险偏好回落，指数在触及年内高点后开始调整。同期债券收益率上行后亦有回落，在高位震荡盘整，其中资管新规征求意见稿出炉、美联储加息靴子落地、年末流动性紧张等因素成为债券市场收益率变动的主要原因。报告期内，上证综指和创业板指分别下行</w:t>
      </w:r>
      <w:r>
        <w:rPr>
          <w:color w:val="000000"/>
          <w:sz w:val="24"/>
          <w:szCs w:val="24"/>
        </w:rPr>
        <w:t>1.25%</w:t>
      </w:r>
      <w:r>
        <w:rPr>
          <w:color w:val="000000"/>
          <w:sz w:val="24"/>
          <w:szCs w:val="24"/>
        </w:rPr>
        <w:t>和</w:t>
      </w:r>
      <w:r>
        <w:rPr>
          <w:color w:val="000000"/>
          <w:sz w:val="24"/>
          <w:szCs w:val="24"/>
        </w:rPr>
        <w:t>6.12%</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26BP</w:t>
      </w:r>
      <w:r>
        <w:rPr>
          <w:color w:val="000000"/>
          <w:sz w:val="24"/>
          <w:szCs w:val="24"/>
        </w:rPr>
        <w:t>至</w:t>
      </w:r>
      <w:r>
        <w:rPr>
          <w:color w:val="000000"/>
          <w:sz w:val="24"/>
          <w:szCs w:val="24"/>
        </w:rPr>
        <w:t>3.88%</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63BP</w:t>
      </w:r>
      <w:r>
        <w:rPr>
          <w:color w:val="000000"/>
          <w:sz w:val="24"/>
          <w:szCs w:val="24"/>
        </w:rPr>
        <w:t>到</w:t>
      </w:r>
      <w:r>
        <w:rPr>
          <w:color w:val="000000"/>
          <w:sz w:val="24"/>
          <w:szCs w:val="24"/>
        </w:rPr>
        <w:t>4.82%</w:t>
      </w:r>
      <w:r>
        <w:rPr>
          <w:color w:val="000000"/>
          <w:sz w:val="24"/>
          <w:szCs w:val="24"/>
        </w:rPr>
        <w:t>。</w:t>
      </w:r>
    </w:p>
    <w:p w:rsidR="00863788" w:rsidRDefault="00E2616B">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适度加大配置力度，同时保持组合流动性。积极关注新股及转债发行动态，进行权益和转债一级市场投资，同时也关注二级市场的投资机会，从各方面争取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w:t>
      </w:r>
      <w:r w:rsidRPr="00414345">
        <w:rPr>
          <w:color w:val="000000"/>
          <w:sz w:val="24"/>
          <w:szCs w:val="24"/>
        </w:rPr>
        <w:t>2018</w:t>
      </w:r>
      <w:r w:rsidRPr="00414345">
        <w:rPr>
          <w:color w:val="000000"/>
          <w:sz w:val="24"/>
          <w:szCs w:val="24"/>
        </w:rPr>
        <w:t>年一季度，基本面的韧性有可能延续，</w:t>
      </w:r>
      <w:r w:rsidRPr="00414345">
        <w:rPr>
          <w:color w:val="000000"/>
          <w:sz w:val="24"/>
          <w:szCs w:val="24"/>
        </w:rPr>
        <w:t>CPI</w:t>
      </w:r>
      <w:r w:rsidRPr="00414345">
        <w:rPr>
          <w:color w:val="000000"/>
          <w:sz w:val="24"/>
          <w:szCs w:val="24"/>
        </w:rPr>
        <w:t>在春节期间的触顶回调幅度值得观察，宏观经济对债市影响的增强仍需要时间演化。在货币政策</w:t>
      </w:r>
      <w:r w:rsidRPr="00414345">
        <w:rPr>
          <w:color w:val="000000"/>
          <w:sz w:val="24"/>
          <w:szCs w:val="24"/>
        </w:rPr>
        <w:t>“</w:t>
      </w:r>
      <w:r w:rsidRPr="00414345">
        <w:rPr>
          <w:color w:val="000000"/>
          <w:sz w:val="24"/>
          <w:szCs w:val="24"/>
        </w:rPr>
        <w:t>不松不紧</w:t>
      </w:r>
      <w:r w:rsidRPr="00414345">
        <w:rPr>
          <w:color w:val="000000"/>
          <w:sz w:val="24"/>
          <w:szCs w:val="24"/>
        </w:rPr>
        <w:t>”</w:t>
      </w:r>
      <w:r w:rsidRPr="00414345">
        <w:rPr>
          <w:color w:val="000000"/>
          <w:sz w:val="24"/>
          <w:szCs w:val="24"/>
        </w:rPr>
        <w:t>的基调下，利率或处于高位震荡格局之中，但长端收益率上行空间有限，具备一定配置价值。我们将密切关注金融监管的落地实施、供给侧等改革推进、通胀预期变化、海外货币政策变化等因素对市场的影响。股票方面，力争继续保持稳健、审慎投资，积极关注一级市场动态。债券方面，在保持组合流动性的前提下积极关注交易窗口，把握适中久期，同时继续关注信用风险。</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lastRenderedPageBreak/>
        <w:t>截至</w:t>
      </w:r>
      <w:r w:rsidRPr="00414345">
        <w:rPr>
          <w:color w:val="000000"/>
          <w:sz w:val="24"/>
          <w:szCs w:val="24"/>
        </w:rPr>
        <w:t>2017</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1.109</w:t>
      </w:r>
      <w:r w:rsidRPr="00414345">
        <w:rPr>
          <w:color w:val="000000"/>
          <w:sz w:val="24"/>
          <w:szCs w:val="24"/>
        </w:rPr>
        <w:t>元，本报告期份额净值增长率为</w:t>
      </w:r>
      <w:r w:rsidRPr="00414345">
        <w:rPr>
          <w:color w:val="000000"/>
          <w:sz w:val="24"/>
          <w:szCs w:val="24"/>
        </w:rPr>
        <w:t>2.59%</w:t>
      </w:r>
      <w:r w:rsidRPr="00414345">
        <w:rPr>
          <w:color w:val="000000"/>
          <w:sz w:val="24"/>
          <w:szCs w:val="24"/>
        </w:rPr>
        <w:t>，同期业绩比较基准增长率为</w:t>
      </w:r>
      <w:r w:rsidR="00E2616B">
        <w:rPr>
          <w:color w:val="000000"/>
          <w:sz w:val="24"/>
          <w:szCs w:val="24"/>
        </w:rPr>
        <w:t>1.96%</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128,555,361.26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128,555,361.26</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19.07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528,128,371.00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78.36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528,128,371.00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78.36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5,386,955.27</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0.80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11,912,571.02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1.77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673,983,258.55</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74,976,367.95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12.30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3,974,643.20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6,729,400.00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34,112.55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42,790,571.60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32,323.20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128,555,361.26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21.08</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863788">
        <w:trPr>
          <w:jc w:val="center"/>
        </w:trPr>
        <w:tc>
          <w:tcPr>
            <w:tcW w:w="855" w:type="dxa"/>
            <w:vAlign w:val="center"/>
          </w:tcPr>
          <w:p w:rsidR="00863788" w:rsidRDefault="00E2616B">
            <w:pPr>
              <w:jc w:val="center"/>
            </w:pPr>
            <w:r>
              <w:rPr>
                <w:color w:val="000000"/>
                <w:sz w:val="24"/>
                <w:szCs w:val="24"/>
              </w:rPr>
              <w:t>1</w:t>
            </w:r>
          </w:p>
        </w:tc>
        <w:tc>
          <w:tcPr>
            <w:tcW w:w="1334" w:type="dxa"/>
            <w:vAlign w:val="center"/>
          </w:tcPr>
          <w:p w:rsidR="00863788" w:rsidRDefault="00E2616B">
            <w:pPr>
              <w:jc w:val="center"/>
            </w:pPr>
            <w:r>
              <w:rPr>
                <w:color w:val="000000"/>
                <w:sz w:val="24"/>
                <w:szCs w:val="24"/>
              </w:rPr>
              <w:t>000001</w:t>
            </w:r>
          </w:p>
        </w:tc>
        <w:tc>
          <w:tcPr>
            <w:tcW w:w="1777" w:type="dxa"/>
            <w:vAlign w:val="center"/>
          </w:tcPr>
          <w:p w:rsidR="00863788" w:rsidRDefault="00E2616B">
            <w:pPr>
              <w:jc w:val="center"/>
            </w:pPr>
            <w:r>
              <w:rPr>
                <w:color w:val="000000"/>
                <w:sz w:val="24"/>
                <w:szCs w:val="24"/>
              </w:rPr>
              <w:t>平安银行</w:t>
            </w:r>
          </w:p>
        </w:tc>
        <w:tc>
          <w:tcPr>
            <w:tcW w:w="1334" w:type="dxa"/>
            <w:vAlign w:val="center"/>
          </w:tcPr>
          <w:p w:rsidR="00863788" w:rsidRDefault="00E2616B">
            <w:pPr>
              <w:jc w:val="right"/>
            </w:pPr>
            <w:r>
              <w:rPr>
                <w:color w:val="000000"/>
                <w:sz w:val="24"/>
                <w:szCs w:val="24"/>
              </w:rPr>
              <w:t>1,000,000</w:t>
            </w:r>
          </w:p>
        </w:tc>
        <w:tc>
          <w:tcPr>
            <w:tcW w:w="1924" w:type="dxa"/>
            <w:vAlign w:val="center"/>
          </w:tcPr>
          <w:p w:rsidR="00863788" w:rsidRDefault="00E2616B">
            <w:pPr>
              <w:jc w:val="right"/>
            </w:pPr>
            <w:r>
              <w:rPr>
                <w:color w:val="000000"/>
                <w:sz w:val="24"/>
                <w:szCs w:val="24"/>
              </w:rPr>
              <w:t>13,300,000.00</w:t>
            </w:r>
          </w:p>
        </w:tc>
        <w:tc>
          <w:tcPr>
            <w:tcW w:w="1644" w:type="dxa"/>
            <w:vAlign w:val="center"/>
          </w:tcPr>
          <w:p w:rsidR="00863788" w:rsidRDefault="00E2616B">
            <w:pPr>
              <w:jc w:val="right"/>
            </w:pPr>
            <w:r>
              <w:rPr>
                <w:color w:val="000000"/>
                <w:sz w:val="24"/>
                <w:szCs w:val="24"/>
              </w:rPr>
              <w:t>2.18</w:t>
            </w:r>
          </w:p>
        </w:tc>
      </w:tr>
      <w:tr w:rsidR="00863788">
        <w:trPr>
          <w:jc w:val="center"/>
        </w:trPr>
        <w:tc>
          <w:tcPr>
            <w:tcW w:w="855" w:type="dxa"/>
            <w:vAlign w:val="center"/>
          </w:tcPr>
          <w:p w:rsidR="00863788" w:rsidRDefault="00E2616B">
            <w:pPr>
              <w:jc w:val="center"/>
            </w:pPr>
            <w:r>
              <w:rPr>
                <w:color w:val="000000"/>
                <w:sz w:val="24"/>
                <w:szCs w:val="24"/>
              </w:rPr>
              <w:t>2</w:t>
            </w:r>
          </w:p>
        </w:tc>
        <w:tc>
          <w:tcPr>
            <w:tcW w:w="1334" w:type="dxa"/>
            <w:vAlign w:val="center"/>
          </w:tcPr>
          <w:p w:rsidR="00863788" w:rsidRDefault="00E2616B">
            <w:pPr>
              <w:jc w:val="center"/>
            </w:pPr>
            <w:r>
              <w:rPr>
                <w:color w:val="000000"/>
                <w:sz w:val="24"/>
                <w:szCs w:val="24"/>
              </w:rPr>
              <w:t>000858</w:t>
            </w:r>
          </w:p>
        </w:tc>
        <w:tc>
          <w:tcPr>
            <w:tcW w:w="1777" w:type="dxa"/>
            <w:vAlign w:val="center"/>
          </w:tcPr>
          <w:p w:rsidR="00863788" w:rsidRDefault="00E2616B">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863788" w:rsidRDefault="00E2616B">
            <w:pPr>
              <w:jc w:val="right"/>
            </w:pPr>
            <w:r>
              <w:rPr>
                <w:color w:val="000000"/>
                <w:sz w:val="24"/>
                <w:szCs w:val="24"/>
              </w:rPr>
              <w:t>160,000</w:t>
            </w:r>
          </w:p>
        </w:tc>
        <w:tc>
          <w:tcPr>
            <w:tcW w:w="1924" w:type="dxa"/>
            <w:vAlign w:val="center"/>
          </w:tcPr>
          <w:p w:rsidR="00863788" w:rsidRDefault="00E2616B">
            <w:pPr>
              <w:jc w:val="right"/>
            </w:pPr>
            <w:r>
              <w:rPr>
                <w:color w:val="000000"/>
                <w:sz w:val="24"/>
                <w:szCs w:val="24"/>
              </w:rPr>
              <w:t>12,780,800.00</w:t>
            </w:r>
          </w:p>
        </w:tc>
        <w:tc>
          <w:tcPr>
            <w:tcW w:w="1644" w:type="dxa"/>
            <w:vAlign w:val="center"/>
          </w:tcPr>
          <w:p w:rsidR="00863788" w:rsidRDefault="00E2616B">
            <w:pPr>
              <w:jc w:val="right"/>
            </w:pPr>
            <w:r>
              <w:rPr>
                <w:color w:val="000000"/>
                <w:sz w:val="24"/>
                <w:szCs w:val="24"/>
              </w:rPr>
              <w:t>2.10</w:t>
            </w:r>
          </w:p>
        </w:tc>
      </w:tr>
      <w:tr w:rsidR="00863788">
        <w:trPr>
          <w:jc w:val="center"/>
        </w:trPr>
        <w:tc>
          <w:tcPr>
            <w:tcW w:w="855" w:type="dxa"/>
            <w:vAlign w:val="center"/>
          </w:tcPr>
          <w:p w:rsidR="00863788" w:rsidRDefault="00E2616B">
            <w:pPr>
              <w:jc w:val="center"/>
            </w:pPr>
            <w:r>
              <w:rPr>
                <w:color w:val="000000"/>
                <w:sz w:val="24"/>
                <w:szCs w:val="24"/>
              </w:rPr>
              <w:t>3</w:t>
            </w:r>
          </w:p>
        </w:tc>
        <w:tc>
          <w:tcPr>
            <w:tcW w:w="1334" w:type="dxa"/>
            <w:vAlign w:val="center"/>
          </w:tcPr>
          <w:p w:rsidR="00863788" w:rsidRDefault="00E2616B">
            <w:pPr>
              <w:jc w:val="center"/>
            </w:pPr>
            <w:r>
              <w:rPr>
                <w:color w:val="000000"/>
                <w:sz w:val="24"/>
                <w:szCs w:val="24"/>
              </w:rPr>
              <w:t>600519</w:t>
            </w:r>
          </w:p>
        </w:tc>
        <w:tc>
          <w:tcPr>
            <w:tcW w:w="1777" w:type="dxa"/>
            <w:vAlign w:val="center"/>
          </w:tcPr>
          <w:p w:rsidR="00863788" w:rsidRDefault="00E2616B">
            <w:pPr>
              <w:jc w:val="center"/>
            </w:pPr>
            <w:r>
              <w:rPr>
                <w:color w:val="000000"/>
                <w:sz w:val="24"/>
                <w:szCs w:val="24"/>
              </w:rPr>
              <w:t>贵州茅台</w:t>
            </w:r>
          </w:p>
        </w:tc>
        <w:tc>
          <w:tcPr>
            <w:tcW w:w="1334" w:type="dxa"/>
            <w:vAlign w:val="center"/>
          </w:tcPr>
          <w:p w:rsidR="00863788" w:rsidRDefault="00E2616B">
            <w:pPr>
              <w:jc w:val="right"/>
            </w:pPr>
            <w:r>
              <w:rPr>
                <w:color w:val="000000"/>
                <w:sz w:val="24"/>
                <w:szCs w:val="24"/>
              </w:rPr>
              <w:t>15,000</w:t>
            </w:r>
          </w:p>
        </w:tc>
        <w:tc>
          <w:tcPr>
            <w:tcW w:w="1924" w:type="dxa"/>
            <w:vAlign w:val="center"/>
          </w:tcPr>
          <w:p w:rsidR="00863788" w:rsidRDefault="00E2616B">
            <w:pPr>
              <w:jc w:val="right"/>
            </w:pPr>
            <w:r>
              <w:rPr>
                <w:color w:val="000000"/>
                <w:sz w:val="24"/>
                <w:szCs w:val="24"/>
              </w:rPr>
              <w:t>10,462,350.00</w:t>
            </w:r>
          </w:p>
        </w:tc>
        <w:tc>
          <w:tcPr>
            <w:tcW w:w="1644" w:type="dxa"/>
            <w:vAlign w:val="center"/>
          </w:tcPr>
          <w:p w:rsidR="00863788" w:rsidRDefault="00E2616B">
            <w:pPr>
              <w:jc w:val="right"/>
            </w:pPr>
            <w:r>
              <w:rPr>
                <w:color w:val="000000"/>
                <w:sz w:val="24"/>
                <w:szCs w:val="24"/>
              </w:rPr>
              <w:t>1.72</w:t>
            </w:r>
          </w:p>
        </w:tc>
      </w:tr>
      <w:tr w:rsidR="00863788">
        <w:trPr>
          <w:jc w:val="center"/>
        </w:trPr>
        <w:tc>
          <w:tcPr>
            <w:tcW w:w="855" w:type="dxa"/>
            <w:vAlign w:val="center"/>
          </w:tcPr>
          <w:p w:rsidR="00863788" w:rsidRDefault="00E2616B">
            <w:pPr>
              <w:jc w:val="center"/>
            </w:pPr>
            <w:r>
              <w:rPr>
                <w:color w:val="000000"/>
                <w:sz w:val="24"/>
                <w:szCs w:val="24"/>
              </w:rPr>
              <w:t>4</w:t>
            </w:r>
          </w:p>
        </w:tc>
        <w:tc>
          <w:tcPr>
            <w:tcW w:w="1334" w:type="dxa"/>
            <w:vAlign w:val="center"/>
          </w:tcPr>
          <w:p w:rsidR="00863788" w:rsidRDefault="00E2616B">
            <w:pPr>
              <w:jc w:val="center"/>
            </w:pPr>
            <w:r>
              <w:rPr>
                <w:color w:val="000000"/>
                <w:sz w:val="24"/>
                <w:szCs w:val="24"/>
              </w:rPr>
              <w:t>601398</w:t>
            </w:r>
          </w:p>
        </w:tc>
        <w:tc>
          <w:tcPr>
            <w:tcW w:w="1777" w:type="dxa"/>
            <w:vAlign w:val="center"/>
          </w:tcPr>
          <w:p w:rsidR="00863788" w:rsidRDefault="00E2616B">
            <w:pPr>
              <w:jc w:val="center"/>
            </w:pPr>
            <w:r>
              <w:rPr>
                <w:color w:val="000000"/>
                <w:sz w:val="24"/>
                <w:szCs w:val="24"/>
              </w:rPr>
              <w:t>工商银行</w:t>
            </w:r>
          </w:p>
        </w:tc>
        <w:tc>
          <w:tcPr>
            <w:tcW w:w="1334" w:type="dxa"/>
            <w:vAlign w:val="center"/>
          </w:tcPr>
          <w:p w:rsidR="00863788" w:rsidRDefault="00E2616B">
            <w:pPr>
              <w:jc w:val="right"/>
            </w:pPr>
            <w:r>
              <w:rPr>
                <w:color w:val="000000"/>
                <w:sz w:val="24"/>
                <w:szCs w:val="24"/>
              </w:rPr>
              <w:t>1,597,518</w:t>
            </w:r>
          </w:p>
        </w:tc>
        <w:tc>
          <w:tcPr>
            <w:tcW w:w="1924" w:type="dxa"/>
            <w:vAlign w:val="center"/>
          </w:tcPr>
          <w:p w:rsidR="00863788" w:rsidRDefault="00E2616B">
            <w:pPr>
              <w:jc w:val="right"/>
            </w:pPr>
            <w:r>
              <w:rPr>
                <w:color w:val="000000"/>
                <w:sz w:val="24"/>
                <w:szCs w:val="24"/>
              </w:rPr>
              <w:t>9,904,611.60</w:t>
            </w:r>
          </w:p>
        </w:tc>
        <w:tc>
          <w:tcPr>
            <w:tcW w:w="1644" w:type="dxa"/>
            <w:vAlign w:val="center"/>
          </w:tcPr>
          <w:p w:rsidR="00863788" w:rsidRDefault="00E2616B">
            <w:pPr>
              <w:jc w:val="right"/>
            </w:pPr>
            <w:r>
              <w:rPr>
                <w:color w:val="000000"/>
                <w:sz w:val="24"/>
                <w:szCs w:val="24"/>
              </w:rPr>
              <w:t>1.62</w:t>
            </w:r>
          </w:p>
        </w:tc>
      </w:tr>
      <w:tr w:rsidR="00863788">
        <w:trPr>
          <w:jc w:val="center"/>
        </w:trPr>
        <w:tc>
          <w:tcPr>
            <w:tcW w:w="855" w:type="dxa"/>
            <w:vAlign w:val="center"/>
          </w:tcPr>
          <w:p w:rsidR="00863788" w:rsidRDefault="00E2616B">
            <w:pPr>
              <w:jc w:val="center"/>
            </w:pPr>
            <w:r>
              <w:rPr>
                <w:color w:val="000000"/>
                <w:sz w:val="24"/>
                <w:szCs w:val="24"/>
              </w:rPr>
              <w:t>5</w:t>
            </w:r>
          </w:p>
        </w:tc>
        <w:tc>
          <w:tcPr>
            <w:tcW w:w="1334" w:type="dxa"/>
            <w:vAlign w:val="center"/>
          </w:tcPr>
          <w:p w:rsidR="00863788" w:rsidRDefault="00E2616B">
            <w:pPr>
              <w:jc w:val="center"/>
            </w:pPr>
            <w:r>
              <w:rPr>
                <w:color w:val="000000"/>
                <w:sz w:val="24"/>
                <w:szCs w:val="24"/>
              </w:rPr>
              <w:t>000423</w:t>
            </w:r>
          </w:p>
        </w:tc>
        <w:tc>
          <w:tcPr>
            <w:tcW w:w="1777" w:type="dxa"/>
            <w:vAlign w:val="center"/>
          </w:tcPr>
          <w:p w:rsidR="00863788" w:rsidRDefault="00E2616B">
            <w:pPr>
              <w:jc w:val="center"/>
            </w:pPr>
            <w:r>
              <w:rPr>
                <w:color w:val="000000"/>
                <w:sz w:val="24"/>
                <w:szCs w:val="24"/>
              </w:rPr>
              <w:t>东阿阿胶</w:t>
            </w:r>
          </w:p>
        </w:tc>
        <w:tc>
          <w:tcPr>
            <w:tcW w:w="1334" w:type="dxa"/>
            <w:vAlign w:val="center"/>
          </w:tcPr>
          <w:p w:rsidR="00863788" w:rsidRDefault="00E2616B">
            <w:pPr>
              <w:jc w:val="right"/>
            </w:pPr>
            <w:r>
              <w:rPr>
                <w:color w:val="000000"/>
                <w:sz w:val="24"/>
                <w:szCs w:val="24"/>
              </w:rPr>
              <w:t>150,000</w:t>
            </w:r>
          </w:p>
        </w:tc>
        <w:tc>
          <w:tcPr>
            <w:tcW w:w="1924" w:type="dxa"/>
            <w:vAlign w:val="center"/>
          </w:tcPr>
          <w:p w:rsidR="00863788" w:rsidRDefault="00E2616B">
            <w:pPr>
              <w:jc w:val="right"/>
            </w:pPr>
            <w:r>
              <w:rPr>
                <w:color w:val="000000"/>
                <w:sz w:val="24"/>
                <w:szCs w:val="24"/>
              </w:rPr>
              <w:t>9,040,500.00</w:t>
            </w:r>
          </w:p>
        </w:tc>
        <w:tc>
          <w:tcPr>
            <w:tcW w:w="1644" w:type="dxa"/>
            <w:vAlign w:val="center"/>
          </w:tcPr>
          <w:p w:rsidR="00863788" w:rsidRDefault="00E2616B">
            <w:pPr>
              <w:jc w:val="right"/>
            </w:pPr>
            <w:r>
              <w:rPr>
                <w:color w:val="000000"/>
                <w:sz w:val="24"/>
                <w:szCs w:val="24"/>
              </w:rPr>
              <w:t>1.48</w:t>
            </w:r>
          </w:p>
        </w:tc>
      </w:tr>
      <w:tr w:rsidR="00863788">
        <w:trPr>
          <w:jc w:val="center"/>
        </w:trPr>
        <w:tc>
          <w:tcPr>
            <w:tcW w:w="855" w:type="dxa"/>
            <w:vAlign w:val="center"/>
          </w:tcPr>
          <w:p w:rsidR="00863788" w:rsidRDefault="00E2616B">
            <w:pPr>
              <w:jc w:val="center"/>
            </w:pPr>
            <w:r>
              <w:rPr>
                <w:color w:val="000000"/>
                <w:sz w:val="24"/>
                <w:szCs w:val="24"/>
              </w:rPr>
              <w:t>6</w:t>
            </w:r>
          </w:p>
        </w:tc>
        <w:tc>
          <w:tcPr>
            <w:tcW w:w="1334" w:type="dxa"/>
            <w:vAlign w:val="center"/>
          </w:tcPr>
          <w:p w:rsidR="00863788" w:rsidRDefault="00E2616B">
            <w:pPr>
              <w:jc w:val="center"/>
            </w:pPr>
            <w:r>
              <w:rPr>
                <w:color w:val="000000"/>
                <w:sz w:val="24"/>
                <w:szCs w:val="24"/>
              </w:rPr>
              <w:t>601988</w:t>
            </w:r>
          </w:p>
        </w:tc>
        <w:tc>
          <w:tcPr>
            <w:tcW w:w="1777" w:type="dxa"/>
            <w:vAlign w:val="center"/>
          </w:tcPr>
          <w:p w:rsidR="00863788" w:rsidRDefault="00E2616B">
            <w:pPr>
              <w:jc w:val="center"/>
            </w:pPr>
            <w:r>
              <w:rPr>
                <w:color w:val="000000"/>
                <w:sz w:val="24"/>
                <w:szCs w:val="24"/>
              </w:rPr>
              <w:t>中国银行</w:t>
            </w:r>
          </w:p>
        </w:tc>
        <w:tc>
          <w:tcPr>
            <w:tcW w:w="1334" w:type="dxa"/>
            <w:vAlign w:val="center"/>
          </w:tcPr>
          <w:p w:rsidR="00863788" w:rsidRDefault="00E2616B">
            <w:pPr>
              <w:jc w:val="right"/>
            </w:pPr>
            <w:r>
              <w:rPr>
                <w:color w:val="000000"/>
                <w:sz w:val="24"/>
                <w:szCs w:val="24"/>
              </w:rPr>
              <w:t>2,100,000</w:t>
            </w:r>
          </w:p>
        </w:tc>
        <w:tc>
          <w:tcPr>
            <w:tcW w:w="1924" w:type="dxa"/>
            <w:vAlign w:val="center"/>
          </w:tcPr>
          <w:p w:rsidR="00863788" w:rsidRDefault="00E2616B">
            <w:pPr>
              <w:jc w:val="right"/>
            </w:pPr>
            <w:r>
              <w:rPr>
                <w:color w:val="000000"/>
                <w:sz w:val="24"/>
                <w:szCs w:val="24"/>
              </w:rPr>
              <w:t>8,337,000.00</w:t>
            </w:r>
          </w:p>
        </w:tc>
        <w:tc>
          <w:tcPr>
            <w:tcW w:w="1644" w:type="dxa"/>
            <w:vAlign w:val="center"/>
          </w:tcPr>
          <w:p w:rsidR="00863788" w:rsidRDefault="00E2616B">
            <w:pPr>
              <w:jc w:val="right"/>
            </w:pPr>
            <w:r>
              <w:rPr>
                <w:color w:val="000000"/>
                <w:sz w:val="24"/>
                <w:szCs w:val="24"/>
              </w:rPr>
              <w:t>1.37</w:t>
            </w:r>
          </w:p>
        </w:tc>
      </w:tr>
      <w:tr w:rsidR="00863788">
        <w:trPr>
          <w:jc w:val="center"/>
        </w:trPr>
        <w:tc>
          <w:tcPr>
            <w:tcW w:w="855" w:type="dxa"/>
            <w:vAlign w:val="center"/>
          </w:tcPr>
          <w:p w:rsidR="00863788" w:rsidRDefault="00E2616B">
            <w:pPr>
              <w:jc w:val="center"/>
            </w:pPr>
            <w:r>
              <w:rPr>
                <w:color w:val="000000"/>
                <w:sz w:val="24"/>
                <w:szCs w:val="24"/>
              </w:rPr>
              <w:t>7</w:t>
            </w:r>
          </w:p>
        </w:tc>
        <w:tc>
          <w:tcPr>
            <w:tcW w:w="1334" w:type="dxa"/>
            <w:vAlign w:val="center"/>
          </w:tcPr>
          <w:p w:rsidR="00863788" w:rsidRDefault="00E2616B">
            <w:pPr>
              <w:jc w:val="center"/>
            </w:pPr>
            <w:r>
              <w:rPr>
                <w:color w:val="000000"/>
                <w:sz w:val="24"/>
                <w:szCs w:val="24"/>
              </w:rPr>
              <w:t>600887</w:t>
            </w:r>
          </w:p>
        </w:tc>
        <w:tc>
          <w:tcPr>
            <w:tcW w:w="1777" w:type="dxa"/>
            <w:vAlign w:val="center"/>
          </w:tcPr>
          <w:p w:rsidR="00863788" w:rsidRDefault="00E2616B">
            <w:pPr>
              <w:jc w:val="center"/>
            </w:pPr>
            <w:r>
              <w:rPr>
                <w:color w:val="000000"/>
                <w:sz w:val="24"/>
                <w:szCs w:val="24"/>
              </w:rPr>
              <w:t>伊利股份</w:t>
            </w:r>
          </w:p>
        </w:tc>
        <w:tc>
          <w:tcPr>
            <w:tcW w:w="1334" w:type="dxa"/>
            <w:vAlign w:val="center"/>
          </w:tcPr>
          <w:p w:rsidR="00863788" w:rsidRDefault="00E2616B">
            <w:pPr>
              <w:jc w:val="right"/>
            </w:pPr>
            <w:r>
              <w:rPr>
                <w:color w:val="000000"/>
                <w:sz w:val="24"/>
                <w:szCs w:val="24"/>
              </w:rPr>
              <w:t>250,000</w:t>
            </w:r>
          </w:p>
        </w:tc>
        <w:tc>
          <w:tcPr>
            <w:tcW w:w="1924" w:type="dxa"/>
            <w:vAlign w:val="center"/>
          </w:tcPr>
          <w:p w:rsidR="00863788" w:rsidRDefault="00E2616B">
            <w:pPr>
              <w:jc w:val="right"/>
            </w:pPr>
            <w:r>
              <w:rPr>
                <w:color w:val="000000"/>
                <w:sz w:val="24"/>
                <w:szCs w:val="24"/>
              </w:rPr>
              <w:t>8,047,500.00</w:t>
            </w:r>
          </w:p>
        </w:tc>
        <w:tc>
          <w:tcPr>
            <w:tcW w:w="1644" w:type="dxa"/>
            <w:vAlign w:val="center"/>
          </w:tcPr>
          <w:p w:rsidR="00863788" w:rsidRDefault="00E2616B">
            <w:pPr>
              <w:jc w:val="right"/>
            </w:pPr>
            <w:r>
              <w:rPr>
                <w:color w:val="000000"/>
                <w:sz w:val="24"/>
                <w:szCs w:val="24"/>
              </w:rPr>
              <w:t>1.32</w:t>
            </w:r>
          </w:p>
        </w:tc>
      </w:tr>
      <w:tr w:rsidR="00863788">
        <w:trPr>
          <w:jc w:val="center"/>
        </w:trPr>
        <w:tc>
          <w:tcPr>
            <w:tcW w:w="855" w:type="dxa"/>
            <w:vAlign w:val="center"/>
          </w:tcPr>
          <w:p w:rsidR="00863788" w:rsidRDefault="00E2616B">
            <w:pPr>
              <w:jc w:val="center"/>
            </w:pPr>
            <w:r>
              <w:rPr>
                <w:color w:val="000000"/>
                <w:sz w:val="24"/>
                <w:szCs w:val="24"/>
              </w:rPr>
              <w:t>8</w:t>
            </w:r>
          </w:p>
        </w:tc>
        <w:tc>
          <w:tcPr>
            <w:tcW w:w="1334" w:type="dxa"/>
            <w:vAlign w:val="center"/>
          </w:tcPr>
          <w:p w:rsidR="00863788" w:rsidRDefault="00E2616B">
            <w:pPr>
              <w:jc w:val="center"/>
            </w:pPr>
            <w:r>
              <w:rPr>
                <w:color w:val="000000"/>
                <w:sz w:val="24"/>
                <w:szCs w:val="24"/>
              </w:rPr>
              <w:t>002142</w:t>
            </w:r>
          </w:p>
        </w:tc>
        <w:tc>
          <w:tcPr>
            <w:tcW w:w="1777" w:type="dxa"/>
            <w:vAlign w:val="center"/>
          </w:tcPr>
          <w:p w:rsidR="00863788" w:rsidRDefault="00E2616B">
            <w:pPr>
              <w:jc w:val="center"/>
            </w:pPr>
            <w:r>
              <w:rPr>
                <w:color w:val="000000"/>
                <w:sz w:val="24"/>
                <w:szCs w:val="24"/>
              </w:rPr>
              <w:t>宁波银行</w:t>
            </w:r>
          </w:p>
        </w:tc>
        <w:tc>
          <w:tcPr>
            <w:tcW w:w="1334" w:type="dxa"/>
            <w:vAlign w:val="center"/>
          </w:tcPr>
          <w:p w:rsidR="00863788" w:rsidRDefault="00E2616B">
            <w:pPr>
              <w:jc w:val="right"/>
            </w:pPr>
            <w:r>
              <w:rPr>
                <w:color w:val="000000"/>
                <w:sz w:val="24"/>
                <w:szCs w:val="24"/>
              </w:rPr>
              <w:t>416,000</w:t>
            </w:r>
          </w:p>
        </w:tc>
        <w:tc>
          <w:tcPr>
            <w:tcW w:w="1924" w:type="dxa"/>
            <w:vAlign w:val="center"/>
          </w:tcPr>
          <w:p w:rsidR="00863788" w:rsidRDefault="00E2616B">
            <w:pPr>
              <w:jc w:val="right"/>
            </w:pPr>
            <w:r>
              <w:rPr>
                <w:color w:val="000000"/>
                <w:sz w:val="24"/>
                <w:szCs w:val="24"/>
              </w:rPr>
              <w:t>7,408,960.00</w:t>
            </w:r>
          </w:p>
        </w:tc>
        <w:tc>
          <w:tcPr>
            <w:tcW w:w="1644" w:type="dxa"/>
            <w:vAlign w:val="center"/>
          </w:tcPr>
          <w:p w:rsidR="00863788" w:rsidRDefault="00E2616B">
            <w:pPr>
              <w:jc w:val="right"/>
            </w:pPr>
            <w:r>
              <w:rPr>
                <w:color w:val="000000"/>
                <w:sz w:val="24"/>
                <w:szCs w:val="24"/>
              </w:rPr>
              <w:t>1.22</w:t>
            </w:r>
          </w:p>
        </w:tc>
      </w:tr>
      <w:tr w:rsidR="00863788">
        <w:trPr>
          <w:jc w:val="center"/>
        </w:trPr>
        <w:tc>
          <w:tcPr>
            <w:tcW w:w="855" w:type="dxa"/>
            <w:vAlign w:val="center"/>
          </w:tcPr>
          <w:p w:rsidR="00863788" w:rsidRDefault="00E2616B">
            <w:pPr>
              <w:jc w:val="center"/>
            </w:pPr>
            <w:r>
              <w:rPr>
                <w:color w:val="000000"/>
                <w:sz w:val="24"/>
                <w:szCs w:val="24"/>
              </w:rPr>
              <w:lastRenderedPageBreak/>
              <w:t>9</w:t>
            </w:r>
          </w:p>
        </w:tc>
        <w:tc>
          <w:tcPr>
            <w:tcW w:w="1334" w:type="dxa"/>
            <w:vAlign w:val="center"/>
          </w:tcPr>
          <w:p w:rsidR="00863788" w:rsidRDefault="00E2616B">
            <w:pPr>
              <w:jc w:val="center"/>
            </w:pPr>
            <w:r>
              <w:rPr>
                <w:color w:val="000000"/>
                <w:sz w:val="24"/>
                <w:szCs w:val="24"/>
              </w:rPr>
              <w:t>000921</w:t>
            </w:r>
          </w:p>
        </w:tc>
        <w:tc>
          <w:tcPr>
            <w:tcW w:w="1777" w:type="dxa"/>
            <w:vAlign w:val="center"/>
          </w:tcPr>
          <w:p w:rsidR="00863788" w:rsidRDefault="00E2616B">
            <w:pPr>
              <w:jc w:val="center"/>
            </w:pPr>
            <w:r>
              <w:rPr>
                <w:color w:val="000000"/>
                <w:sz w:val="24"/>
                <w:szCs w:val="24"/>
              </w:rPr>
              <w:t>海信科龙</w:t>
            </w:r>
          </w:p>
        </w:tc>
        <w:tc>
          <w:tcPr>
            <w:tcW w:w="1334" w:type="dxa"/>
            <w:vAlign w:val="center"/>
          </w:tcPr>
          <w:p w:rsidR="00863788" w:rsidRDefault="00E2616B">
            <w:pPr>
              <w:jc w:val="right"/>
            </w:pPr>
            <w:r>
              <w:rPr>
                <w:color w:val="000000"/>
                <w:sz w:val="24"/>
                <w:szCs w:val="24"/>
              </w:rPr>
              <w:t>449,970</w:t>
            </w:r>
          </w:p>
        </w:tc>
        <w:tc>
          <w:tcPr>
            <w:tcW w:w="1924" w:type="dxa"/>
            <w:vAlign w:val="center"/>
          </w:tcPr>
          <w:p w:rsidR="00863788" w:rsidRDefault="00E2616B">
            <w:pPr>
              <w:jc w:val="right"/>
            </w:pPr>
            <w:r>
              <w:rPr>
                <w:color w:val="000000"/>
                <w:sz w:val="24"/>
                <w:szCs w:val="24"/>
              </w:rPr>
              <w:t>6,263,582.40</w:t>
            </w:r>
          </w:p>
        </w:tc>
        <w:tc>
          <w:tcPr>
            <w:tcW w:w="1644" w:type="dxa"/>
            <w:vAlign w:val="center"/>
          </w:tcPr>
          <w:p w:rsidR="00863788" w:rsidRDefault="00E2616B">
            <w:pPr>
              <w:jc w:val="right"/>
            </w:pPr>
            <w:r>
              <w:rPr>
                <w:color w:val="000000"/>
                <w:sz w:val="24"/>
                <w:szCs w:val="24"/>
              </w:rPr>
              <w:t>1.03</w:t>
            </w:r>
          </w:p>
        </w:tc>
      </w:tr>
      <w:tr w:rsidR="00863788">
        <w:trPr>
          <w:jc w:val="center"/>
        </w:trPr>
        <w:tc>
          <w:tcPr>
            <w:tcW w:w="855" w:type="dxa"/>
            <w:vAlign w:val="center"/>
          </w:tcPr>
          <w:p w:rsidR="00863788" w:rsidRDefault="00E2616B">
            <w:pPr>
              <w:jc w:val="center"/>
            </w:pPr>
            <w:r>
              <w:rPr>
                <w:color w:val="000000"/>
                <w:sz w:val="24"/>
                <w:szCs w:val="24"/>
              </w:rPr>
              <w:t>10</w:t>
            </w:r>
          </w:p>
        </w:tc>
        <w:tc>
          <w:tcPr>
            <w:tcW w:w="1334" w:type="dxa"/>
            <w:vAlign w:val="center"/>
          </w:tcPr>
          <w:p w:rsidR="00863788" w:rsidRDefault="00E2616B">
            <w:pPr>
              <w:jc w:val="center"/>
            </w:pPr>
            <w:r>
              <w:rPr>
                <w:color w:val="000000"/>
                <w:sz w:val="24"/>
                <w:szCs w:val="24"/>
              </w:rPr>
              <w:t>600056</w:t>
            </w:r>
          </w:p>
        </w:tc>
        <w:tc>
          <w:tcPr>
            <w:tcW w:w="1777" w:type="dxa"/>
            <w:vAlign w:val="center"/>
          </w:tcPr>
          <w:p w:rsidR="00863788" w:rsidRDefault="00E2616B">
            <w:pPr>
              <w:jc w:val="center"/>
            </w:pPr>
            <w:r>
              <w:rPr>
                <w:color w:val="000000"/>
                <w:sz w:val="24"/>
                <w:szCs w:val="24"/>
              </w:rPr>
              <w:t>中国医药</w:t>
            </w:r>
          </w:p>
        </w:tc>
        <w:tc>
          <w:tcPr>
            <w:tcW w:w="1334" w:type="dxa"/>
            <w:vAlign w:val="center"/>
          </w:tcPr>
          <w:p w:rsidR="00863788" w:rsidRDefault="00E2616B">
            <w:pPr>
              <w:jc w:val="right"/>
            </w:pPr>
            <w:r>
              <w:rPr>
                <w:color w:val="000000"/>
                <w:sz w:val="24"/>
                <w:szCs w:val="24"/>
              </w:rPr>
              <w:t>190,000</w:t>
            </w:r>
          </w:p>
        </w:tc>
        <w:tc>
          <w:tcPr>
            <w:tcW w:w="1924" w:type="dxa"/>
            <w:vAlign w:val="center"/>
          </w:tcPr>
          <w:p w:rsidR="00863788" w:rsidRDefault="00E2616B">
            <w:pPr>
              <w:jc w:val="right"/>
            </w:pPr>
            <w:r>
              <w:rPr>
                <w:color w:val="000000"/>
                <w:sz w:val="24"/>
                <w:szCs w:val="24"/>
              </w:rPr>
              <w:t>4,729,100.00</w:t>
            </w:r>
          </w:p>
        </w:tc>
        <w:tc>
          <w:tcPr>
            <w:tcW w:w="1644" w:type="dxa"/>
            <w:vAlign w:val="center"/>
          </w:tcPr>
          <w:p w:rsidR="00863788" w:rsidRDefault="00E2616B">
            <w:pPr>
              <w:jc w:val="right"/>
            </w:pPr>
            <w:r>
              <w:rPr>
                <w:color w:val="000000"/>
                <w:sz w:val="24"/>
                <w:szCs w:val="24"/>
              </w:rPr>
              <w:t>0.78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2,282,571.00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0.37</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138,594,800.00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22.73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138,594,800.00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22.73</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14,756,000.00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2.42</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80,351,000.00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13.18</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292,144,000.00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47.92</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528,128,371.00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86.62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863788">
        <w:trPr>
          <w:jc w:val="center"/>
        </w:trPr>
        <w:tc>
          <w:tcPr>
            <w:tcW w:w="850" w:type="dxa"/>
            <w:vAlign w:val="center"/>
          </w:tcPr>
          <w:p w:rsidR="00863788" w:rsidRDefault="00E2616B">
            <w:pPr>
              <w:jc w:val="center"/>
            </w:pPr>
            <w:r>
              <w:rPr>
                <w:color w:val="000000"/>
                <w:sz w:val="24"/>
                <w:szCs w:val="24"/>
              </w:rPr>
              <w:t>1</w:t>
            </w:r>
          </w:p>
        </w:tc>
        <w:tc>
          <w:tcPr>
            <w:tcW w:w="1475" w:type="dxa"/>
            <w:vAlign w:val="center"/>
          </w:tcPr>
          <w:p w:rsidR="00863788" w:rsidRDefault="00E2616B">
            <w:pPr>
              <w:jc w:val="center"/>
            </w:pPr>
            <w:r>
              <w:rPr>
                <w:color w:val="000000"/>
                <w:sz w:val="24"/>
                <w:szCs w:val="24"/>
              </w:rPr>
              <w:t>170210</w:t>
            </w:r>
          </w:p>
        </w:tc>
        <w:tc>
          <w:tcPr>
            <w:tcW w:w="1769" w:type="dxa"/>
            <w:vAlign w:val="center"/>
          </w:tcPr>
          <w:p w:rsidR="00863788" w:rsidRDefault="00E2616B">
            <w:pPr>
              <w:jc w:val="center"/>
            </w:pPr>
            <w:r>
              <w:rPr>
                <w:color w:val="000000"/>
                <w:sz w:val="24"/>
                <w:szCs w:val="24"/>
              </w:rPr>
              <w:t>17</w:t>
            </w:r>
            <w:r>
              <w:rPr>
                <w:color w:val="000000"/>
                <w:sz w:val="24"/>
                <w:szCs w:val="24"/>
              </w:rPr>
              <w:t>国开</w:t>
            </w:r>
            <w:r>
              <w:rPr>
                <w:color w:val="000000"/>
                <w:sz w:val="24"/>
                <w:szCs w:val="24"/>
              </w:rPr>
              <w:t>10</w:t>
            </w:r>
          </w:p>
        </w:tc>
        <w:tc>
          <w:tcPr>
            <w:tcW w:w="1387" w:type="dxa"/>
            <w:vAlign w:val="center"/>
          </w:tcPr>
          <w:p w:rsidR="00863788" w:rsidRDefault="00E2616B">
            <w:pPr>
              <w:jc w:val="right"/>
            </w:pPr>
            <w:r>
              <w:rPr>
                <w:color w:val="000000"/>
                <w:sz w:val="24"/>
                <w:szCs w:val="24"/>
              </w:rPr>
              <w:t>1,100,000</w:t>
            </w:r>
          </w:p>
        </w:tc>
        <w:tc>
          <w:tcPr>
            <w:tcW w:w="2150" w:type="dxa"/>
            <w:vAlign w:val="center"/>
          </w:tcPr>
          <w:p w:rsidR="00863788" w:rsidRDefault="00E2616B">
            <w:pPr>
              <w:jc w:val="right"/>
            </w:pPr>
            <w:r>
              <w:rPr>
                <w:color w:val="000000"/>
                <w:sz w:val="24"/>
                <w:szCs w:val="24"/>
              </w:rPr>
              <w:t>102,674,000.00</w:t>
            </w:r>
          </w:p>
        </w:tc>
        <w:tc>
          <w:tcPr>
            <w:tcW w:w="1237" w:type="dxa"/>
            <w:vAlign w:val="center"/>
          </w:tcPr>
          <w:p w:rsidR="00863788" w:rsidRDefault="00E2616B">
            <w:pPr>
              <w:jc w:val="right"/>
            </w:pPr>
            <w:r>
              <w:rPr>
                <w:color w:val="000000"/>
                <w:sz w:val="24"/>
                <w:szCs w:val="24"/>
              </w:rPr>
              <w:t>16.84</w:t>
            </w:r>
          </w:p>
        </w:tc>
      </w:tr>
      <w:tr w:rsidR="00863788">
        <w:trPr>
          <w:jc w:val="center"/>
        </w:trPr>
        <w:tc>
          <w:tcPr>
            <w:tcW w:w="850" w:type="dxa"/>
            <w:vAlign w:val="center"/>
          </w:tcPr>
          <w:p w:rsidR="00863788" w:rsidRDefault="00E2616B">
            <w:pPr>
              <w:jc w:val="center"/>
            </w:pPr>
            <w:r>
              <w:rPr>
                <w:color w:val="000000"/>
                <w:sz w:val="24"/>
                <w:szCs w:val="24"/>
              </w:rPr>
              <w:t>2</w:t>
            </w:r>
          </w:p>
        </w:tc>
        <w:tc>
          <w:tcPr>
            <w:tcW w:w="1475" w:type="dxa"/>
            <w:vAlign w:val="center"/>
          </w:tcPr>
          <w:p w:rsidR="00863788" w:rsidRDefault="00E2616B">
            <w:pPr>
              <w:jc w:val="center"/>
            </w:pPr>
            <w:r>
              <w:rPr>
                <w:color w:val="000000"/>
                <w:sz w:val="24"/>
                <w:szCs w:val="24"/>
              </w:rPr>
              <w:t>111715486</w:t>
            </w:r>
          </w:p>
        </w:tc>
        <w:tc>
          <w:tcPr>
            <w:tcW w:w="1769" w:type="dxa"/>
            <w:vAlign w:val="center"/>
          </w:tcPr>
          <w:p w:rsidR="00863788" w:rsidRDefault="00E2616B">
            <w:pPr>
              <w:jc w:val="center"/>
            </w:pPr>
            <w:r>
              <w:rPr>
                <w:color w:val="000000"/>
                <w:sz w:val="24"/>
                <w:szCs w:val="24"/>
              </w:rPr>
              <w:t>17</w:t>
            </w:r>
            <w:r>
              <w:rPr>
                <w:color w:val="000000"/>
                <w:sz w:val="24"/>
                <w:szCs w:val="24"/>
              </w:rPr>
              <w:t>民生银行</w:t>
            </w:r>
            <w:r>
              <w:rPr>
                <w:color w:val="000000"/>
                <w:sz w:val="24"/>
                <w:szCs w:val="24"/>
              </w:rPr>
              <w:t>CD486</w:t>
            </w:r>
          </w:p>
        </w:tc>
        <w:tc>
          <w:tcPr>
            <w:tcW w:w="1387" w:type="dxa"/>
            <w:vAlign w:val="center"/>
          </w:tcPr>
          <w:p w:rsidR="00863788" w:rsidRDefault="00E2616B">
            <w:pPr>
              <w:jc w:val="right"/>
            </w:pPr>
            <w:r>
              <w:rPr>
                <w:color w:val="000000"/>
                <w:sz w:val="24"/>
                <w:szCs w:val="24"/>
              </w:rPr>
              <w:t>500,000</w:t>
            </w:r>
          </w:p>
        </w:tc>
        <w:tc>
          <w:tcPr>
            <w:tcW w:w="2150" w:type="dxa"/>
            <w:vAlign w:val="center"/>
          </w:tcPr>
          <w:p w:rsidR="00863788" w:rsidRDefault="00E2616B">
            <w:pPr>
              <w:jc w:val="right"/>
            </w:pPr>
            <w:r>
              <w:rPr>
                <w:color w:val="000000"/>
                <w:sz w:val="24"/>
                <w:szCs w:val="24"/>
              </w:rPr>
              <w:t>48,750,000.00</w:t>
            </w:r>
          </w:p>
        </w:tc>
        <w:tc>
          <w:tcPr>
            <w:tcW w:w="1237" w:type="dxa"/>
            <w:vAlign w:val="center"/>
          </w:tcPr>
          <w:p w:rsidR="00863788" w:rsidRDefault="00E2616B">
            <w:pPr>
              <w:jc w:val="right"/>
            </w:pPr>
            <w:r>
              <w:rPr>
                <w:color w:val="000000"/>
                <w:sz w:val="24"/>
                <w:szCs w:val="24"/>
              </w:rPr>
              <w:t>8.00</w:t>
            </w:r>
          </w:p>
        </w:tc>
      </w:tr>
      <w:tr w:rsidR="00863788">
        <w:trPr>
          <w:jc w:val="center"/>
        </w:trPr>
        <w:tc>
          <w:tcPr>
            <w:tcW w:w="850" w:type="dxa"/>
            <w:vAlign w:val="center"/>
          </w:tcPr>
          <w:p w:rsidR="00863788" w:rsidRDefault="00E2616B">
            <w:pPr>
              <w:jc w:val="center"/>
            </w:pPr>
            <w:r>
              <w:rPr>
                <w:color w:val="000000"/>
                <w:sz w:val="24"/>
                <w:szCs w:val="24"/>
              </w:rPr>
              <w:t>3</w:t>
            </w:r>
          </w:p>
        </w:tc>
        <w:tc>
          <w:tcPr>
            <w:tcW w:w="1475" w:type="dxa"/>
            <w:vAlign w:val="center"/>
          </w:tcPr>
          <w:p w:rsidR="00863788" w:rsidRDefault="00E2616B">
            <w:pPr>
              <w:jc w:val="center"/>
            </w:pPr>
            <w:r>
              <w:rPr>
                <w:color w:val="000000"/>
                <w:sz w:val="24"/>
                <w:szCs w:val="24"/>
              </w:rPr>
              <w:t>108601</w:t>
            </w:r>
          </w:p>
        </w:tc>
        <w:tc>
          <w:tcPr>
            <w:tcW w:w="1769" w:type="dxa"/>
            <w:vAlign w:val="center"/>
          </w:tcPr>
          <w:p w:rsidR="00863788" w:rsidRDefault="00E2616B">
            <w:pPr>
              <w:jc w:val="center"/>
            </w:pPr>
            <w:r>
              <w:rPr>
                <w:color w:val="000000"/>
                <w:sz w:val="24"/>
                <w:szCs w:val="24"/>
              </w:rPr>
              <w:t>国开</w:t>
            </w:r>
            <w:r>
              <w:rPr>
                <w:color w:val="000000"/>
                <w:sz w:val="24"/>
                <w:szCs w:val="24"/>
              </w:rPr>
              <w:t>1703</w:t>
            </w:r>
          </w:p>
        </w:tc>
        <w:tc>
          <w:tcPr>
            <w:tcW w:w="1387" w:type="dxa"/>
            <w:vAlign w:val="center"/>
          </w:tcPr>
          <w:p w:rsidR="00863788" w:rsidRDefault="00E2616B">
            <w:pPr>
              <w:jc w:val="right"/>
            </w:pPr>
            <w:r>
              <w:rPr>
                <w:color w:val="000000"/>
                <w:sz w:val="24"/>
                <w:szCs w:val="24"/>
              </w:rPr>
              <w:t>360,000</w:t>
            </w:r>
          </w:p>
        </w:tc>
        <w:tc>
          <w:tcPr>
            <w:tcW w:w="2150" w:type="dxa"/>
            <w:vAlign w:val="center"/>
          </w:tcPr>
          <w:p w:rsidR="00863788" w:rsidRDefault="00E2616B">
            <w:pPr>
              <w:jc w:val="right"/>
            </w:pPr>
            <w:r>
              <w:rPr>
                <w:color w:val="000000"/>
                <w:sz w:val="24"/>
                <w:szCs w:val="24"/>
              </w:rPr>
              <w:t>35,920,800.00</w:t>
            </w:r>
          </w:p>
        </w:tc>
        <w:tc>
          <w:tcPr>
            <w:tcW w:w="1237" w:type="dxa"/>
            <w:vAlign w:val="center"/>
          </w:tcPr>
          <w:p w:rsidR="00863788" w:rsidRDefault="00E2616B">
            <w:pPr>
              <w:jc w:val="right"/>
            </w:pPr>
            <w:r>
              <w:rPr>
                <w:color w:val="000000"/>
                <w:sz w:val="24"/>
                <w:szCs w:val="24"/>
              </w:rPr>
              <w:t>5.89</w:t>
            </w:r>
          </w:p>
        </w:tc>
      </w:tr>
      <w:tr w:rsidR="00863788">
        <w:trPr>
          <w:jc w:val="center"/>
        </w:trPr>
        <w:tc>
          <w:tcPr>
            <w:tcW w:w="850" w:type="dxa"/>
            <w:vAlign w:val="center"/>
          </w:tcPr>
          <w:p w:rsidR="00863788" w:rsidRDefault="00E2616B">
            <w:pPr>
              <w:jc w:val="center"/>
            </w:pPr>
            <w:r>
              <w:rPr>
                <w:color w:val="000000"/>
                <w:sz w:val="24"/>
                <w:szCs w:val="24"/>
              </w:rPr>
              <w:t>4</w:t>
            </w:r>
          </w:p>
        </w:tc>
        <w:tc>
          <w:tcPr>
            <w:tcW w:w="1475" w:type="dxa"/>
            <w:vAlign w:val="center"/>
          </w:tcPr>
          <w:p w:rsidR="00863788" w:rsidRDefault="00E2616B">
            <w:pPr>
              <w:jc w:val="center"/>
            </w:pPr>
            <w:r>
              <w:rPr>
                <w:color w:val="000000"/>
                <w:sz w:val="24"/>
                <w:szCs w:val="24"/>
              </w:rPr>
              <w:t>111714335</w:t>
            </w:r>
          </w:p>
        </w:tc>
        <w:tc>
          <w:tcPr>
            <w:tcW w:w="1769" w:type="dxa"/>
            <w:vAlign w:val="center"/>
          </w:tcPr>
          <w:p w:rsidR="00863788" w:rsidRDefault="00E2616B">
            <w:pPr>
              <w:jc w:val="center"/>
            </w:pPr>
            <w:r>
              <w:rPr>
                <w:color w:val="000000"/>
                <w:sz w:val="24"/>
                <w:szCs w:val="24"/>
              </w:rPr>
              <w:t>17</w:t>
            </w:r>
            <w:r>
              <w:rPr>
                <w:color w:val="000000"/>
                <w:sz w:val="24"/>
                <w:szCs w:val="24"/>
              </w:rPr>
              <w:t>江苏银行</w:t>
            </w:r>
            <w:r>
              <w:rPr>
                <w:color w:val="000000"/>
                <w:sz w:val="24"/>
                <w:szCs w:val="24"/>
              </w:rPr>
              <w:t>CD335</w:t>
            </w:r>
          </w:p>
        </w:tc>
        <w:tc>
          <w:tcPr>
            <w:tcW w:w="1387" w:type="dxa"/>
            <w:vAlign w:val="center"/>
          </w:tcPr>
          <w:p w:rsidR="00863788" w:rsidRDefault="00E2616B">
            <w:pPr>
              <w:jc w:val="right"/>
            </w:pPr>
            <w:r>
              <w:rPr>
                <w:color w:val="000000"/>
                <w:sz w:val="24"/>
                <w:szCs w:val="24"/>
              </w:rPr>
              <w:t>300,000</w:t>
            </w:r>
          </w:p>
        </w:tc>
        <w:tc>
          <w:tcPr>
            <w:tcW w:w="2150" w:type="dxa"/>
            <w:vAlign w:val="center"/>
          </w:tcPr>
          <w:p w:rsidR="00863788" w:rsidRDefault="00E2616B">
            <w:pPr>
              <w:jc w:val="right"/>
            </w:pPr>
            <w:r>
              <w:rPr>
                <w:color w:val="000000"/>
                <w:sz w:val="24"/>
                <w:szCs w:val="24"/>
              </w:rPr>
              <w:t>29,244,000.00</w:t>
            </w:r>
          </w:p>
        </w:tc>
        <w:tc>
          <w:tcPr>
            <w:tcW w:w="1237" w:type="dxa"/>
            <w:vAlign w:val="center"/>
          </w:tcPr>
          <w:p w:rsidR="00863788" w:rsidRDefault="00E2616B">
            <w:pPr>
              <w:jc w:val="right"/>
            </w:pPr>
            <w:r>
              <w:rPr>
                <w:color w:val="000000"/>
                <w:sz w:val="24"/>
                <w:szCs w:val="24"/>
              </w:rPr>
              <w:t>4.80</w:t>
            </w:r>
          </w:p>
        </w:tc>
      </w:tr>
      <w:tr w:rsidR="00863788">
        <w:trPr>
          <w:jc w:val="center"/>
        </w:trPr>
        <w:tc>
          <w:tcPr>
            <w:tcW w:w="850" w:type="dxa"/>
            <w:vAlign w:val="center"/>
          </w:tcPr>
          <w:p w:rsidR="00863788" w:rsidRDefault="00E2616B">
            <w:pPr>
              <w:jc w:val="center"/>
            </w:pPr>
            <w:r>
              <w:rPr>
                <w:color w:val="000000"/>
                <w:sz w:val="24"/>
                <w:szCs w:val="24"/>
              </w:rPr>
              <w:t>5</w:t>
            </w:r>
          </w:p>
        </w:tc>
        <w:tc>
          <w:tcPr>
            <w:tcW w:w="1475" w:type="dxa"/>
            <w:vAlign w:val="center"/>
          </w:tcPr>
          <w:p w:rsidR="00863788" w:rsidRDefault="00E2616B">
            <w:pPr>
              <w:jc w:val="center"/>
            </w:pPr>
            <w:r>
              <w:rPr>
                <w:color w:val="000000"/>
                <w:sz w:val="24"/>
                <w:szCs w:val="24"/>
              </w:rPr>
              <w:t>011761025</w:t>
            </w:r>
          </w:p>
        </w:tc>
        <w:tc>
          <w:tcPr>
            <w:tcW w:w="1769" w:type="dxa"/>
            <w:vAlign w:val="center"/>
          </w:tcPr>
          <w:p w:rsidR="00863788" w:rsidRDefault="00E2616B">
            <w:pPr>
              <w:jc w:val="center"/>
            </w:pPr>
            <w:r>
              <w:rPr>
                <w:color w:val="000000"/>
                <w:sz w:val="24"/>
                <w:szCs w:val="24"/>
              </w:rPr>
              <w:t>17</w:t>
            </w:r>
            <w:r>
              <w:rPr>
                <w:color w:val="000000"/>
                <w:sz w:val="24"/>
                <w:szCs w:val="24"/>
              </w:rPr>
              <w:t>皖投集</w:t>
            </w:r>
            <w:r>
              <w:rPr>
                <w:color w:val="000000"/>
                <w:sz w:val="24"/>
                <w:szCs w:val="24"/>
              </w:rPr>
              <w:t>SCP001</w:t>
            </w:r>
          </w:p>
        </w:tc>
        <w:tc>
          <w:tcPr>
            <w:tcW w:w="1387" w:type="dxa"/>
            <w:vAlign w:val="center"/>
          </w:tcPr>
          <w:p w:rsidR="00863788" w:rsidRDefault="00E2616B">
            <w:pPr>
              <w:jc w:val="right"/>
            </w:pPr>
            <w:r>
              <w:rPr>
                <w:color w:val="000000"/>
                <w:sz w:val="24"/>
                <w:szCs w:val="24"/>
              </w:rPr>
              <w:t>200,000</w:t>
            </w:r>
          </w:p>
        </w:tc>
        <w:tc>
          <w:tcPr>
            <w:tcW w:w="2150" w:type="dxa"/>
            <w:vAlign w:val="center"/>
          </w:tcPr>
          <w:p w:rsidR="00863788" w:rsidRDefault="00E2616B">
            <w:pPr>
              <w:jc w:val="right"/>
            </w:pPr>
            <w:r>
              <w:rPr>
                <w:color w:val="000000"/>
                <w:sz w:val="24"/>
                <w:szCs w:val="24"/>
              </w:rPr>
              <w:t>20,122,000.00</w:t>
            </w:r>
          </w:p>
        </w:tc>
        <w:tc>
          <w:tcPr>
            <w:tcW w:w="1237" w:type="dxa"/>
            <w:vAlign w:val="center"/>
          </w:tcPr>
          <w:p w:rsidR="00863788" w:rsidRDefault="00E2616B">
            <w:pPr>
              <w:jc w:val="right"/>
            </w:pPr>
            <w:r>
              <w:rPr>
                <w:color w:val="000000"/>
                <w:sz w:val="24"/>
                <w:szCs w:val="24"/>
              </w:rPr>
              <w:t>3.30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12,373.20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1,800,000.00</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10,090,216.55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9,981.27</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11,912,571.02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569,415,227.58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83,573.73</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19,845,557.88</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549,653,243.43</w:t>
            </w:r>
          </w:p>
        </w:tc>
      </w:tr>
    </w:tbl>
    <w:p w:rsidR="00863788" w:rsidRDefault="00E2616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42D6D">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EE49FE">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EE49FE">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863788">
        <w:tc>
          <w:tcPr>
            <w:tcW w:w="993" w:type="dxa"/>
            <w:vMerge w:val="restart"/>
          </w:tcPr>
          <w:p w:rsidR="00863788" w:rsidRDefault="00863788"/>
          <w:p w:rsidR="00863788" w:rsidRDefault="00E2616B">
            <w:r>
              <w:rPr>
                <w:rFonts w:ascii="宋体" w:hAnsi="宋体" w:hint="eastAsia"/>
                <w:bCs/>
                <w:color w:val="000000"/>
                <w:kern w:val="0"/>
              </w:rPr>
              <w:t>机构</w:t>
            </w:r>
          </w:p>
        </w:tc>
        <w:tc>
          <w:tcPr>
            <w:tcW w:w="992" w:type="dxa"/>
            <w:vAlign w:val="center"/>
          </w:tcPr>
          <w:p w:rsidR="00863788" w:rsidRDefault="00E2616B">
            <w:pPr>
              <w:jc w:val="center"/>
            </w:pPr>
            <w:r>
              <w:rPr>
                <w:rFonts w:ascii="宋体" w:hAnsi="宋体"/>
                <w:color w:val="000000"/>
                <w:kern w:val="0"/>
              </w:rPr>
              <w:t>1</w:t>
            </w:r>
          </w:p>
        </w:tc>
        <w:tc>
          <w:tcPr>
            <w:tcW w:w="1843" w:type="dxa"/>
            <w:vAlign w:val="center"/>
          </w:tcPr>
          <w:p w:rsidR="00863788" w:rsidRDefault="00E2616B">
            <w:pPr>
              <w:jc w:val="center"/>
            </w:pPr>
            <w:r>
              <w:rPr>
                <w:rFonts w:ascii="宋体" w:hAnsi="宋体"/>
                <w:color w:val="000000"/>
                <w:kern w:val="0"/>
              </w:rPr>
              <w:t>2017/10/1-2017/12/31</w:t>
            </w:r>
          </w:p>
        </w:tc>
        <w:tc>
          <w:tcPr>
            <w:tcW w:w="851" w:type="dxa"/>
            <w:vAlign w:val="center"/>
          </w:tcPr>
          <w:p w:rsidR="00863788" w:rsidRDefault="00E2616B">
            <w:pPr>
              <w:jc w:val="center"/>
            </w:pPr>
            <w:r>
              <w:rPr>
                <w:rFonts w:ascii="宋体" w:hAnsi="宋体"/>
                <w:color w:val="000000"/>
                <w:kern w:val="0"/>
              </w:rPr>
              <w:t>249,500,000.00</w:t>
            </w:r>
          </w:p>
        </w:tc>
        <w:tc>
          <w:tcPr>
            <w:tcW w:w="850" w:type="dxa"/>
            <w:vAlign w:val="center"/>
          </w:tcPr>
          <w:p w:rsidR="00863788" w:rsidRDefault="00E2616B">
            <w:pPr>
              <w:jc w:val="center"/>
            </w:pPr>
            <w:r>
              <w:rPr>
                <w:rFonts w:ascii="宋体" w:hAnsi="宋体"/>
                <w:color w:val="000000"/>
                <w:kern w:val="0"/>
              </w:rPr>
              <w:t>-</w:t>
            </w:r>
          </w:p>
        </w:tc>
        <w:tc>
          <w:tcPr>
            <w:tcW w:w="1134" w:type="dxa"/>
            <w:vAlign w:val="center"/>
          </w:tcPr>
          <w:p w:rsidR="00863788" w:rsidRDefault="00E2616B">
            <w:pPr>
              <w:jc w:val="center"/>
            </w:pPr>
            <w:r>
              <w:rPr>
                <w:rFonts w:ascii="宋体" w:hAnsi="宋体"/>
                <w:color w:val="000000"/>
                <w:kern w:val="0"/>
              </w:rPr>
              <w:t>-</w:t>
            </w:r>
          </w:p>
        </w:tc>
        <w:tc>
          <w:tcPr>
            <w:tcW w:w="1419" w:type="dxa"/>
            <w:vAlign w:val="center"/>
          </w:tcPr>
          <w:p w:rsidR="00863788" w:rsidRDefault="00E2616B">
            <w:pPr>
              <w:jc w:val="center"/>
            </w:pPr>
            <w:r>
              <w:rPr>
                <w:rFonts w:ascii="宋体" w:hAnsi="宋体"/>
                <w:color w:val="000000"/>
                <w:kern w:val="0"/>
              </w:rPr>
              <w:t>249,500,000.00</w:t>
            </w:r>
          </w:p>
        </w:tc>
        <w:tc>
          <w:tcPr>
            <w:tcW w:w="1130" w:type="dxa"/>
            <w:vAlign w:val="center"/>
          </w:tcPr>
          <w:p w:rsidR="00863788" w:rsidRDefault="00E2616B">
            <w:pPr>
              <w:jc w:val="center"/>
            </w:pPr>
            <w:r>
              <w:rPr>
                <w:rFonts w:ascii="宋体" w:hAnsi="宋体"/>
                <w:color w:val="000000"/>
                <w:kern w:val="0"/>
              </w:rPr>
              <w:t>45.39%</w:t>
            </w:r>
          </w:p>
        </w:tc>
      </w:tr>
      <w:tr w:rsidR="00863788">
        <w:tc>
          <w:tcPr>
            <w:tcW w:w="993" w:type="dxa"/>
            <w:vMerge/>
          </w:tcPr>
          <w:p w:rsidR="00863788" w:rsidRDefault="00863788"/>
        </w:tc>
        <w:tc>
          <w:tcPr>
            <w:tcW w:w="992" w:type="dxa"/>
            <w:vAlign w:val="center"/>
          </w:tcPr>
          <w:p w:rsidR="00863788" w:rsidRDefault="00E2616B">
            <w:pPr>
              <w:jc w:val="center"/>
            </w:pPr>
            <w:r>
              <w:rPr>
                <w:rFonts w:ascii="宋体" w:hAnsi="宋体"/>
                <w:color w:val="000000"/>
                <w:kern w:val="0"/>
              </w:rPr>
              <w:t>2</w:t>
            </w:r>
          </w:p>
        </w:tc>
        <w:tc>
          <w:tcPr>
            <w:tcW w:w="1843" w:type="dxa"/>
            <w:vAlign w:val="center"/>
          </w:tcPr>
          <w:p w:rsidR="00863788" w:rsidRDefault="00E2616B">
            <w:pPr>
              <w:jc w:val="center"/>
            </w:pPr>
            <w:r>
              <w:rPr>
                <w:rFonts w:ascii="宋体" w:hAnsi="宋体"/>
                <w:color w:val="000000"/>
                <w:kern w:val="0"/>
              </w:rPr>
              <w:t>2017/10/1-2017/12/31</w:t>
            </w:r>
          </w:p>
        </w:tc>
        <w:tc>
          <w:tcPr>
            <w:tcW w:w="851" w:type="dxa"/>
            <w:vAlign w:val="center"/>
          </w:tcPr>
          <w:p w:rsidR="00863788" w:rsidRDefault="00E2616B">
            <w:pPr>
              <w:jc w:val="center"/>
            </w:pPr>
            <w:r>
              <w:rPr>
                <w:rFonts w:ascii="宋体" w:hAnsi="宋体"/>
                <w:color w:val="000000"/>
                <w:kern w:val="0"/>
              </w:rPr>
              <w:t>299,816,401.</w:t>
            </w:r>
            <w:r>
              <w:rPr>
                <w:rFonts w:ascii="宋体" w:hAnsi="宋体"/>
                <w:color w:val="000000"/>
                <w:kern w:val="0"/>
              </w:rPr>
              <w:lastRenderedPageBreak/>
              <w:t>20</w:t>
            </w:r>
          </w:p>
        </w:tc>
        <w:tc>
          <w:tcPr>
            <w:tcW w:w="850" w:type="dxa"/>
            <w:vAlign w:val="center"/>
          </w:tcPr>
          <w:p w:rsidR="00863788" w:rsidRDefault="00E2616B">
            <w:pPr>
              <w:jc w:val="center"/>
            </w:pPr>
            <w:r>
              <w:rPr>
                <w:rFonts w:ascii="宋体" w:hAnsi="宋体"/>
                <w:color w:val="000000"/>
                <w:kern w:val="0"/>
              </w:rPr>
              <w:lastRenderedPageBreak/>
              <w:t>-</w:t>
            </w:r>
          </w:p>
        </w:tc>
        <w:tc>
          <w:tcPr>
            <w:tcW w:w="1134" w:type="dxa"/>
            <w:vAlign w:val="center"/>
          </w:tcPr>
          <w:p w:rsidR="00863788" w:rsidRDefault="00E2616B">
            <w:pPr>
              <w:jc w:val="center"/>
            </w:pPr>
            <w:r>
              <w:rPr>
                <w:rFonts w:ascii="宋体" w:hAnsi="宋体"/>
                <w:color w:val="000000"/>
                <w:kern w:val="0"/>
              </w:rPr>
              <w:t>-</w:t>
            </w:r>
          </w:p>
        </w:tc>
        <w:tc>
          <w:tcPr>
            <w:tcW w:w="1419" w:type="dxa"/>
            <w:vAlign w:val="center"/>
          </w:tcPr>
          <w:p w:rsidR="00863788" w:rsidRDefault="00E2616B">
            <w:pPr>
              <w:jc w:val="center"/>
            </w:pPr>
            <w:r>
              <w:rPr>
                <w:rFonts w:ascii="宋体" w:hAnsi="宋体"/>
                <w:color w:val="000000"/>
                <w:kern w:val="0"/>
              </w:rPr>
              <w:t>299,816,401.20</w:t>
            </w:r>
          </w:p>
        </w:tc>
        <w:tc>
          <w:tcPr>
            <w:tcW w:w="1130" w:type="dxa"/>
            <w:vAlign w:val="center"/>
          </w:tcPr>
          <w:p w:rsidR="00863788" w:rsidRDefault="00E2616B">
            <w:pPr>
              <w:jc w:val="center"/>
            </w:pPr>
            <w:r>
              <w:rPr>
                <w:rFonts w:ascii="宋体" w:hAnsi="宋体"/>
                <w:color w:val="000000"/>
                <w:kern w:val="0"/>
              </w:rPr>
              <w:t>54.55%</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B22DEE" w:rsidRPr="00E02660" w:rsidRDefault="004061AC" w:rsidP="00EE49FE">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863788" w:rsidRDefault="00E2616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、中国证监会准予交银施罗德领先回报灵活配置混合型证券投资基金募集注册的文件；</w:t>
      </w:r>
      <w:r>
        <w:rPr>
          <w:color w:val="000000"/>
          <w:sz w:val="24"/>
          <w:szCs w:val="24"/>
        </w:rPr>
        <w:t xml:space="preserve"> </w:t>
      </w:r>
    </w:p>
    <w:p w:rsidR="00863788" w:rsidRDefault="00E2616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、《交银施罗德领先回报灵活配置混合型证券投资基金基金合同》；</w:t>
      </w:r>
      <w:r>
        <w:rPr>
          <w:color w:val="000000"/>
          <w:sz w:val="24"/>
          <w:szCs w:val="24"/>
        </w:rPr>
        <w:t xml:space="preserve"> </w:t>
      </w:r>
    </w:p>
    <w:p w:rsidR="00863788" w:rsidRDefault="00E2616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、《交银施罗德领先回报灵活配置混合型证券投资基金招募说明书》；</w:t>
      </w:r>
      <w:r>
        <w:rPr>
          <w:color w:val="000000"/>
          <w:sz w:val="24"/>
          <w:szCs w:val="24"/>
        </w:rPr>
        <w:t xml:space="preserve"> </w:t>
      </w:r>
    </w:p>
    <w:p w:rsidR="00863788" w:rsidRDefault="00E2616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、《交银施罗德领先回报灵活配置混合型证券投资基金托管协议》；</w:t>
      </w:r>
      <w:r>
        <w:rPr>
          <w:color w:val="000000"/>
          <w:sz w:val="24"/>
          <w:szCs w:val="24"/>
        </w:rPr>
        <w:t xml:space="preserve"> </w:t>
      </w:r>
    </w:p>
    <w:p w:rsidR="00863788" w:rsidRDefault="00E2616B">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、关于申请募集注册交银施罗德领先回报灵活配置混合型证券投资基金的法律意见书；</w:t>
      </w:r>
      <w:r>
        <w:rPr>
          <w:color w:val="000000"/>
          <w:sz w:val="24"/>
          <w:szCs w:val="24"/>
        </w:rPr>
        <w:t xml:space="preserve"> </w:t>
      </w:r>
    </w:p>
    <w:p w:rsidR="00863788" w:rsidRDefault="00E2616B">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863788" w:rsidRDefault="00E2616B">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、报告期内交银施罗德领先回报灵活配置混合型证券投资基金在指定报刊上各项公告的原稿。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863788" w:rsidRDefault="00E2616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5929" w:rsidRDefault="00355929" w:rsidP="00876D65">
      <w:r>
        <w:separator/>
      </w:r>
    </w:p>
  </w:endnote>
  <w:endnote w:type="continuationSeparator" w:id="0">
    <w:p w:rsidR="00355929" w:rsidRDefault="00355929"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52479B">
      <w:rPr>
        <w:kern w:val="0"/>
        <w:szCs w:val="21"/>
      </w:rPr>
      <w:fldChar w:fldCharType="begin"/>
    </w:r>
    <w:r>
      <w:rPr>
        <w:kern w:val="0"/>
        <w:szCs w:val="21"/>
      </w:rPr>
      <w:instrText xml:space="preserve"> PAGE </w:instrText>
    </w:r>
    <w:r w:rsidR="0052479B">
      <w:rPr>
        <w:kern w:val="0"/>
        <w:szCs w:val="21"/>
      </w:rPr>
      <w:fldChar w:fldCharType="separate"/>
    </w:r>
    <w:r w:rsidR="00C42D6D">
      <w:rPr>
        <w:noProof/>
        <w:kern w:val="0"/>
        <w:szCs w:val="21"/>
      </w:rPr>
      <w:t>12</w:t>
    </w:r>
    <w:r w:rsidR="0052479B">
      <w:rPr>
        <w:kern w:val="0"/>
        <w:szCs w:val="21"/>
      </w:rPr>
      <w:fldChar w:fldCharType="end"/>
    </w:r>
    <w:r>
      <w:rPr>
        <w:rFonts w:hint="eastAsia"/>
        <w:kern w:val="0"/>
        <w:szCs w:val="21"/>
      </w:rPr>
      <w:t>页共</w:t>
    </w:r>
    <w:r w:rsidR="0052479B">
      <w:rPr>
        <w:kern w:val="0"/>
        <w:szCs w:val="21"/>
      </w:rPr>
      <w:fldChar w:fldCharType="begin"/>
    </w:r>
    <w:r>
      <w:rPr>
        <w:kern w:val="0"/>
        <w:szCs w:val="21"/>
      </w:rPr>
      <w:instrText xml:space="preserve"> NUMPAGES </w:instrText>
    </w:r>
    <w:r w:rsidR="0052479B">
      <w:rPr>
        <w:kern w:val="0"/>
        <w:szCs w:val="21"/>
      </w:rPr>
      <w:fldChar w:fldCharType="separate"/>
    </w:r>
    <w:r w:rsidR="00C42D6D">
      <w:rPr>
        <w:noProof/>
        <w:kern w:val="0"/>
        <w:szCs w:val="21"/>
      </w:rPr>
      <w:t>13</w:t>
    </w:r>
    <w:r w:rsidR="0052479B">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5929" w:rsidRDefault="00355929" w:rsidP="00876D65">
      <w:r>
        <w:separator/>
      </w:r>
    </w:p>
  </w:footnote>
  <w:footnote w:type="continuationSeparator" w:id="0">
    <w:p w:rsidR="00355929" w:rsidRDefault="00355929"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55929"/>
    <w:rsid w:val="00364CCB"/>
    <w:rsid w:val="00365798"/>
    <w:rsid w:val="0039085F"/>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61A0"/>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63788"/>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2D6D"/>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2616B"/>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6A0B"/>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7037263-7061-446B-8366-425E3F752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51557-45F9-484B-942B-7BF17AE7C9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1793</TotalTime>
  <Pages>1</Pages>
  <Words>1148</Words>
  <Characters>6550</Characters>
  <Application>Microsoft Office Word</Application>
  <DocSecurity>0</DocSecurity>
  <Lines>54</Lines>
  <Paragraphs>15</Paragraphs>
  <ScaleCrop>false</ScaleCrop>
  <Company/>
  <LinksUpToDate>false</LinksUpToDate>
  <CharactersWithSpaces>7683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569</cp:revision>
  <dcterms:created xsi:type="dcterms:W3CDTF">2012-10-16T06:07:00Z</dcterms:created>
  <dcterms:modified xsi:type="dcterms:W3CDTF">2018-01-17T02:33:00Z</dcterms:modified>
</cp:coreProperties>
</file>