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A10D7D" w:rsidRDefault="002D2A00" w:rsidP="007C14DF">
      <w:pPr>
        <w:spacing w:before="29" w:line="288" w:lineRule="auto"/>
        <w:jc w:val="center"/>
        <w:rPr>
          <w:rFonts w:eastAsiaTheme="minorEastAsia"/>
          <w:b/>
          <w:sz w:val="36"/>
          <w:szCs w:val="36"/>
        </w:rPr>
      </w:pPr>
      <w:r w:rsidRPr="00A10D7D">
        <w:rPr>
          <w:rFonts w:eastAsiaTheme="minorEastAsia"/>
          <w:b/>
          <w:sz w:val="36"/>
          <w:szCs w:val="36"/>
        </w:rPr>
        <w:t>交银施罗德裕兴纯债债券型证券投资基金</w:t>
      </w:r>
    </w:p>
    <w:p w:rsidR="002D2A00" w:rsidRPr="00A10D7D" w:rsidRDefault="002D2A00" w:rsidP="007C14DF">
      <w:pPr>
        <w:spacing w:before="29" w:line="288" w:lineRule="auto"/>
        <w:jc w:val="center"/>
        <w:rPr>
          <w:rFonts w:eastAsiaTheme="minorEastAsia"/>
          <w:b/>
          <w:sz w:val="36"/>
          <w:szCs w:val="36"/>
        </w:rPr>
      </w:pPr>
      <w:r w:rsidRPr="00A10D7D">
        <w:rPr>
          <w:rFonts w:eastAsiaTheme="minorEastAsia"/>
          <w:b/>
          <w:sz w:val="36"/>
          <w:szCs w:val="36"/>
        </w:rPr>
        <w:t>2017</w:t>
      </w:r>
      <w:r w:rsidRPr="00A10D7D">
        <w:rPr>
          <w:rFonts w:eastAsiaTheme="minorEastAsia"/>
          <w:b/>
          <w:sz w:val="36"/>
          <w:szCs w:val="36"/>
        </w:rPr>
        <w:t>年第</w:t>
      </w:r>
      <w:r w:rsidRPr="00A10D7D">
        <w:rPr>
          <w:rFonts w:eastAsiaTheme="minorEastAsia"/>
          <w:b/>
          <w:sz w:val="36"/>
          <w:szCs w:val="36"/>
        </w:rPr>
        <w:t>4</w:t>
      </w:r>
      <w:r w:rsidRPr="00A10D7D">
        <w:rPr>
          <w:rFonts w:eastAsiaTheme="minorEastAsia"/>
          <w:b/>
          <w:sz w:val="36"/>
          <w:szCs w:val="36"/>
        </w:rPr>
        <w:t>季度报告</w:t>
      </w:r>
    </w:p>
    <w:p w:rsidR="009A2283" w:rsidRPr="00A10D7D" w:rsidRDefault="00121533" w:rsidP="007C14DF">
      <w:pPr>
        <w:spacing w:before="29" w:line="288" w:lineRule="auto"/>
        <w:jc w:val="center"/>
        <w:rPr>
          <w:b/>
          <w:sz w:val="36"/>
          <w:szCs w:val="36"/>
        </w:rPr>
      </w:pPr>
      <w:r w:rsidRPr="00A10D7D">
        <w:rPr>
          <w:b/>
          <w:sz w:val="36"/>
          <w:szCs w:val="36"/>
        </w:rPr>
        <w:t>2017</w:t>
      </w:r>
      <w:r w:rsidRPr="00A10D7D">
        <w:rPr>
          <w:b/>
          <w:sz w:val="36"/>
          <w:szCs w:val="36"/>
        </w:rPr>
        <w:t>年</w:t>
      </w:r>
      <w:r w:rsidRPr="00A10D7D">
        <w:rPr>
          <w:b/>
          <w:sz w:val="36"/>
          <w:szCs w:val="36"/>
        </w:rPr>
        <w:t>12</w:t>
      </w:r>
      <w:r w:rsidRPr="00A10D7D">
        <w:rPr>
          <w:b/>
          <w:sz w:val="36"/>
          <w:szCs w:val="36"/>
        </w:rPr>
        <w:t>月</w:t>
      </w:r>
      <w:r w:rsidRPr="00A10D7D">
        <w:rPr>
          <w:b/>
          <w:sz w:val="36"/>
          <w:szCs w:val="36"/>
        </w:rPr>
        <w:t>31</w:t>
      </w:r>
      <w:r w:rsidRPr="00A10D7D">
        <w:rPr>
          <w:b/>
          <w:sz w:val="36"/>
          <w:szCs w:val="36"/>
        </w:rPr>
        <w:t>日</w:t>
      </w: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E27360" w:rsidRPr="00A10D7D" w:rsidRDefault="00E27360"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jc w:val="center"/>
        <w:rPr>
          <w:rFonts w:eastAsiaTheme="minorEastAsia"/>
          <w:b/>
          <w:color w:val="000000"/>
          <w:sz w:val="24"/>
        </w:rPr>
      </w:pPr>
    </w:p>
    <w:p w:rsidR="009A2283" w:rsidRPr="00A10D7D" w:rsidRDefault="009A2283" w:rsidP="007C14DF">
      <w:pPr>
        <w:spacing w:before="29" w:line="288" w:lineRule="auto"/>
        <w:rPr>
          <w:color w:val="000000"/>
          <w:sz w:val="24"/>
        </w:rPr>
      </w:pPr>
    </w:p>
    <w:p w:rsidR="00BD1A02" w:rsidRPr="00A10D7D" w:rsidRDefault="009A2283" w:rsidP="007C14DF">
      <w:pPr>
        <w:spacing w:before="29" w:line="288" w:lineRule="auto"/>
        <w:ind w:firstLineChars="900" w:firstLine="2168"/>
        <w:rPr>
          <w:b/>
          <w:color w:val="000000"/>
          <w:sz w:val="24"/>
        </w:rPr>
      </w:pPr>
      <w:r w:rsidRPr="00A10D7D">
        <w:rPr>
          <w:b/>
          <w:color w:val="000000"/>
          <w:sz w:val="24"/>
        </w:rPr>
        <w:t>基金管理人：</w:t>
      </w:r>
      <w:r w:rsidR="00BF377F" w:rsidRPr="00A10D7D">
        <w:rPr>
          <w:b/>
          <w:color w:val="000000"/>
          <w:sz w:val="24"/>
        </w:rPr>
        <w:t>交银施罗德基金管理有限公司</w:t>
      </w:r>
    </w:p>
    <w:p w:rsidR="00BD1A02" w:rsidRPr="00A10D7D" w:rsidRDefault="009A2283" w:rsidP="007C14DF">
      <w:pPr>
        <w:spacing w:before="29" w:line="288" w:lineRule="auto"/>
        <w:ind w:firstLineChars="900" w:firstLine="2168"/>
        <w:rPr>
          <w:b/>
          <w:color w:val="000000"/>
          <w:sz w:val="24"/>
        </w:rPr>
      </w:pPr>
      <w:r w:rsidRPr="00A10D7D">
        <w:rPr>
          <w:b/>
          <w:color w:val="000000"/>
          <w:sz w:val="24"/>
        </w:rPr>
        <w:t>基金托管人：</w:t>
      </w:r>
      <w:r w:rsidR="00BF377F" w:rsidRPr="00A10D7D">
        <w:rPr>
          <w:b/>
          <w:color w:val="000000"/>
          <w:sz w:val="24"/>
        </w:rPr>
        <w:t>兴业银行股份有限公司</w:t>
      </w:r>
    </w:p>
    <w:p w:rsidR="009A2283" w:rsidRPr="00A10D7D" w:rsidRDefault="009A2283" w:rsidP="007C14DF">
      <w:pPr>
        <w:spacing w:before="29" w:line="288" w:lineRule="auto"/>
        <w:ind w:firstLineChars="900" w:firstLine="2168"/>
        <w:rPr>
          <w:b/>
          <w:sz w:val="24"/>
        </w:rPr>
        <w:sectPr w:rsidR="009A2283" w:rsidRPr="00A10D7D" w:rsidSect="007A5233">
          <w:headerReference w:type="default" r:id="rId8"/>
          <w:footerReference w:type="default" r:id="rId9"/>
          <w:pgSz w:w="11926" w:h="15840"/>
          <w:pgMar w:top="1418" w:right="1440" w:bottom="851" w:left="1440" w:header="851" w:footer="992" w:gutter="0"/>
          <w:cols w:space="720"/>
          <w:noEndnote/>
        </w:sectPr>
      </w:pPr>
      <w:r w:rsidRPr="00A10D7D">
        <w:rPr>
          <w:b/>
          <w:color w:val="000000"/>
          <w:sz w:val="24"/>
        </w:rPr>
        <w:t>报告送出日期：</w:t>
      </w:r>
      <w:r w:rsidR="00D04410" w:rsidRPr="00A10D7D">
        <w:rPr>
          <w:b/>
          <w:color w:val="000000"/>
          <w:sz w:val="24"/>
        </w:rPr>
        <w:t>二〇一八年一月二十二日</w:t>
      </w:r>
    </w:p>
    <w:p w:rsidR="009238DB" w:rsidRPr="00A10D7D" w:rsidRDefault="009238DB" w:rsidP="00BE251D">
      <w:pPr>
        <w:pStyle w:val="1"/>
        <w:spacing w:beforeLines="100" w:before="312" w:afterLines="100" w:after="312" w:line="288" w:lineRule="auto"/>
        <w:jc w:val="center"/>
        <w:rPr>
          <w:b w:val="0"/>
          <w:color w:val="000000"/>
          <w:kern w:val="0"/>
          <w:sz w:val="24"/>
          <w:szCs w:val="24"/>
        </w:rPr>
      </w:pPr>
      <w:r w:rsidRPr="00A10D7D">
        <w:rPr>
          <w:color w:val="000000"/>
          <w:kern w:val="0"/>
          <w:sz w:val="24"/>
          <w:szCs w:val="24"/>
        </w:rPr>
        <w:lastRenderedPageBreak/>
        <w:t xml:space="preserve">§1  </w:t>
      </w:r>
      <w:r w:rsidRPr="00A10D7D">
        <w:rPr>
          <w:color w:val="000000"/>
          <w:kern w:val="0"/>
          <w:sz w:val="24"/>
          <w:szCs w:val="24"/>
        </w:rPr>
        <w:t>重要提示</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基金管理人的董事会及董事保证本报告所载资料不存在虚假记载、误导性陈述或重大遗漏，并对其内容的真实性、准确性和完整性承担个别及连带责任。</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基金托管人兴业银行股份有限公司根据本基金合同规定，于</w:t>
      </w:r>
      <w:r w:rsidRPr="00A10D7D">
        <w:rPr>
          <w:rFonts w:eastAsiaTheme="minorEastAsia"/>
          <w:color w:val="000000"/>
          <w:sz w:val="24"/>
        </w:rPr>
        <w:t>2018</w:t>
      </w:r>
      <w:r w:rsidRPr="00A10D7D">
        <w:rPr>
          <w:rFonts w:eastAsiaTheme="minorEastAsia"/>
          <w:color w:val="000000"/>
          <w:sz w:val="24"/>
        </w:rPr>
        <w:t>年</w:t>
      </w:r>
      <w:r w:rsidRPr="00A10D7D">
        <w:rPr>
          <w:rFonts w:eastAsiaTheme="minorEastAsia"/>
          <w:color w:val="000000"/>
          <w:sz w:val="24"/>
        </w:rPr>
        <w:t>1</w:t>
      </w:r>
      <w:r w:rsidRPr="00A10D7D">
        <w:rPr>
          <w:rFonts w:eastAsiaTheme="minorEastAsia"/>
          <w:color w:val="000000"/>
          <w:sz w:val="24"/>
        </w:rPr>
        <w:t>月</w:t>
      </w:r>
      <w:r w:rsidRPr="00A10D7D">
        <w:rPr>
          <w:rFonts w:eastAsiaTheme="minorEastAsia"/>
          <w:color w:val="000000"/>
          <w:sz w:val="24"/>
        </w:rPr>
        <w:t>19</w:t>
      </w:r>
      <w:r w:rsidRPr="00A10D7D">
        <w:rPr>
          <w:rFonts w:eastAsiaTheme="minorEastAsia"/>
          <w:color w:val="000000"/>
          <w:sz w:val="24"/>
        </w:rPr>
        <w:t>日复核了本报告中的财务指标、净值表现和投资组合报告等内容，保证复核内容不存在虚假记载、误导性陈述或者重大遗漏。</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基金管理人承诺以诚实信用、勤勉尽责的原则管理和运用基金资产，但不保证基金一定盈利。</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基金的过往业绩并不代表其未来表现。投资有风险，投资者在作出投资决策前应仔细阅读本基金的招募说明书。</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本报告中财务资料未经审计。</w:t>
      </w:r>
    </w:p>
    <w:p w:rsidR="009238DB" w:rsidRPr="00A10D7D" w:rsidRDefault="00267DA9" w:rsidP="007C14DF">
      <w:pPr>
        <w:spacing w:before="29" w:line="288" w:lineRule="auto"/>
        <w:ind w:firstLineChars="200" w:firstLine="480"/>
        <w:rPr>
          <w:rFonts w:eastAsiaTheme="minorEastAsia"/>
          <w:color w:val="000000"/>
          <w:sz w:val="24"/>
        </w:rPr>
      </w:pPr>
      <w:r w:rsidRPr="00A10D7D">
        <w:rPr>
          <w:rFonts w:eastAsiaTheme="minorEastAsia"/>
          <w:color w:val="000000"/>
          <w:sz w:val="24"/>
        </w:rPr>
        <w:t>本报告期自</w:t>
      </w:r>
      <w:r w:rsidRPr="00A10D7D">
        <w:rPr>
          <w:rFonts w:eastAsiaTheme="minorEastAsia"/>
          <w:color w:val="000000"/>
          <w:sz w:val="24"/>
        </w:rPr>
        <w:t>2017</w:t>
      </w:r>
      <w:r w:rsidRPr="00A10D7D">
        <w:rPr>
          <w:rFonts w:eastAsiaTheme="minorEastAsia"/>
          <w:color w:val="000000"/>
          <w:sz w:val="24"/>
        </w:rPr>
        <w:t>年</w:t>
      </w:r>
      <w:r w:rsidRPr="00A10D7D">
        <w:rPr>
          <w:rFonts w:eastAsiaTheme="minorEastAsia"/>
          <w:color w:val="000000"/>
          <w:sz w:val="24"/>
        </w:rPr>
        <w:t>10</w:t>
      </w:r>
      <w:r w:rsidRPr="00A10D7D">
        <w:rPr>
          <w:rFonts w:eastAsiaTheme="minorEastAsia"/>
          <w:color w:val="000000"/>
          <w:sz w:val="24"/>
        </w:rPr>
        <w:t>月</w:t>
      </w:r>
      <w:r w:rsidRPr="00A10D7D">
        <w:rPr>
          <w:rFonts w:eastAsiaTheme="minorEastAsia"/>
          <w:color w:val="000000"/>
          <w:sz w:val="24"/>
        </w:rPr>
        <w:t>1</w:t>
      </w:r>
      <w:r w:rsidRPr="00A10D7D">
        <w:rPr>
          <w:rFonts w:eastAsiaTheme="minorEastAsia"/>
          <w:color w:val="000000"/>
          <w:sz w:val="24"/>
        </w:rPr>
        <w:t>日起至</w:t>
      </w:r>
      <w:r w:rsidRPr="00A10D7D">
        <w:rPr>
          <w:rFonts w:eastAsiaTheme="minorEastAsia"/>
          <w:color w:val="000000"/>
          <w:sz w:val="24"/>
        </w:rPr>
        <w:t>12</w:t>
      </w:r>
      <w:r w:rsidRPr="00A10D7D">
        <w:rPr>
          <w:rFonts w:eastAsiaTheme="minorEastAsia"/>
          <w:color w:val="000000"/>
          <w:sz w:val="24"/>
        </w:rPr>
        <w:t>月</w:t>
      </w:r>
      <w:r w:rsidRPr="00A10D7D">
        <w:rPr>
          <w:rFonts w:eastAsiaTheme="minorEastAsia"/>
          <w:color w:val="000000"/>
          <w:sz w:val="24"/>
        </w:rPr>
        <w:t>31</w:t>
      </w:r>
      <w:r w:rsidRPr="00A10D7D">
        <w:rPr>
          <w:rFonts w:eastAsiaTheme="minorEastAsia"/>
          <w:color w:val="000000"/>
          <w:sz w:val="24"/>
        </w:rPr>
        <w:t>日止。</w:t>
      </w:r>
    </w:p>
    <w:p w:rsidR="00740635" w:rsidRPr="00A10D7D" w:rsidRDefault="00740635" w:rsidP="007C14DF">
      <w:pPr>
        <w:spacing w:before="29" w:line="288" w:lineRule="auto"/>
        <w:ind w:firstLineChars="200" w:firstLine="480"/>
        <w:rPr>
          <w:rFonts w:eastAsiaTheme="minorEastAsia"/>
          <w:color w:val="000000"/>
          <w:sz w:val="24"/>
        </w:rPr>
      </w:pPr>
    </w:p>
    <w:p w:rsidR="009238DB" w:rsidRPr="00A10D7D" w:rsidRDefault="009238DB" w:rsidP="00BE251D">
      <w:pPr>
        <w:pStyle w:val="1"/>
        <w:spacing w:beforeLines="100" w:before="312" w:afterLines="100" w:after="312" w:line="288" w:lineRule="auto"/>
        <w:jc w:val="center"/>
        <w:rPr>
          <w:color w:val="000000"/>
          <w:kern w:val="0"/>
          <w:sz w:val="24"/>
          <w:szCs w:val="24"/>
        </w:rPr>
      </w:pPr>
      <w:r w:rsidRPr="00A10D7D">
        <w:rPr>
          <w:color w:val="000000"/>
          <w:kern w:val="0"/>
          <w:sz w:val="24"/>
          <w:szCs w:val="24"/>
        </w:rPr>
        <w:t xml:space="preserve">§2  </w:t>
      </w:r>
      <w:r w:rsidRPr="00A10D7D">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A10D7D" w:rsidTr="009416C9">
        <w:trPr>
          <w:jc w:val="center"/>
        </w:trPr>
        <w:tc>
          <w:tcPr>
            <w:tcW w:w="3023" w:type="dxa"/>
            <w:vAlign w:val="center"/>
          </w:tcPr>
          <w:p w:rsidR="00A6200E" w:rsidRPr="00A10D7D" w:rsidRDefault="00A6200E" w:rsidP="007C14DF">
            <w:pPr>
              <w:adjustRightInd w:val="0"/>
              <w:spacing w:before="29" w:line="288" w:lineRule="auto"/>
              <w:ind w:left="17"/>
              <w:jc w:val="left"/>
              <w:rPr>
                <w:kern w:val="0"/>
                <w:sz w:val="24"/>
              </w:rPr>
            </w:pPr>
            <w:r w:rsidRPr="00A10D7D">
              <w:rPr>
                <w:kern w:val="0"/>
                <w:sz w:val="24"/>
              </w:rPr>
              <w:t>基金简称</w:t>
            </w:r>
          </w:p>
        </w:tc>
        <w:tc>
          <w:tcPr>
            <w:tcW w:w="5970" w:type="dxa"/>
            <w:gridSpan w:val="2"/>
            <w:vAlign w:val="center"/>
          </w:tcPr>
          <w:p w:rsidR="00A6200E" w:rsidRPr="00A10D7D" w:rsidRDefault="00A6200E" w:rsidP="007C14DF">
            <w:pPr>
              <w:adjustRightInd w:val="0"/>
              <w:spacing w:before="29" w:line="288" w:lineRule="auto"/>
              <w:ind w:left="17"/>
              <w:jc w:val="left"/>
              <w:rPr>
                <w:color w:val="000000"/>
                <w:kern w:val="0"/>
                <w:sz w:val="24"/>
              </w:rPr>
            </w:pPr>
            <w:r w:rsidRPr="00A10D7D">
              <w:rPr>
                <w:color w:val="000000"/>
                <w:kern w:val="0"/>
                <w:sz w:val="24"/>
              </w:rPr>
              <w:t>交银裕兴纯债债券</w:t>
            </w:r>
          </w:p>
        </w:tc>
      </w:tr>
      <w:tr w:rsidR="00B95753" w:rsidRPr="00A10D7D" w:rsidTr="009416C9">
        <w:trPr>
          <w:jc w:val="center"/>
        </w:trPr>
        <w:tc>
          <w:tcPr>
            <w:tcW w:w="3023" w:type="dxa"/>
            <w:vAlign w:val="center"/>
          </w:tcPr>
          <w:p w:rsidR="00B95753" w:rsidRPr="00A10D7D" w:rsidRDefault="00B95753" w:rsidP="007C14DF">
            <w:pPr>
              <w:adjustRightInd w:val="0"/>
              <w:spacing w:before="29" w:line="288" w:lineRule="auto"/>
              <w:ind w:left="17"/>
              <w:jc w:val="left"/>
              <w:rPr>
                <w:kern w:val="0"/>
                <w:sz w:val="24"/>
              </w:rPr>
            </w:pPr>
            <w:r w:rsidRPr="00A10D7D">
              <w:rPr>
                <w:kern w:val="0"/>
                <w:sz w:val="24"/>
              </w:rPr>
              <w:t>基金主代码</w:t>
            </w:r>
          </w:p>
        </w:tc>
        <w:tc>
          <w:tcPr>
            <w:tcW w:w="5970" w:type="dxa"/>
            <w:gridSpan w:val="2"/>
            <w:tcBorders>
              <w:bottom w:val="single" w:sz="4" w:space="0" w:color="auto"/>
            </w:tcBorders>
            <w:vAlign w:val="center"/>
          </w:tcPr>
          <w:p w:rsidR="00B95753" w:rsidRPr="00A10D7D" w:rsidRDefault="00B95753" w:rsidP="007C14DF">
            <w:pPr>
              <w:adjustRightInd w:val="0"/>
              <w:spacing w:before="29" w:line="288" w:lineRule="auto"/>
              <w:ind w:left="17"/>
              <w:jc w:val="left"/>
              <w:rPr>
                <w:color w:val="000000"/>
                <w:kern w:val="0"/>
                <w:sz w:val="24"/>
              </w:rPr>
            </w:pPr>
            <w:r w:rsidRPr="00A10D7D">
              <w:rPr>
                <w:color w:val="000000"/>
                <w:kern w:val="0"/>
                <w:sz w:val="24"/>
              </w:rPr>
              <w:t>519774</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基金运作方式</w:t>
            </w:r>
          </w:p>
        </w:tc>
        <w:tc>
          <w:tcPr>
            <w:tcW w:w="5970" w:type="dxa"/>
            <w:gridSpan w:val="2"/>
            <w:tcBorders>
              <w:top w:val="single" w:sz="4" w:space="0" w:color="auto"/>
            </w:tcBorders>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契约型开放式</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基金合同生效日</w:t>
            </w:r>
          </w:p>
        </w:tc>
        <w:tc>
          <w:tcPr>
            <w:tcW w:w="5970" w:type="dxa"/>
            <w:gridSpan w:val="2"/>
            <w:vAlign w:val="center"/>
          </w:tcPr>
          <w:p w:rsidR="008532F3" w:rsidRPr="00A10D7D" w:rsidRDefault="008532F3" w:rsidP="007C14DF">
            <w:pPr>
              <w:adjustRightInd w:val="0"/>
              <w:spacing w:before="29" w:line="288" w:lineRule="auto"/>
              <w:ind w:left="17"/>
              <w:jc w:val="left"/>
              <w:rPr>
                <w:color w:val="000000"/>
                <w:kern w:val="0"/>
                <w:sz w:val="24"/>
              </w:rPr>
            </w:pPr>
            <w:r w:rsidRPr="00A10D7D">
              <w:rPr>
                <w:color w:val="000000"/>
                <w:kern w:val="0"/>
                <w:sz w:val="24"/>
              </w:rPr>
              <w:t>2016</w:t>
            </w:r>
            <w:r w:rsidRPr="00A10D7D">
              <w:rPr>
                <w:color w:val="000000"/>
                <w:kern w:val="0"/>
                <w:sz w:val="24"/>
              </w:rPr>
              <w:t>年</w:t>
            </w:r>
            <w:r w:rsidRPr="00A10D7D">
              <w:rPr>
                <w:color w:val="000000"/>
                <w:kern w:val="0"/>
                <w:sz w:val="24"/>
              </w:rPr>
              <w:t>9</w:t>
            </w:r>
            <w:r w:rsidRPr="00A10D7D">
              <w:rPr>
                <w:color w:val="000000"/>
                <w:kern w:val="0"/>
                <w:sz w:val="24"/>
              </w:rPr>
              <w:t>月</w:t>
            </w:r>
            <w:r w:rsidRPr="00A10D7D">
              <w:rPr>
                <w:color w:val="000000"/>
                <w:kern w:val="0"/>
                <w:sz w:val="24"/>
              </w:rPr>
              <w:t>7</w:t>
            </w:r>
            <w:r w:rsidRPr="00A10D7D">
              <w:rPr>
                <w:color w:val="000000"/>
                <w:kern w:val="0"/>
                <w:sz w:val="24"/>
              </w:rPr>
              <w:t>日</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报告期末基金份额总额</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13,953,605.15</w:t>
            </w:r>
            <w:r w:rsidRPr="00A10D7D">
              <w:rPr>
                <w:color w:val="000000"/>
                <w:kern w:val="0"/>
                <w:sz w:val="24"/>
              </w:rPr>
              <w:t>份</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投资目标</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本基金在控制风险和保持资产流动性的基础上，通过积极主动的投资管理，追求基金资产的长期稳健增值，力争较高的投资回报。</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投资策略</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业绩比较基准</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中债综合全价指数</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风险收益特征</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本基金是一只债券型基金，其风险与预期收益高于货币</w:t>
            </w:r>
            <w:r w:rsidRPr="00A10D7D">
              <w:rPr>
                <w:color w:val="000000"/>
                <w:kern w:val="0"/>
                <w:sz w:val="24"/>
              </w:rPr>
              <w:lastRenderedPageBreak/>
              <w:t>市场基金，低于混合型基金和股票型基金，属于证券投资基金中中等风险的品种。</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lastRenderedPageBreak/>
              <w:t>基金管理人</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交银施罗德基金管理有限公司</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sz w:val="24"/>
              </w:rPr>
            </w:pPr>
            <w:r w:rsidRPr="00A10D7D">
              <w:rPr>
                <w:kern w:val="0"/>
                <w:sz w:val="24"/>
              </w:rPr>
              <w:t>基金托管人</w:t>
            </w:r>
          </w:p>
        </w:tc>
        <w:tc>
          <w:tcPr>
            <w:tcW w:w="5970" w:type="dxa"/>
            <w:gridSpan w:val="2"/>
            <w:vAlign w:val="center"/>
          </w:tcPr>
          <w:p w:rsidR="008532F3" w:rsidRPr="00A10D7D" w:rsidRDefault="008532F3" w:rsidP="007C14DF">
            <w:pPr>
              <w:adjustRightInd w:val="0"/>
              <w:spacing w:before="29" w:line="288" w:lineRule="auto"/>
              <w:ind w:left="17"/>
              <w:jc w:val="left"/>
              <w:rPr>
                <w:color w:val="000000"/>
                <w:sz w:val="24"/>
              </w:rPr>
            </w:pPr>
            <w:r w:rsidRPr="00A10D7D">
              <w:rPr>
                <w:color w:val="000000"/>
                <w:kern w:val="0"/>
                <w:sz w:val="24"/>
              </w:rPr>
              <w:t>兴业银行股份有限公司</w:t>
            </w:r>
          </w:p>
        </w:tc>
      </w:tr>
      <w:tr w:rsidR="008532F3" w:rsidRPr="00A10D7D" w:rsidTr="009416C9">
        <w:trPr>
          <w:jc w:val="center"/>
        </w:trPr>
        <w:tc>
          <w:tcPr>
            <w:tcW w:w="3023" w:type="dxa"/>
            <w:vAlign w:val="center"/>
          </w:tcPr>
          <w:p w:rsidR="008532F3" w:rsidRPr="00A10D7D" w:rsidRDefault="008532F3" w:rsidP="007C14DF">
            <w:pPr>
              <w:adjustRightInd w:val="0"/>
              <w:spacing w:before="29" w:line="288" w:lineRule="auto"/>
              <w:ind w:left="17"/>
              <w:jc w:val="left"/>
              <w:rPr>
                <w:kern w:val="0"/>
                <w:sz w:val="24"/>
              </w:rPr>
            </w:pPr>
            <w:r w:rsidRPr="00A10D7D">
              <w:rPr>
                <w:color w:val="000000"/>
                <w:sz w:val="24"/>
              </w:rPr>
              <w:t>下属两级基金的基金简称</w:t>
            </w:r>
          </w:p>
        </w:tc>
        <w:tc>
          <w:tcPr>
            <w:tcW w:w="2922" w:type="dxa"/>
            <w:vAlign w:val="center"/>
          </w:tcPr>
          <w:p w:rsidR="008532F3" w:rsidRPr="00A10D7D" w:rsidRDefault="008532F3" w:rsidP="007C14DF">
            <w:pPr>
              <w:spacing w:before="29" w:line="288" w:lineRule="auto"/>
              <w:jc w:val="left"/>
              <w:rPr>
                <w:sz w:val="24"/>
              </w:rPr>
            </w:pPr>
            <w:r w:rsidRPr="00A10D7D">
              <w:rPr>
                <w:sz w:val="24"/>
              </w:rPr>
              <w:t>交银裕兴纯债债券</w:t>
            </w:r>
            <w:r w:rsidRPr="00A10D7D">
              <w:rPr>
                <w:sz w:val="24"/>
              </w:rPr>
              <w:t>A</w:t>
            </w:r>
          </w:p>
        </w:tc>
        <w:tc>
          <w:tcPr>
            <w:tcW w:w="3048" w:type="dxa"/>
            <w:vAlign w:val="center"/>
          </w:tcPr>
          <w:p w:rsidR="008532F3" w:rsidRPr="00A10D7D" w:rsidRDefault="008532F3" w:rsidP="007C14DF">
            <w:pPr>
              <w:spacing w:before="29" w:line="288" w:lineRule="auto"/>
              <w:jc w:val="left"/>
              <w:rPr>
                <w:sz w:val="24"/>
              </w:rPr>
            </w:pPr>
            <w:r w:rsidRPr="00A10D7D">
              <w:rPr>
                <w:sz w:val="24"/>
              </w:rPr>
              <w:t>交银裕兴纯债债券</w:t>
            </w:r>
            <w:r w:rsidRPr="00A10D7D">
              <w:rPr>
                <w:sz w:val="24"/>
              </w:rPr>
              <w:t>C</w:t>
            </w:r>
          </w:p>
        </w:tc>
      </w:tr>
      <w:tr w:rsidR="00C23B30" w:rsidRPr="00A10D7D" w:rsidTr="009416C9">
        <w:trPr>
          <w:jc w:val="center"/>
        </w:trPr>
        <w:tc>
          <w:tcPr>
            <w:tcW w:w="3023" w:type="dxa"/>
            <w:vAlign w:val="center"/>
          </w:tcPr>
          <w:p w:rsidR="00C23B30" w:rsidRPr="00A10D7D" w:rsidRDefault="007C3DC6" w:rsidP="007C14DF">
            <w:pPr>
              <w:adjustRightInd w:val="0"/>
              <w:spacing w:before="29" w:line="288" w:lineRule="auto"/>
              <w:ind w:left="17"/>
              <w:jc w:val="left"/>
              <w:rPr>
                <w:color w:val="000000"/>
                <w:sz w:val="24"/>
              </w:rPr>
            </w:pPr>
            <w:r w:rsidRPr="00A10D7D">
              <w:rPr>
                <w:color w:val="000000"/>
                <w:sz w:val="24"/>
              </w:rPr>
              <w:t>下属两级基金的交易代码</w:t>
            </w:r>
          </w:p>
          <w:p w:rsidR="00C01EF2" w:rsidRPr="00A10D7D" w:rsidRDefault="00C01EF2" w:rsidP="00C01EF2">
            <w:pPr>
              <w:adjustRightInd w:val="0"/>
              <w:spacing w:before="29" w:line="288" w:lineRule="auto"/>
              <w:ind w:left="17"/>
              <w:jc w:val="left"/>
              <w:rPr>
                <w:color w:val="000000"/>
                <w:sz w:val="24"/>
              </w:rPr>
            </w:pPr>
          </w:p>
        </w:tc>
        <w:tc>
          <w:tcPr>
            <w:tcW w:w="2922" w:type="dxa"/>
            <w:vAlign w:val="center"/>
          </w:tcPr>
          <w:p w:rsidR="00C23B30" w:rsidRPr="00A10D7D" w:rsidRDefault="00C23B30" w:rsidP="007F50FB">
            <w:pPr>
              <w:spacing w:before="29" w:line="288" w:lineRule="auto"/>
              <w:jc w:val="left"/>
              <w:rPr>
                <w:sz w:val="24"/>
              </w:rPr>
            </w:pPr>
            <w:r w:rsidRPr="00A10D7D">
              <w:rPr>
                <w:sz w:val="24"/>
              </w:rPr>
              <w:t>519774</w:t>
            </w:r>
          </w:p>
        </w:tc>
        <w:tc>
          <w:tcPr>
            <w:tcW w:w="3048" w:type="dxa"/>
            <w:vAlign w:val="center"/>
          </w:tcPr>
          <w:p w:rsidR="00C23B30" w:rsidRPr="00A10D7D" w:rsidRDefault="00C23B30" w:rsidP="00A52A9E">
            <w:pPr>
              <w:spacing w:before="29" w:line="288" w:lineRule="auto"/>
              <w:jc w:val="left"/>
              <w:rPr>
                <w:sz w:val="24"/>
              </w:rPr>
            </w:pPr>
            <w:r w:rsidRPr="00A10D7D">
              <w:rPr>
                <w:sz w:val="24"/>
              </w:rPr>
              <w:t>519775</w:t>
            </w:r>
          </w:p>
        </w:tc>
      </w:tr>
      <w:tr w:rsidR="00C23B30" w:rsidRPr="00A10D7D" w:rsidTr="009416C9">
        <w:trPr>
          <w:jc w:val="center"/>
        </w:trPr>
        <w:tc>
          <w:tcPr>
            <w:tcW w:w="3023" w:type="dxa"/>
            <w:vAlign w:val="center"/>
          </w:tcPr>
          <w:p w:rsidR="00C23B30" w:rsidRPr="00A10D7D" w:rsidRDefault="00C23B30" w:rsidP="007C14DF">
            <w:pPr>
              <w:adjustRightInd w:val="0"/>
              <w:spacing w:before="29" w:line="288" w:lineRule="auto"/>
              <w:ind w:left="17"/>
              <w:jc w:val="left"/>
              <w:rPr>
                <w:color w:val="000000"/>
                <w:sz w:val="24"/>
              </w:rPr>
            </w:pPr>
            <w:r w:rsidRPr="00A10D7D">
              <w:rPr>
                <w:color w:val="000000"/>
                <w:sz w:val="24"/>
              </w:rPr>
              <w:t>报告期末下属两级基金的份额总额</w:t>
            </w:r>
          </w:p>
        </w:tc>
        <w:tc>
          <w:tcPr>
            <w:tcW w:w="2922" w:type="dxa"/>
            <w:vAlign w:val="center"/>
          </w:tcPr>
          <w:p w:rsidR="00C23B30" w:rsidRPr="00A10D7D" w:rsidRDefault="00C23B30" w:rsidP="007C14DF">
            <w:pPr>
              <w:spacing w:before="29" w:line="288" w:lineRule="auto"/>
              <w:jc w:val="left"/>
              <w:rPr>
                <w:sz w:val="24"/>
              </w:rPr>
            </w:pPr>
            <w:r w:rsidRPr="00A10D7D">
              <w:rPr>
                <w:sz w:val="24"/>
              </w:rPr>
              <w:t>5,944,658.51</w:t>
            </w:r>
            <w:r w:rsidRPr="00A10D7D">
              <w:rPr>
                <w:color w:val="000000"/>
                <w:kern w:val="0"/>
                <w:sz w:val="24"/>
              </w:rPr>
              <w:t>份</w:t>
            </w:r>
          </w:p>
        </w:tc>
        <w:tc>
          <w:tcPr>
            <w:tcW w:w="3048" w:type="dxa"/>
            <w:vAlign w:val="center"/>
          </w:tcPr>
          <w:p w:rsidR="00C23B30" w:rsidRPr="00A10D7D" w:rsidRDefault="00C23B30" w:rsidP="007C14DF">
            <w:pPr>
              <w:spacing w:before="29" w:line="288" w:lineRule="auto"/>
              <w:jc w:val="left"/>
              <w:rPr>
                <w:sz w:val="24"/>
              </w:rPr>
            </w:pPr>
            <w:r w:rsidRPr="00A10D7D">
              <w:rPr>
                <w:sz w:val="24"/>
              </w:rPr>
              <w:t>8,008,946.64</w:t>
            </w:r>
            <w:r w:rsidRPr="00A10D7D">
              <w:rPr>
                <w:color w:val="000000"/>
                <w:kern w:val="0"/>
                <w:sz w:val="24"/>
              </w:rPr>
              <w:t>份</w:t>
            </w:r>
          </w:p>
        </w:tc>
      </w:tr>
    </w:tbl>
    <w:p w:rsidR="00740635" w:rsidRPr="00A10D7D" w:rsidRDefault="00740635" w:rsidP="007C14DF">
      <w:pPr>
        <w:autoSpaceDE w:val="0"/>
        <w:autoSpaceDN w:val="0"/>
        <w:adjustRightInd w:val="0"/>
        <w:spacing w:before="29" w:line="288" w:lineRule="auto"/>
        <w:jc w:val="left"/>
        <w:rPr>
          <w:rFonts w:eastAsiaTheme="minorEastAsia"/>
          <w:color w:val="000000"/>
          <w:sz w:val="24"/>
        </w:rPr>
      </w:pPr>
    </w:p>
    <w:p w:rsidR="009238DB" w:rsidRPr="00A10D7D" w:rsidRDefault="009238DB" w:rsidP="00BE251D">
      <w:pPr>
        <w:pStyle w:val="1"/>
        <w:spacing w:beforeLines="100" w:before="312" w:afterLines="100" w:after="312" w:line="288" w:lineRule="auto"/>
        <w:jc w:val="center"/>
        <w:rPr>
          <w:color w:val="000000"/>
          <w:kern w:val="0"/>
          <w:sz w:val="24"/>
          <w:szCs w:val="24"/>
        </w:rPr>
      </w:pPr>
      <w:r w:rsidRPr="00A10D7D">
        <w:rPr>
          <w:color w:val="000000"/>
          <w:kern w:val="0"/>
          <w:sz w:val="24"/>
          <w:szCs w:val="24"/>
        </w:rPr>
        <w:t xml:space="preserve">§3  </w:t>
      </w:r>
      <w:r w:rsidRPr="00A10D7D">
        <w:rPr>
          <w:color w:val="000000"/>
          <w:kern w:val="0"/>
          <w:sz w:val="24"/>
          <w:szCs w:val="24"/>
        </w:rPr>
        <w:t>主要财务指标和基金净值表现</w:t>
      </w: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3.1 </w:t>
      </w:r>
      <w:r w:rsidRPr="00A10D7D">
        <w:rPr>
          <w:b/>
          <w:color w:val="000000"/>
          <w:kern w:val="0"/>
          <w:sz w:val="24"/>
        </w:rPr>
        <w:t>主要财务指标</w:t>
      </w:r>
    </w:p>
    <w:p w:rsidR="009238DB" w:rsidRPr="00A10D7D" w:rsidRDefault="009238DB" w:rsidP="007C14DF">
      <w:pPr>
        <w:autoSpaceDE w:val="0"/>
        <w:autoSpaceDN w:val="0"/>
        <w:adjustRightInd w:val="0"/>
        <w:spacing w:before="29" w:line="288" w:lineRule="auto"/>
        <w:ind w:left="15" w:right="480"/>
        <w:jc w:val="right"/>
        <w:rPr>
          <w:color w:val="000000"/>
          <w:kern w:val="0"/>
          <w:sz w:val="24"/>
        </w:rPr>
      </w:pPr>
      <w:r w:rsidRPr="00A10D7D">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A10D7D" w:rsidTr="007A5233">
        <w:trPr>
          <w:jc w:val="center"/>
        </w:trPr>
        <w:tc>
          <w:tcPr>
            <w:tcW w:w="3402" w:type="dxa"/>
            <w:vMerge w:val="restart"/>
            <w:vAlign w:val="center"/>
          </w:tcPr>
          <w:p w:rsidR="009E549D" w:rsidRPr="00A10D7D" w:rsidRDefault="009E549D" w:rsidP="007C14DF">
            <w:pPr>
              <w:adjustRightInd w:val="0"/>
              <w:spacing w:before="29" w:line="288" w:lineRule="auto"/>
              <w:ind w:left="17"/>
              <w:jc w:val="center"/>
              <w:rPr>
                <w:kern w:val="0"/>
                <w:sz w:val="24"/>
              </w:rPr>
            </w:pPr>
            <w:r w:rsidRPr="00A10D7D">
              <w:rPr>
                <w:kern w:val="0"/>
                <w:sz w:val="24"/>
              </w:rPr>
              <w:t>主要财务指标</w:t>
            </w:r>
          </w:p>
        </w:tc>
        <w:tc>
          <w:tcPr>
            <w:tcW w:w="4962" w:type="dxa"/>
            <w:gridSpan w:val="2"/>
            <w:vAlign w:val="center"/>
          </w:tcPr>
          <w:p w:rsidR="00BF5A58" w:rsidRPr="00A10D7D" w:rsidRDefault="00BF5A58" w:rsidP="00BF5A58">
            <w:pPr>
              <w:adjustRightInd w:val="0"/>
              <w:spacing w:before="29" w:line="288" w:lineRule="auto"/>
              <w:ind w:left="17"/>
              <w:jc w:val="center"/>
              <w:rPr>
                <w:color w:val="000000"/>
                <w:sz w:val="24"/>
              </w:rPr>
            </w:pPr>
            <w:r w:rsidRPr="00A10D7D">
              <w:rPr>
                <w:color w:val="000000"/>
                <w:sz w:val="24"/>
              </w:rPr>
              <w:t>报告期</w:t>
            </w:r>
          </w:p>
          <w:p w:rsidR="009E549D" w:rsidRPr="00A10D7D" w:rsidRDefault="00BF5A58" w:rsidP="00BF5A58">
            <w:pPr>
              <w:adjustRightInd w:val="0"/>
              <w:spacing w:before="29" w:line="288" w:lineRule="auto"/>
              <w:ind w:left="17"/>
              <w:jc w:val="center"/>
              <w:rPr>
                <w:color w:val="000000"/>
                <w:sz w:val="24"/>
              </w:rPr>
            </w:pPr>
            <w:r w:rsidRPr="00A10D7D">
              <w:rPr>
                <w:color w:val="000000"/>
                <w:sz w:val="24"/>
              </w:rPr>
              <w:t>(2017</w:t>
            </w:r>
            <w:r w:rsidRPr="00A10D7D">
              <w:rPr>
                <w:color w:val="000000"/>
                <w:sz w:val="24"/>
              </w:rPr>
              <w:t>年</w:t>
            </w:r>
            <w:r w:rsidRPr="00A10D7D">
              <w:rPr>
                <w:color w:val="000000"/>
                <w:sz w:val="24"/>
              </w:rPr>
              <w:t>10</w:t>
            </w:r>
            <w:r w:rsidRPr="00A10D7D">
              <w:rPr>
                <w:color w:val="000000"/>
                <w:sz w:val="24"/>
              </w:rPr>
              <w:t>月</w:t>
            </w:r>
            <w:r w:rsidRPr="00A10D7D">
              <w:rPr>
                <w:color w:val="000000"/>
                <w:sz w:val="24"/>
              </w:rPr>
              <w:t>1</w:t>
            </w:r>
            <w:r w:rsidRPr="00A10D7D">
              <w:rPr>
                <w:color w:val="000000"/>
                <w:sz w:val="24"/>
              </w:rPr>
              <w:t>日</w:t>
            </w:r>
            <w:r w:rsidRPr="00A10D7D">
              <w:rPr>
                <w:color w:val="000000"/>
                <w:sz w:val="24"/>
              </w:rPr>
              <w:t>-2017</w:t>
            </w:r>
            <w:r w:rsidRPr="00A10D7D">
              <w:rPr>
                <w:color w:val="000000"/>
                <w:sz w:val="24"/>
              </w:rPr>
              <w:t>年</w:t>
            </w:r>
            <w:r w:rsidRPr="00A10D7D">
              <w:rPr>
                <w:color w:val="000000"/>
                <w:sz w:val="24"/>
              </w:rPr>
              <w:t>12</w:t>
            </w:r>
            <w:r w:rsidRPr="00A10D7D">
              <w:rPr>
                <w:color w:val="000000"/>
                <w:sz w:val="24"/>
              </w:rPr>
              <w:t>月</w:t>
            </w:r>
            <w:r w:rsidRPr="00A10D7D">
              <w:rPr>
                <w:color w:val="000000"/>
                <w:sz w:val="24"/>
              </w:rPr>
              <w:t>31</w:t>
            </w:r>
            <w:r w:rsidRPr="00A10D7D">
              <w:rPr>
                <w:color w:val="000000"/>
                <w:sz w:val="24"/>
              </w:rPr>
              <w:t>日</w:t>
            </w:r>
            <w:r w:rsidRPr="00A10D7D">
              <w:rPr>
                <w:color w:val="000000"/>
                <w:sz w:val="24"/>
              </w:rPr>
              <w:t>)</w:t>
            </w:r>
          </w:p>
        </w:tc>
      </w:tr>
      <w:tr w:rsidR="009E549D" w:rsidRPr="00A10D7D" w:rsidTr="007A5233">
        <w:trPr>
          <w:jc w:val="center"/>
        </w:trPr>
        <w:tc>
          <w:tcPr>
            <w:tcW w:w="3402" w:type="dxa"/>
            <w:vMerge/>
            <w:vAlign w:val="center"/>
          </w:tcPr>
          <w:p w:rsidR="009E549D" w:rsidRPr="00A10D7D" w:rsidRDefault="009E549D" w:rsidP="007C14DF">
            <w:pPr>
              <w:adjustRightInd w:val="0"/>
              <w:spacing w:before="29" w:line="288" w:lineRule="auto"/>
              <w:ind w:left="17"/>
              <w:jc w:val="center"/>
              <w:rPr>
                <w:kern w:val="0"/>
                <w:sz w:val="24"/>
              </w:rPr>
            </w:pPr>
          </w:p>
        </w:tc>
        <w:tc>
          <w:tcPr>
            <w:tcW w:w="2481" w:type="dxa"/>
            <w:vAlign w:val="center"/>
          </w:tcPr>
          <w:p w:rsidR="009E549D" w:rsidRPr="00A10D7D" w:rsidRDefault="009E549D" w:rsidP="007C14DF">
            <w:pPr>
              <w:adjustRightInd w:val="0"/>
              <w:spacing w:before="29" w:line="288" w:lineRule="auto"/>
              <w:ind w:left="17"/>
              <w:jc w:val="center"/>
              <w:rPr>
                <w:color w:val="000000"/>
                <w:sz w:val="24"/>
              </w:rPr>
            </w:pPr>
            <w:r w:rsidRPr="00A10D7D">
              <w:rPr>
                <w:sz w:val="24"/>
              </w:rPr>
              <w:t>交银裕兴纯债债券</w:t>
            </w:r>
            <w:r w:rsidRPr="00A10D7D">
              <w:rPr>
                <w:sz w:val="24"/>
              </w:rPr>
              <w:t>A</w:t>
            </w:r>
          </w:p>
        </w:tc>
        <w:tc>
          <w:tcPr>
            <w:tcW w:w="2481" w:type="dxa"/>
            <w:vAlign w:val="center"/>
          </w:tcPr>
          <w:p w:rsidR="009E549D" w:rsidRPr="00A10D7D" w:rsidRDefault="00FE7FBD" w:rsidP="007C14DF">
            <w:pPr>
              <w:adjustRightInd w:val="0"/>
              <w:spacing w:before="29" w:line="288" w:lineRule="auto"/>
              <w:ind w:left="17"/>
              <w:jc w:val="center"/>
              <w:rPr>
                <w:color w:val="000000"/>
                <w:sz w:val="24"/>
              </w:rPr>
            </w:pPr>
            <w:r w:rsidRPr="00A10D7D">
              <w:rPr>
                <w:sz w:val="24"/>
              </w:rPr>
              <w:t>交银裕兴纯债债券</w:t>
            </w:r>
            <w:r w:rsidRPr="00A10D7D">
              <w:rPr>
                <w:sz w:val="24"/>
              </w:rPr>
              <w:t>C</w:t>
            </w:r>
          </w:p>
        </w:tc>
      </w:tr>
      <w:tr w:rsidR="005F293E" w:rsidRPr="00A10D7D" w:rsidTr="007A5233">
        <w:trPr>
          <w:jc w:val="center"/>
        </w:trPr>
        <w:tc>
          <w:tcPr>
            <w:tcW w:w="3402" w:type="dxa"/>
            <w:vAlign w:val="center"/>
          </w:tcPr>
          <w:p w:rsidR="005F293E" w:rsidRPr="00A10D7D" w:rsidRDefault="005F293E" w:rsidP="007C14DF">
            <w:pPr>
              <w:adjustRightInd w:val="0"/>
              <w:spacing w:before="29" w:line="288" w:lineRule="auto"/>
              <w:ind w:left="17"/>
              <w:rPr>
                <w:kern w:val="0"/>
                <w:sz w:val="24"/>
              </w:rPr>
            </w:pPr>
            <w:r w:rsidRPr="00A10D7D">
              <w:rPr>
                <w:kern w:val="0"/>
                <w:sz w:val="24"/>
              </w:rPr>
              <w:t>1.</w:t>
            </w:r>
            <w:r w:rsidRPr="00A10D7D">
              <w:rPr>
                <w:kern w:val="0"/>
                <w:sz w:val="24"/>
              </w:rPr>
              <w:t>本期已实现收益</w:t>
            </w:r>
          </w:p>
        </w:tc>
        <w:tc>
          <w:tcPr>
            <w:tcW w:w="2481" w:type="dxa"/>
            <w:vAlign w:val="center"/>
          </w:tcPr>
          <w:p w:rsidR="005F293E" w:rsidRPr="00A10D7D" w:rsidRDefault="005F293E" w:rsidP="007C14DF">
            <w:pPr>
              <w:adjustRightInd w:val="0"/>
              <w:spacing w:before="29" w:line="288" w:lineRule="auto"/>
              <w:ind w:left="17"/>
              <w:jc w:val="right"/>
              <w:rPr>
                <w:color w:val="000000"/>
                <w:sz w:val="24"/>
              </w:rPr>
            </w:pPr>
            <w:r w:rsidRPr="00A10D7D">
              <w:rPr>
                <w:color w:val="000000"/>
                <w:sz w:val="24"/>
              </w:rPr>
              <w:t>116,925.63</w:t>
            </w:r>
          </w:p>
        </w:tc>
        <w:tc>
          <w:tcPr>
            <w:tcW w:w="2481" w:type="dxa"/>
            <w:vAlign w:val="center"/>
          </w:tcPr>
          <w:p w:rsidR="005F293E" w:rsidRPr="00A10D7D" w:rsidRDefault="00FE7FBD" w:rsidP="007C14DF">
            <w:pPr>
              <w:adjustRightInd w:val="0"/>
              <w:spacing w:before="29" w:line="288" w:lineRule="auto"/>
              <w:ind w:left="17"/>
              <w:jc w:val="right"/>
              <w:rPr>
                <w:color w:val="000000"/>
                <w:sz w:val="24"/>
              </w:rPr>
            </w:pPr>
            <w:r w:rsidRPr="00A10D7D">
              <w:rPr>
                <w:color w:val="000000"/>
                <w:sz w:val="24"/>
              </w:rPr>
              <w:t>129,090.60</w:t>
            </w:r>
          </w:p>
        </w:tc>
      </w:tr>
      <w:tr w:rsidR="005F293E" w:rsidRPr="00A10D7D" w:rsidTr="007A5233">
        <w:trPr>
          <w:jc w:val="center"/>
        </w:trPr>
        <w:tc>
          <w:tcPr>
            <w:tcW w:w="3402" w:type="dxa"/>
            <w:vAlign w:val="center"/>
          </w:tcPr>
          <w:p w:rsidR="005F293E" w:rsidRPr="00A10D7D" w:rsidRDefault="005F293E" w:rsidP="007C14DF">
            <w:pPr>
              <w:adjustRightInd w:val="0"/>
              <w:spacing w:before="29" w:line="288" w:lineRule="auto"/>
              <w:ind w:left="17"/>
              <w:rPr>
                <w:kern w:val="0"/>
                <w:sz w:val="24"/>
              </w:rPr>
            </w:pPr>
            <w:r w:rsidRPr="00A10D7D">
              <w:rPr>
                <w:kern w:val="0"/>
                <w:sz w:val="24"/>
              </w:rPr>
              <w:t>2.</w:t>
            </w:r>
            <w:r w:rsidRPr="00A10D7D">
              <w:rPr>
                <w:kern w:val="0"/>
                <w:sz w:val="24"/>
              </w:rPr>
              <w:t>本期利润</w:t>
            </w:r>
          </w:p>
        </w:tc>
        <w:tc>
          <w:tcPr>
            <w:tcW w:w="2481" w:type="dxa"/>
            <w:vAlign w:val="center"/>
          </w:tcPr>
          <w:p w:rsidR="005F293E" w:rsidRPr="00A10D7D" w:rsidRDefault="005F293E" w:rsidP="007C14DF">
            <w:pPr>
              <w:adjustRightInd w:val="0"/>
              <w:spacing w:before="29" w:line="288" w:lineRule="auto"/>
              <w:ind w:left="17"/>
              <w:jc w:val="right"/>
              <w:rPr>
                <w:color w:val="000000"/>
                <w:sz w:val="24"/>
              </w:rPr>
            </w:pPr>
            <w:r w:rsidRPr="00A10D7D">
              <w:rPr>
                <w:color w:val="000000"/>
                <w:sz w:val="24"/>
              </w:rPr>
              <w:t>105,247.93</w:t>
            </w:r>
          </w:p>
        </w:tc>
        <w:tc>
          <w:tcPr>
            <w:tcW w:w="2481" w:type="dxa"/>
            <w:vAlign w:val="center"/>
          </w:tcPr>
          <w:p w:rsidR="005F293E" w:rsidRPr="00A10D7D" w:rsidRDefault="00FE7FBD" w:rsidP="007C14DF">
            <w:pPr>
              <w:adjustRightInd w:val="0"/>
              <w:spacing w:before="29" w:line="288" w:lineRule="auto"/>
              <w:ind w:left="17"/>
              <w:jc w:val="right"/>
              <w:rPr>
                <w:color w:val="000000"/>
                <w:sz w:val="24"/>
              </w:rPr>
            </w:pPr>
            <w:r w:rsidRPr="00A10D7D">
              <w:rPr>
                <w:color w:val="000000"/>
                <w:sz w:val="24"/>
              </w:rPr>
              <w:t>109,097.39</w:t>
            </w:r>
          </w:p>
        </w:tc>
      </w:tr>
      <w:tr w:rsidR="005F293E" w:rsidRPr="00A10D7D" w:rsidTr="007A5233">
        <w:trPr>
          <w:jc w:val="center"/>
        </w:trPr>
        <w:tc>
          <w:tcPr>
            <w:tcW w:w="3402" w:type="dxa"/>
            <w:vAlign w:val="center"/>
          </w:tcPr>
          <w:p w:rsidR="005F293E" w:rsidRPr="00A10D7D" w:rsidRDefault="005F293E" w:rsidP="007C14DF">
            <w:pPr>
              <w:adjustRightInd w:val="0"/>
              <w:spacing w:before="29" w:line="288" w:lineRule="auto"/>
              <w:ind w:left="17"/>
              <w:rPr>
                <w:kern w:val="0"/>
                <w:sz w:val="24"/>
              </w:rPr>
            </w:pPr>
            <w:r w:rsidRPr="00A10D7D">
              <w:rPr>
                <w:kern w:val="0"/>
                <w:sz w:val="24"/>
              </w:rPr>
              <w:t>3.</w:t>
            </w:r>
            <w:r w:rsidRPr="00A10D7D">
              <w:rPr>
                <w:kern w:val="0"/>
                <w:sz w:val="24"/>
              </w:rPr>
              <w:t>加权平均基金份额本期利润</w:t>
            </w:r>
          </w:p>
        </w:tc>
        <w:tc>
          <w:tcPr>
            <w:tcW w:w="2481" w:type="dxa"/>
            <w:vAlign w:val="center"/>
          </w:tcPr>
          <w:p w:rsidR="005F293E" w:rsidRPr="00A10D7D" w:rsidRDefault="005F293E" w:rsidP="007C14DF">
            <w:pPr>
              <w:adjustRightInd w:val="0"/>
              <w:spacing w:before="29" w:line="288" w:lineRule="auto"/>
              <w:ind w:left="17"/>
              <w:jc w:val="right"/>
              <w:rPr>
                <w:color w:val="000000"/>
                <w:sz w:val="24"/>
              </w:rPr>
            </w:pPr>
            <w:r w:rsidRPr="00A10D7D">
              <w:rPr>
                <w:color w:val="000000"/>
                <w:sz w:val="24"/>
              </w:rPr>
              <w:t>0.0122</w:t>
            </w:r>
          </w:p>
        </w:tc>
        <w:tc>
          <w:tcPr>
            <w:tcW w:w="2481" w:type="dxa"/>
            <w:vAlign w:val="center"/>
          </w:tcPr>
          <w:p w:rsidR="005F293E" w:rsidRPr="00A10D7D" w:rsidRDefault="00FE7FBD" w:rsidP="007C14DF">
            <w:pPr>
              <w:adjustRightInd w:val="0"/>
              <w:spacing w:before="29" w:line="288" w:lineRule="auto"/>
              <w:ind w:left="17"/>
              <w:jc w:val="right"/>
              <w:rPr>
                <w:color w:val="000000"/>
                <w:sz w:val="24"/>
              </w:rPr>
            </w:pPr>
            <w:r w:rsidRPr="00A10D7D">
              <w:rPr>
                <w:color w:val="000000"/>
                <w:sz w:val="24"/>
              </w:rPr>
              <w:t>0.0136</w:t>
            </w:r>
          </w:p>
        </w:tc>
      </w:tr>
      <w:tr w:rsidR="005F293E" w:rsidRPr="00A10D7D" w:rsidTr="007A5233">
        <w:trPr>
          <w:jc w:val="center"/>
        </w:trPr>
        <w:tc>
          <w:tcPr>
            <w:tcW w:w="3402" w:type="dxa"/>
            <w:vAlign w:val="center"/>
          </w:tcPr>
          <w:p w:rsidR="005F293E" w:rsidRPr="00A10D7D" w:rsidRDefault="005F293E" w:rsidP="007C14DF">
            <w:pPr>
              <w:adjustRightInd w:val="0"/>
              <w:spacing w:before="29" w:line="288" w:lineRule="auto"/>
              <w:ind w:left="17"/>
              <w:rPr>
                <w:kern w:val="0"/>
                <w:sz w:val="24"/>
              </w:rPr>
            </w:pPr>
            <w:r w:rsidRPr="00A10D7D">
              <w:rPr>
                <w:kern w:val="0"/>
                <w:sz w:val="24"/>
              </w:rPr>
              <w:t>4.</w:t>
            </w:r>
            <w:r w:rsidRPr="00A10D7D">
              <w:rPr>
                <w:kern w:val="0"/>
                <w:sz w:val="24"/>
              </w:rPr>
              <w:t>期末基金资产净值</w:t>
            </w:r>
          </w:p>
        </w:tc>
        <w:tc>
          <w:tcPr>
            <w:tcW w:w="2481" w:type="dxa"/>
            <w:vAlign w:val="center"/>
          </w:tcPr>
          <w:p w:rsidR="005F293E" w:rsidRPr="00A10D7D" w:rsidRDefault="005F293E" w:rsidP="007C14DF">
            <w:pPr>
              <w:adjustRightInd w:val="0"/>
              <w:spacing w:before="29" w:line="288" w:lineRule="auto"/>
              <w:ind w:left="17"/>
              <w:jc w:val="right"/>
              <w:rPr>
                <w:color w:val="000000"/>
                <w:sz w:val="24"/>
              </w:rPr>
            </w:pPr>
            <w:r w:rsidRPr="00A10D7D">
              <w:rPr>
                <w:color w:val="000000"/>
                <w:sz w:val="24"/>
              </w:rPr>
              <w:t>6,232,708.23</w:t>
            </w:r>
          </w:p>
        </w:tc>
        <w:tc>
          <w:tcPr>
            <w:tcW w:w="2481" w:type="dxa"/>
            <w:vAlign w:val="center"/>
          </w:tcPr>
          <w:p w:rsidR="005F293E" w:rsidRPr="00A10D7D" w:rsidRDefault="00FE7FBD" w:rsidP="007C14DF">
            <w:pPr>
              <w:adjustRightInd w:val="0"/>
              <w:spacing w:before="29" w:line="288" w:lineRule="auto"/>
              <w:ind w:left="17"/>
              <w:jc w:val="right"/>
              <w:rPr>
                <w:color w:val="000000"/>
                <w:sz w:val="24"/>
              </w:rPr>
            </w:pPr>
            <w:r w:rsidRPr="00A10D7D">
              <w:rPr>
                <w:color w:val="000000"/>
                <w:sz w:val="24"/>
              </w:rPr>
              <w:t>8,126,116.35</w:t>
            </w:r>
          </w:p>
        </w:tc>
      </w:tr>
      <w:tr w:rsidR="005F293E" w:rsidRPr="00A10D7D" w:rsidTr="007A5233">
        <w:trPr>
          <w:trHeight w:val="158"/>
          <w:jc w:val="center"/>
        </w:trPr>
        <w:tc>
          <w:tcPr>
            <w:tcW w:w="3402" w:type="dxa"/>
            <w:vAlign w:val="center"/>
          </w:tcPr>
          <w:p w:rsidR="005F293E" w:rsidRPr="00A10D7D" w:rsidRDefault="005F293E" w:rsidP="007C14DF">
            <w:pPr>
              <w:adjustRightInd w:val="0"/>
              <w:spacing w:before="29" w:line="288" w:lineRule="auto"/>
              <w:ind w:left="17"/>
              <w:rPr>
                <w:kern w:val="0"/>
                <w:sz w:val="24"/>
              </w:rPr>
            </w:pPr>
            <w:r w:rsidRPr="00A10D7D">
              <w:rPr>
                <w:kern w:val="0"/>
                <w:sz w:val="24"/>
              </w:rPr>
              <w:t>5.</w:t>
            </w:r>
            <w:r w:rsidRPr="00A10D7D">
              <w:rPr>
                <w:kern w:val="0"/>
                <w:sz w:val="24"/>
              </w:rPr>
              <w:t>期末基金份额净值</w:t>
            </w:r>
          </w:p>
        </w:tc>
        <w:tc>
          <w:tcPr>
            <w:tcW w:w="2481" w:type="dxa"/>
            <w:vAlign w:val="center"/>
          </w:tcPr>
          <w:p w:rsidR="005F293E" w:rsidRPr="00A10D7D" w:rsidRDefault="005F293E" w:rsidP="007C14DF">
            <w:pPr>
              <w:adjustRightInd w:val="0"/>
              <w:spacing w:before="29" w:line="288" w:lineRule="auto"/>
              <w:ind w:left="17"/>
              <w:jc w:val="right"/>
              <w:rPr>
                <w:color w:val="000000"/>
                <w:sz w:val="24"/>
              </w:rPr>
            </w:pPr>
            <w:r w:rsidRPr="00A10D7D">
              <w:rPr>
                <w:color w:val="000000"/>
                <w:sz w:val="24"/>
              </w:rPr>
              <w:t>1.048</w:t>
            </w:r>
          </w:p>
        </w:tc>
        <w:tc>
          <w:tcPr>
            <w:tcW w:w="2481" w:type="dxa"/>
            <w:vAlign w:val="center"/>
          </w:tcPr>
          <w:p w:rsidR="005F293E" w:rsidRPr="00A10D7D" w:rsidRDefault="00FE7FBD" w:rsidP="007C14DF">
            <w:pPr>
              <w:adjustRightInd w:val="0"/>
              <w:spacing w:before="29" w:line="288" w:lineRule="auto"/>
              <w:ind w:left="17"/>
              <w:jc w:val="right"/>
              <w:rPr>
                <w:color w:val="000000"/>
                <w:sz w:val="24"/>
              </w:rPr>
            </w:pPr>
            <w:r w:rsidRPr="00A10D7D">
              <w:rPr>
                <w:color w:val="000000"/>
                <w:sz w:val="24"/>
              </w:rPr>
              <w:t>1.015</w:t>
            </w:r>
          </w:p>
        </w:tc>
      </w:tr>
    </w:tbl>
    <w:p w:rsidR="00E57F18" w:rsidRPr="00A10D7D" w:rsidRDefault="00814D40">
      <w:pPr>
        <w:autoSpaceDE w:val="0"/>
        <w:autoSpaceDN w:val="0"/>
        <w:adjustRightInd w:val="0"/>
        <w:spacing w:before="29" w:line="288" w:lineRule="auto"/>
        <w:jc w:val="left"/>
        <w:rPr>
          <w:rFonts w:eastAsiaTheme="minorEastAsia"/>
          <w:color w:val="000000"/>
          <w:sz w:val="24"/>
        </w:rPr>
      </w:pPr>
      <w:r w:rsidRPr="00A10D7D">
        <w:rPr>
          <w:rFonts w:eastAsiaTheme="minorEastAsia"/>
          <w:color w:val="000000"/>
          <w:sz w:val="24"/>
        </w:rPr>
        <w:t>注：</w:t>
      </w:r>
      <w:r w:rsidRPr="00A10D7D">
        <w:rPr>
          <w:rFonts w:eastAsiaTheme="minorEastAsia"/>
          <w:color w:val="000000"/>
          <w:sz w:val="24"/>
        </w:rPr>
        <w:t>1</w:t>
      </w:r>
      <w:r w:rsidRPr="00A10D7D">
        <w:rPr>
          <w:rFonts w:eastAsiaTheme="minorEastAsia"/>
          <w:color w:val="000000"/>
          <w:sz w:val="24"/>
        </w:rPr>
        <w:t>、上述基金业绩指标不包括持有人认购或交易基金的各项费用，计入费用后的实际收益水平要低于所列数字；</w:t>
      </w:r>
      <w:r w:rsidRPr="00A10D7D">
        <w:rPr>
          <w:rFonts w:eastAsiaTheme="minorEastAsia"/>
          <w:color w:val="000000"/>
          <w:sz w:val="24"/>
        </w:rPr>
        <w:t xml:space="preserve"> </w:t>
      </w:r>
    </w:p>
    <w:p w:rsidR="005E01A3" w:rsidRPr="00A10D7D" w:rsidRDefault="005E01A3" w:rsidP="007C14DF">
      <w:pPr>
        <w:autoSpaceDE w:val="0"/>
        <w:autoSpaceDN w:val="0"/>
        <w:adjustRightInd w:val="0"/>
        <w:spacing w:before="29" w:line="288" w:lineRule="auto"/>
        <w:jc w:val="left"/>
        <w:rPr>
          <w:rFonts w:eastAsiaTheme="minorEastAsia"/>
          <w:color w:val="000000"/>
          <w:sz w:val="24"/>
        </w:rPr>
      </w:pPr>
      <w:r w:rsidRPr="00A10D7D">
        <w:rPr>
          <w:rFonts w:eastAsiaTheme="minorEastAsia"/>
          <w:color w:val="000000"/>
          <w:sz w:val="24"/>
        </w:rPr>
        <w:t>2</w:t>
      </w:r>
      <w:r w:rsidRPr="00A10D7D">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3.2 </w:t>
      </w:r>
      <w:r w:rsidRPr="00A10D7D">
        <w:rPr>
          <w:b/>
          <w:color w:val="000000"/>
          <w:kern w:val="0"/>
          <w:sz w:val="24"/>
        </w:rPr>
        <w:t>基金净值表现</w:t>
      </w:r>
    </w:p>
    <w:p w:rsidR="009238DB" w:rsidRPr="00A10D7D"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A10D7D">
          <w:rPr>
            <w:b/>
            <w:color w:val="000000"/>
            <w:kern w:val="0"/>
            <w:sz w:val="24"/>
          </w:rPr>
          <w:t>3.2.1</w:t>
        </w:r>
      </w:smartTag>
      <w:r w:rsidRPr="00A10D7D">
        <w:rPr>
          <w:b/>
          <w:color w:val="000000"/>
          <w:kern w:val="0"/>
          <w:sz w:val="24"/>
        </w:rPr>
        <w:t>本报告期基金份额净值增长率及其与同期业绩比较基准收益率的比较</w:t>
      </w:r>
    </w:p>
    <w:p w:rsidR="009238DB" w:rsidRPr="00A10D7D" w:rsidRDefault="009238DB" w:rsidP="007C14DF">
      <w:pPr>
        <w:spacing w:before="29" w:line="288" w:lineRule="auto"/>
        <w:rPr>
          <w:b/>
          <w:sz w:val="24"/>
        </w:rPr>
      </w:pPr>
      <w:r w:rsidRPr="00A10D7D">
        <w:rPr>
          <w:b/>
          <w:sz w:val="24"/>
        </w:rPr>
        <w:t>1</w:t>
      </w:r>
      <w:r w:rsidRPr="00A10D7D">
        <w:rPr>
          <w:b/>
          <w:sz w:val="24"/>
        </w:rPr>
        <w:t>、</w:t>
      </w:r>
      <w:r w:rsidR="00A5643A" w:rsidRPr="00A10D7D">
        <w:rPr>
          <w:b/>
          <w:color w:val="000000"/>
          <w:kern w:val="0"/>
          <w:sz w:val="24"/>
        </w:rPr>
        <w:t>交银裕兴纯债债券</w:t>
      </w:r>
      <w:r w:rsidR="00A5643A" w:rsidRPr="00A10D7D">
        <w:rPr>
          <w:b/>
          <w:color w:val="000000"/>
          <w:kern w:val="0"/>
          <w:sz w:val="24"/>
        </w:rPr>
        <w:t>A</w:t>
      </w:r>
      <w:r w:rsidRPr="00A10D7D">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A10D7D" w:rsidTr="00054F34">
        <w:trPr>
          <w:jc w:val="center"/>
        </w:trPr>
        <w:tc>
          <w:tcPr>
            <w:tcW w:w="1290"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阶段</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净值增长率</w:t>
            </w:r>
            <w:r w:rsidRPr="00A10D7D">
              <w:rPr>
                <w:rFonts w:ascii="宋体" w:hAnsi="宋体"/>
                <w:color w:val="000000"/>
                <w:sz w:val="24"/>
              </w:rPr>
              <w:t>①</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净值增长率标准差</w:t>
            </w:r>
            <w:r w:rsidRPr="00A10D7D">
              <w:rPr>
                <w:rFonts w:ascii="宋体" w:hAnsi="宋体"/>
                <w:color w:val="000000"/>
                <w:sz w:val="24"/>
              </w:rPr>
              <w:t>②</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业绩比较基准收益率</w:t>
            </w:r>
            <w:r w:rsidRPr="00A10D7D">
              <w:rPr>
                <w:rFonts w:ascii="宋体" w:hAnsi="宋体"/>
                <w:color w:val="000000"/>
                <w:sz w:val="24"/>
              </w:rPr>
              <w:t>③</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业绩比较基准收益率标准差</w:t>
            </w:r>
            <w:r w:rsidRPr="00A10D7D">
              <w:rPr>
                <w:rFonts w:ascii="宋体" w:hAnsi="宋体"/>
                <w:color w:val="000000"/>
                <w:sz w:val="24"/>
              </w:rPr>
              <w:t>④</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rFonts w:ascii="宋体" w:hAnsi="宋体"/>
                <w:color w:val="000000"/>
                <w:sz w:val="24"/>
              </w:rPr>
              <w:t>①</w:t>
            </w:r>
            <w:r w:rsidRPr="00A10D7D">
              <w:rPr>
                <w:color w:val="000000"/>
                <w:sz w:val="24"/>
              </w:rPr>
              <w:t>－</w:t>
            </w:r>
            <w:r w:rsidRPr="00A10D7D">
              <w:rPr>
                <w:rFonts w:ascii="宋体" w:hAnsi="宋体"/>
                <w:color w:val="000000"/>
                <w:sz w:val="24"/>
              </w:rPr>
              <w:t>③</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rFonts w:ascii="宋体" w:hAnsi="宋体"/>
                <w:color w:val="000000"/>
                <w:sz w:val="24"/>
              </w:rPr>
              <w:t>②</w:t>
            </w:r>
            <w:r w:rsidRPr="00A10D7D">
              <w:rPr>
                <w:color w:val="000000"/>
                <w:sz w:val="24"/>
              </w:rPr>
              <w:t>－</w:t>
            </w:r>
            <w:r w:rsidRPr="00A10D7D">
              <w:rPr>
                <w:rFonts w:ascii="宋体" w:hAnsi="宋体"/>
                <w:color w:val="000000"/>
                <w:sz w:val="24"/>
              </w:rPr>
              <w:t>④</w:t>
            </w:r>
          </w:p>
        </w:tc>
      </w:tr>
      <w:tr w:rsidR="00E57F18" w:rsidRPr="00A10D7D">
        <w:trPr>
          <w:jc w:val="center"/>
        </w:trPr>
        <w:tc>
          <w:tcPr>
            <w:tcW w:w="1266" w:type="dxa"/>
            <w:vAlign w:val="center"/>
          </w:tcPr>
          <w:p w:rsidR="00E57F18" w:rsidRPr="00A10D7D" w:rsidRDefault="00814D40">
            <w:pPr>
              <w:jc w:val="left"/>
            </w:pPr>
            <w:r w:rsidRPr="00A10D7D">
              <w:rPr>
                <w:color w:val="000000"/>
                <w:sz w:val="24"/>
              </w:rPr>
              <w:lastRenderedPageBreak/>
              <w:t>过去三个月</w:t>
            </w:r>
          </w:p>
        </w:tc>
        <w:tc>
          <w:tcPr>
            <w:tcW w:w="1267" w:type="dxa"/>
            <w:vAlign w:val="center"/>
          </w:tcPr>
          <w:p w:rsidR="00E57F18" w:rsidRPr="00A10D7D" w:rsidRDefault="00814D40">
            <w:pPr>
              <w:jc w:val="center"/>
            </w:pPr>
            <w:r w:rsidRPr="00A10D7D">
              <w:rPr>
                <w:color w:val="000000"/>
                <w:sz w:val="24"/>
              </w:rPr>
              <w:t>1.45%</w:t>
            </w:r>
          </w:p>
        </w:tc>
        <w:tc>
          <w:tcPr>
            <w:tcW w:w="1267" w:type="dxa"/>
            <w:vAlign w:val="center"/>
          </w:tcPr>
          <w:p w:rsidR="00E57F18" w:rsidRPr="00A10D7D" w:rsidRDefault="00814D40">
            <w:pPr>
              <w:jc w:val="center"/>
            </w:pPr>
            <w:r w:rsidRPr="00A10D7D">
              <w:rPr>
                <w:color w:val="000000"/>
                <w:sz w:val="24"/>
              </w:rPr>
              <w:t>0.06%</w:t>
            </w:r>
          </w:p>
        </w:tc>
        <w:tc>
          <w:tcPr>
            <w:tcW w:w="1267" w:type="dxa"/>
            <w:vAlign w:val="center"/>
          </w:tcPr>
          <w:p w:rsidR="00E57F18" w:rsidRPr="00A10D7D" w:rsidRDefault="00814D40">
            <w:pPr>
              <w:jc w:val="center"/>
            </w:pPr>
            <w:r w:rsidRPr="00A10D7D">
              <w:rPr>
                <w:color w:val="000000"/>
                <w:sz w:val="24"/>
              </w:rPr>
              <w:t>-1.15%</w:t>
            </w:r>
          </w:p>
        </w:tc>
        <w:tc>
          <w:tcPr>
            <w:tcW w:w="1267" w:type="dxa"/>
            <w:vAlign w:val="center"/>
          </w:tcPr>
          <w:p w:rsidR="00E57F18" w:rsidRPr="00A10D7D" w:rsidRDefault="00814D40">
            <w:pPr>
              <w:jc w:val="center"/>
            </w:pPr>
            <w:r w:rsidRPr="00A10D7D">
              <w:rPr>
                <w:color w:val="000000"/>
                <w:sz w:val="24"/>
              </w:rPr>
              <w:t>0.06%</w:t>
            </w:r>
          </w:p>
        </w:tc>
        <w:tc>
          <w:tcPr>
            <w:tcW w:w="1267" w:type="dxa"/>
            <w:vAlign w:val="center"/>
          </w:tcPr>
          <w:p w:rsidR="00E57F18" w:rsidRPr="00A10D7D" w:rsidRDefault="00814D40">
            <w:pPr>
              <w:jc w:val="center"/>
            </w:pPr>
            <w:r w:rsidRPr="00A10D7D">
              <w:rPr>
                <w:color w:val="000000"/>
                <w:sz w:val="24"/>
              </w:rPr>
              <w:t>2.60%</w:t>
            </w:r>
          </w:p>
        </w:tc>
        <w:tc>
          <w:tcPr>
            <w:tcW w:w="1267" w:type="dxa"/>
            <w:vAlign w:val="center"/>
          </w:tcPr>
          <w:p w:rsidR="00E57F18" w:rsidRPr="00A10D7D" w:rsidRDefault="00814D40">
            <w:pPr>
              <w:jc w:val="center"/>
            </w:pPr>
            <w:r w:rsidRPr="00A10D7D">
              <w:rPr>
                <w:color w:val="000000"/>
                <w:sz w:val="24"/>
              </w:rPr>
              <w:t>0.00%</w:t>
            </w:r>
          </w:p>
        </w:tc>
      </w:tr>
    </w:tbl>
    <w:p w:rsidR="004425E8" w:rsidRPr="00A10D7D" w:rsidRDefault="004425E8" w:rsidP="007C14DF">
      <w:pPr>
        <w:pStyle w:val="20"/>
        <w:spacing w:before="29" w:line="288" w:lineRule="auto"/>
        <w:ind w:firstLineChars="0" w:firstLine="0"/>
        <w:rPr>
          <w:rFonts w:ascii="Times New Roman" w:eastAsiaTheme="minorEastAsia" w:hAnsi="Times New Roman"/>
          <w:color w:val="000000"/>
        </w:rPr>
      </w:pPr>
    </w:p>
    <w:p w:rsidR="009238DB" w:rsidRPr="00A10D7D" w:rsidRDefault="009238DB" w:rsidP="007C14DF">
      <w:pPr>
        <w:adjustRightInd w:val="0"/>
        <w:spacing w:before="29" w:line="288" w:lineRule="auto"/>
        <w:rPr>
          <w:rFonts w:eastAsiaTheme="minorEastAsia"/>
          <w:b/>
          <w:color w:val="000000"/>
          <w:kern w:val="0"/>
          <w:sz w:val="24"/>
        </w:rPr>
      </w:pPr>
      <w:r w:rsidRPr="00A10D7D">
        <w:rPr>
          <w:rFonts w:eastAsiaTheme="minorEastAsia"/>
          <w:b/>
          <w:sz w:val="24"/>
        </w:rPr>
        <w:t>2</w:t>
      </w:r>
      <w:r w:rsidRPr="00A10D7D">
        <w:rPr>
          <w:rFonts w:eastAsiaTheme="minorEastAsia"/>
          <w:b/>
          <w:sz w:val="24"/>
        </w:rPr>
        <w:t>、</w:t>
      </w:r>
      <w:r w:rsidR="00FE7FBD" w:rsidRPr="00A10D7D">
        <w:rPr>
          <w:b/>
          <w:color w:val="000000"/>
          <w:kern w:val="0"/>
          <w:sz w:val="24"/>
        </w:rPr>
        <w:t>交银裕兴纯债债券</w:t>
      </w:r>
      <w:r w:rsidR="00FE7FBD" w:rsidRPr="00A10D7D">
        <w:rPr>
          <w:b/>
          <w:color w:val="000000"/>
          <w:kern w:val="0"/>
          <w:sz w:val="24"/>
        </w:rPr>
        <w:t>C</w:t>
      </w:r>
      <w:r w:rsidRPr="00A10D7D">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A10D7D" w:rsidTr="00054F34">
        <w:trPr>
          <w:jc w:val="center"/>
        </w:trPr>
        <w:tc>
          <w:tcPr>
            <w:tcW w:w="1290"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阶段</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净值增长率</w:t>
            </w:r>
            <w:r w:rsidRPr="00A10D7D">
              <w:rPr>
                <w:rFonts w:ascii="宋体" w:hAnsi="宋体"/>
                <w:color w:val="000000"/>
                <w:sz w:val="24"/>
              </w:rPr>
              <w:t>①</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净值增长率标准差</w:t>
            </w:r>
            <w:r w:rsidRPr="00A10D7D">
              <w:rPr>
                <w:rFonts w:ascii="宋体" w:hAnsi="宋体"/>
                <w:color w:val="000000"/>
                <w:sz w:val="24"/>
              </w:rPr>
              <w:t>②</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业绩比较基准收益率</w:t>
            </w:r>
            <w:r w:rsidRPr="00A10D7D">
              <w:rPr>
                <w:rFonts w:ascii="宋体" w:hAnsi="宋体"/>
                <w:color w:val="000000"/>
                <w:sz w:val="24"/>
              </w:rPr>
              <w:t>③</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color w:val="000000"/>
                <w:sz w:val="24"/>
              </w:rPr>
              <w:t>业绩比较基准收益率标准差</w:t>
            </w:r>
            <w:r w:rsidRPr="00A10D7D">
              <w:rPr>
                <w:rFonts w:ascii="宋体" w:hAnsi="宋体"/>
                <w:color w:val="000000"/>
                <w:sz w:val="24"/>
              </w:rPr>
              <w:t>④</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rFonts w:ascii="宋体" w:hAnsi="宋体"/>
                <w:color w:val="000000"/>
                <w:sz w:val="24"/>
              </w:rPr>
              <w:t>①</w:t>
            </w:r>
            <w:r w:rsidRPr="00A10D7D">
              <w:rPr>
                <w:color w:val="000000"/>
                <w:sz w:val="24"/>
              </w:rPr>
              <w:t>－</w:t>
            </w:r>
            <w:r w:rsidRPr="00A10D7D">
              <w:rPr>
                <w:rFonts w:ascii="宋体" w:hAnsi="宋体"/>
                <w:color w:val="000000"/>
                <w:sz w:val="24"/>
              </w:rPr>
              <w:t>③</w:t>
            </w:r>
          </w:p>
        </w:tc>
        <w:tc>
          <w:tcPr>
            <w:tcW w:w="1291" w:type="dxa"/>
            <w:vAlign w:val="center"/>
          </w:tcPr>
          <w:p w:rsidR="00685FFC" w:rsidRPr="00A10D7D" w:rsidRDefault="00685FFC" w:rsidP="007C14DF">
            <w:pPr>
              <w:snapToGrid w:val="0"/>
              <w:spacing w:before="29" w:line="288" w:lineRule="auto"/>
              <w:jc w:val="center"/>
              <w:rPr>
                <w:color w:val="000000"/>
                <w:sz w:val="24"/>
              </w:rPr>
            </w:pPr>
            <w:r w:rsidRPr="00A10D7D">
              <w:rPr>
                <w:rFonts w:ascii="宋体" w:hAnsi="宋体"/>
                <w:color w:val="000000"/>
                <w:sz w:val="24"/>
              </w:rPr>
              <w:t>②</w:t>
            </w:r>
            <w:r w:rsidRPr="00A10D7D">
              <w:rPr>
                <w:color w:val="000000"/>
                <w:sz w:val="24"/>
              </w:rPr>
              <w:t>－</w:t>
            </w:r>
            <w:r w:rsidRPr="00A10D7D">
              <w:rPr>
                <w:rFonts w:ascii="宋体" w:hAnsi="宋体"/>
                <w:color w:val="000000"/>
                <w:sz w:val="24"/>
              </w:rPr>
              <w:t>④</w:t>
            </w:r>
          </w:p>
        </w:tc>
      </w:tr>
      <w:tr w:rsidR="00E57F18" w:rsidRPr="00A10D7D">
        <w:trPr>
          <w:jc w:val="center"/>
        </w:trPr>
        <w:tc>
          <w:tcPr>
            <w:tcW w:w="1266" w:type="dxa"/>
            <w:vAlign w:val="center"/>
          </w:tcPr>
          <w:p w:rsidR="00E57F18" w:rsidRPr="00A10D7D" w:rsidRDefault="00814D40">
            <w:pPr>
              <w:jc w:val="left"/>
            </w:pPr>
            <w:r w:rsidRPr="00A10D7D">
              <w:rPr>
                <w:color w:val="000000"/>
                <w:sz w:val="24"/>
              </w:rPr>
              <w:t>过去三个月</w:t>
            </w:r>
          </w:p>
        </w:tc>
        <w:tc>
          <w:tcPr>
            <w:tcW w:w="1267" w:type="dxa"/>
            <w:vAlign w:val="center"/>
          </w:tcPr>
          <w:p w:rsidR="00E57F18" w:rsidRPr="00A10D7D" w:rsidRDefault="00814D40">
            <w:pPr>
              <w:jc w:val="center"/>
            </w:pPr>
            <w:r w:rsidRPr="00A10D7D">
              <w:rPr>
                <w:color w:val="000000"/>
                <w:sz w:val="24"/>
              </w:rPr>
              <w:t>1.40%</w:t>
            </w:r>
          </w:p>
        </w:tc>
        <w:tc>
          <w:tcPr>
            <w:tcW w:w="1267" w:type="dxa"/>
            <w:vAlign w:val="center"/>
          </w:tcPr>
          <w:p w:rsidR="00E57F18" w:rsidRPr="00A10D7D" w:rsidRDefault="00814D40">
            <w:pPr>
              <w:jc w:val="center"/>
            </w:pPr>
            <w:r w:rsidRPr="00A10D7D">
              <w:rPr>
                <w:color w:val="000000"/>
                <w:sz w:val="24"/>
              </w:rPr>
              <w:t>0.07%</w:t>
            </w:r>
          </w:p>
        </w:tc>
        <w:tc>
          <w:tcPr>
            <w:tcW w:w="1267" w:type="dxa"/>
            <w:vAlign w:val="center"/>
          </w:tcPr>
          <w:p w:rsidR="00E57F18" w:rsidRPr="00A10D7D" w:rsidRDefault="00814D40">
            <w:pPr>
              <w:jc w:val="center"/>
            </w:pPr>
            <w:r w:rsidRPr="00A10D7D">
              <w:rPr>
                <w:color w:val="000000"/>
                <w:sz w:val="24"/>
              </w:rPr>
              <w:t>-1.15%</w:t>
            </w:r>
          </w:p>
        </w:tc>
        <w:tc>
          <w:tcPr>
            <w:tcW w:w="1267" w:type="dxa"/>
            <w:vAlign w:val="center"/>
          </w:tcPr>
          <w:p w:rsidR="00E57F18" w:rsidRPr="00A10D7D" w:rsidRDefault="00814D40">
            <w:pPr>
              <w:jc w:val="center"/>
            </w:pPr>
            <w:r w:rsidRPr="00A10D7D">
              <w:rPr>
                <w:color w:val="000000"/>
                <w:sz w:val="24"/>
              </w:rPr>
              <w:t>0.06%</w:t>
            </w:r>
          </w:p>
        </w:tc>
        <w:tc>
          <w:tcPr>
            <w:tcW w:w="1267" w:type="dxa"/>
            <w:vAlign w:val="center"/>
          </w:tcPr>
          <w:p w:rsidR="00E57F18" w:rsidRPr="00A10D7D" w:rsidRDefault="00814D40">
            <w:pPr>
              <w:jc w:val="center"/>
            </w:pPr>
            <w:r w:rsidRPr="00A10D7D">
              <w:rPr>
                <w:color w:val="000000"/>
                <w:sz w:val="24"/>
              </w:rPr>
              <w:t>2.55%</w:t>
            </w:r>
          </w:p>
        </w:tc>
        <w:tc>
          <w:tcPr>
            <w:tcW w:w="1267" w:type="dxa"/>
            <w:vAlign w:val="center"/>
          </w:tcPr>
          <w:p w:rsidR="00E57F18" w:rsidRPr="00A10D7D" w:rsidRDefault="00814D40">
            <w:pPr>
              <w:jc w:val="center"/>
            </w:pPr>
            <w:r w:rsidRPr="00A10D7D">
              <w:rPr>
                <w:color w:val="000000"/>
                <w:sz w:val="24"/>
              </w:rPr>
              <w:t>0.01%</w:t>
            </w:r>
          </w:p>
        </w:tc>
      </w:tr>
    </w:tbl>
    <w:p w:rsidR="009238DB" w:rsidRPr="00A10D7D"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A10D7D" w:rsidRDefault="009238DB" w:rsidP="007C14DF">
      <w:pPr>
        <w:spacing w:before="29" w:line="288" w:lineRule="auto"/>
        <w:rPr>
          <w:b/>
          <w:color w:val="000000"/>
          <w:kern w:val="0"/>
          <w:sz w:val="24"/>
        </w:rPr>
      </w:pPr>
      <w:r w:rsidRPr="00A10D7D">
        <w:rPr>
          <w:b/>
          <w:color w:val="000000"/>
          <w:kern w:val="0"/>
          <w:sz w:val="24"/>
        </w:rPr>
        <w:t>3.2.2</w:t>
      </w:r>
      <w:r w:rsidRPr="00A10D7D">
        <w:rPr>
          <w:b/>
          <w:color w:val="000000"/>
          <w:kern w:val="0"/>
          <w:sz w:val="24"/>
        </w:rPr>
        <w:t xml:space="preserve">　</w:t>
      </w:r>
      <w:r w:rsidR="00C02900" w:rsidRPr="00A10D7D">
        <w:rPr>
          <w:rFonts w:hint="eastAsia"/>
          <w:b/>
          <w:color w:val="000000"/>
          <w:kern w:val="0"/>
          <w:sz w:val="24"/>
        </w:rPr>
        <w:t>自基金合同生效以来</w:t>
      </w:r>
      <w:r w:rsidR="00BF57BE" w:rsidRPr="00A10D7D">
        <w:rPr>
          <w:b/>
          <w:color w:val="000000"/>
          <w:sz w:val="24"/>
        </w:rPr>
        <w:t>基金</w:t>
      </w:r>
      <w:r w:rsidR="0001164A" w:rsidRPr="00A10D7D">
        <w:rPr>
          <w:b/>
          <w:color w:val="000000"/>
          <w:sz w:val="24"/>
        </w:rPr>
        <w:t>份额</w:t>
      </w:r>
      <w:r w:rsidR="00BF57BE" w:rsidRPr="00A10D7D">
        <w:rPr>
          <w:b/>
          <w:color w:val="000000"/>
          <w:sz w:val="24"/>
        </w:rPr>
        <w:t>累计净值增长率变动及其与同期业绩比较基准收益率变动的比较</w:t>
      </w:r>
    </w:p>
    <w:p w:rsidR="009A045B" w:rsidRPr="00A10D7D" w:rsidRDefault="009A045B" w:rsidP="007C14DF">
      <w:pPr>
        <w:spacing w:before="29" w:line="288" w:lineRule="auto"/>
        <w:jc w:val="center"/>
        <w:rPr>
          <w:color w:val="000000"/>
          <w:sz w:val="24"/>
        </w:rPr>
      </w:pPr>
      <w:r w:rsidRPr="00A10D7D">
        <w:rPr>
          <w:color w:val="000000"/>
          <w:sz w:val="24"/>
        </w:rPr>
        <w:t>交银施罗德裕兴纯债债券型证券投资基金</w:t>
      </w:r>
    </w:p>
    <w:p w:rsidR="00022396" w:rsidRPr="00A10D7D" w:rsidRDefault="0001164A" w:rsidP="007C14DF">
      <w:pPr>
        <w:pStyle w:val="a5"/>
        <w:snapToGrid w:val="0"/>
        <w:spacing w:before="29" w:line="288" w:lineRule="auto"/>
        <w:jc w:val="center"/>
        <w:rPr>
          <w:rFonts w:ascii="Times New Roman" w:hAnsi="Times New Roman"/>
          <w:color w:val="000000"/>
          <w:sz w:val="24"/>
          <w:szCs w:val="24"/>
        </w:rPr>
      </w:pPr>
      <w:r w:rsidRPr="00A10D7D">
        <w:rPr>
          <w:rFonts w:ascii="Times New Roman" w:hAnsi="Times New Roman"/>
          <w:color w:val="000000"/>
          <w:sz w:val="24"/>
          <w:szCs w:val="24"/>
        </w:rPr>
        <w:t>份额</w:t>
      </w:r>
      <w:r w:rsidR="00022396" w:rsidRPr="00A10D7D">
        <w:rPr>
          <w:rFonts w:ascii="Times New Roman" w:hAnsi="Times New Roman"/>
          <w:color w:val="000000"/>
          <w:sz w:val="24"/>
          <w:szCs w:val="24"/>
        </w:rPr>
        <w:t>累计净值增长率与业绩比较基准收益率的历史走势对比图</w:t>
      </w:r>
    </w:p>
    <w:p w:rsidR="009A045B" w:rsidRPr="00A10D7D" w:rsidRDefault="00CC1636" w:rsidP="007C14DF">
      <w:pPr>
        <w:pStyle w:val="a5"/>
        <w:snapToGrid w:val="0"/>
        <w:spacing w:before="29" w:line="288" w:lineRule="auto"/>
        <w:ind w:firstLine="480"/>
        <w:jc w:val="center"/>
        <w:rPr>
          <w:rFonts w:ascii="Times New Roman" w:hAnsi="Times New Roman"/>
          <w:sz w:val="24"/>
          <w:szCs w:val="24"/>
        </w:rPr>
      </w:pPr>
      <w:r w:rsidRPr="00A10D7D">
        <w:rPr>
          <w:rFonts w:ascii="Times New Roman" w:hAnsi="Times New Roman"/>
          <w:sz w:val="24"/>
          <w:szCs w:val="24"/>
        </w:rPr>
        <w:t>（</w:t>
      </w:r>
      <w:r w:rsidR="00D04410" w:rsidRPr="00A10D7D">
        <w:rPr>
          <w:rFonts w:ascii="Times New Roman" w:hAnsi="Times New Roman"/>
          <w:sz w:val="24"/>
          <w:szCs w:val="24"/>
        </w:rPr>
        <w:t>2016</w:t>
      </w:r>
      <w:r w:rsidR="00D04410" w:rsidRPr="00A10D7D">
        <w:rPr>
          <w:rFonts w:ascii="Times New Roman" w:hAnsi="Times New Roman"/>
          <w:sz w:val="24"/>
          <w:szCs w:val="24"/>
        </w:rPr>
        <w:t>年</w:t>
      </w:r>
      <w:r w:rsidR="00D04410" w:rsidRPr="00A10D7D">
        <w:rPr>
          <w:rFonts w:ascii="Times New Roman" w:hAnsi="Times New Roman"/>
          <w:sz w:val="24"/>
          <w:szCs w:val="24"/>
        </w:rPr>
        <w:t>9</w:t>
      </w:r>
      <w:r w:rsidR="00D04410" w:rsidRPr="00A10D7D">
        <w:rPr>
          <w:rFonts w:ascii="Times New Roman" w:hAnsi="Times New Roman"/>
          <w:sz w:val="24"/>
          <w:szCs w:val="24"/>
        </w:rPr>
        <w:t>月</w:t>
      </w:r>
      <w:r w:rsidR="00D04410" w:rsidRPr="00A10D7D">
        <w:rPr>
          <w:rFonts w:ascii="Times New Roman" w:hAnsi="Times New Roman"/>
          <w:sz w:val="24"/>
          <w:szCs w:val="24"/>
        </w:rPr>
        <w:t>7</w:t>
      </w:r>
      <w:r w:rsidR="00D04410" w:rsidRPr="00A10D7D">
        <w:rPr>
          <w:rFonts w:ascii="Times New Roman" w:hAnsi="Times New Roman"/>
          <w:sz w:val="24"/>
          <w:szCs w:val="24"/>
        </w:rPr>
        <w:t>日</w:t>
      </w:r>
      <w:r w:rsidR="009A045B" w:rsidRPr="00A10D7D">
        <w:rPr>
          <w:rFonts w:ascii="Times New Roman" w:hAnsi="Times New Roman"/>
          <w:sz w:val="24"/>
          <w:szCs w:val="24"/>
        </w:rPr>
        <w:t>至</w:t>
      </w:r>
      <w:r w:rsidRPr="00A10D7D">
        <w:rPr>
          <w:rFonts w:ascii="Times New Roman" w:hAnsi="Times New Roman"/>
          <w:sz w:val="24"/>
          <w:szCs w:val="24"/>
        </w:rPr>
        <w:t>2017</w:t>
      </w:r>
      <w:r w:rsidRPr="00A10D7D">
        <w:rPr>
          <w:rFonts w:ascii="Times New Roman" w:hAnsi="Times New Roman"/>
          <w:sz w:val="24"/>
          <w:szCs w:val="24"/>
        </w:rPr>
        <w:t>年</w:t>
      </w:r>
      <w:r w:rsidRPr="00A10D7D">
        <w:rPr>
          <w:rFonts w:ascii="Times New Roman" w:hAnsi="Times New Roman"/>
          <w:sz w:val="24"/>
          <w:szCs w:val="24"/>
        </w:rPr>
        <w:t>12</w:t>
      </w:r>
      <w:r w:rsidRPr="00A10D7D">
        <w:rPr>
          <w:rFonts w:ascii="Times New Roman" w:hAnsi="Times New Roman"/>
          <w:sz w:val="24"/>
          <w:szCs w:val="24"/>
        </w:rPr>
        <w:t>月</w:t>
      </w:r>
      <w:r w:rsidRPr="00A10D7D">
        <w:rPr>
          <w:rFonts w:ascii="Times New Roman" w:hAnsi="Times New Roman"/>
          <w:sz w:val="24"/>
          <w:szCs w:val="24"/>
        </w:rPr>
        <w:t>31</w:t>
      </w:r>
      <w:r w:rsidRPr="00A10D7D">
        <w:rPr>
          <w:rFonts w:ascii="Times New Roman" w:hAnsi="Times New Roman"/>
          <w:sz w:val="24"/>
          <w:szCs w:val="24"/>
        </w:rPr>
        <w:t>日）</w:t>
      </w:r>
    </w:p>
    <w:p w:rsidR="009238DB" w:rsidRPr="00A10D7D" w:rsidRDefault="009238DB" w:rsidP="007C14DF">
      <w:pPr>
        <w:snapToGrid w:val="0"/>
        <w:spacing w:before="29" w:line="288" w:lineRule="auto"/>
        <w:rPr>
          <w:color w:val="000000"/>
          <w:sz w:val="24"/>
        </w:rPr>
      </w:pPr>
      <w:r w:rsidRPr="00A10D7D">
        <w:rPr>
          <w:color w:val="000000"/>
          <w:sz w:val="24"/>
        </w:rPr>
        <w:t>1</w:t>
      </w:r>
      <w:r w:rsidRPr="00A10D7D">
        <w:rPr>
          <w:color w:val="000000"/>
          <w:sz w:val="24"/>
        </w:rPr>
        <w:t>．</w:t>
      </w:r>
      <w:r w:rsidR="0042785F" w:rsidRPr="00A10D7D">
        <w:rPr>
          <w:color w:val="000000"/>
          <w:sz w:val="24"/>
        </w:rPr>
        <w:t>交银裕兴纯债债券</w:t>
      </w:r>
      <w:r w:rsidR="0042785F" w:rsidRPr="00A10D7D">
        <w:rPr>
          <w:color w:val="000000"/>
          <w:sz w:val="24"/>
        </w:rPr>
        <w:t>A</w:t>
      </w:r>
    </w:p>
    <w:p w:rsidR="00807B81" w:rsidRPr="00A10D7D" w:rsidRDefault="00562709" w:rsidP="007C14DF">
      <w:pPr>
        <w:pStyle w:val="20"/>
        <w:spacing w:before="29" w:line="288" w:lineRule="auto"/>
        <w:ind w:firstLineChars="0" w:firstLine="0"/>
        <w:jc w:val="center"/>
        <w:rPr>
          <w:rFonts w:ascii="Times New Roman" w:eastAsiaTheme="minorEastAsia" w:hAnsi="Times New Roman"/>
          <w:color w:val="000000"/>
        </w:rPr>
      </w:pPr>
      <w:r w:rsidRPr="00A10D7D">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A10D7D" w:rsidRDefault="0042785F" w:rsidP="007C14DF">
      <w:pPr>
        <w:spacing w:before="29" w:line="288" w:lineRule="auto"/>
        <w:ind w:firstLineChars="200" w:firstLine="480"/>
        <w:rPr>
          <w:color w:val="000000"/>
          <w:sz w:val="24"/>
        </w:rPr>
      </w:pPr>
      <w:r w:rsidRPr="00A10D7D">
        <w:rPr>
          <w:color w:val="000000"/>
          <w:sz w:val="24"/>
        </w:rPr>
        <w:t>注：本基金基金合同生效日为</w:t>
      </w:r>
      <w:r w:rsidRPr="00A10D7D">
        <w:rPr>
          <w:color w:val="000000"/>
          <w:sz w:val="24"/>
        </w:rPr>
        <w:t>2016</w:t>
      </w:r>
      <w:r w:rsidRPr="00A10D7D">
        <w:rPr>
          <w:color w:val="000000"/>
          <w:sz w:val="24"/>
        </w:rPr>
        <w:t>年</w:t>
      </w:r>
      <w:r w:rsidRPr="00A10D7D">
        <w:rPr>
          <w:color w:val="000000"/>
          <w:sz w:val="24"/>
        </w:rPr>
        <w:t>9</w:t>
      </w:r>
      <w:r w:rsidRPr="00A10D7D">
        <w:rPr>
          <w:color w:val="000000"/>
          <w:sz w:val="24"/>
        </w:rPr>
        <w:t>月</w:t>
      </w:r>
      <w:r w:rsidRPr="00A10D7D">
        <w:rPr>
          <w:color w:val="000000"/>
          <w:sz w:val="24"/>
        </w:rPr>
        <w:t>7</w:t>
      </w:r>
      <w:r w:rsidRPr="00A10D7D">
        <w:rPr>
          <w:color w:val="000000"/>
          <w:sz w:val="24"/>
        </w:rPr>
        <w:t>日，截至报告期期末，本基金已完成建仓但报告期期末距建仓结束未满一年。本基金建仓期为自基金合同生效日起的</w:t>
      </w:r>
      <w:r w:rsidRPr="00A10D7D">
        <w:rPr>
          <w:color w:val="000000"/>
          <w:sz w:val="24"/>
        </w:rPr>
        <w:t>6</w:t>
      </w:r>
      <w:r w:rsidRPr="00A10D7D">
        <w:rPr>
          <w:color w:val="000000"/>
          <w:sz w:val="24"/>
        </w:rPr>
        <w:t>个月。截至建仓期结束，本基金各项资产配置比例符合基金合同及招募说明书有关投资比例的约定。</w:t>
      </w:r>
    </w:p>
    <w:p w:rsidR="0042785F" w:rsidRPr="00A10D7D" w:rsidRDefault="0042785F" w:rsidP="007C14DF">
      <w:pPr>
        <w:pStyle w:val="20"/>
        <w:spacing w:before="29" w:line="288" w:lineRule="auto"/>
        <w:ind w:firstLineChars="0" w:firstLine="0"/>
        <w:rPr>
          <w:rFonts w:ascii="Times New Roman" w:hAnsi="Times New Roman"/>
          <w:color w:val="000000"/>
        </w:rPr>
      </w:pPr>
    </w:p>
    <w:p w:rsidR="009238DB" w:rsidRPr="00A10D7D" w:rsidRDefault="009238DB" w:rsidP="007C14DF">
      <w:pPr>
        <w:snapToGrid w:val="0"/>
        <w:spacing w:before="29" w:line="288" w:lineRule="auto"/>
        <w:rPr>
          <w:color w:val="000000"/>
          <w:sz w:val="24"/>
        </w:rPr>
      </w:pPr>
      <w:r w:rsidRPr="00A10D7D">
        <w:rPr>
          <w:color w:val="000000"/>
          <w:sz w:val="24"/>
        </w:rPr>
        <w:t>2</w:t>
      </w:r>
      <w:r w:rsidRPr="00A10D7D">
        <w:rPr>
          <w:color w:val="000000"/>
          <w:sz w:val="24"/>
        </w:rPr>
        <w:t>．</w:t>
      </w:r>
      <w:r w:rsidR="00FE7FBD" w:rsidRPr="00A10D7D">
        <w:rPr>
          <w:color w:val="000000"/>
          <w:sz w:val="24"/>
        </w:rPr>
        <w:t>交银裕兴纯债债券</w:t>
      </w:r>
      <w:r w:rsidR="00FE7FBD" w:rsidRPr="00A10D7D">
        <w:rPr>
          <w:color w:val="000000"/>
          <w:sz w:val="24"/>
        </w:rPr>
        <w:t>C</w:t>
      </w:r>
    </w:p>
    <w:p w:rsidR="00D12D04" w:rsidRPr="00A10D7D" w:rsidRDefault="00562709" w:rsidP="007C14DF">
      <w:pPr>
        <w:pStyle w:val="20"/>
        <w:spacing w:before="29" w:line="288" w:lineRule="auto"/>
        <w:ind w:firstLineChars="0" w:firstLine="0"/>
        <w:jc w:val="center"/>
        <w:rPr>
          <w:rFonts w:ascii="Times New Roman" w:eastAsiaTheme="minorEastAsia" w:hAnsi="Times New Roman"/>
          <w:color w:val="000000"/>
        </w:rPr>
      </w:pPr>
      <w:r w:rsidRPr="00A10D7D">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A10D7D" w:rsidRDefault="00FE7FBD" w:rsidP="007C14DF">
      <w:pPr>
        <w:spacing w:before="29" w:line="288" w:lineRule="auto"/>
        <w:ind w:firstLineChars="200" w:firstLine="480"/>
        <w:rPr>
          <w:color w:val="000000"/>
          <w:sz w:val="24"/>
        </w:rPr>
      </w:pPr>
      <w:r w:rsidRPr="00A10D7D">
        <w:rPr>
          <w:color w:val="000000"/>
          <w:sz w:val="24"/>
        </w:rPr>
        <w:t>注：本基金基金合同生效日为</w:t>
      </w:r>
      <w:r w:rsidRPr="00A10D7D">
        <w:rPr>
          <w:color w:val="000000"/>
          <w:sz w:val="24"/>
        </w:rPr>
        <w:t>2016</w:t>
      </w:r>
      <w:r w:rsidRPr="00A10D7D">
        <w:rPr>
          <w:color w:val="000000"/>
          <w:sz w:val="24"/>
        </w:rPr>
        <w:t>年</w:t>
      </w:r>
      <w:r w:rsidRPr="00A10D7D">
        <w:rPr>
          <w:color w:val="000000"/>
          <w:sz w:val="24"/>
        </w:rPr>
        <w:t>9</w:t>
      </w:r>
      <w:r w:rsidRPr="00A10D7D">
        <w:rPr>
          <w:color w:val="000000"/>
          <w:sz w:val="24"/>
        </w:rPr>
        <w:t>月</w:t>
      </w:r>
      <w:r w:rsidRPr="00A10D7D">
        <w:rPr>
          <w:color w:val="000000"/>
          <w:sz w:val="24"/>
        </w:rPr>
        <w:t>7</w:t>
      </w:r>
      <w:r w:rsidRPr="00A10D7D">
        <w:rPr>
          <w:color w:val="000000"/>
          <w:sz w:val="24"/>
        </w:rPr>
        <w:t>日，截至报告期期末，本基金已完成建仓但报告期期末距建仓结束未满一年。本基金建仓期为自基金合同生效日起的</w:t>
      </w:r>
      <w:r w:rsidRPr="00A10D7D">
        <w:rPr>
          <w:color w:val="000000"/>
          <w:sz w:val="24"/>
        </w:rPr>
        <w:t>6</w:t>
      </w:r>
      <w:r w:rsidRPr="00A10D7D">
        <w:rPr>
          <w:color w:val="000000"/>
          <w:sz w:val="24"/>
        </w:rPr>
        <w:t>个月。截至建仓期结束，本基金各项资产配置比例符合基金合同及招募说明书有关投资比例的约定。</w:t>
      </w:r>
    </w:p>
    <w:p w:rsidR="00757FD7" w:rsidRPr="00A10D7D" w:rsidRDefault="00757FD7" w:rsidP="007C14DF">
      <w:pPr>
        <w:spacing w:before="29" w:line="288" w:lineRule="auto"/>
        <w:ind w:firstLineChars="200" w:firstLine="480"/>
        <w:rPr>
          <w:color w:val="000000"/>
          <w:sz w:val="24"/>
        </w:rPr>
      </w:pPr>
    </w:p>
    <w:p w:rsidR="00973B57" w:rsidRPr="00A10D7D"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A10D7D" w:rsidRDefault="006C5BC9" w:rsidP="007C14DF">
      <w:pPr>
        <w:tabs>
          <w:tab w:val="left" w:pos="1800"/>
        </w:tabs>
        <w:spacing w:before="29" w:line="288" w:lineRule="auto"/>
        <w:rPr>
          <w:rFonts w:eastAsiaTheme="minorEastAsia"/>
          <w:color w:val="000000"/>
          <w:sz w:val="24"/>
        </w:rPr>
      </w:pPr>
    </w:p>
    <w:p w:rsidR="009238DB" w:rsidRPr="00A10D7D" w:rsidRDefault="009238DB" w:rsidP="00BE251D">
      <w:pPr>
        <w:pStyle w:val="1"/>
        <w:spacing w:beforeLines="100" w:before="312" w:afterLines="100" w:after="312" w:line="288" w:lineRule="auto"/>
        <w:jc w:val="center"/>
        <w:rPr>
          <w:rFonts w:eastAsiaTheme="minorEastAsia"/>
          <w:color w:val="000000"/>
          <w:kern w:val="0"/>
          <w:sz w:val="24"/>
          <w:szCs w:val="24"/>
        </w:rPr>
      </w:pPr>
      <w:r w:rsidRPr="00A10D7D">
        <w:rPr>
          <w:rFonts w:eastAsiaTheme="minorEastAsia"/>
          <w:color w:val="000000"/>
          <w:kern w:val="0"/>
          <w:sz w:val="24"/>
          <w:szCs w:val="24"/>
        </w:rPr>
        <w:t xml:space="preserve">§4  </w:t>
      </w:r>
      <w:r w:rsidRPr="00A10D7D">
        <w:rPr>
          <w:rFonts w:eastAsiaTheme="minorEastAsia"/>
          <w:color w:val="000000"/>
          <w:kern w:val="0"/>
          <w:sz w:val="24"/>
          <w:szCs w:val="24"/>
        </w:rPr>
        <w:t>管理人报告</w:t>
      </w: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4.1 </w:t>
      </w:r>
      <w:r w:rsidRPr="00A10D7D">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A10D7D" w:rsidTr="00370FE2">
        <w:trPr>
          <w:jc w:val="center"/>
        </w:trPr>
        <w:tc>
          <w:tcPr>
            <w:tcW w:w="952" w:type="dxa"/>
            <w:vMerge w:val="restart"/>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姓名</w:t>
            </w:r>
          </w:p>
        </w:tc>
        <w:tc>
          <w:tcPr>
            <w:tcW w:w="930" w:type="dxa"/>
            <w:vMerge w:val="restart"/>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职务</w:t>
            </w:r>
          </w:p>
        </w:tc>
        <w:tc>
          <w:tcPr>
            <w:tcW w:w="2519" w:type="dxa"/>
            <w:gridSpan w:val="2"/>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任本基金的基金经理期限</w:t>
            </w:r>
          </w:p>
        </w:tc>
        <w:tc>
          <w:tcPr>
            <w:tcW w:w="1254" w:type="dxa"/>
            <w:vMerge w:val="restart"/>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证券从业年限</w:t>
            </w:r>
          </w:p>
        </w:tc>
        <w:tc>
          <w:tcPr>
            <w:tcW w:w="3276" w:type="dxa"/>
            <w:vMerge w:val="restart"/>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说明</w:t>
            </w:r>
          </w:p>
        </w:tc>
      </w:tr>
      <w:tr w:rsidR="00C41617" w:rsidRPr="00A10D7D" w:rsidTr="00370FE2">
        <w:trPr>
          <w:jc w:val="center"/>
        </w:trPr>
        <w:tc>
          <w:tcPr>
            <w:tcW w:w="952" w:type="dxa"/>
            <w:vMerge/>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任职日期</w:t>
            </w:r>
          </w:p>
        </w:tc>
        <w:tc>
          <w:tcPr>
            <w:tcW w:w="1309" w:type="dxa"/>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离任日期</w:t>
            </w:r>
          </w:p>
        </w:tc>
        <w:tc>
          <w:tcPr>
            <w:tcW w:w="1254" w:type="dxa"/>
            <w:vMerge/>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A10D7D" w:rsidRDefault="00C41617" w:rsidP="007C14DF">
            <w:pPr>
              <w:autoSpaceDE w:val="0"/>
              <w:autoSpaceDN w:val="0"/>
              <w:adjustRightInd w:val="0"/>
              <w:spacing w:before="29" w:line="288" w:lineRule="auto"/>
              <w:ind w:left="15"/>
              <w:jc w:val="center"/>
              <w:rPr>
                <w:color w:val="000000"/>
                <w:kern w:val="0"/>
                <w:sz w:val="24"/>
              </w:rPr>
            </w:pPr>
          </w:p>
        </w:tc>
      </w:tr>
      <w:tr w:rsidR="00E57F18" w:rsidRPr="00A10D7D">
        <w:trPr>
          <w:jc w:val="center"/>
        </w:trPr>
        <w:tc>
          <w:tcPr>
            <w:tcW w:w="946" w:type="dxa"/>
            <w:vAlign w:val="center"/>
          </w:tcPr>
          <w:p w:rsidR="00E57F18" w:rsidRPr="00A10D7D" w:rsidRDefault="00814D40">
            <w:pPr>
              <w:jc w:val="center"/>
            </w:pPr>
            <w:r w:rsidRPr="00A10D7D">
              <w:rPr>
                <w:color w:val="000000"/>
                <w:sz w:val="24"/>
              </w:rPr>
              <w:t>连端清</w:t>
            </w:r>
          </w:p>
        </w:tc>
        <w:tc>
          <w:tcPr>
            <w:tcW w:w="924" w:type="dxa"/>
            <w:vAlign w:val="center"/>
          </w:tcPr>
          <w:p w:rsidR="00E57F18" w:rsidRPr="00A10D7D" w:rsidRDefault="00814D40">
            <w:pPr>
              <w:jc w:val="center"/>
            </w:pPr>
            <w:r w:rsidRPr="00A10D7D">
              <w:rPr>
                <w:color w:val="000000"/>
                <w:sz w:val="24"/>
              </w:rPr>
              <w:t>交银货币、交银理财</w:t>
            </w:r>
            <w:r w:rsidRPr="00A10D7D">
              <w:rPr>
                <w:color w:val="000000"/>
                <w:sz w:val="24"/>
              </w:rPr>
              <w:t>60</w:t>
            </w:r>
            <w:r w:rsidRPr="00A10D7D">
              <w:rPr>
                <w:color w:val="000000"/>
                <w:sz w:val="24"/>
              </w:rPr>
              <w:t>天债券、</w:t>
            </w:r>
            <w:r w:rsidRPr="00A10D7D">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sidRPr="00A10D7D">
              <w:rPr>
                <w:color w:val="000000"/>
                <w:sz w:val="24"/>
              </w:rPr>
              <w:lastRenderedPageBreak/>
              <w:t>益债券、交银天运宝货币的基金经理</w:t>
            </w:r>
          </w:p>
        </w:tc>
        <w:tc>
          <w:tcPr>
            <w:tcW w:w="1202" w:type="dxa"/>
            <w:vAlign w:val="center"/>
          </w:tcPr>
          <w:p w:rsidR="00E57F18" w:rsidRPr="00A10D7D" w:rsidRDefault="00814D40">
            <w:pPr>
              <w:jc w:val="center"/>
            </w:pPr>
            <w:r w:rsidRPr="00A10D7D">
              <w:rPr>
                <w:color w:val="000000"/>
                <w:sz w:val="24"/>
              </w:rPr>
              <w:lastRenderedPageBreak/>
              <w:t>2017-03-31</w:t>
            </w:r>
          </w:p>
        </w:tc>
        <w:tc>
          <w:tcPr>
            <w:tcW w:w="1300" w:type="dxa"/>
            <w:vAlign w:val="center"/>
          </w:tcPr>
          <w:p w:rsidR="00E57F18" w:rsidRPr="00A10D7D" w:rsidRDefault="00814D40">
            <w:pPr>
              <w:jc w:val="center"/>
            </w:pPr>
            <w:r w:rsidRPr="00A10D7D">
              <w:rPr>
                <w:color w:val="000000"/>
                <w:sz w:val="24"/>
              </w:rPr>
              <w:t>-</w:t>
            </w:r>
          </w:p>
        </w:tc>
        <w:tc>
          <w:tcPr>
            <w:tcW w:w="1245" w:type="dxa"/>
            <w:vAlign w:val="center"/>
          </w:tcPr>
          <w:p w:rsidR="00E57F18" w:rsidRPr="00A10D7D" w:rsidRDefault="00814D40">
            <w:pPr>
              <w:jc w:val="center"/>
            </w:pPr>
            <w:r w:rsidRPr="00A10D7D">
              <w:rPr>
                <w:color w:val="000000"/>
                <w:sz w:val="24"/>
              </w:rPr>
              <w:t>4</w:t>
            </w:r>
            <w:r w:rsidRPr="00A10D7D">
              <w:rPr>
                <w:color w:val="000000"/>
                <w:sz w:val="24"/>
              </w:rPr>
              <w:t>年</w:t>
            </w:r>
          </w:p>
        </w:tc>
        <w:tc>
          <w:tcPr>
            <w:tcW w:w="3251" w:type="dxa"/>
            <w:vAlign w:val="center"/>
          </w:tcPr>
          <w:p w:rsidR="00E57F18" w:rsidRPr="00A10D7D" w:rsidRDefault="00814D40">
            <w:r w:rsidRPr="00A10D7D">
              <w:rPr>
                <w:color w:val="000000"/>
                <w:sz w:val="24"/>
              </w:rPr>
              <w:t>连端清先生，复旦大学经济学博士。历任交通银行总行金融市场部、湘财证券研究所研究员、中航信托资产管理部投资经理。</w:t>
            </w:r>
            <w:r w:rsidRPr="00A10D7D">
              <w:rPr>
                <w:color w:val="000000"/>
                <w:sz w:val="24"/>
              </w:rPr>
              <w:t>2015</w:t>
            </w:r>
            <w:r w:rsidRPr="00A10D7D">
              <w:rPr>
                <w:color w:val="000000"/>
                <w:sz w:val="24"/>
              </w:rPr>
              <w:t>年加入交银施罗德基金管理有限公司。</w:t>
            </w:r>
          </w:p>
        </w:tc>
      </w:tr>
    </w:tbl>
    <w:p w:rsidR="00E57F18" w:rsidRPr="00A10D7D" w:rsidRDefault="00814D40">
      <w:pPr>
        <w:autoSpaceDE w:val="0"/>
        <w:autoSpaceDN w:val="0"/>
        <w:adjustRightInd w:val="0"/>
        <w:spacing w:before="29" w:line="288" w:lineRule="auto"/>
        <w:jc w:val="left"/>
        <w:rPr>
          <w:color w:val="000000"/>
          <w:sz w:val="24"/>
        </w:rPr>
      </w:pPr>
      <w:r w:rsidRPr="00A10D7D">
        <w:rPr>
          <w:color w:val="000000"/>
          <w:sz w:val="24"/>
        </w:rPr>
        <w:lastRenderedPageBreak/>
        <w:t>注：</w:t>
      </w:r>
      <w:r w:rsidRPr="00A10D7D">
        <w:rPr>
          <w:color w:val="000000"/>
          <w:sz w:val="24"/>
        </w:rPr>
        <w:t>1</w:t>
      </w:r>
      <w:r w:rsidRPr="00A10D7D">
        <w:rPr>
          <w:color w:val="000000"/>
          <w:sz w:val="24"/>
        </w:rPr>
        <w:t>、本表所列基金经理（助理）任职日期和离职日期均以基金合同生效日或公司作出决定并公告</w:t>
      </w:r>
      <w:r w:rsidRPr="00A10D7D">
        <w:rPr>
          <w:color w:val="000000"/>
          <w:sz w:val="24"/>
        </w:rPr>
        <w:t>(</w:t>
      </w:r>
      <w:r w:rsidRPr="00A10D7D">
        <w:rPr>
          <w:color w:val="000000"/>
          <w:sz w:val="24"/>
        </w:rPr>
        <w:t>如适用</w:t>
      </w:r>
      <w:r w:rsidRPr="00A10D7D">
        <w:rPr>
          <w:color w:val="000000"/>
          <w:sz w:val="24"/>
        </w:rPr>
        <w:t>)</w:t>
      </w:r>
      <w:r w:rsidRPr="00A10D7D">
        <w:rPr>
          <w:color w:val="000000"/>
          <w:sz w:val="24"/>
        </w:rPr>
        <w:t>之日为准；</w:t>
      </w:r>
    </w:p>
    <w:p w:rsidR="00E57F18" w:rsidRPr="00A10D7D" w:rsidRDefault="00814D40" w:rsidP="00EF0DA5">
      <w:pPr>
        <w:autoSpaceDE w:val="0"/>
        <w:autoSpaceDN w:val="0"/>
        <w:adjustRightInd w:val="0"/>
        <w:spacing w:before="29" w:line="288" w:lineRule="auto"/>
        <w:ind w:firstLineChars="200" w:firstLine="480"/>
        <w:jc w:val="left"/>
        <w:rPr>
          <w:color w:val="000000"/>
          <w:sz w:val="24"/>
        </w:rPr>
      </w:pPr>
      <w:r w:rsidRPr="00A10D7D">
        <w:rPr>
          <w:color w:val="000000"/>
          <w:sz w:val="24"/>
        </w:rPr>
        <w:t>2</w:t>
      </w:r>
      <w:r w:rsidRPr="00A10D7D">
        <w:rPr>
          <w:color w:val="000000"/>
          <w:sz w:val="24"/>
        </w:rPr>
        <w:t>、本表所列基金经理（助理）证券从业年限中的</w:t>
      </w:r>
      <w:r w:rsidRPr="00A10D7D">
        <w:rPr>
          <w:color w:val="000000"/>
          <w:sz w:val="24"/>
        </w:rPr>
        <w:t>“</w:t>
      </w:r>
      <w:r w:rsidRPr="00A10D7D">
        <w:rPr>
          <w:color w:val="000000"/>
          <w:sz w:val="24"/>
        </w:rPr>
        <w:t>证券从业</w:t>
      </w:r>
      <w:r w:rsidRPr="00A10D7D">
        <w:rPr>
          <w:color w:val="000000"/>
          <w:sz w:val="24"/>
        </w:rPr>
        <w:t>”</w:t>
      </w:r>
      <w:r w:rsidRPr="00A10D7D">
        <w:rPr>
          <w:color w:val="000000"/>
          <w:sz w:val="24"/>
        </w:rPr>
        <w:t>的含义遵从中国证券业协会《证券业从业人员资格管理办法》的相关规定；</w:t>
      </w:r>
      <w:r w:rsidRPr="00A10D7D">
        <w:rPr>
          <w:color w:val="000000"/>
          <w:sz w:val="24"/>
        </w:rPr>
        <w:t xml:space="preserve"> </w:t>
      </w:r>
    </w:p>
    <w:p w:rsidR="009238DB" w:rsidRPr="00A10D7D" w:rsidRDefault="00062E1F" w:rsidP="00EF0DA5">
      <w:pPr>
        <w:autoSpaceDE w:val="0"/>
        <w:autoSpaceDN w:val="0"/>
        <w:adjustRightInd w:val="0"/>
        <w:spacing w:before="29" w:line="288" w:lineRule="auto"/>
        <w:ind w:firstLineChars="200" w:firstLine="480"/>
        <w:jc w:val="left"/>
        <w:rPr>
          <w:color w:val="000000"/>
          <w:sz w:val="24"/>
        </w:rPr>
      </w:pPr>
      <w:r w:rsidRPr="00A10D7D">
        <w:rPr>
          <w:color w:val="000000"/>
          <w:sz w:val="24"/>
        </w:rPr>
        <w:t>3</w:t>
      </w:r>
      <w:r w:rsidRPr="00A10D7D">
        <w:rPr>
          <w:color w:val="000000"/>
          <w:sz w:val="24"/>
        </w:rPr>
        <w:t>、基金经理（或基金经理小组）期后变动（如有）敬请关注基金管理人发布的相关公告。</w:t>
      </w:r>
    </w:p>
    <w:p w:rsidR="005C7D00" w:rsidRPr="00A10D7D" w:rsidRDefault="005C7D00" w:rsidP="007C14DF">
      <w:pPr>
        <w:pStyle w:val="20"/>
        <w:spacing w:before="29" w:line="288" w:lineRule="auto"/>
        <w:ind w:firstLineChars="0" w:firstLine="0"/>
        <w:rPr>
          <w:rFonts w:ascii="Times New Roman" w:eastAsiaTheme="minorEastAsia" w:hAnsi="Times New Roman"/>
          <w:color w:val="auto"/>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4.2</w:t>
      </w:r>
      <w:r w:rsidR="00FA7737" w:rsidRPr="00A10D7D">
        <w:rPr>
          <w:b/>
          <w:color w:val="000000"/>
          <w:kern w:val="0"/>
          <w:sz w:val="24"/>
        </w:rPr>
        <w:t>管理人对报告期内本基金运作遵规守信情况的说明</w:t>
      </w:r>
    </w:p>
    <w:p w:rsidR="009238DB" w:rsidRPr="00A10D7D" w:rsidRDefault="00323F25" w:rsidP="007C14DF">
      <w:pPr>
        <w:spacing w:before="29" w:line="288" w:lineRule="auto"/>
        <w:ind w:firstLineChars="200" w:firstLine="480"/>
        <w:rPr>
          <w:color w:val="000000"/>
          <w:sz w:val="24"/>
        </w:rPr>
      </w:pPr>
      <w:r w:rsidRPr="00A10D7D">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A10D7D" w:rsidRDefault="009238DB" w:rsidP="007C14DF">
      <w:pPr>
        <w:autoSpaceDE w:val="0"/>
        <w:autoSpaceDN w:val="0"/>
        <w:adjustRightInd w:val="0"/>
        <w:spacing w:before="29" w:line="288" w:lineRule="auto"/>
        <w:jc w:val="left"/>
        <w:rPr>
          <w:color w:val="000000"/>
          <w:kern w:val="0"/>
          <w:sz w:val="24"/>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4.3 </w:t>
      </w:r>
      <w:r w:rsidRPr="00A10D7D">
        <w:rPr>
          <w:b/>
          <w:color w:val="000000"/>
          <w:kern w:val="0"/>
          <w:sz w:val="24"/>
        </w:rPr>
        <w:t>公平交易专项说明</w:t>
      </w:r>
    </w:p>
    <w:p w:rsidR="00D15733" w:rsidRPr="00A10D7D"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A10D7D">
          <w:rPr>
            <w:sz w:val="24"/>
          </w:rPr>
          <w:t>4.3.1</w:t>
        </w:r>
      </w:smartTag>
      <w:r w:rsidRPr="00A10D7D">
        <w:rPr>
          <w:sz w:val="24"/>
        </w:rPr>
        <w:t>公平交易制度的执行情况</w:t>
      </w:r>
    </w:p>
    <w:p w:rsidR="00E57F18" w:rsidRPr="00A10D7D" w:rsidRDefault="00814D40">
      <w:pPr>
        <w:spacing w:before="29" w:line="288" w:lineRule="auto"/>
        <w:ind w:firstLineChars="200" w:firstLine="480"/>
        <w:rPr>
          <w:color w:val="000000"/>
          <w:sz w:val="24"/>
        </w:rPr>
      </w:pPr>
      <w:r w:rsidRPr="00A10D7D">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57F18" w:rsidRPr="00A10D7D" w:rsidRDefault="00814D40">
      <w:pPr>
        <w:spacing w:before="29" w:line="288" w:lineRule="auto"/>
        <w:ind w:firstLineChars="200" w:firstLine="480"/>
        <w:rPr>
          <w:color w:val="000000"/>
          <w:sz w:val="24"/>
        </w:rPr>
      </w:pPr>
      <w:r w:rsidRPr="00A10D7D">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A10D7D">
        <w:rPr>
          <w:color w:val="000000"/>
          <w:sz w:val="24"/>
        </w:rPr>
        <w:t>“</w:t>
      </w:r>
      <w:r w:rsidRPr="00A10D7D">
        <w:rPr>
          <w:color w:val="000000"/>
          <w:sz w:val="24"/>
        </w:rPr>
        <w:t>时间优先、价格优先、比例分配</w:t>
      </w:r>
      <w:r w:rsidRPr="00A10D7D">
        <w:rPr>
          <w:color w:val="000000"/>
          <w:sz w:val="24"/>
        </w:rPr>
        <w:t>”</w:t>
      </w:r>
      <w:r w:rsidRPr="00A10D7D">
        <w:rPr>
          <w:color w:val="000000"/>
          <w:sz w:val="24"/>
        </w:rPr>
        <w:t>的原则，全部通过交易系统进行比例分配；对于非集中竞价交易、以公司名义进行的场外交易，遵循</w:t>
      </w:r>
      <w:r w:rsidRPr="00A10D7D">
        <w:rPr>
          <w:color w:val="000000"/>
          <w:sz w:val="24"/>
        </w:rPr>
        <w:t>“</w:t>
      </w:r>
      <w:r w:rsidRPr="00A10D7D">
        <w:rPr>
          <w:color w:val="000000"/>
          <w:sz w:val="24"/>
        </w:rPr>
        <w:t>价格优先、比例分配</w:t>
      </w:r>
      <w:r w:rsidRPr="00A10D7D">
        <w:rPr>
          <w:color w:val="000000"/>
          <w:sz w:val="24"/>
        </w:rPr>
        <w:t>”</w:t>
      </w:r>
      <w:r w:rsidRPr="00A10D7D">
        <w:rPr>
          <w:color w:val="000000"/>
          <w:sz w:val="24"/>
        </w:rPr>
        <w:t>的原则按事前独立确定的投资方案对交易结果进行分配。</w:t>
      </w:r>
    </w:p>
    <w:p w:rsidR="00E57F18" w:rsidRPr="00A10D7D" w:rsidRDefault="00814D40">
      <w:pPr>
        <w:spacing w:before="29" w:line="288" w:lineRule="auto"/>
        <w:ind w:firstLineChars="200" w:firstLine="480"/>
        <w:rPr>
          <w:color w:val="000000"/>
          <w:sz w:val="24"/>
        </w:rPr>
      </w:pPr>
      <w:r w:rsidRPr="00A10D7D">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A10D7D" w:rsidRDefault="00323F25" w:rsidP="007C14DF">
      <w:pPr>
        <w:spacing w:before="29" w:line="288" w:lineRule="auto"/>
        <w:ind w:firstLineChars="200" w:firstLine="480"/>
        <w:rPr>
          <w:color w:val="000000"/>
          <w:sz w:val="24"/>
        </w:rPr>
      </w:pPr>
      <w:r w:rsidRPr="00A10D7D">
        <w:rPr>
          <w:color w:val="000000"/>
          <w:sz w:val="24"/>
        </w:rPr>
        <w:t>报告期内本公司严格执行公平交易制度，公平对待旗下各投资组合，未发现任何违反公平交易的行为。</w:t>
      </w:r>
    </w:p>
    <w:p w:rsidR="00D15733" w:rsidRPr="00A10D7D" w:rsidRDefault="00D15733" w:rsidP="007C14DF">
      <w:pPr>
        <w:spacing w:before="29" w:line="288" w:lineRule="auto"/>
        <w:rPr>
          <w:sz w:val="24"/>
        </w:rPr>
      </w:pPr>
      <w:r w:rsidRPr="00A10D7D">
        <w:rPr>
          <w:sz w:val="24"/>
        </w:rPr>
        <w:lastRenderedPageBreak/>
        <w:t>4.3.</w:t>
      </w:r>
      <w:r w:rsidR="005B6047" w:rsidRPr="00A10D7D">
        <w:rPr>
          <w:sz w:val="24"/>
        </w:rPr>
        <w:t>2</w:t>
      </w:r>
      <w:r w:rsidRPr="00A10D7D">
        <w:rPr>
          <w:sz w:val="24"/>
        </w:rPr>
        <w:t>异常交易行为的专项说明</w:t>
      </w:r>
    </w:p>
    <w:p w:rsidR="00D15733" w:rsidRPr="00A10D7D" w:rsidRDefault="00323F25" w:rsidP="007C14DF">
      <w:pPr>
        <w:spacing w:before="29" w:line="288" w:lineRule="auto"/>
        <w:ind w:firstLineChars="200" w:firstLine="480"/>
        <w:rPr>
          <w:color w:val="000000"/>
          <w:sz w:val="24"/>
        </w:rPr>
      </w:pPr>
      <w:r w:rsidRPr="00A10D7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A10D7D">
        <w:rPr>
          <w:color w:val="000000"/>
          <w:sz w:val="24"/>
        </w:rPr>
        <w:t>5%</w:t>
      </w:r>
      <w:r w:rsidRPr="00A10D7D">
        <w:rPr>
          <w:color w:val="000000"/>
          <w:sz w:val="24"/>
        </w:rPr>
        <w:t>的情形，本基金与本公司管理的其他投资组合在不同时间窗下（如日内、</w:t>
      </w:r>
      <w:r w:rsidRPr="00A10D7D">
        <w:rPr>
          <w:color w:val="000000"/>
          <w:sz w:val="24"/>
        </w:rPr>
        <w:t>3</w:t>
      </w:r>
      <w:r w:rsidRPr="00A10D7D">
        <w:rPr>
          <w:color w:val="000000"/>
          <w:sz w:val="24"/>
        </w:rPr>
        <w:t>日内、</w:t>
      </w:r>
      <w:r w:rsidRPr="00A10D7D">
        <w:rPr>
          <w:color w:val="000000"/>
          <w:sz w:val="24"/>
        </w:rPr>
        <w:t>5</w:t>
      </w:r>
      <w:r w:rsidRPr="00A10D7D">
        <w:rPr>
          <w:color w:val="000000"/>
          <w:sz w:val="24"/>
        </w:rPr>
        <w:t>日内）同向交易的交易价差未出现异常。</w:t>
      </w:r>
    </w:p>
    <w:p w:rsidR="009238DB" w:rsidRPr="00A10D7D" w:rsidRDefault="009238DB" w:rsidP="007C14DF">
      <w:pPr>
        <w:autoSpaceDE w:val="0"/>
        <w:autoSpaceDN w:val="0"/>
        <w:adjustRightInd w:val="0"/>
        <w:spacing w:before="29" w:line="288" w:lineRule="auto"/>
        <w:jc w:val="left"/>
        <w:rPr>
          <w:color w:val="000000"/>
          <w:kern w:val="0"/>
          <w:sz w:val="24"/>
        </w:rPr>
      </w:pPr>
    </w:p>
    <w:p w:rsidR="00130395" w:rsidRPr="00A10D7D" w:rsidRDefault="00130395" w:rsidP="007C14DF">
      <w:pPr>
        <w:spacing w:before="29" w:line="288" w:lineRule="auto"/>
        <w:rPr>
          <w:b/>
          <w:color w:val="000000"/>
          <w:kern w:val="0"/>
          <w:sz w:val="24"/>
        </w:rPr>
      </w:pPr>
      <w:r w:rsidRPr="00A10D7D">
        <w:rPr>
          <w:b/>
          <w:color w:val="000000"/>
          <w:kern w:val="0"/>
          <w:sz w:val="24"/>
        </w:rPr>
        <w:t>4.4</w:t>
      </w:r>
      <w:r w:rsidRPr="00A10D7D">
        <w:rPr>
          <w:rFonts w:hAnsi="宋体"/>
          <w:b/>
          <w:bCs/>
          <w:color w:val="000000"/>
          <w:sz w:val="24"/>
        </w:rPr>
        <w:t>报告期内基金的投资策略和运作分析</w:t>
      </w:r>
    </w:p>
    <w:p w:rsidR="00E57F18" w:rsidRPr="00A10D7D" w:rsidRDefault="00814D40">
      <w:pPr>
        <w:spacing w:before="29" w:line="288" w:lineRule="auto"/>
        <w:ind w:firstLineChars="200" w:firstLine="480"/>
        <w:rPr>
          <w:color w:val="000000"/>
          <w:sz w:val="24"/>
        </w:rPr>
      </w:pPr>
      <w:r w:rsidRPr="00A10D7D">
        <w:rPr>
          <w:color w:val="000000"/>
          <w:sz w:val="24"/>
        </w:rPr>
        <w:t>2017</w:t>
      </w:r>
      <w:r w:rsidRPr="00A10D7D">
        <w:rPr>
          <w:color w:val="000000"/>
          <w:sz w:val="24"/>
        </w:rPr>
        <w:t>年四季度，国内经济整体上依旧平稳，经济韧劲依然较强。尽管四季度投资与工业增加值继续呈放缓之势，但是制造业景气度依然维持在较高的扩张区间，消费增速保持平稳。固定资产投资完成额累计同比增速十月、十一月分别为</w:t>
      </w:r>
      <w:r w:rsidRPr="00A10D7D">
        <w:rPr>
          <w:color w:val="000000"/>
          <w:sz w:val="24"/>
        </w:rPr>
        <w:t>7.3%</w:t>
      </w:r>
      <w:r w:rsidRPr="00A10D7D">
        <w:rPr>
          <w:color w:val="000000"/>
          <w:sz w:val="24"/>
        </w:rPr>
        <w:t>与</w:t>
      </w:r>
      <w:r w:rsidRPr="00A10D7D">
        <w:rPr>
          <w:color w:val="000000"/>
          <w:sz w:val="24"/>
        </w:rPr>
        <w:t>7.2%</w:t>
      </w:r>
      <w:r w:rsidRPr="00A10D7D">
        <w:rPr>
          <w:color w:val="000000"/>
          <w:sz w:val="24"/>
        </w:rPr>
        <w:t>，工业增加值同比增速分别为</w:t>
      </w:r>
      <w:r w:rsidRPr="00A10D7D">
        <w:rPr>
          <w:color w:val="000000"/>
          <w:sz w:val="24"/>
        </w:rPr>
        <w:t>6.2%</w:t>
      </w:r>
      <w:r w:rsidRPr="00A10D7D">
        <w:rPr>
          <w:color w:val="000000"/>
          <w:sz w:val="24"/>
        </w:rPr>
        <w:t>与</w:t>
      </w:r>
      <w:r w:rsidRPr="00A10D7D">
        <w:rPr>
          <w:color w:val="000000"/>
          <w:sz w:val="24"/>
        </w:rPr>
        <w:t>6.1%</w:t>
      </w:r>
      <w:r w:rsidRPr="00A10D7D">
        <w:rPr>
          <w:color w:val="000000"/>
          <w:sz w:val="24"/>
        </w:rPr>
        <w:t>。十月、十一月社会消费品零售额同比增速分别为</w:t>
      </w:r>
      <w:r w:rsidRPr="00A10D7D">
        <w:rPr>
          <w:color w:val="000000"/>
          <w:sz w:val="24"/>
        </w:rPr>
        <w:t>10%</w:t>
      </w:r>
      <w:r w:rsidRPr="00A10D7D">
        <w:rPr>
          <w:color w:val="000000"/>
          <w:sz w:val="24"/>
        </w:rPr>
        <w:t>与</w:t>
      </w:r>
      <w:r w:rsidRPr="00A10D7D">
        <w:rPr>
          <w:color w:val="000000"/>
          <w:sz w:val="24"/>
        </w:rPr>
        <w:t>10.2%</w:t>
      </w:r>
      <w:r w:rsidRPr="00A10D7D">
        <w:rPr>
          <w:color w:val="000000"/>
          <w:sz w:val="24"/>
        </w:rPr>
        <w:t>，四季度中采制造业采购经理指数均在</w:t>
      </w:r>
      <w:r w:rsidRPr="00A10D7D">
        <w:rPr>
          <w:color w:val="000000"/>
          <w:sz w:val="24"/>
        </w:rPr>
        <w:t>51.6%</w:t>
      </w:r>
      <w:r w:rsidRPr="00A10D7D">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sidRPr="00A10D7D">
        <w:rPr>
          <w:color w:val="000000"/>
          <w:sz w:val="24"/>
        </w:rPr>
        <w:t>7700</w:t>
      </w:r>
      <w:r w:rsidRPr="00A10D7D">
        <w:rPr>
          <w:color w:val="000000"/>
          <w:sz w:val="24"/>
        </w:rPr>
        <w:t>亿，而三季度为净回笼，</w:t>
      </w:r>
      <w:r w:rsidRPr="00A10D7D">
        <w:rPr>
          <w:color w:val="000000"/>
          <w:sz w:val="24"/>
        </w:rPr>
        <w:t>12</w:t>
      </w:r>
      <w:r w:rsidRPr="00A10D7D">
        <w:rPr>
          <w:color w:val="000000"/>
          <w:sz w:val="24"/>
        </w:rPr>
        <w:t>月</w:t>
      </w:r>
      <w:r w:rsidRPr="00A10D7D">
        <w:rPr>
          <w:color w:val="000000"/>
          <w:sz w:val="24"/>
        </w:rPr>
        <w:t>14</w:t>
      </w:r>
      <w:r w:rsidRPr="00A10D7D">
        <w:rPr>
          <w:color w:val="000000"/>
          <w:sz w:val="24"/>
        </w:rPr>
        <w:t>日央行小幅提升公开市场及</w:t>
      </w:r>
      <w:r w:rsidRPr="00A10D7D">
        <w:rPr>
          <w:color w:val="000000"/>
          <w:sz w:val="24"/>
        </w:rPr>
        <w:t>MLF</w:t>
      </w:r>
      <w:r w:rsidRPr="00A10D7D">
        <w:rPr>
          <w:color w:val="000000"/>
          <w:sz w:val="24"/>
        </w:rPr>
        <w:t>操作利率</w:t>
      </w:r>
      <w:r w:rsidRPr="00A10D7D">
        <w:rPr>
          <w:color w:val="000000"/>
          <w:sz w:val="24"/>
        </w:rPr>
        <w:t>5</w:t>
      </w:r>
      <w:r w:rsidRPr="00A10D7D">
        <w:rPr>
          <w:color w:val="000000"/>
          <w:sz w:val="24"/>
        </w:rPr>
        <w:t>个</w:t>
      </w:r>
      <w:r w:rsidRPr="00A10D7D">
        <w:rPr>
          <w:color w:val="000000"/>
          <w:sz w:val="24"/>
        </w:rPr>
        <w:t>BP</w:t>
      </w:r>
      <w:r w:rsidRPr="00A10D7D">
        <w:rPr>
          <w:color w:val="000000"/>
          <w:sz w:val="24"/>
        </w:rPr>
        <w:t>。金融监管政策朝着防控金融风险方向继续收紧，</w:t>
      </w:r>
      <w:r w:rsidRPr="00A10D7D">
        <w:rPr>
          <w:color w:val="000000"/>
          <w:sz w:val="24"/>
        </w:rPr>
        <w:t>11</w:t>
      </w:r>
      <w:r w:rsidRPr="00A10D7D">
        <w:rPr>
          <w:color w:val="000000"/>
          <w:sz w:val="24"/>
        </w:rPr>
        <w:t>月</w:t>
      </w:r>
      <w:r w:rsidRPr="00A10D7D">
        <w:rPr>
          <w:color w:val="000000"/>
          <w:sz w:val="24"/>
        </w:rPr>
        <w:t>8</w:t>
      </w:r>
      <w:r w:rsidRPr="00A10D7D">
        <w:rPr>
          <w:color w:val="000000"/>
          <w:sz w:val="24"/>
        </w:rPr>
        <w:t>日国务院金融稳定发展委员会正式成立并召开第一次会议，</w:t>
      </w:r>
      <w:r w:rsidRPr="00A10D7D">
        <w:rPr>
          <w:color w:val="000000"/>
          <w:sz w:val="24"/>
        </w:rPr>
        <w:t>11</w:t>
      </w:r>
      <w:r w:rsidRPr="00A10D7D">
        <w:rPr>
          <w:color w:val="000000"/>
          <w:sz w:val="24"/>
        </w:rPr>
        <w:t>月</w:t>
      </w:r>
      <w:r w:rsidRPr="00A10D7D">
        <w:rPr>
          <w:color w:val="000000"/>
          <w:sz w:val="24"/>
        </w:rPr>
        <w:t>17</w:t>
      </w:r>
      <w:r w:rsidRPr="00A10D7D">
        <w:rPr>
          <w:color w:val="000000"/>
          <w:sz w:val="24"/>
        </w:rPr>
        <w:t>日央行发布《关于规范金融机构资管业务的指导意见（征求意见稿）》，资管业务体系重塑大幕开启。</w:t>
      </w:r>
    </w:p>
    <w:p w:rsidR="00E57F18" w:rsidRPr="00A10D7D" w:rsidRDefault="00814D40">
      <w:pPr>
        <w:spacing w:before="29" w:line="288" w:lineRule="auto"/>
        <w:ind w:firstLineChars="200" w:firstLine="480"/>
        <w:rPr>
          <w:color w:val="000000"/>
          <w:sz w:val="24"/>
        </w:rPr>
      </w:pPr>
      <w:r w:rsidRPr="00A10D7D">
        <w:rPr>
          <w:color w:val="000000"/>
          <w:sz w:val="24"/>
        </w:rPr>
        <w:t>资金面上，受央行精心呵护，除临近年末等几个交易日之外，四季度市场资金面整体上相对宽松，四季度</w:t>
      </w:r>
      <w:r w:rsidRPr="00A10D7D">
        <w:rPr>
          <w:color w:val="000000"/>
          <w:sz w:val="24"/>
        </w:rPr>
        <w:t>R001</w:t>
      </w:r>
      <w:r w:rsidRPr="00A10D7D">
        <w:rPr>
          <w:color w:val="000000"/>
          <w:sz w:val="24"/>
        </w:rPr>
        <w:t>均值较三季度下降</w:t>
      </w:r>
      <w:r w:rsidRPr="00A10D7D">
        <w:rPr>
          <w:color w:val="000000"/>
          <w:sz w:val="24"/>
        </w:rPr>
        <w:t>8</w:t>
      </w:r>
      <w:r w:rsidRPr="00A10D7D">
        <w:rPr>
          <w:color w:val="000000"/>
          <w:sz w:val="24"/>
        </w:rPr>
        <w:t>个</w:t>
      </w:r>
      <w:r w:rsidRPr="00A10D7D">
        <w:rPr>
          <w:color w:val="000000"/>
          <w:sz w:val="24"/>
        </w:rPr>
        <w:t>BP</w:t>
      </w:r>
      <w:r w:rsidRPr="00A10D7D">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十二月底</w:t>
      </w:r>
      <w:r w:rsidRPr="00A10D7D">
        <w:rPr>
          <w:color w:val="000000"/>
          <w:sz w:val="24"/>
        </w:rPr>
        <w:t>10</w:t>
      </w:r>
      <w:r w:rsidRPr="00A10D7D">
        <w:rPr>
          <w:color w:val="000000"/>
          <w:sz w:val="24"/>
        </w:rPr>
        <w:t>年期国开债</w:t>
      </w:r>
      <w:r w:rsidRPr="00A10D7D">
        <w:rPr>
          <w:color w:val="000000"/>
          <w:sz w:val="24"/>
        </w:rPr>
        <w:t>YTM</w:t>
      </w:r>
      <w:r w:rsidRPr="00A10D7D">
        <w:rPr>
          <w:color w:val="000000"/>
          <w:sz w:val="24"/>
        </w:rPr>
        <w:t>较三季末大幅飙升</w:t>
      </w:r>
      <w:r w:rsidRPr="00A10D7D">
        <w:rPr>
          <w:color w:val="000000"/>
          <w:sz w:val="24"/>
        </w:rPr>
        <w:t>60</w:t>
      </w:r>
      <w:r w:rsidRPr="00A10D7D">
        <w:rPr>
          <w:color w:val="000000"/>
          <w:sz w:val="24"/>
        </w:rPr>
        <w:t>个</w:t>
      </w:r>
      <w:r w:rsidRPr="00A10D7D">
        <w:rPr>
          <w:color w:val="000000"/>
          <w:sz w:val="24"/>
        </w:rPr>
        <w:t>BP</w:t>
      </w:r>
      <w:r w:rsidRPr="00A10D7D">
        <w:rPr>
          <w:color w:val="000000"/>
          <w:sz w:val="24"/>
        </w:rPr>
        <w:t>以上。</w:t>
      </w:r>
    </w:p>
    <w:p w:rsidR="00E57F18" w:rsidRPr="00A10D7D" w:rsidRDefault="00814D40">
      <w:pPr>
        <w:spacing w:before="29" w:line="288" w:lineRule="auto"/>
        <w:ind w:firstLineChars="200" w:firstLine="480"/>
        <w:rPr>
          <w:color w:val="000000"/>
          <w:sz w:val="24"/>
        </w:rPr>
      </w:pPr>
      <w:r w:rsidRPr="00A10D7D">
        <w:rPr>
          <w:color w:val="000000"/>
          <w:sz w:val="24"/>
        </w:rPr>
        <w:t>基金操作方面，报告期内本基金继续加强信用风险管控，把握市场走势，调整持仓结构，调整组合杆与久期，力求为持有人创造稳健的回报。</w:t>
      </w:r>
    </w:p>
    <w:p w:rsidR="00952A72" w:rsidRPr="00A10D7D" w:rsidRDefault="00323F25" w:rsidP="007C14DF">
      <w:pPr>
        <w:spacing w:before="29" w:line="288" w:lineRule="auto"/>
        <w:ind w:firstLineChars="200" w:firstLine="480"/>
        <w:rPr>
          <w:color w:val="000000"/>
          <w:sz w:val="24"/>
        </w:rPr>
      </w:pPr>
      <w:r w:rsidRPr="00A10D7D">
        <w:rPr>
          <w:color w:val="000000"/>
          <w:sz w:val="24"/>
        </w:rPr>
        <w:t>展望</w:t>
      </w:r>
      <w:r w:rsidRPr="00A10D7D">
        <w:rPr>
          <w:color w:val="000000"/>
          <w:sz w:val="24"/>
        </w:rPr>
        <w:t>2018</w:t>
      </w:r>
      <w:r w:rsidRPr="00A10D7D">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A10D7D">
        <w:rPr>
          <w:color w:val="000000"/>
          <w:sz w:val="24"/>
        </w:rPr>
        <w:t>12</w:t>
      </w:r>
      <w:r w:rsidRPr="00A10D7D">
        <w:rPr>
          <w:color w:val="000000"/>
          <w:sz w:val="24"/>
        </w:rPr>
        <w:t>月</w:t>
      </w:r>
      <w:r w:rsidRPr="00A10D7D">
        <w:rPr>
          <w:color w:val="000000"/>
          <w:sz w:val="24"/>
        </w:rPr>
        <w:t>18</w:t>
      </w:r>
      <w:r w:rsidRPr="00A10D7D">
        <w:rPr>
          <w:color w:val="000000"/>
          <w:sz w:val="24"/>
        </w:rPr>
        <w:t>日中央经济工作会议召开，会议认为我国经济发展已进入新时代，由高速增长阶段转向高质量发展阶段，并且将</w:t>
      </w:r>
      <w:r w:rsidRPr="00A10D7D">
        <w:rPr>
          <w:color w:val="000000"/>
          <w:sz w:val="24"/>
        </w:rPr>
        <w:t>“</w:t>
      </w:r>
      <w:r w:rsidRPr="00A10D7D">
        <w:rPr>
          <w:color w:val="000000"/>
          <w:sz w:val="24"/>
        </w:rPr>
        <w:t>防控金融风险</w:t>
      </w:r>
      <w:r w:rsidRPr="00A10D7D">
        <w:rPr>
          <w:color w:val="000000"/>
          <w:sz w:val="24"/>
        </w:rPr>
        <w:t>”</w:t>
      </w:r>
      <w:r w:rsidRPr="00A10D7D">
        <w:rPr>
          <w:color w:val="000000"/>
          <w:sz w:val="24"/>
        </w:rPr>
        <w:t>列入未来三年需重点抓好的三大攻坚战之一。因此，短期内监管政策变量仍可能是主导市场走向的核心变量，我们预计短期内央行将以</w:t>
      </w:r>
      <w:r w:rsidRPr="00A10D7D">
        <w:rPr>
          <w:color w:val="000000"/>
          <w:sz w:val="24"/>
        </w:rPr>
        <w:t>“</w:t>
      </w:r>
      <w:r w:rsidRPr="00A10D7D">
        <w:rPr>
          <w:color w:val="000000"/>
          <w:sz w:val="24"/>
        </w:rPr>
        <w:t>不松不紧</w:t>
      </w:r>
      <w:r w:rsidRPr="00A10D7D">
        <w:rPr>
          <w:color w:val="000000"/>
          <w:sz w:val="24"/>
        </w:rPr>
        <w:t>”</w:t>
      </w:r>
      <w:r w:rsidRPr="00A10D7D">
        <w:rPr>
          <w:color w:val="000000"/>
          <w:sz w:val="24"/>
        </w:rPr>
        <w:t>的货币政策为主，政策转向的时机仍需等待。组合管理方面，本基金将努力研判宏观经济走势，密切跟踪央行货币政策操作与金融监管政策动态，尽力控制信用风险，积极跟踪把握市场机会，努力为份额持有人创造稳健的回</w:t>
      </w:r>
      <w:r w:rsidRPr="00A10D7D">
        <w:rPr>
          <w:color w:val="000000"/>
          <w:sz w:val="24"/>
        </w:rPr>
        <w:lastRenderedPageBreak/>
        <w:t>报。</w:t>
      </w:r>
    </w:p>
    <w:p w:rsidR="00EC41BC" w:rsidRPr="00A10D7D" w:rsidRDefault="00EC41BC" w:rsidP="007C14DF">
      <w:pPr>
        <w:spacing w:before="29" w:line="288" w:lineRule="auto"/>
        <w:ind w:firstLineChars="200" w:firstLine="480"/>
        <w:rPr>
          <w:color w:val="000000"/>
          <w:sz w:val="24"/>
        </w:rPr>
      </w:pPr>
    </w:p>
    <w:p w:rsidR="00130395" w:rsidRPr="00A10D7D" w:rsidRDefault="00130395" w:rsidP="007C14DF">
      <w:pPr>
        <w:spacing w:before="29" w:line="288" w:lineRule="auto"/>
        <w:rPr>
          <w:b/>
          <w:color w:val="000000"/>
          <w:kern w:val="0"/>
          <w:sz w:val="24"/>
        </w:rPr>
      </w:pPr>
      <w:r w:rsidRPr="00A10D7D">
        <w:rPr>
          <w:b/>
          <w:color w:val="000000"/>
          <w:kern w:val="0"/>
          <w:sz w:val="24"/>
        </w:rPr>
        <w:t>4.5</w:t>
      </w:r>
      <w:r w:rsidRPr="00A10D7D">
        <w:rPr>
          <w:b/>
          <w:color w:val="000000"/>
          <w:kern w:val="0"/>
          <w:sz w:val="24"/>
        </w:rPr>
        <w:t>报告期内基金的业绩表现</w:t>
      </w:r>
    </w:p>
    <w:p w:rsidR="00952A72" w:rsidRPr="00A10D7D" w:rsidRDefault="00323F25" w:rsidP="007C14DF">
      <w:pPr>
        <w:spacing w:before="29" w:line="288" w:lineRule="auto"/>
        <w:ind w:firstLineChars="200" w:firstLine="480"/>
        <w:rPr>
          <w:color w:val="000000"/>
          <w:sz w:val="24"/>
        </w:rPr>
      </w:pPr>
      <w:r w:rsidRPr="00A10D7D">
        <w:rPr>
          <w:color w:val="000000"/>
          <w:sz w:val="24"/>
        </w:rPr>
        <w:t>截至</w:t>
      </w:r>
      <w:r w:rsidRPr="00A10D7D">
        <w:rPr>
          <w:color w:val="000000"/>
          <w:sz w:val="24"/>
        </w:rPr>
        <w:t>2017</w:t>
      </w:r>
      <w:r w:rsidRPr="00A10D7D">
        <w:rPr>
          <w:color w:val="000000"/>
          <w:sz w:val="24"/>
        </w:rPr>
        <w:t>年</w:t>
      </w:r>
      <w:r w:rsidRPr="00A10D7D">
        <w:rPr>
          <w:color w:val="000000"/>
          <w:sz w:val="24"/>
        </w:rPr>
        <w:t>12</w:t>
      </w:r>
      <w:r w:rsidRPr="00A10D7D">
        <w:rPr>
          <w:color w:val="000000"/>
          <w:sz w:val="24"/>
        </w:rPr>
        <w:t>月</w:t>
      </w:r>
      <w:r w:rsidRPr="00A10D7D">
        <w:rPr>
          <w:color w:val="000000"/>
          <w:sz w:val="24"/>
        </w:rPr>
        <w:t>31</w:t>
      </w:r>
      <w:r w:rsidRPr="00A10D7D">
        <w:rPr>
          <w:color w:val="000000"/>
          <w:sz w:val="24"/>
        </w:rPr>
        <w:t>日，交银裕兴纯债</w:t>
      </w:r>
      <w:r w:rsidRPr="00A10D7D">
        <w:rPr>
          <w:color w:val="000000"/>
          <w:sz w:val="24"/>
        </w:rPr>
        <w:t>A</w:t>
      </w:r>
      <w:r w:rsidRPr="00A10D7D">
        <w:rPr>
          <w:color w:val="000000"/>
          <w:sz w:val="24"/>
        </w:rPr>
        <w:t>份额净值为</w:t>
      </w:r>
      <w:r w:rsidRPr="00A10D7D">
        <w:rPr>
          <w:color w:val="000000"/>
          <w:sz w:val="24"/>
        </w:rPr>
        <w:t>1.048</w:t>
      </w:r>
      <w:r w:rsidRPr="00A10D7D">
        <w:rPr>
          <w:color w:val="000000"/>
          <w:sz w:val="24"/>
        </w:rPr>
        <w:t>元，本报告期份额净值增长率为</w:t>
      </w:r>
      <w:r w:rsidRPr="00A10D7D">
        <w:rPr>
          <w:color w:val="000000"/>
          <w:sz w:val="24"/>
        </w:rPr>
        <w:t>1.45%</w:t>
      </w:r>
      <w:r w:rsidRPr="00A10D7D">
        <w:rPr>
          <w:color w:val="000000"/>
          <w:sz w:val="24"/>
        </w:rPr>
        <w:t>，同期业绩比较基准增长率为</w:t>
      </w:r>
      <w:r w:rsidRPr="00A10D7D">
        <w:rPr>
          <w:color w:val="000000"/>
          <w:sz w:val="24"/>
        </w:rPr>
        <w:t>-1.15%</w:t>
      </w:r>
      <w:r w:rsidRPr="00A10D7D">
        <w:rPr>
          <w:color w:val="000000"/>
          <w:sz w:val="24"/>
        </w:rPr>
        <w:t>；交银裕兴纯债</w:t>
      </w:r>
      <w:r w:rsidRPr="00A10D7D">
        <w:rPr>
          <w:color w:val="000000"/>
          <w:sz w:val="24"/>
        </w:rPr>
        <w:t>C</w:t>
      </w:r>
      <w:r w:rsidRPr="00A10D7D">
        <w:rPr>
          <w:color w:val="000000"/>
          <w:sz w:val="24"/>
        </w:rPr>
        <w:t>份额净值为</w:t>
      </w:r>
      <w:r w:rsidRPr="00A10D7D">
        <w:rPr>
          <w:color w:val="000000"/>
          <w:sz w:val="24"/>
        </w:rPr>
        <w:t>1.015</w:t>
      </w:r>
      <w:r w:rsidRPr="00A10D7D">
        <w:rPr>
          <w:color w:val="000000"/>
          <w:sz w:val="24"/>
        </w:rPr>
        <w:t>元，本报告期份额净值增长率为</w:t>
      </w:r>
      <w:r w:rsidRPr="00A10D7D">
        <w:rPr>
          <w:color w:val="000000"/>
          <w:sz w:val="24"/>
        </w:rPr>
        <w:t>1.40%</w:t>
      </w:r>
      <w:r w:rsidRPr="00A10D7D">
        <w:rPr>
          <w:color w:val="000000"/>
          <w:sz w:val="24"/>
        </w:rPr>
        <w:t>，同期业绩比较基准增长率为</w:t>
      </w:r>
      <w:r w:rsidRPr="00A10D7D">
        <w:rPr>
          <w:color w:val="000000"/>
          <w:sz w:val="24"/>
        </w:rPr>
        <w:t>-1.15%</w:t>
      </w:r>
      <w:r w:rsidRPr="00A10D7D">
        <w:rPr>
          <w:color w:val="000000"/>
          <w:sz w:val="24"/>
        </w:rPr>
        <w:t>。</w:t>
      </w:r>
    </w:p>
    <w:p w:rsidR="00400FA6" w:rsidRPr="00A10D7D" w:rsidRDefault="00400FA6" w:rsidP="007C14DF">
      <w:pPr>
        <w:spacing w:before="29" w:line="288" w:lineRule="auto"/>
        <w:ind w:firstLineChars="200" w:firstLine="480"/>
        <w:rPr>
          <w:color w:val="000000"/>
          <w:sz w:val="24"/>
        </w:rPr>
      </w:pPr>
    </w:p>
    <w:p w:rsidR="00274444" w:rsidRPr="00A10D7D" w:rsidRDefault="00274444" w:rsidP="00274444">
      <w:pPr>
        <w:autoSpaceDE w:val="0"/>
        <w:autoSpaceDN w:val="0"/>
        <w:adjustRightInd w:val="0"/>
        <w:spacing w:before="29" w:line="288" w:lineRule="auto"/>
        <w:jc w:val="left"/>
        <w:rPr>
          <w:b/>
          <w:color w:val="000000"/>
          <w:kern w:val="0"/>
          <w:sz w:val="24"/>
        </w:rPr>
      </w:pPr>
      <w:r w:rsidRPr="00A10D7D">
        <w:rPr>
          <w:b/>
          <w:color w:val="000000"/>
          <w:kern w:val="0"/>
          <w:sz w:val="24"/>
        </w:rPr>
        <w:t>4</w:t>
      </w:r>
      <w:r w:rsidRPr="00A10D7D">
        <w:rPr>
          <w:rFonts w:hint="eastAsia"/>
          <w:b/>
          <w:color w:val="000000"/>
          <w:kern w:val="0"/>
          <w:sz w:val="24"/>
        </w:rPr>
        <w:t>.6</w:t>
      </w:r>
      <w:r w:rsidRPr="00A10D7D">
        <w:rPr>
          <w:rFonts w:hint="eastAsia"/>
          <w:b/>
          <w:color w:val="000000"/>
          <w:kern w:val="0"/>
          <w:sz w:val="24"/>
        </w:rPr>
        <w:t>报告期内基金持有人数或基金资产净值预警说明</w:t>
      </w:r>
    </w:p>
    <w:p w:rsidR="00274444" w:rsidRPr="00A10D7D" w:rsidRDefault="00274444" w:rsidP="00274444">
      <w:pPr>
        <w:spacing w:before="29" w:line="288" w:lineRule="auto"/>
        <w:ind w:firstLineChars="200" w:firstLine="480"/>
        <w:rPr>
          <w:color w:val="000000"/>
          <w:sz w:val="24"/>
        </w:rPr>
      </w:pPr>
      <w:r w:rsidRPr="00A10D7D">
        <w:rPr>
          <w:color w:val="000000"/>
          <w:sz w:val="24"/>
        </w:rPr>
        <w:t>本基金本报告期内连续六十个工作日出现基金资产净值低于</w:t>
      </w:r>
      <w:r w:rsidRPr="00A10D7D">
        <w:rPr>
          <w:color w:val="000000"/>
          <w:sz w:val="24"/>
        </w:rPr>
        <w:t>5000</w:t>
      </w:r>
      <w:r w:rsidRPr="00A10D7D">
        <w:rPr>
          <w:color w:val="000000"/>
          <w:sz w:val="24"/>
        </w:rPr>
        <w:t>万元的情形，截至本报告期末，本基金基金资产净值仍低于</w:t>
      </w:r>
      <w:r w:rsidRPr="00A10D7D">
        <w:rPr>
          <w:color w:val="000000"/>
          <w:sz w:val="24"/>
        </w:rPr>
        <w:t>5000</w:t>
      </w:r>
      <w:r w:rsidRPr="00A10D7D">
        <w:rPr>
          <w:color w:val="000000"/>
          <w:sz w:val="24"/>
        </w:rPr>
        <w:t>万元。基金管理人已向中国证券监督管理委员会进行了报告，拟通过终止基金合同的方式解决。</w:t>
      </w:r>
    </w:p>
    <w:p w:rsidR="00400FA6" w:rsidRPr="00A10D7D" w:rsidRDefault="00400FA6" w:rsidP="007C14DF">
      <w:pPr>
        <w:spacing w:before="29" w:line="288" w:lineRule="auto"/>
        <w:ind w:firstLineChars="200" w:firstLine="480"/>
        <w:rPr>
          <w:color w:val="000000"/>
          <w:sz w:val="24"/>
        </w:rPr>
      </w:pPr>
    </w:p>
    <w:p w:rsidR="009238DB" w:rsidRPr="00A10D7D" w:rsidRDefault="00FF5FC7" w:rsidP="00BE251D">
      <w:pPr>
        <w:pStyle w:val="1"/>
        <w:tabs>
          <w:tab w:val="center" w:pos="4410"/>
        </w:tabs>
        <w:spacing w:beforeLines="100" w:before="312" w:afterLines="100" w:after="312" w:line="288" w:lineRule="auto"/>
        <w:rPr>
          <w:color w:val="000000"/>
          <w:kern w:val="0"/>
          <w:sz w:val="24"/>
          <w:szCs w:val="24"/>
        </w:rPr>
      </w:pPr>
      <w:r w:rsidRPr="00A10D7D">
        <w:rPr>
          <w:color w:val="000000"/>
          <w:kern w:val="0"/>
          <w:sz w:val="24"/>
          <w:szCs w:val="24"/>
        </w:rPr>
        <w:tab/>
      </w:r>
      <w:r w:rsidR="009238DB" w:rsidRPr="00A10D7D">
        <w:rPr>
          <w:color w:val="000000"/>
          <w:kern w:val="0"/>
          <w:sz w:val="24"/>
          <w:szCs w:val="24"/>
        </w:rPr>
        <w:t xml:space="preserve">§5  </w:t>
      </w:r>
      <w:r w:rsidR="009238DB" w:rsidRPr="00A10D7D">
        <w:rPr>
          <w:color w:val="000000"/>
          <w:kern w:val="0"/>
          <w:sz w:val="24"/>
          <w:szCs w:val="24"/>
        </w:rPr>
        <w:t>投资组合报告</w:t>
      </w: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5.1 </w:t>
      </w:r>
      <w:r w:rsidRPr="00A10D7D">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序号</w:t>
            </w:r>
          </w:p>
        </w:tc>
        <w:tc>
          <w:tcPr>
            <w:tcW w:w="3357"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项目</w:t>
            </w:r>
          </w:p>
        </w:tc>
        <w:tc>
          <w:tcPr>
            <w:tcW w:w="2694"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金额</w:t>
            </w:r>
            <w:r w:rsidR="00556718" w:rsidRPr="00A10D7D">
              <w:rPr>
                <w:color w:val="000000"/>
                <w:kern w:val="0"/>
                <w:sz w:val="24"/>
              </w:rPr>
              <w:t>（</w:t>
            </w:r>
            <w:r w:rsidRPr="00A10D7D">
              <w:rPr>
                <w:color w:val="000000"/>
                <w:sz w:val="24"/>
              </w:rPr>
              <w:t>元</w:t>
            </w:r>
            <w:r w:rsidR="00556718" w:rsidRPr="00A10D7D">
              <w:rPr>
                <w:color w:val="000000"/>
                <w:kern w:val="0"/>
                <w:sz w:val="24"/>
              </w:rPr>
              <w:t>）</w:t>
            </w:r>
          </w:p>
        </w:tc>
        <w:tc>
          <w:tcPr>
            <w:tcW w:w="1757"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占基金总资产的比例</w:t>
            </w:r>
            <w:r w:rsidR="007D741B" w:rsidRPr="00A10D7D">
              <w:rPr>
                <w:color w:val="000000"/>
                <w:kern w:val="0"/>
                <w:sz w:val="24"/>
              </w:rPr>
              <w:t>（</w:t>
            </w:r>
            <w:r w:rsidR="007D741B" w:rsidRPr="00A10D7D">
              <w:rPr>
                <w:color w:val="000000"/>
                <w:kern w:val="0"/>
                <w:sz w:val="24"/>
              </w:rPr>
              <w:t>%</w:t>
            </w:r>
            <w:r w:rsidR="007D741B" w:rsidRPr="00A10D7D">
              <w:rPr>
                <w:color w:val="000000"/>
                <w:kern w:val="0"/>
                <w:sz w:val="24"/>
              </w:rPr>
              <w:t>）</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1</w:t>
            </w: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权益投资</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其中：股票</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2</w:t>
            </w: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固定收益投资</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11,976,000.00</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82.67</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其中：债券</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11,976,000.00</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82.67</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p>
        </w:tc>
        <w:tc>
          <w:tcPr>
            <w:tcW w:w="3357" w:type="dxa"/>
            <w:vAlign w:val="center"/>
          </w:tcPr>
          <w:p w:rsidR="00323F25" w:rsidRPr="00A10D7D" w:rsidRDefault="00323F25" w:rsidP="007C14DF">
            <w:pPr>
              <w:autoSpaceDE w:val="0"/>
              <w:autoSpaceDN w:val="0"/>
              <w:adjustRightInd w:val="0"/>
              <w:spacing w:before="29" w:line="288" w:lineRule="auto"/>
              <w:ind w:leftChars="8" w:left="17" w:firstLineChars="250" w:firstLine="600"/>
              <w:jc w:val="left"/>
              <w:rPr>
                <w:color w:val="000000"/>
                <w:sz w:val="24"/>
              </w:rPr>
            </w:pPr>
            <w:r w:rsidRPr="00A10D7D">
              <w:rPr>
                <w:color w:val="000000"/>
                <w:sz w:val="24"/>
              </w:rPr>
              <w:t>资产支持证券</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r>
      <w:tr w:rsidR="004170FA" w:rsidRPr="00A10D7D" w:rsidTr="005A677E">
        <w:trPr>
          <w:jc w:val="center"/>
        </w:trPr>
        <w:tc>
          <w:tcPr>
            <w:tcW w:w="720" w:type="dxa"/>
            <w:vAlign w:val="center"/>
          </w:tcPr>
          <w:p w:rsidR="004170FA" w:rsidRPr="00A10D7D" w:rsidRDefault="004170FA" w:rsidP="007C14DF">
            <w:pPr>
              <w:spacing w:before="29" w:line="288" w:lineRule="auto"/>
              <w:ind w:left="17"/>
              <w:jc w:val="center"/>
              <w:rPr>
                <w:color w:val="000000"/>
                <w:sz w:val="24"/>
              </w:rPr>
            </w:pPr>
            <w:r w:rsidRPr="00A10D7D">
              <w:rPr>
                <w:color w:val="000000"/>
                <w:sz w:val="24"/>
              </w:rPr>
              <w:t>3</w:t>
            </w:r>
          </w:p>
        </w:tc>
        <w:tc>
          <w:tcPr>
            <w:tcW w:w="3357" w:type="dxa"/>
            <w:vAlign w:val="center"/>
          </w:tcPr>
          <w:p w:rsidR="004170FA" w:rsidRPr="00A10D7D" w:rsidRDefault="004170FA" w:rsidP="007C14DF">
            <w:pPr>
              <w:spacing w:before="29" w:line="288" w:lineRule="auto"/>
              <w:ind w:left="17"/>
              <w:jc w:val="left"/>
              <w:rPr>
                <w:color w:val="000000"/>
                <w:sz w:val="24"/>
              </w:rPr>
            </w:pPr>
            <w:r w:rsidRPr="00A10D7D">
              <w:rPr>
                <w:rFonts w:hAnsi="宋体"/>
                <w:color w:val="000000"/>
                <w:sz w:val="24"/>
              </w:rPr>
              <w:t>贵金属投资</w:t>
            </w:r>
          </w:p>
        </w:tc>
        <w:tc>
          <w:tcPr>
            <w:tcW w:w="2694" w:type="dxa"/>
            <w:vAlign w:val="center"/>
          </w:tcPr>
          <w:p w:rsidR="004170FA" w:rsidRPr="00A10D7D" w:rsidRDefault="004170FA" w:rsidP="007C14DF">
            <w:pPr>
              <w:spacing w:before="29" w:line="288" w:lineRule="auto"/>
              <w:ind w:left="17"/>
              <w:jc w:val="right"/>
              <w:rPr>
                <w:color w:val="000000"/>
                <w:sz w:val="24"/>
              </w:rPr>
            </w:pPr>
            <w:r w:rsidRPr="00A10D7D">
              <w:rPr>
                <w:rFonts w:eastAsiaTheme="minorEastAsia"/>
                <w:color w:val="000000"/>
                <w:sz w:val="24"/>
              </w:rPr>
              <w:t>-</w:t>
            </w:r>
          </w:p>
        </w:tc>
        <w:tc>
          <w:tcPr>
            <w:tcW w:w="1757" w:type="dxa"/>
            <w:vAlign w:val="center"/>
          </w:tcPr>
          <w:p w:rsidR="004170FA" w:rsidRPr="00A10D7D" w:rsidRDefault="004170FA" w:rsidP="007C14DF">
            <w:pPr>
              <w:spacing w:before="29" w:line="288" w:lineRule="auto"/>
              <w:ind w:left="17"/>
              <w:jc w:val="right"/>
              <w:rPr>
                <w:color w:val="000000"/>
                <w:sz w:val="24"/>
              </w:rPr>
            </w:pPr>
            <w:r w:rsidRPr="00A10D7D">
              <w:rPr>
                <w:rFonts w:eastAsiaTheme="minorEastAsia"/>
                <w:color w:val="000000"/>
                <w:sz w:val="24"/>
              </w:rPr>
              <w:t>-</w:t>
            </w:r>
          </w:p>
        </w:tc>
      </w:tr>
      <w:tr w:rsidR="00323F25" w:rsidRPr="00A10D7D" w:rsidTr="005A677E">
        <w:trPr>
          <w:jc w:val="center"/>
        </w:trPr>
        <w:tc>
          <w:tcPr>
            <w:tcW w:w="720" w:type="dxa"/>
            <w:vAlign w:val="center"/>
          </w:tcPr>
          <w:p w:rsidR="00323F25" w:rsidRPr="00A10D7D" w:rsidRDefault="004170FA" w:rsidP="007C14DF">
            <w:pPr>
              <w:spacing w:before="29" w:line="288" w:lineRule="auto"/>
              <w:ind w:left="17"/>
              <w:jc w:val="center"/>
              <w:rPr>
                <w:color w:val="000000"/>
                <w:sz w:val="24"/>
              </w:rPr>
            </w:pPr>
            <w:r w:rsidRPr="00A10D7D">
              <w:rPr>
                <w:color w:val="000000"/>
                <w:sz w:val="24"/>
              </w:rPr>
              <w:t>4</w:t>
            </w: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金融衍生品投资</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r>
      <w:tr w:rsidR="00323F25" w:rsidRPr="00A10D7D" w:rsidTr="005A677E">
        <w:trPr>
          <w:jc w:val="center"/>
        </w:trPr>
        <w:tc>
          <w:tcPr>
            <w:tcW w:w="720" w:type="dxa"/>
            <w:vAlign w:val="center"/>
          </w:tcPr>
          <w:p w:rsidR="00323F25" w:rsidRPr="00A10D7D" w:rsidRDefault="004170FA" w:rsidP="007C14DF">
            <w:pPr>
              <w:spacing w:before="29" w:line="288" w:lineRule="auto"/>
              <w:ind w:left="17"/>
              <w:jc w:val="center"/>
              <w:rPr>
                <w:color w:val="000000"/>
                <w:sz w:val="24"/>
              </w:rPr>
            </w:pPr>
            <w:r w:rsidRPr="00A10D7D">
              <w:rPr>
                <w:color w:val="000000"/>
                <w:sz w:val="24"/>
              </w:rPr>
              <w:t>5</w:t>
            </w: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买入返售金融资产</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其中：买断式回购的买入返售金融资产</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w:t>
            </w:r>
          </w:p>
        </w:tc>
      </w:tr>
      <w:tr w:rsidR="00323F25" w:rsidRPr="00A10D7D" w:rsidTr="005A677E">
        <w:trPr>
          <w:jc w:val="center"/>
        </w:trPr>
        <w:tc>
          <w:tcPr>
            <w:tcW w:w="720" w:type="dxa"/>
            <w:vAlign w:val="center"/>
          </w:tcPr>
          <w:p w:rsidR="00323F25" w:rsidRPr="00A10D7D" w:rsidRDefault="004170FA" w:rsidP="007C14DF">
            <w:pPr>
              <w:spacing w:before="29" w:line="288" w:lineRule="auto"/>
              <w:ind w:left="17"/>
              <w:jc w:val="center"/>
              <w:rPr>
                <w:color w:val="000000"/>
                <w:sz w:val="24"/>
              </w:rPr>
            </w:pPr>
            <w:r w:rsidRPr="00A10D7D">
              <w:rPr>
                <w:color w:val="000000"/>
                <w:sz w:val="24"/>
              </w:rPr>
              <w:t>6</w:t>
            </w:r>
          </w:p>
        </w:tc>
        <w:tc>
          <w:tcPr>
            <w:tcW w:w="3357" w:type="dxa"/>
            <w:vAlign w:val="center"/>
          </w:tcPr>
          <w:p w:rsidR="00323F25" w:rsidRPr="00A10D7D" w:rsidRDefault="00323F25" w:rsidP="007C14DF">
            <w:pPr>
              <w:spacing w:before="29" w:line="288" w:lineRule="auto"/>
              <w:ind w:left="17"/>
              <w:jc w:val="left"/>
              <w:rPr>
                <w:sz w:val="24"/>
              </w:rPr>
            </w:pPr>
            <w:r w:rsidRPr="00A10D7D">
              <w:rPr>
                <w:color w:val="000000"/>
                <w:sz w:val="24"/>
              </w:rPr>
              <w:t>银行存款和结算备付金合计</w:t>
            </w:r>
          </w:p>
        </w:tc>
        <w:tc>
          <w:tcPr>
            <w:tcW w:w="2694"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397,569.84</w:t>
            </w:r>
          </w:p>
        </w:tc>
        <w:tc>
          <w:tcPr>
            <w:tcW w:w="1757" w:type="dxa"/>
            <w:vAlign w:val="center"/>
          </w:tcPr>
          <w:p w:rsidR="00323F25" w:rsidRPr="00A10D7D" w:rsidRDefault="00323F25" w:rsidP="007C14DF">
            <w:pPr>
              <w:spacing w:before="29" w:line="288" w:lineRule="auto"/>
              <w:ind w:left="17"/>
              <w:jc w:val="right"/>
              <w:rPr>
                <w:color w:val="000000"/>
                <w:sz w:val="24"/>
              </w:rPr>
            </w:pPr>
            <w:r w:rsidRPr="00A10D7D">
              <w:rPr>
                <w:color w:val="000000"/>
                <w:sz w:val="24"/>
              </w:rPr>
              <w:t>2.74</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7</w:t>
            </w:r>
          </w:p>
        </w:tc>
        <w:tc>
          <w:tcPr>
            <w:tcW w:w="3357" w:type="dxa"/>
            <w:vAlign w:val="center"/>
          </w:tcPr>
          <w:p w:rsidR="00323F25" w:rsidRPr="00A10D7D" w:rsidRDefault="00DD2C55" w:rsidP="007C14DF">
            <w:pPr>
              <w:spacing w:before="29" w:line="288" w:lineRule="auto"/>
              <w:jc w:val="left"/>
              <w:rPr>
                <w:sz w:val="24"/>
              </w:rPr>
            </w:pPr>
            <w:r w:rsidRPr="00A10D7D">
              <w:rPr>
                <w:color w:val="000000"/>
                <w:sz w:val="24"/>
              </w:rPr>
              <w:t>其他</w:t>
            </w:r>
            <w:r w:rsidR="00323F25" w:rsidRPr="00A10D7D">
              <w:rPr>
                <w:color w:val="000000"/>
                <w:sz w:val="24"/>
              </w:rPr>
              <w:t>资产</w:t>
            </w:r>
          </w:p>
        </w:tc>
        <w:tc>
          <w:tcPr>
            <w:tcW w:w="2694" w:type="dxa"/>
            <w:vAlign w:val="center"/>
          </w:tcPr>
          <w:p w:rsidR="00323F25" w:rsidRPr="00A10D7D" w:rsidRDefault="00323F25" w:rsidP="007C14DF">
            <w:pPr>
              <w:spacing w:before="29" w:line="288" w:lineRule="auto"/>
              <w:jc w:val="right"/>
              <w:rPr>
                <w:color w:val="000000"/>
                <w:sz w:val="24"/>
              </w:rPr>
            </w:pPr>
            <w:r w:rsidRPr="00A10D7D">
              <w:rPr>
                <w:color w:val="000000"/>
                <w:sz w:val="24"/>
              </w:rPr>
              <w:t>2,113,012.02</w:t>
            </w:r>
          </w:p>
        </w:tc>
        <w:tc>
          <w:tcPr>
            <w:tcW w:w="1757" w:type="dxa"/>
            <w:vAlign w:val="center"/>
          </w:tcPr>
          <w:p w:rsidR="00323F25" w:rsidRPr="00A10D7D" w:rsidRDefault="00323F25" w:rsidP="007C14DF">
            <w:pPr>
              <w:spacing w:before="29" w:line="288" w:lineRule="auto"/>
              <w:jc w:val="right"/>
              <w:rPr>
                <w:color w:val="000000"/>
                <w:sz w:val="24"/>
              </w:rPr>
            </w:pPr>
            <w:r w:rsidRPr="00A10D7D">
              <w:rPr>
                <w:color w:val="000000"/>
                <w:sz w:val="24"/>
              </w:rPr>
              <w:t>14.59</w:t>
            </w:r>
          </w:p>
        </w:tc>
      </w:tr>
      <w:tr w:rsidR="00323F25" w:rsidRPr="00A10D7D" w:rsidTr="005A677E">
        <w:trPr>
          <w:jc w:val="center"/>
        </w:trPr>
        <w:tc>
          <w:tcPr>
            <w:tcW w:w="720" w:type="dxa"/>
            <w:vAlign w:val="center"/>
          </w:tcPr>
          <w:p w:rsidR="00323F25" w:rsidRPr="00A10D7D" w:rsidRDefault="00323F25" w:rsidP="007C14DF">
            <w:pPr>
              <w:spacing w:before="29" w:line="288" w:lineRule="auto"/>
              <w:ind w:left="17"/>
              <w:jc w:val="center"/>
              <w:rPr>
                <w:color w:val="000000"/>
                <w:sz w:val="24"/>
              </w:rPr>
            </w:pPr>
            <w:r w:rsidRPr="00A10D7D">
              <w:rPr>
                <w:color w:val="000000"/>
                <w:sz w:val="24"/>
              </w:rPr>
              <w:t>8</w:t>
            </w:r>
          </w:p>
        </w:tc>
        <w:tc>
          <w:tcPr>
            <w:tcW w:w="3357" w:type="dxa"/>
            <w:vAlign w:val="center"/>
          </w:tcPr>
          <w:p w:rsidR="00323F25" w:rsidRPr="00A10D7D" w:rsidRDefault="00323F25" w:rsidP="007C14DF">
            <w:pPr>
              <w:spacing w:before="29" w:line="288" w:lineRule="auto"/>
              <w:jc w:val="left"/>
              <w:rPr>
                <w:sz w:val="24"/>
              </w:rPr>
            </w:pPr>
            <w:r w:rsidRPr="00A10D7D">
              <w:rPr>
                <w:color w:val="000000"/>
                <w:sz w:val="24"/>
              </w:rPr>
              <w:t>合计</w:t>
            </w:r>
          </w:p>
        </w:tc>
        <w:tc>
          <w:tcPr>
            <w:tcW w:w="2694" w:type="dxa"/>
            <w:vAlign w:val="center"/>
          </w:tcPr>
          <w:p w:rsidR="00323F25" w:rsidRPr="00A10D7D" w:rsidRDefault="00323F25" w:rsidP="007C14DF">
            <w:pPr>
              <w:spacing w:before="29" w:line="288" w:lineRule="auto"/>
              <w:jc w:val="right"/>
              <w:rPr>
                <w:color w:val="000000"/>
                <w:sz w:val="24"/>
              </w:rPr>
            </w:pPr>
            <w:r w:rsidRPr="00A10D7D">
              <w:rPr>
                <w:color w:val="000000"/>
                <w:sz w:val="24"/>
              </w:rPr>
              <w:t>14,486,581.86</w:t>
            </w:r>
          </w:p>
        </w:tc>
        <w:tc>
          <w:tcPr>
            <w:tcW w:w="1757" w:type="dxa"/>
            <w:vAlign w:val="center"/>
          </w:tcPr>
          <w:p w:rsidR="00323F25" w:rsidRPr="00A10D7D" w:rsidRDefault="00323F25" w:rsidP="007C14DF">
            <w:pPr>
              <w:spacing w:before="29" w:line="288" w:lineRule="auto"/>
              <w:jc w:val="right"/>
              <w:rPr>
                <w:color w:val="000000"/>
                <w:sz w:val="24"/>
              </w:rPr>
            </w:pPr>
            <w:r w:rsidRPr="00A10D7D">
              <w:rPr>
                <w:color w:val="000000"/>
                <w:sz w:val="24"/>
              </w:rPr>
              <w:t>100.00</w:t>
            </w:r>
          </w:p>
        </w:tc>
      </w:tr>
    </w:tbl>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9238DB" w:rsidP="007C14DF">
      <w:pPr>
        <w:autoSpaceDE w:val="0"/>
        <w:autoSpaceDN w:val="0"/>
        <w:adjustRightInd w:val="0"/>
        <w:spacing w:before="29" w:line="288" w:lineRule="auto"/>
        <w:jc w:val="left"/>
        <w:rPr>
          <w:rFonts w:eastAsiaTheme="minorEastAsia"/>
          <w:b/>
          <w:color w:val="000000"/>
          <w:kern w:val="0"/>
          <w:sz w:val="24"/>
        </w:rPr>
      </w:pPr>
      <w:r w:rsidRPr="00A10D7D">
        <w:rPr>
          <w:rFonts w:eastAsiaTheme="minorEastAsia"/>
          <w:b/>
          <w:color w:val="000000"/>
          <w:kern w:val="0"/>
          <w:sz w:val="24"/>
        </w:rPr>
        <w:t xml:space="preserve">5.2 </w:t>
      </w:r>
      <w:r w:rsidRPr="00A10D7D">
        <w:rPr>
          <w:rFonts w:eastAsiaTheme="minorEastAsia"/>
          <w:b/>
          <w:color w:val="000000"/>
          <w:kern w:val="0"/>
          <w:sz w:val="24"/>
        </w:rPr>
        <w:t>报告期末按行业分类的股票投资组合</w:t>
      </w:r>
    </w:p>
    <w:p w:rsidR="001A5D39" w:rsidRPr="00A10D7D" w:rsidRDefault="001A5D39" w:rsidP="001A5D39">
      <w:pPr>
        <w:rPr>
          <w:b/>
          <w:sz w:val="24"/>
        </w:rPr>
      </w:pPr>
      <w:r w:rsidRPr="00A10D7D">
        <w:rPr>
          <w:rFonts w:eastAsiaTheme="minorEastAsia" w:hint="eastAsia"/>
          <w:b/>
          <w:color w:val="000000" w:themeColor="text1"/>
          <w:kern w:val="0"/>
          <w:sz w:val="24"/>
        </w:rPr>
        <w:t>5.2.1</w:t>
      </w:r>
      <w:r w:rsidRPr="00A10D7D">
        <w:rPr>
          <w:rFonts w:eastAsiaTheme="minorEastAsia" w:hint="eastAsia"/>
          <w:b/>
          <w:color w:val="000000" w:themeColor="text1"/>
          <w:kern w:val="0"/>
          <w:sz w:val="24"/>
        </w:rPr>
        <w:t>报告期末按行业分类的境内股票投资组合</w:t>
      </w:r>
    </w:p>
    <w:p w:rsidR="009238DB" w:rsidRPr="00A10D7D" w:rsidRDefault="000871DB" w:rsidP="007C14DF">
      <w:pPr>
        <w:autoSpaceDE w:val="0"/>
        <w:autoSpaceDN w:val="0"/>
        <w:adjustRightInd w:val="0"/>
        <w:spacing w:before="29" w:line="288" w:lineRule="auto"/>
        <w:jc w:val="left"/>
        <w:rPr>
          <w:color w:val="000000"/>
          <w:sz w:val="24"/>
        </w:rPr>
      </w:pPr>
      <w:r w:rsidRPr="00A10D7D">
        <w:rPr>
          <w:color w:val="000000"/>
          <w:sz w:val="24"/>
        </w:rPr>
        <w:t>本基金本报告期末未持有股票。</w:t>
      </w:r>
    </w:p>
    <w:p w:rsidR="001A5D39" w:rsidRPr="00A10D7D" w:rsidRDefault="001A5D39" w:rsidP="001A5D39">
      <w:pPr>
        <w:jc w:val="left"/>
        <w:rPr>
          <w:rFonts w:asciiTheme="minorEastAsia" w:eastAsiaTheme="minorEastAsia" w:hAnsiTheme="minorEastAsia"/>
          <w:b/>
          <w:bCs/>
          <w:color w:val="000000" w:themeColor="text1"/>
          <w:kern w:val="0"/>
          <w:sz w:val="24"/>
        </w:rPr>
      </w:pPr>
      <w:r w:rsidRPr="00A10D7D">
        <w:rPr>
          <w:rFonts w:asciiTheme="minorEastAsia" w:eastAsiaTheme="minorEastAsia" w:hAnsiTheme="minorEastAsia" w:hint="eastAsia"/>
          <w:b/>
          <w:bCs/>
          <w:color w:val="000000" w:themeColor="text1"/>
          <w:kern w:val="0"/>
          <w:sz w:val="24"/>
        </w:rPr>
        <w:lastRenderedPageBreak/>
        <w:t>5.2.2报告期末按行业分类的</w:t>
      </w:r>
      <w:r w:rsidR="00BE251D" w:rsidRPr="00A10D7D">
        <w:rPr>
          <w:rFonts w:asciiTheme="minorEastAsia" w:eastAsiaTheme="minorEastAsia" w:hAnsiTheme="minorEastAsia" w:hint="eastAsia"/>
          <w:b/>
          <w:bCs/>
          <w:color w:val="000000" w:themeColor="text1"/>
          <w:kern w:val="0"/>
          <w:sz w:val="24"/>
        </w:rPr>
        <w:t>港股通</w:t>
      </w:r>
      <w:r w:rsidRPr="00A10D7D">
        <w:rPr>
          <w:rFonts w:asciiTheme="minorEastAsia" w:eastAsiaTheme="minorEastAsia" w:hAnsiTheme="minorEastAsia" w:hint="eastAsia"/>
          <w:b/>
          <w:bCs/>
          <w:color w:val="000000" w:themeColor="text1"/>
          <w:kern w:val="0"/>
          <w:sz w:val="24"/>
        </w:rPr>
        <w:t>投资股票投资组合</w:t>
      </w:r>
    </w:p>
    <w:p w:rsidR="001A5D39" w:rsidRPr="00A10D7D" w:rsidRDefault="001A5D39" w:rsidP="001A5D39">
      <w:pPr>
        <w:spacing w:before="29" w:line="360" w:lineRule="auto"/>
        <w:ind w:left="17"/>
        <w:rPr>
          <w:color w:val="000000"/>
          <w:sz w:val="24"/>
        </w:rPr>
      </w:pPr>
      <w:r w:rsidRPr="00A10D7D">
        <w:rPr>
          <w:color w:val="000000"/>
          <w:sz w:val="24"/>
        </w:rPr>
        <w:t>本基金本报告期末未持有通过港股通投资的股票。</w:t>
      </w:r>
    </w:p>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5.3 </w:t>
      </w:r>
      <w:r w:rsidRPr="00A10D7D">
        <w:rPr>
          <w:b/>
          <w:color w:val="000000"/>
          <w:kern w:val="0"/>
          <w:sz w:val="24"/>
        </w:rPr>
        <w:t>报告期末按公允价值占基金资产净值比例大小排序的前十名股票投资明细</w:t>
      </w:r>
    </w:p>
    <w:p w:rsidR="009238DB" w:rsidRPr="00A10D7D" w:rsidRDefault="000871DB" w:rsidP="007C14DF">
      <w:pPr>
        <w:autoSpaceDE w:val="0"/>
        <w:autoSpaceDN w:val="0"/>
        <w:adjustRightInd w:val="0"/>
        <w:spacing w:before="29" w:line="288" w:lineRule="auto"/>
        <w:jc w:val="left"/>
        <w:rPr>
          <w:color w:val="000000"/>
          <w:sz w:val="24"/>
        </w:rPr>
      </w:pPr>
      <w:r w:rsidRPr="00A10D7D">
        <w:rPr>
          <w:color w:val="000000"/>
          <w:sz w:val="24"/>
        </w:rPr>
        <w:t>本基金本报告期末未持有股票。</w:t>
      </w:r>
    </w:p>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5.4 </w:t>
      </w:r>
      <w:r w:rsidRPr="00A10D7D">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序号</w:t>
            </w:r>
          </w:p>
        </w:tc>
        <w:tc>
          <w:tcPr>
            <w:tcW w:w="3260"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债券品种</w:t>
            </w:r>
          </w:p>
        </w:tc>
        <w:tc>
          <w:tcPr>
            <w:tcW w:w="2835"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公允价值</w:t>
            </w:r>
            <w:r w:rsidR="00B44260" w:rsidRPr="00A10D7D">
              <w:rPr>
                <w:sz w:val="24"/>
              </w:rPr>
              <w:t>（元）</w:t>
            </w:r>
          </w:p>
        </w:tc>
        <w:tc>
          <w:tcPr>
            <w:tcW w:w="1616"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占基金资产净值比例</w:t>
            </w:r>
            <w:r w:rsidR="00B44260" w:rsidRPr="00A10D7D">
              <w:rPr>
                <w:sz w:val="24"/>
              </w:rPr>
              <w:t>（</w:t>
            </w:r>
            <w:r w:rsidRPr="00A10D7D">
              <w:rPr>
                <w:color w:val="000000"/>
                <w:sz w:val="24"/>
              </w:rPr>
              <w:t>％</w:t>
            </w:r>
            <w:r w:rsidR="00B44260" w:rsidRPr="00A10D7D">
              <w:rPr>
                <w:sz w:val="24"/>
              </w:rPr>
              <w:t>）</w:t>
            </w:r>
          </w:p>
        </w:tc>
      </w:tr>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1</w:t>
            </w:r>
          </w:p>
        </w:tc>
        <w:tc>
          <w:tcPr>
            <w:tcW w:w="3260" w:type="dxa"/>
            <w:vAlign w:val="center"/>
          </w:tcPr>
          <w:p w:rsidR="00296E4A" w:rsidRPr="00A10D7D" w:rsidRDefault="00296E4A" w:rsidP="007C14DF">
            <w:pPr>
              <w:spacing w:before="29" w:line="288" w:lineRule="auto"/>
              <w:ind w:left="17"/>
              <w:jc w:val="left"/>
              <w:rPr>
                <w:color w:val="000000"/>
                <w:sz w:val="24"/>
              </w:rPr>
            </w:pPr>
            <w:r w:rsidRPr="00A10D7D">
              <w:rPr>
                <w:color w:val="000000"/>
                <w:sz w:val="24"/>
              </w:rPr>
              <w:t>国家债券</w:t>
            </w:r>
          </w:p>
        </w:tc>
        <w:tc>
          <w:tcPr>
            <w:tcW w:w="2835"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c>
          <w:tcPr>
            <w:tcW w:w="1616"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r>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2</w:t>
            </w:r>
          </w:p>
        </w:tc>
        <w:tc>
          <w:tcPr>
            <w:tcW w:w="3260" w:type="dxa"/>
            <w:vAlign w:val="center"/>
          </w:tcPr>
          <w:p w:rsidR="00296E4A" w:rsidRPr="00A10D7D" w:rsidRDefault="00296E4A" w:rsidP="007C14DF">
            <w:pPr>
              <w:spacing w:before="29" w:line="288" w:lineRule="auto"/>
              <w:ind w:left="17"/>
              <w:jc w:val="left"/>
              <w:rPr>
                <w:color w:val="000000"/>
                <w:sz w:val="24"/>
              </w:rPr>
            </w:pPr>
            <w:r w:rsidRPr="00A10D7D">
              <w:rPr>
                <w:color w:val="000000"/>
                <w:sz w:val="24"/>
              </w:rPr>
              <w:t>央行票据</w:t>
            </w:r>
          </w:p>
        </w:tc>
        <w:tc>
          <w:tcPr>
            <w:tcW w:w="2835"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c>
          <w:tcPr>
            <w:tcW w:w="1616"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r>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3</w:t>
            </w:r>
          </w:p>
        </w:tc>
        <w:tc>
          <w:tcPr>
            <w:tcW w:w="3260" w:type="dxa"/>
            <w:vAlign w:val="center"/>
          </w:tcPr>
          <w:p w:rsidR="00296E4A" w:rsidRPr="00A10D7D" w:rsidRDefault="00296E4A" w:rsidP="007C14DF">
            <w:pPr>
              <w:spacing w:before="29" w:line="288" w:lineRule="auto"/>
              <w:ind w:left="17"/>
              <w:jc w:val="left"/>
              <w:rPr>
                <w:color w:val="000000"/>
                <w:sz w:val="24"/>
              </w:rPr>
            </w:pPr>
            <w:r w:rsidRPr="00A10D7D">
              <w:rPr>
                <w:color w:val="000000"/>
                <w:sz w:val="24"/>
              </w:rPr>
              <w:t>金融债券</w:t>
            </w:r>
          </w:p>
        </w:tc>
        <w:tc>
          <w:tcPr>
            <w:tcW w:w="2835"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11,976,000.00</w:t>
            </w:r>
          </w:p>
        </w:tc>
        <w:tc>
          <w:tcPr>
            <w:tcW w:w="1616"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83.41</w:t>
            </w:r>
          </w:p>
        </w:tc>
      </w:tr>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p>
        </w:tc>
        <w:tc>
          <w:tcPr>
            <w:tcW w:w="3260" w:type="dxa"/>
            <w:vAlign w:val="center"/>
          </w:tcPr>
          <w:p w:rsidR="00296E4A" w:rsidRPr="00A10D7D" w:rsidRDefault="00296E4A" w:rsidP="007C14DF">
            <w:pPr>
              <w:spacing w:before="29" w:line="288" w:lineRule="auto"/>
              <w:ind w:left="17"/>
              <w:jc w:val="left"/>
              <w:rPr>
                <w:color w:val="000000"/>
                <w:sz w:val="24"/>
              </w:rPr>
            </w:pPr>
            <w:r w:rsidRPr="00A10D7D">
              <w:rPr>
                <w:color w:val="000000"/>
                <w:sz w:val="24"/>
              </w:rPr>
              <w:t>其中：政策性金融债</w:t>
            </w:r>
          </w:p>
        </w:tc>
        <w:tc>
          <w:tcPr>
            <w:tcW w:w="2835"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11,976,000.00</w:t>
            </w:r>
          </w:p>
        </w:tc>
        <w:tc>
          <w:tcPr>
            <w:tcW w:w="1616"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83.41</w:t>
            </w:r>
          </w:p>
        </w:tc>
      </w:tr>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4</w:t>
            </w:r>
          </w:p>
        </w:tc>
        <w:tc>
          <w:tcPr>
            <w:tcW w:w="3260" w:type="dxa"/>
            <w:vAlign w:val="center"/>
          </w:tcPr>
          <w:p w:rsidR="00296E4A" w:rsidRPr="00A10D7D" w:rsidRDefault="00296E4A" w:rsidP="007C14DF">
            <w:pPr>
              <w:spacing w:before="29" w:line="288" w:lineRule="auto"/>
              <w:ind w:left="17"/>
              <w:jc w:val="left"/>
              <w:rPr>
                <w:color w:val="000000"/>
                <w:sz w:val="24"/>
              </w:rPr>
            </w:pPr>
            <w:r w:rsidRPr="00A10D7D">
              <w:rPr>
                <w:color w:val="000000"/>
                <w:sz w:val="24"/>
              </w:rPr>
              <w:t>企业债券</w:t>
            </w:r>
          </w:p>
        </w:tc>
        <w:tc>
          <w:tcPr>
            <w:tcW w:w="2835"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c>
          <w:tcPr>
            <w:tcW w:w="1616"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r>
      <w:tr w:rsidR="00296E4A" w:rsidRPr="00A10D7D" w:rsidTr="000F7468">
        <w:trPr>
          <w:jc w:val="center"/>
        </w:trPr>
        <w:tc>
          <w:tcPr>
            <w:tcW w:w="817" w:type="dxa"/>
            <w:vAlign w:val="center"/>
          </w:tcPr>
          <w:p w:rsidR="00296E4A" w:rsidRPr="00A10D7D" w:rsidRDefault="00296E4A" w:rsidP="007C14DF">
            <w:pPr>
              <w:spacing w:before="29" w:line="288" w:lineRule="auto"/>
              <w:ind w:left="17"/>
              <w:jc w:val="center"/>
              <w:rPr>
                <w:color w:val="000000"/>
                <w:sz w:val="24"/>
              </w:rPr>
            </w:pPr>
            <w:r w:rsidRPr="00A10D7D">
              <w:rPr>
                <w:color w:val="000000"/>
                <w:sz w:val="24"/>
              </w:rPr>
              <w:t>5</w:t>
            </w:r>
          </w:p>
        </w:tc>
        <w:tc>
          <w:tcPr>
            <w:tcW w:w="3260" w:type="dxa"/>
            <w:vAlign w:val="center"/>
          </w:tcPr>
          <w:p w:rsidR="00296E4A" w:rsidRPr="00A10D7D" w:rsidRDefault="00296E4A" w:rsidP="007C14DF">
            <w:pPr>
              <w:spacing w:before="29" w:line="288" w:lineRule="auto"/>
              <w:ind w:left="17"/>
              <w:jc w:val="left"/>
              <w:rPr>
                <w:color w:val="000000"/>
                <w:sz w:val="24"/>
              </w:rPr>
            </w:pPr>
            <w:r w:rsidRPr="00A10D7D">
              <w:rPr>
                <w:color w:val="000000"/>
                <w:sz w:val="24"/>
              </w:rPr>
              <w:t>企业短期融资</w:t>
            </w:r>
            <w:r w:rsidR="00FA786F" w:rsidRPr="00A10D7D">
              <w:rPr>
                <w:color w:val="000000"/>
                <w:sz w:val="24"/>
              </w:rPr>
              <w:t>券</w:t>
            </w:r>
          </w:p>
        </w:tc>
        <w:tc>
          <w:tcPr>
            <w:tcW w:w="2835"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c>
          <w:tcPr>
            <w:tcW w:w="1616" w:type="dxa"/>
            <w:vAlign w:val="center"/>
          </w:tcPr>
          <w:p w:rsidR="00296E4A" w:rsidRPr="00A10D7D" w:rsidRDefault="00296E4A" w:rsidP="007C14DF">
            <w:pPr>
              <w:spacing w:before="29" w:line="288" w:lineRule="auto"/>
              <w:ind w:left="17"/>
              <w:jc w:val="right"/>
              <w:rPr>
                <w:color w:val="000000"/>
                <w:sz w:val="24"/>
              </w:rPr>
            </w:pPr>
            <w:r w:rsidRPr="00A10D7D">
              <w:rPr>
                <w:color w:val="000000"/>
                <w:sz w:val="24"/>
              </w:rPr>
              <w:t>-</w:t>
            </w:r>
          </w:p>
        </w:tc>
      </w:tr>
      <w:tr w:rsidR="00686943" w:rsidRPr="00A10D7D" w:rsidTr="000F7468">
        <w:trPr>
          <w:jc w:val="center"/>
        </w:trPr>
        <w:tc>
          <w:tcPr>
            <w:tcW w:w="817" w:type="dxa"/>
            <w:vAlign w:val="center"/>
          </w:tcPr>
          <w:p w:rsidR="00686943" w:rsidRPr="00A10D7D" w:rsidRDefault="00686943" w:rsidP="007C14DF">
            <w:pPr>
              <w:spacing w:before="29" w:line="288" w:lineRule="auto"/>
              <w:ind w:left="17"/>
              <w:jc w:val="center"/>
              <w:rPr>
                <w:color w:val="000000"/>
                <w:sz w:val="24"/>
              </w:rPr>
            </w:pPr>
            <w:r w:rsidRPr="00A10D7D">
              <w:rPr>
                <w:color w:val="000000"/>
                <w:sz w:val="24"/>
              </w:rPr>
              <w:t>6</w:t>
            </w:r>
          </w:p>
        </w:tc>
        <w:tc>
          <w:tcPr>
            <w:tcW w:w="3260" w:type="dxa"/>
            <w:vAlign w:val="center"/>
          </w:tcPr>
          <w:p w:rsidR="00686943" w:rsidRPr="00A10D7D" w:rsidRDefault="00686943" w:rsidP="007C14DF">
            <w:pPr>
              <w:spacing w:before="29" w:line="288" w:lineRule="auto"/>
              <w:ind w:left="17"/>
              <w:jc w:val="left"/>
              <w:rPr>
                <w:color w:val="000000"/>
                <w:sz w:val="24"/>
              </w:rPr>
            </w:pPr>
            <w:r w:rsidRPr="00A10D7D">
              <w:rPr>
                <w:color w:val="000000"/>
                <w:sz w:val="24"/>
              </w:rPr>
              <w:t>中期票据</w:t>
            </w:r>
          </w:p>
        </w:tc>
        <w:tc>
          <w:tcPr>
            <w:tcW w:w="2835"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w:t>
            </w:r>
          </w:p>
        </w:tc>
        <w:tc>
          <w:tcPr>
            <w:tcW w:w="1616"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w:t>
            </w:r>
          </w:p>
        </w:tc>
      </w:tr>
      <w:tr w:rsidR="00686943" w:rsidRPr="00A10D7D" w:rsidTr="000F7468">
        <w:trPr>
          <w:jc w:val="center"/>
        </w:trPr>
        <w:tc>
          <w:tcPr>
            <w:tcW w:w="817" w:type="dxa"/>
            <w:vAlign w:val="center"/>
          </w:tcPr>
          <w:p w:rsidR="00686943" w:rsidRPr="00A10D7D" w:rsidRDefault="00686943" w:rsidP="007C14DF">
            <w:pPr>
              <w:spacing w:before="29" w:line="288" w:lineRule="auto"/>
              <w:ind w:left="17"/>
              <w:jc w:val="center"/>
              <w:rPr>
                <w:color w:val="000000"/>
                <w:sz w:val="24"/>
              </w:rPr>
            </w:pPr>
            <w:r w:rsidRPr="00A10D7D">
              <w:rPr>
                <w:color w:val="000000"/>
                <w:sz w:val="24"/>
              </w:rPr>
              <w:t>7</w:t>
            </w:r>
          </w:p>
        </w:tc>
        <w:tc>
          <w:tcPr>
            <w:tcW w:w="3260" w:type="dxa"/>
            <w:vAlign w:val="center"/>
          </w:tcPr>
          <w:p w:rsidR="00686943" w:rsidRPr="00A10D7D" w:rsidRDefault="00686943" w:rsidP="007F50FB">
            <w:pPr>
              <w:spacing w:before="29" w:line="288" w:lineRule="auto"/>
              <w:ind w:left="17"/>
              <w:jc w:val="left"/>
              <w:rPr>
                <w:color w:val="000000"/>
                <w:sz w:val="24"/>
              </w:rPr>
            </w:pPr>
            <w:r w:rsidRPr="00A10D7D">
              <w:rPr>
                <w:color w:val="000000"/>
                <w:sz w:val="24"/>
              </w:rPr>
              <w:t>可转债</w:t>
            </w:r>
            <w:r w:rsidR="007F50FB" w:rsidRPr="00A10D7D">
              <w:rPr>
                <w:sz w:val="24"/>
              </w:rPr>
              <w:t>（</w:t>
            </w:r>
            <w:r w:rsidR="007F50FB" w:rsidRPr="00A10D7D">
              <w:rPr>
                <w:rFonts w:hint="eastAsia"/>
                <w:sz w:val="24"/>
              </w:rPr>
              <w:t>可交换债</w:t>
            </w:r>
            <w:r w:rsidR="007F50FB" w:rsidRPr="00A10D7D">
              <w:rPr>
                <w:sz w:val="24"/>
              </w:rPr>
              <w:t>）</w:t>
            </w:r>
          </w:p>
        </w:tc>
        <w:tc>
          <w:tcPr>
            <w:tcW w:w="2835"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w:t>
            </w:r>
          </w:p>
        </w:tc>
        <w:tc>
          <w:tcPr>
            <w:tcW w:w="1616"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w:t>
            </w:r>
          </w:p>
        </w:tc>
      </w:tr>
      <w:tr w:rsidR="00514118" w:rsidRPr="00A10D7D" w:rsidTr="000F7468">
        <w:trPr>
          <w:jc w:val="center"/>
        </w:trPr>
        <w:tc>
          <w:tcPr>
            <w:tcW w:w="817" w:type="dxa"/>
            <w:vAlign w:val="center"/>
          </w:tcPr>
          <w:p w:rsidR="00514118" w:rsidRPr="00A10D7D" w:rsidRDefault="00514118" w:rsidP="007C14DF">
            <w:pPr>
              <w:spacing w:before="29" w:line="288" w:lineRule="auto"/>
              <w:ind w:left="17"/>
              <w:jc w:val="center"/>
              <w:rPr>
                <w:color w:val="000000"/>
                <w:sz w:val="24"/>
              </w:rPr>
            </w:pPr>
            <w:r w:rsidRPr="00A10D7D">
              <w:rPr>
                <w:rFonts w:hint="eastAsia"/>
                <w:color w:val="000000"/>
                <w:sz w:val="24"/>
              </w:rPr>
              <w:t>8</w:t>
            </w:r>
          </w:p>
        </w:tc>
        <w:tc>
          <w:tcPr>
            <w:tcW w:w="3260" w:type="dxa"/>
            <w:vAlign w:val="center"/>
          </w:tcPr>
          <w:p w:rsidR="00514118" w:rsidRPr="00A10D7D" w:rsidRDefault="00B279B6" w:rsidP="007C14DF">
            <w:pPr>
              <w:spacing w:before="29" w:line="288" w:lineRule="auto"/>
              <w:ind w:left="17"/>
              <w:jc w:val="left"/>
              <w:rPr>
                <w:color w:val="000000"/>
                <w:sz w:val="24"/>
              </w:rPr>
            </w:pPr>
            <w:r w:rsidRPr="00A10D7D">
              <w:rPr>
                <w:rFonts w:hint="eastAsia"/>
                <w:color w:val="000000"/>
                <w:sz w:val="24"/>
              </w:rPr>
              <w:t>同业存单</w:t>
            </w:r>
          </w:p>
        </w:tc>
        <w:tc>
          <w:tcPr>
            <w:tcW w:w="2835" w:type="dxa"/>
            <w:vAlign w:val="center"/>
          </w:tcPr>
          <w:p w:rsidR="00514118" w:rsidRPr="00A10D7D" w:rsidRDefault="001936D7" w:rsidP="007C14DF">
            <w:pPr>
              <w:spacing w:before="29" w:line="288" w:lineRule="auto"/>
              <w:ind w:left="17"/>
              <w:jc w:val="right"/>
              <w:rPr>
                <w:color w:val="000000"/>
                <w:sz w:val="24"/>
              </w:rPr>
            </w:pPr>
            <w:r w:rsidRPr="00A10D7D">
              <w:rPr>
                <w:rFonts w:hint="eastAsia"/>
                <w:color w:val="000000"/>
                <w:sz w:val="24"/>
              </w:rPr>
              <w:t>-</w:t>
            </w:r>
          </w:p>
        </w:tc>
        <w:tc>
          <w:tcPr>
            <w:tcW w:w="1616" w:type="dxa"/>
            <w:vAlign w:val="center"/>
          </w:tcPr>
          <w:p w:rsidR="00514118" w:rsidRPr="00A10D7D" w:rsidRDefault="00FC6F53" w:rsidP="007C14DF">
            <w:pPr>
              <w:spacing w:before="29" w:line="288" w:lineRule="auto"/>
              <w:ind w:left="17"/>
              <w:jc w:val="right"/>
              <w:rPr>
                <w:color w:val="000000"/>
                <w:sz w:val="24"/>
              </w:rPr>
            </w:pPr>
            <w:r w:rsidRPr="00A10D7D">
              <w:rPr>
                <w:rFonts w:hint="eastAsia"/>
                <w:color w:val="000000"/>
                <w:sz w:val="24"/>
              </w:rPr>
              <w:t>-</w:t>
            </w:r>
          </w:p>
        </w:tc>
      </w:tr>
      <w:tr w:rsidR="00686943" w:rsidRPr="00A10D7D" w:rsidTr="000F7468">
        <w:trPr>
          <w:jc w:val="center"/>
        </w:trPr>
        <w:tc>
          <w:tcPr>
            <w:tcW w:w="817" w:type="dxa"/>
            <w:vAlign w:val="center"/>
          </w:tcPr>
          <w:p w:rsidR="00686943" w:rsidRPr="00A10D7D" w:rsidRDefault="00686943" w:rsidP="00CB375E">
            <w:pPr>
              <w:spacing w:before="29" w:line="288" w:lineRule="auto"/>
              <w:ind w:left="17"/>
              <w:jc w:val="center"/>
              <w:rPr>
                <w:color w:val="000000"/>
                <w:sz w:val="24"/>
              </w:rPr>
            </w:pPr>
            <w:r w:rsidRPr="00A10D7D">
              <w:rPr>
                <w:color w:val="000000"/>
                <w:sz w:val="24"/>
              </w:rPr>
              <w:t>9</w:t>
            </w:r>
          </w:p>
        </w:tc>
        <w:tc>
          <w:tcPr>
            <w:tcW w:w="3260" w:type="dxa"/>
            <w:vAlign w:val="center"/>
          </w:tcPr>
          <w:p w:rsidR="00686943" w:rsidRPr="00A10D7D" w:rsidRDefault="00686943" w:rsidP="007C14DF">
            <w:pPr>
              <w:spacing w:before="29" w:line="288" w:lineRule="auto"/>
              <w:ind w:left="17"/>
              <w:jc w:val="left"/>
              <w:rPr>
                <w:color w:val="000000"/>
                <w:sz w:val="24"/>
              </w:rPr>
            </w:pPr>
            <w:r w:rsidRPr="00A10D7D">
              <w:rPr>
                <w:color w:val="000000"/>
                <w:sz w:val="24"/>
              </w:rPr>
              <w:t>其他</w:t>
            </w:r>
          </w:p>
        </w:tc>
        <w:tc>
          <w:tcPr>
            <w:tcW w:w="2835"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w:t>
            </w:r>
          </w:p>
        </w:tc>
        <w:tc>
          <w:tcPr>
            <w:tcW w:w="1616"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w:t>
            </w:r>
          </w:p>
        </w:tc>
      </w:tr>
      <w:tr w:rsidR="00686943" w:rsidRPr="00A10D7D" w:rsidTr="000F7468">
        <w:trPr>
          <w:jc w:val="center"/>
        </w:trPr>
        <w:tc>
          <w:tcPr>
            <w:tcW w:w="817" w:type="dxa"/>
            <w:vAlign w:val="center"/>
          </w:tcPr>
          <w:p w:rsidR="00686943" w:rsidRPr="00A10D7D" w:rsidRDefault="00686943" w:rsidP="00CB375E">
            <w:pPr>
              <w:spacing w:before="29" w:line="288" w:lineRule="auto"/>
              <w:ind w:left="17"/>
              <w:jc w:val="center"/>
              <w:rPr>
                <w:color w:val="000000"/>
                <w:sz w:val="24"/>
              </w:rPr>
            </w:pPr>
            <w:r w:rsidRPr="00A10D7D">
              <w:rPr>
                <w:color w:val="000000"/>
                <w:sz w:val="24"/>
              </w:rPr>
              <w:t>10</w:t>
            </w:r>
          </w:p>
        </w:tc>
        <w:tc>
          <w:tcPr>
            <w:tcW w:w="3260" w:type="dxa"/>
            <w:vAlign w:val="center"/>
          </w:tcPr>
          <w:p w:rsidR="00686943" w:rsidRPr="00A10D7D" w:rsidRDefault="00686943" w:rsidP="007C14DF">
            <w:pPr>
              <w:spacing w:before="29" w:line="288" w:lineRule="auto"/>
              <w:ind w:left="17"/>
              <w:jc w:val="left"/>
              <w:rPr>
                <w:color w:val="000000"/>
                <w:sz w:val="24"/>
              </w:rPr>
            </w:pPr>
            <w:r w:rsidRPr="00A10D7D">
              <w:rPr>
                <w:color w:val="000000"/>
                <w:sz w:val="24"/>
              </w:rPr>
              <w:t>合计</w:t>
            </w:r>
          </w:p>
        </w:tc>
        <w:tc>
          <w:tcPr>
            <w:tcW w:w="2835"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11,976,000.00</w:t>
            </w:r>
          </w:p>
        </w:tc>
        <w:tc>
          <w:tcPr>
            <w:tcW w:w="1616" w:type="dxa"/>
            <w:vAlign w:val="center"/>
          </w:tcPr>
          <w:p w:rsidR="00686943" w:rsidRPr="00A10D7D" w:rsidRDefault="00686943" w:rsidP="007C14DF">
            <w:pPr>
              <w:spacing w:before="29" w:line="288" w:lineRule="auto"/>
              <w:ind w:left="17"/>
              <w:jc w:val="right"/>
              <w:rPr>
                <w:color w:val="000000"/>
                <w:sz w:val="24"/>
              </w:rPr>
            </w:pPr>
            <w:r w:rsidRPr="00A10D7D">
              <w:rPr>
                <w:color w:val="000000"/>
                <w:sz w:val="24"/>
              </w:rPr>
              <w:t>83.41</w:t>
            </w:r>
          </w:p>
        </w:tc>
      </w:tr>
    </w:tbl>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 xml:space="preserve">5.5 </w:t>
      </w:r>
      <w:r w:rsidR="005C47D0" w:rsidRPr="00A10D7D">
        <w:rPr>
          <w:b/>
          <w:color w:val="000000"/>
          <w:kern w:val="0"/>
          <w:sz w:val="24"/>
        </w:rPr>
        <w:t>报告期末按公允价值占基金资产净值比例大小排序</w:t>
      </w:r>
      <w:r w:rsidRPr="00A10D7D">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A10D7D" w:rsidTr="00B236A5">
        <w:trPr>
          <w:jc w:val="center"/>
        </w:trPr>
        <w:tc>
          <w:tcPr>
            <w:tcW w:w="1095" w:type="dxa"/>
            <w:vAlign w:val="center"/>
          </w:tcPr>
          <w:p w:rsidR="00685FFC" w:rsidRPr="00A10D7D" w:rsidRDefault="00685FFC"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序号</w:t>
            </w:r>
          </w:p>
        </w:tc>
        <w:tc>
          <w:tcPr>
            <w:tcW w:w="1562" w:type="dxa"/>
            <w:vAlign w:val="center"/>
          </w:tcPr>
          <w:p w:rsidR="00685FFC" w:rsidRPr="00A10D7D" w:rsidRDefault="00685FFC"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债券代码</w:t>
            </w:r>
          </w:p>
        </w:tc>
        <w:tc>
          <w:tcPr>
            <w:tcW w:w="1562" w:type="dxa"/>
            <w:vAlign w:val="center"/>
          </w:tcPr>
          <w:p w:rsidR="00685FFC" w:rsidRPr="00A10D7D" w:rsidRDefault="00685FFC"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债券名称</w:t>
            </w:r>
          </w:p>
        </w:tc>
        <w:tc>
          <w:tcPr>
            <w:tcW w:w="1420" w:type="dxa"/>
            <w:vAlign w:val="center"/>
          </w:tcPr>
          <w:p w:rsidR="00685FFC" w:rsidRPr="00A10D7D" w:rsidRDefault="00685FFC"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数量</w:t>
            </w:r>
            <w:r w:rsidR="00D0316E" w:rsidRPr="00A10D7D">
              <w:rPr>
                <w:sz w:val="24"/>
              </w:rPr>
              <w:t>（</w:t>
            </w:r>
            <w:r w:rsidRPr="00A10D7D">
              <w:rPr>
                <w:color w:val="000000"/>
                <w:kern w:val="0"/>
                <w:sz w:val="24"/>
              </w:rPr>
              <w:t>张</w:t>
            </w:r>
            <w:r w:rsidR="006314E0" w:rsidRPr="00A10D7D">
              <w:rPr>
                <w:color w:val="000000"/>
                <w:kern w:val="0"/>
                <w:sz w:val="24"/>
              </w:rPr>
              <w:t>）</w:t>
            </w:r>
          </w:p>
        </w:tc>
        <w:tc>
          <w:tcPr>
            <w:tcW w:w="1982" w:type="dxa"/>
            <w:vAlign w:val="center"/>
          </w:tcPr>
          <w:p w:rsidR="00685FFC" w:rsidRPr="00A10D7D" w:rsidRDefault="00685FFC"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公允价值</w:t>
            </w:r>
            <w:r w:rsidR="008E0266" w:rsidRPr="00A10D7D">
              <w:rPr>
                <w:color w:val="000000"/>
                <w:kern w:val="0"/>
                <w:sz w:val="24"/>
              </w:rPr>
              <w:t>(</w:t>
            </w:r>
            <w:r w:rsidR="008E0266" w:rsidRPr="00A10D7D">
              <w:rPr>
                <w:color w:val="000000"/>
                <w:kern w:val="0"/>
                <w:sz w:val="24"/>
              </w:rPr>
              <w:t>元</w:t>
            </w:r>
            <w:r w:rsidR="008E0266" w:rsidRPr="00A10D7D">
              <w:rPr>
                <w:color w:val="000000"/>
                <w:kern w:val="0"/>
                <w:sz w:val="24"/>
              </w:rPr>
              <w:t>)</w:t>
            </w:r>
          </w:p>
        </w:tc>
        <w:tc>
          <w:tcPr>
            <w:tcW w:w="1415" w:type="dxa"/>
            <w:vAlign w:val="center"/>
          </w:tcPr>
          <w:p w:rsidR="00685FFC" w:rsidRPr="00A10D7D" w:rsidRDefault="00685FFC" w:rsidP="007C14DF">
            <w:pPr>
              <w:autoSpaceDE w:val="0"/>
              <w:autoSpaceDN w:val="0"/>
              <w:adjustRightInd w:val="0"/>
              <w:spacing w:before="29" w:line="288" w:lineRule="auto"/>
              <w:ind w:left="15"/>
              <w:jc w:val="center"/>
              <w:rPr>
                <w:color w:val="000000"/>
                <w:kern w:val="0"/>
                <w:sz w:val="24"/>
              </w:rPr>
            </w:pPr>
            <w:r w:rsidRPr="00A10D7D">
              <w:rPr>
                <w:color w:val="000000"/>
                <w:kern w:val="0"/>
                <w:sz w:val="24"/>
              </w:rPr>
              <w:t>占基金资产净值比</w:t>
            </w:r>
            <w:r w:rsidR="00334656" w:rsidRPr="00A10D7D">
              <w:rPr>
                <w:color w:val="000000"/>
                <w:kern w:val="0"/>
                <w:sz w:val="24"/>
              </w:rPr>
              <w:t>例</w:t>
            </w:r>
            <w:r w:rsidRPr="00A10D7D">
              <w:rPr>
                <w:color w:val="000000"/>
                <w:kern w:val="0"/>
                <w:sz w:val="24"/>
              </w:rPr>
              <w:t>（％）</w:t>
            </w:r>
          </w:p>
        </w:tc>
      </w:tr>
      <w:tr w:rsidR="00E57F18" w:rsidRPr="00A10D7D">
        <w:trPr>
          <w:jc w:val="center"/>
        </w:trPr>
        <w:tc>
          <w:tcPr>
            <w:tcW w:w="1075" w:type="dxa"/>
            <w:vAlign w:val="center"/>
          </w:tcPr>
          <w:p w:rsidR="00E57F18" w:rsidRPr="00A10D7D" w:rsidRDefault="00814D40">
            <w:pPr>
              <w:jc w:val="center"/>
            </w:pPr>
            <w:r w:rsidRPr="00A10D7D">
              <w:rPr>
                <w:color w:val="000000"/>
                <w:sz w:val="24"/>
              </w:rPr>
              <w:t>1</w:t>
            </w:r>
          </w:p>
        </w:tc>
        <w:tc>
          <w:tcPr>
            <w:tcW w:w="1533" w:type="dxa"/>
            <w:vAlign w:val="center"/>
          </w:tcPr>
          <w:p w:rsidR="00E57F18" w:rsidRPr="00A10D7D" w:rsidRDefault="00814D40">
            <w:pPr>
              <w:jc w:val="center"/>
            </w:pPr>
            <w:r w:rsidRPr="00A10D7D">
              <w:rPr>
                <w:color w:val="000000"/>
                <w:sz w:val="24"/>
              </w:rPr>
              <w:t>170204</w:t>
            </w:r>
          </w:p>
        </w:tc>
        <w:tc>
          <w:tcPr>
            <w:tcW w:w="1533" w:type="dxa"/>
            <w:vAlign w:val="center"/>
          </w:tcPr>
          <w:p w:rsidR="00E57F18" w:rsidRPr="00A10D7D" w:rsidRDefault="00814D40">
            <w:pPr>
              <w:jc w:val="center"/>
            </w:pPr>
            <w:r w:rsidRPr="00A10D7D">
              <w:rPr>
                <w:color w:val="000000"/>
                <w:sz w:val="24"/>
              </w:rPr>
              <w:t>17</w:t>
            </w:r>
            <w:r w:rsidRPr="00A10D7D">
              <w:rPr>
                <w:color w:val="000000"/>
                <w:sz w:val="24"/>
              </w:rPr>
              <w:t>国开</w:t>
            </w:r>
            <w:r w:rsidRPr="00A10D7D">
              <w:rPr>
                <w:color w:val="000000"/>
                <w:sz w:val="24"/>
              </w:rPr>
              <w:t>04</w:t>
            </w:r>
          </w:p>
        </w:tc>
        <w:tc>
          <w:tcPr>
            <w:tcW w:w="1394" w:type="dxa"/>
            <w:vAlign w:val="center"/>
          </w:tcPr>
          <w:p w:rsidR="00E57F18" w:rsidRPr="00A10D7D" w:rsidRDefault="00814D40">
            <w:pPr>
              <w:jc w:val="right"/>
            </w:pPr>
            <w:r w:rsidRPr="00A10D7D">
              <w:rPr>
                <w:color w:val="000000"/>
                <w:sz w:val="24"/>
              </w:rPr>
              <w:t>120,000</w:t>
            </w:r>
          </w:p>
        </w:tc>
        <w:tc>
          <w:tcPr>
            <w:tcW w:w="1944" w:type="dxa"/>
            <w:vAlign w:val="center"/>
          </w:tcPr>
          <w:p w:rsidR="00E57F18" w:rsidRPr="00A10D7D" w:rsidRDefault="00814D40">
            <w:pPr>
              <w:jc w:val="right"/>
            </w:pPr>
            <w:r w:rsidRPr="00A10D7D">
              <w:rPr>
                <w:color w:val="000000"/>
                <w:sz w:val="24"/>
              </w:rPr>
              <w:t>11,976,000.00</w:t>
            </w:r>
          </w:p>
        </w:tc>
        <w:tc>
          <w:tcPr>
            <w:tcW w:w="1389" w:type="dxa"/>
            <w:vAlign w:val="center"/>
          </w:tcPr>
          <w:p w:rsidR="00E57F18" w:rsidRPr="00A10D7D" w:rsidRDefault="00814D40">
            <w:pPr>
              <w:jc w:val="right"/>
            </w:pPr>
            <w:r w:rsidRPr="00A10D7D">
              <w:rPr>
                <w:color w:val="000000"/>
                <w:sz w:val="24"/>
              </w:rPr>
              <w:t>83.41</w:t>
            </w:r>
          </w:p>
        </w:tc>
      </w:tr>
    </w:tbl>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9238DB" w:rsidP="007C14DF">
      <w:pPr>
        <w:autoSpaceDE w:val="0"/>
        <w:autoSpaceDN w:val="0"/>
        <w:adjustRightInd w:val="0"/>
        <w:spacing w:before="29" w:line="288" w:lineRule="auto"/>
        <w:jc w:val="left"/>
        <w:rPr>
          <w:b/>
          <w:color w:val="000000"/>
          <w:kern w:val="0"/>
          <w:sz w:val="24"/>
        </w:rPr>
      </w:pPr>
      <w:r w:rsidRPr="00A10D7D">
        <w:rPr>
          <w:b/>
          <w:color w:val="000000"/>
          <w:kern w:val="0"/>
          <w:sz w:val="24"/>
        </w:rPr>
        <w:t>5.6</w:t>
      </w:r>
      <w:r w:rsidRPr="00A10D7D">
        <w:rPr>
          <w:b/>
          <w:color w:val="000000"/>
          <w:kern w:val="0"/>
          <w:sz w:val="24"/>
        </w:rPr>
        <w:t xml:space="preserve">　报告期末按公允价值占基金资产净值比例大小排</w:t>
      </w:r>
      <w:r w:rsidR="005C47D0" w:rsidRPr="00A10D7D">
        <w:rPr>
          <w:b/>
          <w:color w:val="000000"/>
          <w:kern w:val="0"/>
          <w:sz w:val="24"/>
        </w:rPr>
        <w:t>序</w:t>
      </w:r>
      <w:r w:rsidRPr="00A10D7D">
        <w:rPr>
          <w:b/>
          <w:color w:val="000000"/>
          <w:kern w:val="0"/>
          <w:sz w:val="24"/>
        </w:rPr>
        <w:t>的前十名资产支持证券投资明细</w:t>
      </w:r>
    </w:p>
    <w:p w:rsidR="009238DB" w:rsidRPr="00A10D7D" w:rsidRDefault="00C260A2" w:rsidP="007C14DF">
      <w:pPr>
        <w:autoSpaceDE w:val="0"/>
        <w:autoSpaceDN w:val="0"/>
        <w:adjustRightInd w:val="0"/>
        <w:spacing w:before="29" w:line="288" w:lineRule="auto"/>
        <w:jc w:val="left"/>
        <w:rPr>
          <w:color w:val="000000"/>
          <w:sz w:val="24"/>
        </w:rPr>
      </w:pPr>
      <w:r w:rsidRPr="00A10D7D">
        <w:rPr>
          <w:color w:val="000000"/>
          <w:sz w:val="24"/>
        </w:rPr>
        <w:t>本基金本报告期末未持有资产支持证券。</w:t>
      </w:r>
    </w:p>
    <w:p w:rsidR="009238DB" w:rsidRPr="00A10D7D"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A10D7D" w:rsidRDefault="00680BCE" w:rsidP="007C14DF">
      <w:pPr>
        <w:autoSpaceDE w:val="0"/>
        <w:autoSpaceDN w:val="0"/>
        <w:adjustRightInd w:val="0"/>
        <w:spacing w:before="29" w:line="288" w:lineRule="auto"/>
        <w:jc w:val="left"/>
        <w:rPr>
          <w:rFonts w:eastAsiaTheme="minorEastAsia"/>
          <w:color w:val="000000"/>
          <w:kern w:val="0"/>
          <w:sz w:val="24"/>
        </w:rPr>
      </w:pPr>
      <w:r w:rsidRPr="00A10D7D">
        <w:rPr>
          <w:rFonts w:eastAsiaTheme="minorEastAsia"/>
          <w:b/>
          <w:bCs/>
          <w:color w:val="000000"/>
          <w:kern w:val="0"/>
          <w:sz w:val="24"/>
        </w:rPr>
        <w:t xml:space="preserve">5.7 </w:t>
      </w:r>
      <w:r w:rsidRPr="00A10D7D">
        <w:rPr>
          <w:rFonts w:hAnsi="宋体"/>
          <w:b/>
          <w:bCs/>
          <w:color w:val="000000"/>
          <w:kern w:val="0"/>
          <w:sz w:val="24"/>
        </w:rPr>
        <w:t>报告期末按公允价值占基金资产净值比例大小排序的前五名贵金属投资明细</w:t>
      </w:r>
    </w:p>
    <w:p w:rsidR="00680BCE" w:rsidRPr="00A10D7D" w:rsidRDefault="00680BCE" w:rsidP="007C14DF">
      <w:pPr>
        <w:autoSpaceDE w:val="0"/>
        <w:autoSpaceDN w:val="0"/>
        <w:adjustRightInd w:val="0"/>
        <w:spacing w:before="29" w:line="288" w:lineRule="auto"/>
        <w:ind w:firstLineChars="50" w:firstLine="120"/>
        <w:jc w:val="left"/>
        <w:rPr>
          <w:sz w:val="24"/>
        </w:rPr>
      </w:pPr>
      <w:r w:rsidRPr="00A10D7D">
        <w:rPr>
          <w:sz w:val="24"/>
        </w:rPr>
        <w:t>本基金本报告期末未持有贵金属。</w:t>
      </w:r>
    </w:p>
    <w:p w:rsidR="00680BCE" w:rsidRPr="00A10D7D"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A10D7D" w:rsidRDefault="001D5CD0" w:rsidP="007C14DF">
      <w:pPr>
        <w:autoSpaceDE w:val="0"/>
        <w:autoSpaceDN w:val="0"/>
        <w:adjustRightInd w:val="0"/>
        <w:spacing w:before="29" w:line="288" w:lineRule="auto"/>
        <w:jc w:val="left"/>
        <w:rPr>
          <w:b/>
          <w:color w:val="000000"/>
          <w:kern w:val="0"/>
          <w:sz w:val="24"/>
        </w:rPr>
      </w:pPr>
      <w:r w:rsidRPr="00A10D7D">
        <w:rPr>
          <w:b/>
          <w:color w:val="000000"/>
          <w:kern w:val="0"/>
          <w:sz w:val="24"/>
        </w:rPr>
        <w:lastRenderedPageBreak/>
        <w:t>5</w:t>
      </w:r>
      <w:r w:rsidR="009238DB" w:rsidRPr="00A10D7D">
        <w:rPr>
          <w:b/>
          <w:color w:val="000000"/>
          <w:kern w:val="0"/>
          <w:sz w:val="24"/>
        </w:rPr>
        <w:t>.</w:t>
      </w:r>
      <w:r w:rsidRPr="00A10D7D">
        <w:rPr>
          <w:b/>
          <w:color w:val="000000"/>
          <w:kern w:val="0"/>
          <w:sz w:val="24"/>
        </w:rPr>
        <w:t>8</w:t>
      </w:r>
      <w:r w:rsidR="009238DB" w:rsidRPr="00A10D7D">
        <w:rPr>
          <w:b/>
          <w:color w:val="000000"/>
          <w:kern w:val="0"/>
          <w:sz w:val="24"/>
        </w:rPr>
        <w:t>报告期末按公允价值占基金资产净值比例大小排</w:t>
      </w:r>
      <w:r w:rsidR="005C47D0" w:rsidRPr="00A10D7D">
        <w:rPr>
          <w:b/>
          <w:color w:val="000000"/>
          <w:kern w:val="0"/>
          <w:sz w:val="24"/>
        </w:rPr>
        <w:t>序</w:t>
      </w:r>
      <w:r w:rsidR="009238DB" w:rsidRPr="00A10D7D">
        <w:rPr>
          <w:b/>
          <w:color w:val="000000"/>
          <w:kern w:val="0"/>
          <w:sz w:val="24"/>
        </w:rPr>
        <w:t>的前五名权证投资明细</w:t>
      </w:r>
    </w:p>
    <w:p w:rsidR="00C260A2" w:rsidRPr="00A10D7D" w:rsidRDefault="00C260A2" w:rsidP="007C14DF">
      <w:pPr>
        <w:autoSpaceDE w:val="0"/>
        <w:autoSpaceDN w:val="0"/>
        <w:adjustRightInd w:val="0"/>
        <w:spacing w:before="29" w:line="288" w:lineRule="auto"/>
        <w:jc w:val="left"/>
        <w:rPr>
          <w:color w:val="000000"/>
          <w:sz w:val="24"/>
        </w:rPr>
      </w:pPr>
      <w:r w:rsidRPr="00A10D7D">
        <w:rPr>
          <w:color w:val="000000"/>
          <w:sz w:val="24"/>
        </w:rPr>
        <w:t>本基金本报告期末未持有权证。</w:t>
      </w:r>
    </w:p>
    <w:p w:rsidR="001D5CD0" w:rsidRPr="00A10D7D"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A10D7D" w:rsidRDefault="001D5CD0" w:rsidP="007C14DF">
      <w:pPr>
        <w:adjustRightInd w:val="0"/>
        <w:snapToGrid w:val="0"/>
        <w:spacing w:before="29" w:line="288" w:lineRule="auto"/>
        <w:rPr>
          <w:b/>
          <w:sz w:val="24"/>
        </w:rPr>
      </w:pPr>
      <w:r w:rsidRPr="00A10D7D">
        <w:rPr>
          <w:b/>
          <w:sz w:val="24"/>
        </w:rPr>
        <w:t xml:space="preserve">5.9 </w:t>
      </w:r>
      <w:r w:rsidRPr="00A10D7D">
        <w:rPr>
          <w:b/>
          <w:sz w:val="24"/>
        </w:rPr>
        <w:t>报告期末本基金投资的股指期货交易情况说明</w:t>
      </w:r>
    </w:p>
    <w:p w:rsidR="001D5CD0" w:rsidRPr="00A10D7D" w:rsidRDefault="001D5CD0" w:rsidP="007C14DF">
      <w:pPr>
        <w:autoSpaceDE w:val="0"/>
        <w:autoSpaceDN w:val="0"/>
        <w:adjustRightInd w:val="0"/>
        <w:spacing w:before="29" w:line="288" w:lineRule="auto"/>
        <w:jc w:val="left"/>
        <w:rPr>
          <w:sz w:val="24"/>
        </w:rPr>
      </w:pPr>
      <w:r w:rsidRPr="00A10D7D">
        <w:rPr>
          <w:sz w:val="24"/>
        </w:rPr>
        <w:t>本基金本报告期末未持有股指期货。</w:t>
      </w:r>
    </w:p>
    <w:p w:rsidR="001D5CD0" w:rsidRPr="00A10D7D" w:rsidRDefault="001D5CD0" w:rsidP="007C14DF">
      <w:pPr>
        <w:autoSpaceDE w:val="0"/>
        <w:autoSpaceDN w:val="0"/>
        <w:adjustRightInd w:val="0"/>
        <w:spacing w:before="29" w:line="288" w:lineRule="auto"/>
        <w:jc w:val="left"/>
        <w:rPr>
          <w:b/>
          <w:sz w:val="24"/>
        </w:rPr>
      </w:pPr>
    </w:p>
    <w:p w:rsidR="00A7062E" w:rsidRPr="00A10D7D" w:rsidRDefault="001D5CD0" w:rsidP="007C14DF">
      <w:pPr>
        <w:adjustRightInd w:val="0"/>
        <w:snapToGrid w:val="0"/>
        <w:spacing w:before="29" w:line="288" w:lineRule="auto"/>
        <w:rPr>
          <w:b/>
          <w:sz w:val="24"/>
        </w:rPr>
      </w:pPr>
      <w:r w:rsidRPr="00A10D7D">
        <w:rPr>
          <w:b/>
          <w:sz w:val="24"/>
        </w:rPr>
        <w:t>5.10</w:t>
      </w:r>
      <w:r w:rsidRPr="00A10D7D">
        <w:rPr>
          <w:b/>
          <w:sz w:val="24"/>
        </w:rPr>
        <w:t>报告期末本基金投资的国债期货交易情况说明</w:t>
      </w:r>
    </w:p>
    <w:p w:rsidR="001D5CD0" w:rsidRPr="00A10D7D" w:rsidRDefault="001D5CD0" w:rsidP="007C14DF">
      <w:pPr>
        <w:autoSpaceDE w:val="0"/>
        <w:autoSpaceDN w:val="0"/>
        <w:adjustRightInd w:val="0"/>
        <w:spacing w:before="29" w:line="288" w:lineRule="auto"/>
        <w:jc w:val="left"/>
        <w:rPr>
          <w:rFonts w:eastAsiaTheme="minorEastAsia"/>
          <w:sz w:val="24"/>
        </w:rPr>
      </w:pPr>
      <w:r w:rsidRPr="00A10D7D">
        <w:rPr>
          <w:rFonts w:eastAsiaTheme="minorEastAsia"/>
          <w:sz w:val="24"/>
        </w:rPr>
        <w:t>本基金本报告期末未持有国债期货。</w:t>
      </w:r>
    </w:p>
    <w:p w:rsidR="00DB56EC" w:rsidRPr="00A10D7D" w:rsidRDefault="00DB56EC" w:rsidP="007C14DF">
      <w:pPr>
        <w:autoSpaceDE w:val="0"/>
        <w:autoSpaceDN w:val="0"/>
        <w:adjustRightInd w:val="0"/>
        <w:spacing w:before="29" w:line="288" w:lineRule="auto"/>
        <w:jc w:val="left"/>
        <w:rPr>
          <w:rFonts w:eastAsiaTheme="minorEastAsia"/>
          <w:sz w:val="24"/>
        </w:rPr>
      </w:pPr>
    </w:p>
    <w:p w:rsidR="001D5CD0" w:rsidRPr="00A10D7D" w:rsidRDefault="001D5CD0" w:rsidP="007C14DF">
      <w:pPr>
        <w:autoSpaceDE w:val="0"/>
        <w:autoSpaceDN w:val="0"/>
        <w:adjustRightInd w:val="0"/>
        <w:spacing w:before="29" w:line="288" w:lineRule="auto"/>
        <w:jc w:val="left"/>
        <w:rPr>
          <w:b/>
          <w:kern w:val="0"/>
          <w:sz w:val="24"/>
        </w:rPr>
      </w:pPr>
      <w:r w:rsidRPr="00A10D7D">
        <w:rPr>
          <w:b/>
          <w:kern w:val="0"/>
          <w:sz w:val="24"/>
        </w:rPr>
        <w:t>5.11</w:t>
      </w:r>
      <w:r w:rsidRPr="00A10D7D">
        <w:rPr>
          <w:b/>
          <w:kern w:val="0"/>
          <w:sz w:val="24"/>
        </w:rPr>
        <w:t>投资组合报告附注</w:t>
      </w:r>
    </w:p>
    <w:p w:rsidR="00384E65" w:rsidRPr="00A10D7D" w:rsidRDefault="00384E65" w:rsidP="00A0678E">
      <w:pPr>
        <w:autoSpaceDE w:val="0"/>
        <w:autoSpaceDN w:val="0"/>
        <w:adjustRightInd w:val="0"/>
        <w:spacing w:before="29" w:line="288" w:lineRule="auto"/>
        <w:rPr>
          <w:kern w:val="0"/>
          <w:sz w:val="24"/>
        </w:rPr>
      </w:pPr>
      <w:r w:rsidRPr="00A10D7D">
        <w:rPr>
          <w:kern w:val="0"/>
          <w:sz w:val="24"/>
        </w:rPr>
        <w:t>5.11.1</w:t>
      </w:r>
      <w:r w:rsidRPr="00A10D7D">
        <w:rPr>
          <w:kern w:val="0"/>
          <w:sz w:val="24"/>
        </w:rPr>
        <w:t>报告期内本基金投资的前十名证券的发行主体未被监管部门立案调查，在本报告编制日前一年内本基金投资的前十名证券的发行主体未受到公开谴责和处罚。</w:t>
      </w:r>
    </w:p>
    <w:p w:rsidR="00384E65" w:rsidRPr="00A10D7D" w:rsidRDefault="00384E65" w:rsidP="00A0678E">
      <w:pPr>
        <w:autoSpaceDE w:val="0"/>
        <w:autoSpaceDN w:val="0"/>
        <w:adjustRightInd w:val="0"/>
        <w:spacing w:before="29" w:line="288" w:lineRule="auto"/>
        <w:rPr>
          <w:kern w:val="0"/>
          <w:sz w:val="24"/>
        </w:rPr>
      </w:pPr>
      <w:r w:rsidRPr="00A10D7D">
        <w:rPr>
          <w:kern w:val="0"/>
          <w:sz w:val="24"/>
        </w:rPr>
        <w:t>5.11.2</w:t>
      </w:r>
      <w:r w:rsidRPr="00A10D7D">
        <w:rPr>
          <w:kern w:val="0"/>
          <w:sz w:val="24"/>
        </w:rPr>
        <w:t>本基金投资的前十名股票中，没有超出基金合同规定的备选股票库之外的股票。</w:t>
      </w:r>
    </w:p>
    <w:p w:rsidR="001D5CD0" w:rsidRPr="00A10D7D" w:rsidRDefault="001D5CD0" w:rsidP="007C14DF">
      <w:pPr>
        <w:autoSpaceDE w:val="0"/>
        <w:autoSpaceDN w:val="0"/>
        <w:adjustRightInd w:val="0"/>
        <w:spacing w:before="29" w:line="288" w:lineRule="auto"/>
        <w:rPr>
          <w:kern w:val="0"/>
          <w:sz w:val="24"/>
        </w:rPr>
      </w:pPr>
      <w:r w:rsidRPr="00A10D7D">
        <w:rPr>
          <w:kern w:val="0"/>
          <w:sz w:val="24"/>
        </w:rPr>
        <w:t>5.11.3</w:t>
      </w:r>
      <w:r w:rsidR="00E84F32" w:rsidRPr="00A10D7D">
        <w:rPr>
          <w:kern w:val="0"/>
          <w:sz w:val="24"/>
        </w:rPr>
        <w:t>其他</w:t>
      </w:r>
      <w:r w:rsidRPr="00A10D7D">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A10D7D" w:rsidTr="006C3EE0">
        <w:trPr>
          <w:trHeight w:val="499"/>
          <w:jc w:val="center"/>
        </w:trPr>
        <w:tc>
          <w:tcPr>
            <w:tcW w:w="1260" w:type="dxa"/>
            <w:vAlign w:val="center"/>
          </w:tcPr>
          <w:p w:rsidR="001D5CD0" w:rsidRPr="00A10D7D" w:rsidRDefault="001D5CD0" w:rsidP="007C14DF">
            <w:pPr>
              <w:autoSpaceDE w:val="0"/>
              <w:autoSpaceDN w:val="0"/>
              <w:adjustRightInd w:val="0"/>
              <w:spacing w:before="29" w:line="288" w:lineRule="auto"/>
              <w:ind w:left="17"/>
              <w:jc w:val="center"/>
              <w:rPr>
                <w:color w:val="000000"/>
                <w:kern w:val="0"/>
                <w:sz w:val="24"/>
              </w:rPr>
            </w:pPr>
            <w:r w:rsidRPr="00A10D7D">
              <w:rPr>
                <w:color w:val="000000"/>
                <w:kern w:val="0"/>
                <w:sz w:val="24"/>
              </w:rPr>
              <w:t>序号</w:t>
            </w:r>
          </w:p>
        </w:tc>
        <w:tc>
          <w:tcPr>
            <w:tcW w:w="2818" w:type="dxa"/>
            <w:vAlign w:val="center"/>
          </w:tcPr>
          <w:p w:rsidR="001D5CD0" w:rsidRPr="00A10D7D" w:rsidRDefault="001D5CD0" w:rsidP="007C14DF">
            <w:pPr>
              <w:autoSpaceDE w:val="0"/>
              <w:autoSpaceDN w:val="0"/>
              <w:adjustRightInd w:val="0"/>
              <w:spacing w:before="29" w:line="288" w:lineRule="auto"/>
              <w:ind w:left="17"/>
              <w:jc w:val="center"/>
              <w:rPr>
                <w:color w:val="000000"/>
                <w:kern w:val="0"/>
                <w:sz w:val="24"/>
              </w:rPr>
            </w:pPr>
            <w:r w:rsidRPr="00A10D7D">
              <w:rPr>
                <w:color w:val="000000"/>
                <w:kern w:val="0"/>
                <w:sz w:val="24"/>
              </w:rPr>
              <w:t>名称</w:t>
            </w:r>
          </w:p>
        </w:tc>
        <w:tc>
          <w:tcPr>
            <w:tcW w:w="4908" w:type="dxa"/>
            <w:vAlign w:val="center"/>
          </w:tcPr>
          <w:p w:rsidR="001D5CD0" w:rsidRPr="00A10D7D" w:rsidRDefault="001D5CD0" w:rsidP="007C14DF">
            <w:pPr>
              <w:autoSpaceDE w:val="0"/>
              <w:autoSpaceDN w:val="0"/>
              <w:adjustRightInd w:val="0"/>
              <w:spacing w:before="29" w:line="288" w:lineRule="auto"/>
              <w:ind w:left="17"/>
              <w:jc w:val="center"/>
              <w:rPr>
                <w:color w:val="000000"/>
                <w:kern w:val="0"/>
                <w:sz w:val="24"/>
              </w:rPr>
            </w:pPr>
            <w:r w:rsidRPr="00A10D7D">
              <w:rPr>
                <w:color w:val="000000"/>
                <w:kern w:val="0"/>
                <w:sz w:val="24"/>
              </w:rPr>
              <w:t>金额</w:t>
            </w:r>
            <w:r w:rsidR="00A54D53" w:rsidRPr="00A10D7D">
              <w:rPr>
                <w:color w:val="000000"/>
                <w:kern w:val="0"/>
                <w:sz w:val="24"/>
              </w:rPr>
              <w:t>（</w:t>
            </w:r>
            <w:r w:rsidR="00343175" w:rsidRPr="00A10D7D">
              <w:t>元</w:t>
            </w:r>
            <w:r w:rsidR="00A54D53" w:rsidRPr="00A10D7D">
              <w:rPr>
                <w:color w:val="000000"/>
                <w:kern w:val="0"/>
                <w:sz w:val="24"/>
              </w:rPr>
              <w:t>）</w:t>
            </w:r>
          </w:p>
        </w:tc>
      </w:tr>
      <w:tr w:rsidR="001D5CD0" w:rsidRPr="00A10D7D" w:rsidTr="006C3EE0">
        <w:trPr>
          <w:trHeight w:val="516"/>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kern w:val="0"/>
                <w:sz w:val="24"/>
              </w:rPr>
            </w:pPr>
            <w:r w:rsidRPr="00A10D7D">
              <w:rPr>
                <w:color w:val="000000"/>
                <w:sz w:val="24"/>
              </w:rPr>
              <w:t>1</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存出保证金</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w:t>
            </w:r>
          </w:p>
        </w:tc>
      </w:tr>
      <w:tr w:rsidR="001D5CD0" w:rsidRPr="00A10D7D" w:rsidTr="006C3EE0">
        <w:trPr>
          <w:trHeight w:val="531"/>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2</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应收证券清算款</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1,803,925.48</w:t>
            </w:r>
          </w:p>
        </w:tc>
      </w:tr>
      <w:tr w:rsidR="001D5CD0" w:rsidRPr="00A10D7D" w:rsidTr="006C3EE0">
        <w:trPr>
          <w:trHeight w:val="516"/>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3</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应收股利</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w:t>
            </w:r>
          </w:p>
        </w:tc>
      </w:tr>
      <w:tr w:rsidR="001D5CD0" w:rsidRPr="00A10D7D" w:rsidTr="006C3EE0">
        <w:trPr>
          <w:trHeight w:val="516"/>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4</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应收利息</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309,086.54</w:t>
            </w:r>
          </w:p>
        </w:tc>
      </w:tr>
      <w:tr w:rsidR="001D5CD0" w:rsidRPr="00A10D7D" w:rsidTr="006C3EE0">
        <w:trPr>
          <w:trHeight w:val="499"/>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5</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应收申购款</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w:t>
            </w:r>
          </w:p>
        </w:tc>
      </w:tr>
      <w:tr w:rsidR="001D5CD0" w:rsidRPr="00A10D7D" w:rsidTr="006C3EE0">
        <w:trPr>
          <w:trHeight w:val="516"/>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6</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其他应收款</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w:t>
            </w:r>
          </w:p>
        </w:tc>
      </w:tr>
      <w:tr w:rsidR="001D5CD0" w:rsidRPr="00A10D7D" w:rsidTr="006C3EE0">
        <w:trPr>
          <w:trHeight w:val="516"/>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7</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sz w:val="24"/>
              </w:rPr>
            </w:pPr>
            <w:r w:rsidRPr="00A10D7D">
              <w:rPr>
                <w:color w:val="000000"/>
                <w:sz w:val="24"/>
              </w:rPr>
              <w:t>待摊费用</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sz w:val="24"/>
              </w:rPr>
            </w:pPr>
            <w:r w:rsidRPr="00A10D7D">
              <w:rPr>
                <w:color w:val="000000"/>
                <w:sz w:val="24"/>
              </w:rPr>
              <w:t>-</w:t>
            </w:r>
          </w:p>
        </w:tc>
      </w:tr>
      <w:tr w:rsidR="001D5CD0" w:rsidRPr="00A10D7D" w:rsidTr="006C3EE0">
        <w:trPr>
          <w:trHeight w:val="499"/>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8</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其他</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w:t>
            </w:r>
          </w:p>
        </w:tc>
      </w:tr>
      <w:tr w:rsidR="001D5CD0" w:rsidRPr="00A10D7D" w:rsidTr="006C3EE0">
        <w:trPr>
          <w:trHeight w:val="531"/>
          <w:jc w:val="center"/>
        </w:trPr>
        <w:tc>
          <w:tcPr>
            <w:tcW w:w="1260" w:type="dxa"/>
            <w:vAlign w:val="center"/>
          </w:tcPr>
          <w:p w:rsidR="001D5CD0" w:rsidRPr="00A10D7D" w:rsidRDefault="001D5CD0" w:rsidP="007C14DF">
            <w:pPr>
              <w:autoSpaceDE w:val="0"/>
              <w:autoSpaceDN w:val="0"/>
              <w:adjustRightInd w:val="0"/>
              <w:spacing w:before="29" w:line="288" w:lineRule="auto"/>
              <w:ind w:left="15"/>
              <w:jc w:val="center"/>
              <w:rPr>
                <w:color w:val="000000"/>
                <w:sz w:val="24"/>
              </w:rPr>
            </w:pPr>
            <w:r w:rsidRPr="00A10D7D">
              <w:rPr>
                <w:color w:val="000000"/>
                <w:sz w:val="24"/>
              </w:rPr>
              <w:t>9</w:t>
            </w:r>
          </w:p>
        </w:tc>
        <w:tc>
          <w:tcPr>
            <w:tcW w:w="2818" w:type="dxa"/>
            <w:vAlign w:val="center"/>
          </w:tcPr>
          <w:p w:rsidR="001D5CD0" w:rsidRPr="00A10D7D" w:rsidRDefault="001D5CD0" w:rsidP="007C14DF">
            <w:pPr>
              <w:autoSpaceDE w:val="0"/>
              <w:autoSpaceDN w:val="0"/>
              <w:adjustRightInd w:val="0"/>
              <w:spacing w:before="29" w:line="288" w:lineRule="auto"/>
              <w:ind w:left="15"/>
              <w:jc w:val="left"/>
              <w:rPr>
                <w:color w:val="000000"/>
                <w:kern w:val="0"/>
                <w:sz w:val="24"/>
              </w:rPr>
            </w:pPr>
            <w:r w:rsidRPr="00A10D7D">
              <w:rPr>
                <w:color w:val="000000"/>
                <w:kern w:val="0"/>
                <w:sz w:val="24"/>
              </w:rPr>
              <w:t>合计</w:t>
            </w:r>
          </w:p>
        </w:tc>
        <w:tc>
          <w:tcPr>
            <w:tcW w:w="4908" w:type="dxa"/>
            <w:vAlign w:val="center"/>
          </w:tcPr>
          <w:p w:rsidR="001D5CD0" w:rsidRPr="00A10D7D" w:rsidRDefault="001D5CD0" w:rsidP="007C14DF">
            <w:pPr>
              <w:autoSpaceDE w:val="0"/>
              <w:autoSpaceDN w:val="0"/>
              <w:adjustRightInd w:val="0"/>
              <w:spacing w:before="29" w:line="288" w:lineRule="auto"/>
              <w:ind w:left="15"/>
              <w:jc w:val="right"/>
              <w:rPr>
                <w:color w:val="000000"/>
                <w:kern w:val="0"/>
                <w:sz w:val="24"/>
              </w:rPr>
            </w:pPr>
            <w:r w:rsidRPr="00A10D7D">
              <w:rPr>
                <w:color w:val="000000"/>
                <w:kern w:val="0"/>
                <w:sz w:val="24"/>
              </w:rPr>
              <w:t>2,113,012.02</w:t>
            </w:r>
          </w:p>
        </w:tc>
      </w:tr>
    </w:tbl>
    <w:p w:rsidR="001D5CD0" w:rsidRPr="00A10D7D" w:rsidRDefault="001D5CD0" w:rsidP="007C14DF">
      <w:pPr>
        <w:autoSpaceDE w:val="0"/>
        <w:autoSpaceDN w:val="0"/>
        <w:adjustRightInd w:val="0"/>
        <w:spacing w:before="29" w:line="288" w:lineRule="auto"/>
        <w:jc w:val="left"/>
        <w:rPr>
          <w:sz w:val="24"/>
        </w:rPr>
      </w:pPr>
    </w:p>
    <w:p w:rsidR="001D5CD0" w:rsidRPr="00A10D7D" w:rsidRDefault="001D5CD0" w:rsidP="007C14DF">
      <w:pPr>
        <w:autoSpaceDE w:val="0"/>
        <w:autoSpaceDN w:val="0"/>
        <w:adjustRightInd w:val="0"/>
        <w:spacing w:before="29" w:line="288" w:lineRule="auto"/>
        <w:jc w:val="left"/>
        <w:rPr>
          <w:kern w:val="0"/>
          <w:sz w:val="24"/>
        </w:rPr>
      </w:pPr>
      <w:r w:rsidRPr="00A10D7D">
        <w:rPr>
          <w:kern w:val="0"/>
          <w:sz w:val="24"/>
        </w:rPr>
        <w:t>5.11.4</w:t>
      </w:r>
      <w:r w:rsidRPr="00A10D7D">
        <w:rPr>
          <w:kern w:val="0"/>
          <w:sz w:val="24"/>
        </w:rPr>
        <w:t>报告期末持有的处于转股期的可转换债券明细</w:t>
      </w:r>
    </w:p>
    <w:p w:rsidR="001D5CD0" w:rsidRPr="00A10D7D" w:rsidRDefault="001D5CD0" w:rsidP="007C14DF">
      <w:pPr>
        <w:autoSpaceDE w:val="0"/>
        <w:autoSpaceDN w:val="0"/>
        <w:adjustRightInd w:val="0"/>
        <w:spacing w:before="29" w:line="288" w:lineRule="auto"/>
        <w:jc w:val="left"/>
        <w:rPr>
          <w:rFonts w:eastAsiaTheme="minorEastAsia"/>
          <w:sz w:val="24"/>
        </w:rPr>
      </w:pPr>
      <w:r w:rsidRPr="00A10D7D">
        <w:rPr>
          <w:rFonts w:eastAsiaTheme="minorEastAsia"/>
          <w:sz w:val="24"/>
        </w:rPr>
        <w:t>本基金本报告期末未持有处于转股期的可转换债券。</w:t>
      </w:r>
    </w:p>
    <w:p w:rsidR="001D5CD0" w:rsidRPr="00A10D7D" w:rsidRDefault="001D5CD0" w:rsidP="007C14DF">
      <w:pPr>
        <w:autoSpaceDE w:val="0"/>
        <w:autoSpaceDN w:val="0"/>
        <w:adjustRightInd w:val="0"/>
        <w:spacing w:before="29" w:line="288" w:lineRule="auto"/>
        <w:jc w:val="left"/>
        <w:rPr>
          <w:rFonts w:eastAsiaTheme="minorEastAsia"/>
          <w:sz w:val="24"/>
        </w:rPr>
      </w:pPr>
    </w:p>
    <w:p w:rsidR="001D5CD0" w:rsidRPr="00A10D7D" w:rsidRDefault="001D5CD0" w:rsidP="007C14DF">
      <w:pPr>
        <w:autoSpaceDE w:val="0"/>
        <w:autoSpaceDN w:val="0"/>
        <w:adjustRightInd w:val="0"/>
        <w:spacing w:before="29" w:line="288" w:lineRule="auto"/>
        <w:jc w:val="left"/>
        <w:rPr>
          <w:rFonts w:eastAsiaTheme="minorEastAsia"/>
          <w:bCs/>
          <w:sz w:val="24"/>
        </w:rPr>
      </w:pPr>
      <w:r w:rsidRPr="00A10D7D">
        <w:rPr>
          <w:rFonts w:eastAsiaTheme="minorEastAsia"/>
          <w:kern w:val="0"/>
          <w:sz w:val="24"/>
        </w:rPr>
        <w:t>5.11.5</w:t>
      </w:r>
      <w:r w:rsidRPr="00A10D7D">
        <w:rPr>
          <w:rFonts w:eastAsiaTheme="minorEastAsia"/>
          <w:bCs/>
          <w:sz w:val="24"/>
        </w:rPr>
        <w:t>报告期末前十名股票中存在流通受限情况的说明</w:t>
      </w:r>
    </w:p>
    <w:p w:rsidR="001D5CD0" w:rsidRPr="00A10D7D" w:rsidRDefault="001D5CD0" w:rsidP="007C14DF">
      <w:pPr>
        <w:autoSpaceDE w:val="0"/>
        <w:autoSpaceDN w:val="0"/>
        <w:adjustRightInd w:val="0"/>
        <w:spacing w:before="29" w:line="288" w:lineRule="auto"/>
        <w:jc w:val="left"/>
        <w:rPr>
          <w:rFonts w:eastAsiaTheme="minorEastAsia"/>
          <w:sz w:val="24"/>
        </w:rPr>
      </w:pPr>
      <w:r w:rsidRPr="00A10D7D">
        <w:rPr>
          <w:rFonts w:eastAsiaTheme="minorEastAsia"/>
          <w:sz w:val="24"/>
        </w:rPr>
        <w:t>本基金本报告期末未持有股票。</w:t>
      </w:r>
    </w:p>
    <w:p w:rsidR="001D5CD0" w:rsidRPr="00A10D7D" w:rsidRDefault="001D5CD0" w:rsidP="007C14DF">
      <w:pPr>
        <w:spacing w:before="29" w:line="288" w:lineRule="auto"/>
        <w:rPr>
          <w:rFonts w:eastAsiaTheme="minorEastAsia"/>
          <w:sz w:val="24"/>
        </w:rPr>
      </w:pPr>
    </w:p>
    <w:p w:rsidR="001D5CD0" w:rsidRPr="00A10D7D" w:rsidRDefault="001D5CD0" w:rsidP="007C14DF">
      <w:pPr>
        <w:spacing w:before="29" w:line="288" w:lineRule="auto"/>
        <w:rPr>
          <w:rFonts w:eastAsiaTheme="minorEastAsia"/>
          <w:color w:val="000000"/>
          <w:kern w:val="0"/>
          <w:sz w:val="24"/>
        </w:rPr>
      </w:pPr>
      <w:r w:rsidRPr="00A10D7D">
        <w:rPr>
          <w:rFonts w:eastAsiaTheme="minorEastAsia"/>
          <w:kern w:val="0"/>
          <w:sz w:val="24"/>
        </w:rPr>
        <w:lastRenderedPageBreak/>
        <w:t>5.11.6</w:t>
      </w:r>
      <w:r w:rsidRPr="00A10D7D">
        <w:rPr>
          <w:rFonts w:eastAsiaTheme="minorEastAsia"/>
          <w:color w:val="000000"/>
          <w:kern w:val="0"/>
          <w:sz w:val="24"/>
        </w:rPr>
        <w:t>投资组合报告附注的其他文字描述部分</w:t>
      </w:r>
    </w:p>
    <w:p w:rsidR="001D5CD0" w:rsidRPr="00A10D7D" w:rsidRDefault="001D5CD0" w:rsidP="00A0678E">
      <w:pPr>
        <w:spacing w:before="29" w:line="288" w:lineRule="auto"/>
        <w:rPr>
          <w:rFonts w:eastAsiaTheme="minorEastAsia"/>
          <w:color w:val="000000"/>
          <w:sz w:val="24"/>
        </w:rPr>
      </w:pPr>
      <w:r w:rsidRPr="00A10D7D">
        <w:rPr>
          <w:rFonts w:eastAsiaTheme="minorEastAsia"/>
          <w:color w:val="000000"/>
          <w:sz w:val="24"/>
        </w:rPr>
        <w:t>由于四舍五入的原因，分项之和与合计项之间可能存在尾差。</w:t>
      </w:r>
    </w:p>
    <w:p w:rsidR="00EB27DE" w:rsidRPr="00A10D7D" w:rsidRDefault="00EB27DE" w:rsidP="007C14DF">
      <w:pPr>
        <w:spacing w:before="29" w:line="288" w:lineRule="auto"/>
        <w:rPr>
          <w:rFonts w:eastAsiaTheme="minorEastAsia"/>
          <w:color w:val="000000"/>
          <w:sz w:val="24"/>
        </w:rPr>
      </w:pPr>
    </w:p>
    <w:p w:rsidR="009238DB" w:rsidRPr="00A10D7D" w:rsidRDefault="009238DB" w:rsidP="00BE251D">
      <w:pPr>
        <w:pStyle w:val="1"/>
        <w:spacing w:beforeLines="100" w:before="312" w:afterLines="100" w:after="312" w:line="288" w:lineRule="auto"/>
        <w:jc w:val="center"/>
        <w:rPr>
          <w:rFonts w:eastAsiaTheme="minorEastAsia"/>
          <w:color w:val="000000"/>
          <w:kern w:val="0"/>
          <w:sz w:val="24"/>
          <w:szCs w:val="24"/>
        </w:rPr>
      </w:pPr>
      <w:r w:rsidRPr="00A10D7D">
        <w:rPr>
          <w:rFonts w:eastAsiaTheme="minorEastAsia"/>
          <w:color w:val="000000"/>
          <w:kern w:val="0"/>
          <w:sz w:val="24"/>
          <w:szCs w:val="24"/>
        </w:rPr>
        <w:t xml:space="preserve">§6  </w:t>
      </w:r>
      <w:r w:rsidRPr="00A10D7D">
        <w:rPr>
          <w:rFonts w:eastAsiaTheme="minorEastAsia"/>
          <w:color w:val="000000"/>
          <w:kern w:val="0"/>
          <w:sz w:val="24"/>
          <w:szCs w:val="24"/>
        </w:rPr>
        <w:t>开放式基金份额变动</w:t>
      </w:r>
    </w:p>
    <w:p w:rsidR="009238DB" w:rsidRPr="00A10D7D"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A10D7D">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A10D7D"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936D40" w:rsidP="007C14DF">
            <w:pPr>
              <w:autoSpaceDE w:val="0"/>
              <w:autoSpaceDN w:val="0"/>
              <w:adjustRightInd w:val="0"/>
              <w:spacing w:before="29" w:line="288" w:lineRule="auto"/>
              <w:ind w:left="17"/>
              <w:jc w:val="center"/>
              <w:rPr>
                <w:rFonts w:eastAsiaTheme="minorEastAsia"/>
                <w:color w:val="000000"/>
                <w:kern w:val="0"/>
                <w:sz w:val="24"/>
              </w:rPr>
            </w:pPr>
            <w:r w:rsidRPr="00A10D7D">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690865">
            <w:pPr>
              <w:autoSpaceDE w:val="0"/>
              <w:autoSpaceDN w:val="0"/>
              <w:adjustRightInd w:val="0"/>
              <w:spacing w:before="29" w:line="288" w:lineRule="auto"/>
              <w:ind w:left="17"/>
              <w:jc w:val="left"/>
              <w:rPr>
                <w:rFonts w:eastAsiaTheme="minorEastAsia"/>
                <w:color w:val="000000"/>
                <w:sz w:val="24"/>
              </w:rPr>
            </w:pPr>
            <w:r w:rsidRPr="00A10D7D">
              <w:rPr>
                <w:rFonts w:eastAsiaTheme="minorEastAsia"/>
                <w:sz w:val="24"/>
              </w:rPr>
              <w:t>交银裕兴纯债债券</w:t>
            </w:r>
            <w:r w:rsidRPr="00A10D7D">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690865">
            <w:pPr>
              <w:autoSpaceDE w:val="0"/>
              <w:autoSpaceDN w:val="0"/>
              <w:adjustRightInd w:val="0"/>
              <w:spacing w:before="29" w:line="288" w:lineRule="auto"/>
              <w:ind w:left="17"/>
              <w:jc w:val="left"/>
              <w:rPr>
                <w:rFonts w:eastAsiaTheme="minorEastAsia"/>
                <w:color w:val="000000"/>
                <w:sz w:val="24"/>
              </w:rPr>
            </w:pPr>
            <w:r w:rsidRPr="00A10D7D">
              <w:rPr>
                <w:rFonts w:eastAsiaTheme="minorEastAsia"/>
                <w:sz w:val="24"/>
              </w:rPr>
              <w:t>交银裕兴纯债债券</w:t>
            </w:r>
            <w:r w:rsidRPr="00A10D7D">
              <w:rPr>
                <w:rFonts w:eastAsiaTheme="minorEastAsia"/>
                <w:sz w:val="24"/>
              </w:rPr>
              <w:t>C</w:t>
            </w:r>
          </w:p>
        </w:tc>
      </w:tr>
      <w:tr w:rsidR="00936D40" w:rsidRPr="00A10D7D"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936D40" w:rsidP="007C14DF">
            <w:pPr>
              <w:autoSpaceDE w:val="0"/>
              <w:autoSpaceDN w:val="0"/>
              <w:adjustRightInd w:val="0"/>
              <w:spacing w:before="29" w:line="288" w:lineRule="auto"/>
              <w:ind w:left="17"/>
              <w:jc w:val="left"/>
              <w:rPr>
                <w:rFonts w:eastAsiaTheme="minorEastAsia"/>
                <w:color w:val="000000"/>
                <w:kern w:val="0"/>
                <w:sz w:val="24"/>
              </w:rPr>
            </w:pPr>
            <w:r w:rsidRPr="00A10D7D">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15,606,469.09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8,008,968.54</w:t>
            </w:r>
          </w:p>
        </w:tc>
      </w:tr>
      <w:tr w:rsidR="00936D40" w:rsidRPr="00A10D7D"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F72579" w:rsidP="007C14DF">
            <w:pPr>
              <w:autoSpaceDE w:val="0"/>
              <w:autoSpaceDN w:val="0"/>
              <w:adjustRightInd w:val="0"/>
              <w:spacing w:before="29" w:line="288" w:lineRule="auto"/>
              <w:ind w:left="17"/>
              <w:jc w:val="left"/>
              <w:rPr>
                <w:rFonts w:eastAsiaTheme="minorEastAsia"/>
                <w:color w:val="000000"/>
                <w:kern w:val="0"/>
                <w:sz w:val="24"/>
              </w:rPr>
            </w:pPr>
            <w:r w:rsidRPr="00A10D7D">
              <w:rPr>
                <w:rFonts w:eastAsiaTheme="minorEastAsia"/>
                <w:color w:val="000000"/>
                <w:kern w:val="0"/>
                <w:sz w:val="24"/>
              </w:rPr>
              <w:t>本报告期</w:t>
            </w:r>
            <w:r w:rsidR="003F21E5" w:rsidRPr="00A10D7D">
              <w:rPr>
                <w:rFonts w:eastAsiaTheme="minorEastAsia" w:hint="eastAsia"/>
                <w:color w:val="000000"/>
                <w:kern w:val="0"/>
                <w:sz w:val="24"/>
              </w:rPr>
              <w:t>期间</w:t>
            </w:r>
            <w:r w:rsidR="00936D40" w:rsidRPr="00A10D7D">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67,644.45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952.70</w:t>
            </w:r>
          </w:p>
        </w:tc>
      </w:tr>
      <w:tr w:rsidR="00936D40" w:rsidRPr="00A10D7D"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936D40" w:rsidP="007C14DF">
            <w:pPr>
              <w:autoSpaceDE w:val="0"/>
              <w:autoSpaceDN w:val="0"/>
              <w:adjustRightInd w:val="0"/>
              <w:spacing w:before="29" w:line="288" w:lineRule="auto"/>
              <w:ind w:left="17"/>
              <w:jc w:val="left"/>
              <w:rPr>
                <w:rFonts w:eastAsiaTheme="minorEastAsia"/>
                <w:color w:val="000000"/>
                <w:kern w:val="0"/>
                <w:sz w:val="24"/>
              </w:rPr>
            </w:pPr>
            <w:r w:rsidRPr="00A10D7D">
              <w:rPr>
                <w:rFonts w:eastAsiaTheme="minorEastAsia"/>
                <w:color w:val="000000"/>
                <w:kern w:val="0"/>
                <w:sz w:val="24"/>
              </w:rPr>
              <w:t>减：</w:t>
            </w:r>
            <w:r w:rsidR="00F72579" w:rsidRPr="00A10D7D">
              <w:rPr>
                <w:rFonts w:eastAsiaTheme="minorEastAsia"/>
                <w:color w:val="000000"/>
                <w:kern w:val="0"/>
                <w:sz w:val="24"/>
              </w:rPr>
              <w:t>本报告期</w:t>
            </w:r>
            <w:r w:rsidR="003F21E5" w:rsidRPr="00A10D7D">
              <w:rPr>
                <w:rFonts w:eastAsiaTheme="minorEastAsia" w:hint="eastAsia"/>
                <w:color w:val="000000"/>
                <w:kern w:val="0"/>
                <w:sz w:val="24"/>
              </w:rPr>
              <w:t>期间</w:t>
            </w:r>
            <w:r w:rsidRPr="00A10D7D">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9,729,455.03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974.60</w:t>
            </w:r>
          </w:p>
        </w:tc>
      </w:tr>
      <w:tr w:rsidR="00936D40" w:rsidRPr="00A10D7D"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F72579" w:rsidP="00896AC6">
            <w:pPr>
              <w:autoSpaceDE w:val="0"/>
              <w:autoSpaceDN w:val="0"/>
              <w:adjustRightInd w:val="0"/>
              <w:spacing w:before="29" w:line="288" w:lineRule="auto"/>
              <w:ind w:left="17"/>
              <w:jc w:val="left"/>
              <w:rPr>
                <w:rFonts w:eastAsiaTheme="minorEastAsia"/>
                <w:color w:val="000000"/>
                <w:kern w:val="0"/>
                <w:sz w:val="24"/>
              </w:rPr>
            </w:pPr>
            <w:r w:rsidRPr="00A10D7D">
              <w:rPr>
                <w:rFonts w:eastAsiaTheme="minorEastAsia"/>
                <w:color w:val="000000"/>
                <w:kern w:val="0"/>
                <w:sz w:val="24"/>
              </w:rPr>
              <w:t>本报告期</w:t>
            </w:r>
            <w:r w:rsidR="003F21E5" w:rsidRPr="00A10D7D">
              <w:rPr>
                <w:rFonts w:eastAsiaTheme="minorEastAsia" w:hint="eastAsia"/>
                <w:color w:val="000000"/>
                <w:kern w:val="0"/>
                <w:sz w:val="24"/>
              </w:rPr>
              <w:t>期间</w:t>
            </w:r>
            <w:r w:rsidR="00936D40" w:rsidRPr="00A10D7D">
              <w:rPr>
                <w:rFonts w:eastAsiaTheme="minorEastAsia"/>
                <w:color w:val="000000"/>
                <w:kern w:val="0"/>
                <w:sz w:val="24"/>
              </w:rPr>
              <w:t>基金拆分变动份额</w:t>
            </w:r>
            <w:r w:rsidR="003F21E5" w:rsidRPr="00A10D7D">
              <w:rPr>
                <w:rFonts w:hint="eastAsia"/>
                <w:color w:val="000000"/>
                <w:kern w:val="0"/>
                <w:sz w:val="24"/>
              </w:rPr>
              <w:t>（份额减少以</w:t>
            </w:r>
            <w:r w:rsidR="003F21E5" w:rsidRPr="00A10D7D">
              <w:rPr>
                <w:color w:val="000000"/>
              </w:rPr>
              <w:t>“-”</w:t>
            </w:r>
            <w:r w:rsidR="003F21E5" w:rsidRPr="00A10D7D">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w:t>
            </w:r>
          </w:p>
        </w:tc>
      </w:tr>
      <w:tr w:rsidR="00936D40" w:rsidRPr="00A10D7D"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936D40" w:rsidP="007C14DF">
            <w:pPr>
              <w:autoSpaceDE w:val="0"/>
              <w:autoSpaceDN w:val="0"/>
              <w:adjustRightInd w:val="0"/>
              <w:spacing w:before="29" w:line="288" w:lineRule="auto"/>
              <w:ind w:left="17"/>
              <w:jc w:val="left"/>
              <w:rPr>
                <w:rFonts w:eastAsiaTheme="minorEastAsia"/>
                <w:color w:val="000000"/>
                <w:kern w:val="0"/>
                <w:sz w:val="24"/>
              </w:rPr>
            </w:pPr>
            <w:r w:rsidRPr="00A10D7D">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5,944,658.51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A10D7D" w:rsidRDefault="0042785F" w:rsidP="007C14DF">
            <w:pPr>
              <w:autoSpaceDE w:val="0"/>
              <w:autoSpaceDN w:val="0"/>
              <w:adjustRightInd w:val="0"/>
              <w:spacing w:before="29" w:line="288" w:lineRule="auto"/>
              <w:ind w:left="17"/>
              <w:jc w:val="right"/>
              <w:rPr>
                <w:rFonts w:eastAsiaTheme="minorEastAsia"/>
                <w:color w:val="000000"/>
                <w:sz w:val="24"/>
              </w:rPr>
            </w:pPr>
            <w:r w:rsidRPr="00A10D7D">
              <w:rPr>
                <w:rFonts w:eastAsiaTheme="minorEastAsia"/>
                <w:color w:val="000000"/>
                <w:sz w:val="24"/>
              </w:rPr>
              <w:t>8,008,946.64</w:t>
            </w:r>
          </w:p>
        </w:tc>
      </w:tr>
    </w:tbl>
    <w:p w:rsidR="00E57F18" w:rsidRPr="00A10D7D" w:rsidRDefault="00814D40">
      <w:pPr>
        <w:autoSpaceDE w:val="0"/>
        <w:autoSpaceDN w:val="0"/>
        <w:adjustRightInd w:val="0"/>
        <w:spacing w:before="29" w:line="288" w:lineRule="auto"/>
        <w:jc w:val="left"/>
        <w:rPr>
          <w:rFonts w:eastAsiaTheme="minorEastAsia"/>
          <w:color w:val="000000"/>
          <w:sz w:val="24"/>
        </w:rPr>
      </w:pPr>
      <w:r w:rsidRPr="00A10D7D">
        <w:rPr>
          <w:rFonts w:eastAsiaTheme="minorEastAsia"/>
          <w:color w:val="000000"/>
          <w:sz w:val="24"/>
        </w:rPr>
        <w:t>注：</w:t>
      </w:r>
      <w:r w:rsidRPr="00A10D7D">
        <w:rPr>
          <w:rFonts w:eastAsiaTheme="minorEastAsia"/>
          <w:color w:val="000000"/>
          <w:sz w:val="24"/>
        </w:rPr>
        <w:t>1</w:t>
      </w:r>
      <w:r w:rsidRPr="00A10D7D">
        <w:rPr>
          <w:rFonts w:eastAsiaTheme="minorEastAsia"/>
          <w:color w:val="000000"/>
          <w:sz w:val="24"/>
        </w:rPr>
        <w:t>、如果本报告期间发生转换入、红利再投业务，则总申购份额中包含该业务；</w:t>
      </w:r>
      <w:r w:rsidRPr="00A10D7D">
        <w:rPr>
          <w:rFonts w:eastAsiaTheme="minorEastAsia"/>
          <w:color w:val="000000"/>
          <w:sz w:val="24"/>
        </w:rPr>
        <w:t xml:space="preserve"> </w:t>
      </w:r>
    </w:p>
    <w:p w:rsidR="00FB3C94" w:rsidRPr="00A10D7D" w:rsidRDefault="00FB3C94" w:rsidP="007C14DF">
      <w:pPr>
        <w:autoSpaceDE w:val="0"/>
        <w:autoSpaceDN w:val="0"/>
        <w:adjustRightInd w:val="0"/>
        <w:spacing w:before="29" w:line="288" w:lineRule="auto"/>
        <w:jc w:val="left"/>
        <w:rPr>
          <w:rFonts w:eastAsiaTheme="minorEastAsia"/>
          <w:color w:val="000000"/>
          <w:sz w:val="24"/>
        </w:rPr>
      </w:pPr>
      <w:r w:rsidRPr="00A10D7D">
        <w:rPr>
          <w:rFonts w:eastAsiaTheme="minorEastAsia"/>
          <w:color w:val="000000"/>
          <w:sz w:val="24"/>
        </w:rPr>
        <w:t xml:space="preserve">    2</w:t>
      </w:r>
      <w:r w:rsidRPr="00A10D7D">
        <w:rPr>
          <w:rFonts w:eastAsiaTheme="minorEastAsia"/>
          <w:color w:val="000000"/>
          <w:sz w:val="24"/>
        </w:rPr>
        <w:t>、如果本报告期间发生转换出业务，则总赎回份额中包含该业务。</w:t>
      </w:r>
    </w:p>
    <w:p w:rsidR="00426568" w:rsidRPr="00A10D7D" w:rsidRDefault="00426568" w:rsidP="007C14DF">
      <w:pPr>
        <w:autoSpaceDE w:val="0"/>
        <w:autoSpaceDN w:val="0"/>
        <w:adjustRightInd w:val="0"/>
        <w:spacing w:before="29" w:line="288" w:lineRule="auto"/>
        <w:jc w:val="left"/>
        <w:rPr>
          <w:rFonts w:eastAsiaTheme="minorEastAsia"/>
          <w:color w:val="000000"/>
          <w:sz w:val="24"/>
        </w:rPr>
      </w:pPr>
    </w:p>
    <w:p w:rsidR="000673DA" w:rsidRPr="00A10D7D" w:rsidRDefault="000673DA" w:rsidP="00BE251D">
      <w:pPr>
        <w:pStyle w:val="1"/>
        <w:tabs>
          <w:tab w:val="center" w:pos="4156"/>
          <w:tab w:val="right" w:pos="8312"/>
        </w:tabs>
        <w:spacing w:beforeLines="100" w:before="312" w:afterLines="100" w:after="312" w:line="288" w:lineRule="auto"/>
        <w:jc w:val="center"/>
        <w:rPr>
          <w:sz w:val="24"/>
          <w:szCs w:val="24"/>
        </w:rPr>
      </w:pPr>
      <w:r w:rsidRPr="00A10D7D">
        <w:rPr>
          <w:color w:val="000000"/>
          <w:kern w:val="0"/>
          <w:sz w:val="24"/>
          <w:szCs w:val="24"/>
        </w:rPr>
        <w:t xml:space="preserve">§7  </w:t>
      </w:r>
      <w:r w:rsidRPr="00A10D7D">
        <w:rPr>
          <w:rFonts w:hAnsi="宋体"/>
          <w:sz w:val="24"/>
          <w:szCs w:val="24"/>
        </w:rPr>
        <w:t>基金管理人运用固有资金投资本基金情况</w:t>
      </w:r>
    </w:p>
    <w:p w:rsidR="000673DA" w:rsidRPr="00A10D7D" w:rsidRDefault="000673DA" w:rsidP="007C14DF">
      <w:pPr>
        <w:spacing w:line="288" w:lineRule="auto"/>
        <w:jc w:val="left"/>
        <w:rPr>
          <w:sz w:val="24"/>
        </w:rPr>
      </w:pPr>
      <w:r w:rsidRPr="00A10D7D">
        <w:rPr>
          <w:b/>
          <w:sz w:val="24"/>
        </w:rPr>
        <w:t xml:space="preserve">7.1 </w:t>
      </w:r>
      <w:r w:rsidRPr="00A10D7D">
        <w:rPr>
          <w:rFonts w:hAnsi="宋体"/>
          <w:b/>
          <w:sz w:val="24"/>
        </w:rPr>
        <w:t>基金管理人持有本基金份额变动情况</w:t>
      </w:r>
    </w:p>
    <w:p w:rsidR="008A3BCC" w:rsidRPr="00A10D7D" w:rsidRDefault="00AE55CC" w:rsidP="007C14DF">
      <w:pPr>
        <w:autoSpaceDE w:val="0"/>
        <w:autoSpaceDN w:val="0"/>
        <w:adjustRightInd w:val="0"/>
        <w:spacing w:before="29" w:line="288" w:lineRule="auto"/>
        <w:jc w:val="left"/>
        <w:rPr>
          <w:color w:val="000000"/>
          <w:sz w:val="24"/>
        </w:rPr>
      </w:pPr>
      <w:r w:rsidRPr="00A10D7D">
        <w:rPr>
          <w:color w:val="000000"/>
          <w:sz w:val="24"/>
        </w:rPr>
        <w:t>本报告期内未发生基金管理人运用固有资金投资本基金的情况。</w:t>
      </w:r>
    </w:p>
    <w:p w:rsidR="008A3BCC" w:rsidRPr="00A10D7D" w:rsidRDefault="008A3BCC" w:rsidP="007C14DF">
      <w:pPr>
        <w:autoSpaceDE w:val="0"/>
        <w:autoSpaceDN w:val="0"/>
        <w:adjustRightInd w:val="0"/>
        <w:spacing w:before="29" w:line="288" w:lineRule="auto"/>
        <w:jc w:val="left"/>
        <w:rPr>
          <w:color w:val="000000"/>
          <w:sz w:val="24"/>
        </w:rPr>
      </w:pPr>
    </w:p>
    <w:p w:rsidR="008A3BCC" w:rsidRPr="00A10D7D" w:rsidRDefault="000673DA" w:rsidP="00646AEE">
      <w:pPr>
        <w:autoSpaceDE w:val="0"/>
        <w:autoSpaceDN w:val="0"/>
        <w:adjustRightInd w:val="0"/>
        <w:spacing w:before="29" w:line="288" w:lineRule="auto"/>
        <w:jc w:val="left"/>
        <w:rPr>
          <w:b/>
          <w:color w:val="000000"/>
          <w:sz w:val="24"/>
        </w:rPr>
      </w:pPr>
      <w:r w:rsidRPr="00A10D7D">
        <w:rPr>
          <w:rFonts w:hint="eastAsia"/>
          <w:b/>
          <w:sz w:val="24"/>
        </w:rPr>
        <w:t>7</w:t>
      </w:r>
      <w:r w:rsidRPr="00A10D7D">
        <w:rPr>
          <w:b/>
          <w:sz w:val="24"/>
        </w:rPr>
        <w:t>.</w:t>
      </w:r>
      <w:r w:rsidRPr="00A10D7D">
        <w:rPr>
          <w:rFonts w:hint="eastAsia"/>
          <w:b/>
          <w:sz w:val="24"/>
        </w:rPr>
        <w:t xml:space="preserve">2 </w:t>
      </w:r>
      <w:r w:rsidRPr="00A10D7D">
        <w:rPr>
          <w:rFonts w:hint="eastAsia"/>
          <w:b/>
          <w:sz w:val="24"/>
        </w:rPr>
        <w:t>基</w:t>
      </w:r>
      <w:r w:rsidRPr="00A10D7D">
        <w:rPr>
          <w:b/>
          <w:sz w:val="24"/>
        </w:rPr>
        <w:t>金管理人运用固有资金投资本基金交易明细</w:t>
      </w:r>
    </w:p>
    <w:p w:rsidR="00285618" w:rsidRPr="00A10D7D" w:rsidRDefault="00285618" w:rsidP="007C14DF">
      <w:pPr>
        <w:autoSpaceDE w:val="0"/>
        <w:autoSpaceDN w:val="0"/>
        <w:adjustRightInd w:val="0"/>
        <w:spacing w:before="29" w:line="288" w:lineRule="auto"/>
        <w:jc w:val="left"/>
        <w:rPr>
          <w:rFonts w:eastAsiaTheme="minorEastAsia"/>
          <w:color w:val="000000"/>
          <w:sz w:val="24"/>
        </w:rPr>
      </w:pPr>
      <w:r w:rsidRPr="00A10D7D">
        <w:rPr>
          <w:rFonts w:eastAsiaTheme="minorEastAsia"/>
          <w:color w:val="000000"/>
          <w:sz w:val="24"/>
        </w:rPr>
        <w:t>本基金管理人本报告期内未进行本基金的申购、赎回、红利再投等。</w:t>
      </w:r>
    </w:p>
    <w:p w:rsidR="00F2646E" w:rsidRPr="00A10D7D" w:rsidRDefault="00F2646E" w:rsidP="007C14DF">
      <w:pPr>
        <w:autoSpaceDE w:val="0"/>
        <w:autoSpaceDN w:val="0"/>
        <w:adjustRightInd w:val="0"/>
        <w:spacing w:before="29" w:line="288" w:lineRule="auto"/>
        <w:jc w:val="left"/>
        <w:rPr>
          <w:rFonts w:eastAsiaTheme="minorEastAsia"/>
          <w:color w:val="000000"/>
          <w:sz w:val="24"/>
        </w:rPr>
      </w:pPr>
    </w:p>
    <w:p w:rsidR="00ED0E09" w:rsidRPr="00A10D7D" w:rsidRDefault="00ED0E09" w:rsidP="00BE251D">
      <w:pPr>
        <w:pStyle w:val="1"/>
        <w:spacing w:beforeLines="100" w:before="312" w:afterLines="100" w:after="312" w:line="360" w:lineRule="auto"/>
        <w:jc w:val="center"/>
        <w:rPr>
          <w:rFonts w:eastAsiaTheme="minorEastAsia"/>
          <w:color w:val="000000" w:themeColor="text1"/>
          <w:kern w:val="0"/>
          <w:sz w:val="24"/>
          <w:szCs w:val="24"/>
        </w:rPr>
      </w:pPr>
      <w:r w:rsidRPr="00A10D7D">
        <w:rPr>
          <w:rFonts w:eastAsiaTheme="minorEastAsia"/>
          <w:color w:val="000000" w:themeColor="text1"/>
          <w:kern w:val="0"/>
          <w:sz w:val="21"/>
          <w:szCs w:val="21"/>
        </w:rPr>
        <w:t>§</w:t>
      </w:r>
      <w:r w:rsidRPr="00A10D7D">
        <w:rPr>
          <w:rFonts w:eastAsiaTheme="minorEastAsia"/>
          <w:color w:val="000000" w:themeColor="text1"/>
          <w:kern w:val="0"/>
          <w:sz w:val="24"/>
          <w:szCs w:val="24"/>
        </w:rPr>
        <w:t xml:space="preserve">8 </w:t>
      </w:r>
      <w:r w:rsidRPr="00A10D7D">
        <w:rPr>
          <w:rFonts w:eastAsiaTheme="minorEastAsia"/>
          <w:color w:val="000000" w:themeColor="text1"/>
          <w:kern w:val="0"/>
          <w:sz w:val="24"/>
          <w:szCs w:val="24"/>
        </w:rPr>
        <w:t>影响投资者决策的其他重要信息</w:t>
      </w:r>
    </w:p>
    <w:p w:rsidR="00ED0E09" w:rsidRPr="00A10D7D" w:rsidRDefault="00ED0E09" w:rsidP="00ED0E09">
      <w:pPr>
        <w:autoSpaceDE w:val="0"/>
        <w:autoSpaceDN w:val="0"/>
        <w:adjustRightInd w:val="0"/>
        <w:spacing w:line="360" w:lineRule="auto"/>
        <w:jc w:val="left"/>
        <w:rPr>
          <w:b/>
          <w:bCs/>
          <w:color w:val="000000"/>
          <w:kern w:val="0"/>
          <w:sz w:val="24"/>
        </w:rPr>
      </w:pPr>
      <w:r w:rsidRPr="00A10D7D">
        <w:rPr>
          <w:b/>
          <w:bCs/>
          <w:color w:val="000000"/>
          <w:kern w:val="0"/>
          <w:sz w:val="24"/>
        </w:rPr>
        <w:t xml:space="preserve">8.1 </w:t>
      </w:r>
      <w:r w:rsidRPr="00A10D7D">
        <w:rPr>
          <w:b/>
          <w:bCs/>
          <w:color w:val="000000"/>
          <w:kern w:val="0"/>
          <w:sz w:val="24"/>
        </w:rPr>
        <w:t>报告期内单一投资者持有基金份额比例达到或超过</w:t>
      </w:r>
      <w:r w:rsidRPr="00A10D7D">
        <w:rPr>
          <w:b/>
          <w:bCs/>
          <w:color w:val="000000"/>
          <w:kern w:val="0"/>
          <w:sz w:val="24"/>
        </w:rPr>
        <w:t>20%</w:t>
      </w:r>
      <w:r w:rsidRPr="00A10D7D">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A10D7D"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投资者类别</w:t>
            </w:r>
            <w:r w:rsidRPr="00A10D7D">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报告期末持有基金情况</w:t>
            </w:r>
          </w:p>
        </w:tc>
      </w:tr>
      <w:tr w:rsidR="00ED0E09" w:rsidRPr="00A10D7D"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持有基金份额比例达到或者超过</w:t>
            </w:r>
            <w:r w:rsidRPr="00A10D7D">
              <w:rPr>
                <w:color w:val="000000"/>
                <w:kern w:val="0"/>
                <w:sz w:val="24"/>
              </w:rPr>
              <w:t>20%</w:t>
            </w:r>
            <w:r w:rsidRPr="00A10D7D">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widowControl/>
              <w:jc w:val="center"/>
              <w:rPr>
                <w:b/>
                <w:bCs/>
                <w:color w:val="000000"/>
                <w:kern w:val="0"/>
                <w:sz w:val="24"/>
              </w:rPr>
            </w:pPr>
            <w:r w:rsidRPr="00A10D7D">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widowControl/>
              <w:jc w:val="center"/>
              <w:rPr>
                <w:b/>
                <w:bCs/>
                <w:color w:val="000000"/>
                <w:kern w:val="0"/>
                <w:sz w:val="24"/>
              </w:rPr>
            </w:pPr>
            <w:r w:rsidRPr="00A10D7D">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widowControl/>
              <w:jc w:val="center"/>
              <w:rPr>
                <w:b/>
                <w:bCs/>
                <w:color w:val="000000"/>
                <w:kern w:val="0"/>
                <w:sz w:val="24"/>
              </w:rPr>
            </w:pPr>
            <w:r w:rsidRPr="00A10D7D">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b/>
                <w:bCs/>
                <w:color w:val="000000"/>
                <w:kern w:val="0"/>
                <w:sz w:val="24"/>
              </w:rPr>
            </w:pPr>
            <w:r w:rsidRPr="00A10D7D">
              <w:rPr>
                <w:color w:val="000000"/>
                <w:kern w:val="0"/>
                <w:sz w:val="24"/>
              </w:rPr>
              <w:t>份额占比</w:t>
            </w:r>
          </w:p>
        </w:tc>
      </w:tr>
      <w:tr w:rsidR="00E57F18" w:rsidRPr="00A10D7D">
        <w:tc>
          <w:tcPr>
            <w:tcW w:w="992" w:type="dxa"/>
            <w:vMerge w:val="restart"/>
          </w:tcPr>
          <w:p w:rsidR="00E57F18" w:rsidRPr="00A10D7D" w:rsidRDefault="00E57F18">
            <w:pPr>
              <w:rPr>
                <w:sz w:val="24"/>
              </w:rPr>
            </w:pPr>
          </w:p>
          <w:p w:rsidR="00E57F18" w:rsidRPr="00A10D7D" w:rsidRDefault="00814D40">
            <w:pPr>
              <w:rPr>
                <w:sz w:val="24"/>
              </w:rPr>
            </w:pPr>
            <w:r w:rsidRPr="00A10D7D">
              <w:rPr>
                <w:bCs/>
                <w:color w:val="000000"/>
                <w:kern w:val="0"/>
                <w:sz w:val="24"/>
              </w:rPr>
              <w:lastRenderedPageBreak/>
              <w:t>机构</w:t>
            </w:r>
          </w:p>
        </w:tc>
        <w:tc>
          <w:tcPr>
            <w:tcW w:w="991" w:type="dxa"/>
            <w:vAlign w:val="center"/>
          </w:tcPr>
          <w:p w:rsidR="00E57F18" w:rsidRPr="00A10D7D" w:rsidRDefault="00814D40">
            <w:pPr>
              <w:jc w:val="center"/>
              <w:rPr>
                <w:sz w:val="24"/>
              </w:rPr>
            </w:pPr>
            <w:r w:rsidRPr="00A10D7D">
              <w:rPr>
                <w:color w:val="000000"/>
                <w:kern w:val="0"/>
                <w:sz w:val="24"/>
              </w:rPr>
              <w:lastRenderedPageBreak/>
              <w:t>1</w:t>
            </w:r>
          </w:p>
        </w:tc>
        <w:tc>
          <w:tcPr>
            <w:tcW w:w="1843" w:type="dxa"/>
            <w:vAlign w:val="center"/>
          </w:tcPr>
          <w:p w:rsidR="00E57F18" w:rsidRPr="00A10D7D" w:rsidRDefault="00814D40">
            <w:pPr>
              <w:jc w:val="center"/>
              <w:rPr>
                <w:sz w:val="24"/>
              </w:rPr>
            </w:pPr>
            <w:r w:rsidRPr="00A10D7D">
              <w:rPr>
                <w:color w:val="000000"/>
                <w:kern w:val="0"/>
                <w:sz w:val="24"/>
              </w:rPr>
              <w:t>2017/10/1-2017/</w:t>
            </w:r>
            <w:r w:rsidRPr="00A10D7D">
              <w:rPr>
                <w:color w:val="000000"/>
                <w:kern w:val="0"/>
                <w:sz w:val="24"/>
              </w:rPr>
              <w:lastRenderedPageBreak/>
              <w:t>12/31</w:t>
            </w:r>
          </w:p>
        </w:tc>
        <w:tc>
          <w:tcPr>
            <w:tcW w:w="851" w:type="dxa"/>
            <w:vAlign w:val="center"/>
          </w:tcPr>
          <w:p w:rsidR="00E57F18" w:rsidRPr="00A10D7D" w:rsidRDefault="00814D40">
            <w:pPr>
              <w:jc w:val="center"/>
              <w:rPr>
                <w:sz w:val="24"/>
              </w:rPr>
            </w:pPr>
            <w:r w:rsidRPr="00A10D7D">
              <w:rPr>
                <w:color w:val="000000"/>
                <w:kern w:val="0"/>
                <w:sz w:val="24"/>
              </w:rPr>
              <w:lastRenderedPageBreak/>
              <w:t>8,008,</w:t>
            </w:r>
            <w:r w:rsidRPr="00A10D7D">
              <w:rPr>
                <w:color w:val="000000"/>
                <w:kern w:val="0"/>
                <w:sz w:val="24"/>
              </w:rPr>
              <w:lastRenderedPageBreak/>
              <w:t>008.01</w:t>
            </w:r>
          </w:p>
        </w:tc>
        <w:tc>
          <w:tcPr>
            <w:tcW w:w="850" w:type="dxa"/>
            <w:vAlign w:val="center"/>
          </w:tcPr>
          <w:p w:rsidR="00E57F18" w:rsidRPr="00A10D7D" w:rsidRDefault="00814D40">
            <w:pPr>
              <w:jc w:val="center"/>
              <w:rPr>
                <w:sz w:val="24"/>
              </w:rPr>
            </w:pPr>
            <w:r w:rsidRPr="00A10D7D">
              <w:rPr>
                <w:color w:val="000000"/>
                <w:kern w:val="0"/>
                <w:sz w:val="24"/>
              </w:rPr>
              <w:lastRenderedPageBreak/>
              <w:t>-</w:t>
            </w:r>
          </w:p>
        </w:tc>
        <w:tc>
          <w:tcPr>
            <w:tcW w:w="1134" w:type="dxa"/>
            <w:vAlign w:val="center"/>
          </w:tcPr>
          <w:p w:rsidR="00E57F18" w:rsidRPr="00A10D7D" w:rsidRDefault="00814D40">
            <w:pPr>
              <w:jc w:val="center"/>
              <w:rPr>
                <w:sz w:val="24"/>
              </w:rPr>
            </w:pPr>
            <w:r w:rsidRPr="00A10D7D">
              <w:rPr>
                <w:color w:val="000000"/>
                <w:kern w:val="0"/>
                <w:sz w:val="24"/>
              </w:rPr>
              <w:t>-</w:t>
            </w:r>
          </w:p>
        </w:tc>
        <w:tc>
          <w:tcPr>
            <w:tcW w:w="1419" w:type="dxa"/>
            <w:vAlign w:val="center"/>
          </w:tcPr>
          <w:p w:rsidR="00E57F18" w:rsidRPr="00A10D7D" w:rsidRDefault="00814D40">
            <w:pPr>
              <w:jc w:val="center"/>
              <w:rPr>
                <w:sz w:val="24"/>
              </w:rPr>
            </w:pPr>
            <w:r w:rsidRPr="00A10D7D">
              <w:rPr>
                <w:color w:val="000000"/>
                <w:kern w:val="0"/>
                <w:sz w:val="24"/>
              </w:rPr>
              <w:t>8,008,008.0</w:t>
            </w:r>
            <w:r w:rsidRPr="00A10D7D">
              <w:rPr>
                <w:color w:val="000000"/>
                <w:kern w:val="0"/>
                <w:sz w:val="24"/>
              </w:rPr>
              <w:lastRenderedPageBreak/>
              <w:t>1</w:t>
            </w:r>
          </w:p>
        </w:tc>
        <w:tc>
          <w:tcPr>
            <w:tcW w:w="1130" w:type="dxa"/>
            <w:vAlign w:val="center"/>
          </w:tcPr>
          <w:p w:rsidR="00E57F18" w:rsidRPr="00A10D7D" w:rsidRDefault="00814D40">
            <w:pPr>
              <w:jc w:val="center"/>
              <w:rPr>
                <w:sz w:val="24"/>
              </w:rPr>
            </w:pPr>
            <w:r w:rsidRPr="00A10D7D">
              <w:rPr>
                <w:color w:val="000000"/>
                <w:kern w:val="0"/>
                <w:sz w:val="24"/>
              </w:rPr>
              <w:lastRenderedPageBreak/>
              <w:t>57.39%</w:t>
            </w:r>
          </w:p>
        </w:tc>
      </w:tr>
      <w:tr w:rsidR="00E57F18" w:rsidRPr="00A10D7D">
        <w:tc>
          <w:tcPr>
            <w:tcW w:w="992" w:type="dxa"/>
            <w:vMerge/>
          </w:tcPr>
          <w:p w:rsidR="00E57F18" w:rsidRPr="00A10D7D" w:rsidRDefault="00E57F18">
            <w:pPr>
              <w:rPr>
                <w:sz w:val="24"/>
              </w:rPr>
            </w:pPr>
          </w:p>
        </w:tc>
        <w:tc>
          <w:tcPr>
            <w:tcW w:w="991" w:type="dxa"/>
            <w:vAlign w:val="center"/>
          </w:tcPr>
          <w:p w:rsidR="00E57F18" w:rsidRPr="00A10D7D" w:rsidRDefault="00814D40">
            <w:pPr>
              <w:jc w:val="center"/>
              <w:rPr>
                <w:sz w:val="24"/>
              </w:rPr>
            </w:pPr>
            <w:r w:rsidRPr="00A10D7D">
              <w:rPr>
                <w:color w:val="000000"/>
                <w:kern w:val="0"/>
                <w:sz w:val="24"/>
              </w:rPr>
              <w:t>2</w:t>
            </w:r>
          </w:p>
        </w:tc>
        <w:tc>
          <w:tcPr>
            <w:tcW w:w="1843" w:type="dxa"/>
            <w:vAlign w:val="center"/>
          </w:tcPr>
          <w:p w:rsidR="00E57F18" w:rsidRPr="00A10D7D" w:rsidRDefault="00814D40">
            <w:pPr>
              <w:jc w:val="center"/>
              <w:rPr>
                <w:sz w:val="24"/>
              </w:rPr>
            </w:pPr>
            <w:r w:rsidRPr="00A10D7D">
              <w:rPr>
                <w:color w:val="000000"/>
                <w:kern w:val="0"/>
                <w:sz w:val="24"/>
              </w:rPr>
              <w:t>2017/10/1-2017/12/31</w:t>
            </w:r>
          </w:p>
        </w:tc>
        <w:tc>
          <w:tcPr>
            <w:tcW w:w="851" w:type="dxa"/>
            <w:vAlign w:val="center"/>
          </w:tcPr>
          <w:p w:rsidR="00E57F18" w:rsidRPr="00A10D7D" w:rsidRDefault="00814D40">
            <w:pPr>
              <w:jc w:val="center"/>
              <w:rPr>
                <w:sz w:val="24"/>
              </w:rPr>
            </w:pPr>
            <w:r w:rsidRPr="00A10D7D">
              <w:rPr>
                <w:color w:val="000000"/>
                <w:kern w:val="0"/>
                <w:sz w:val="24"/>
              </w:rPr>
              <w:t>3,878,564.85</w:t>
            </w:r>
          </w:p>
        </w:tc>
        <w:tc>
          <w:tcPr>
            <w:tcW w:w="850" w:type="dxa"/>
            <w:vAlign w:val="center"/>
          </w:tcPr>
          <w:p w:rsidR="00E57F18" w:rsidRPr="00A10D7D" w:rsidRDefault="00814D40">
            <w:pPr>
              <w:jc w:val="center"/>
              <w:rPr>
                <w:sz w:val="24"/>
              </w:rPr>
            </w:pPr>
            <w:r w:rsidRPr="00A10D7D">
              <w:rPr>
                <w:color w:val="000000"/>
                <w:kern w:val="0"/>
                <w:sz w:val="24"/>
              </w:rPr>
              <w:t>-</w:t>
            </w:r>
          </w:p>
        </w:tc>
        <w:tc>
          <w:tcPr>
            <w:tcW w:w="1134" w:type="dxa"/>
            <w:vAlign w:val="center"/>
          </w:tcPr>
          <w:p w:rsidR="00E57F18" w:rsidRPr="00A10D7D" w:rsidRDefault="00814D40">
            <w:pPr>
              <w:jc w:val="center"/>
              <w:rPr>
                <w:sz w:val="24"/>
              </w:rPr>
            </w:pPr>
            <w:r w:rsidRPr="00A10D7D">
              <w:rPr>
                <w:color w:val="000000"/>
                <w:kern w:val="0"/>
                <w:sz w:val="24"/>
              </w:rPr>
              <w:t>-</w:t>
            </w:r>
          </w:p>
        </w:tc>
        <w:tc>
          <w:tcPr>
            <w:tcW w:w="1419" w:type="dxa"/>
            <w:vAlign w:val="center"/>
          </w:tcPr>
          <w:p w:rsidR="00E57F18" w:rsidRPr="00A10D7D" w:rsidRDefault="00814D40">
            <w:pPr>
              <w:jc w:val="center"/>
              <w:rPr>
                <w:sz w:val="24"/>
              </w:rPr>
            </w:pPr>
            <w:r w:rsidRPr="00A10D7D">
              <w:rPr>
                <w:color w:val="000000"/>
                <w:kern w:val="0"/>
                <w:sz w:val="24"/>
              </w:rPr>
              <w:t>3,878,564.85</w:t>
            </w:r>
          </w:p>
        </w:tc>
        <w:tc>
          <w:tcPr>
            <w:tcW w:w="1130" w:type="dxa"/>
            <w:vAlign w:val="center"/>
          </w:tcPr>
          <w:p w:rsidR="00E57F18" w:rsidRPr="00A10D7D" w:rsidRDefault="00814D40">
            <w:pPr>
              <w:jc w:val="center"/>
              <w:rPr>
                <w:sz w:val="24"/>
              </w:rPr>
            </w:pPr>
            <w:r w:rsidRPr="00A10D7D">
              <w:rPr>
                <w:color w:val="000000"/>
                <w:kern w:val="0"/>
                <w:sz w:val="24"/>
              </w:rPr>
              <w:t>27.80%</w:t>
            </w:r>
          </w:p>
        </w:tc>
      </w:tr>
      <w:tr w:rsidR="00E57F18" w:rsidRPr="00A10D7D">
        <w:tc>
          <w:tcPr>
            <w:tcW w:w="992" w:type="dxa"/>
            <w:vMerge/>
          </w:tcPr>
          <w:p w:rsidR="00E57F18" w:rsidRPr="00A10D7D" w:rsidRDefault="00E57F18">
            <w:pPr>
              <w:rPr>
                <w:sz w:val="24"/>
              </w:rPr>
            </w:pPr>
          </w:p>
        </w:tc>
        <w:tc>
          <w:tcPr>
            <w:tcW w:w="991" w:type="dxa"/>
            <w:vAlign w:val="center"/>
          </w:tcPr>
          <w:p w:rsidR="00E57F18" w:rsidRPr="00A10D7D" w:rsidRDefault="00814D40">
            <w:pPr>
              <w:jc w:val="center"/>
              <w:rPr>
                <w:sz w:val="24"/>
              </w:rPr>
            </w:pPr>
            <w:r w:rsidRPr="00A10D7D">
              <w:rPr>
                <w:color w:val="000000"/>
                <w:kern w:val="0"/>
                <w:sz w:val="24"/>
              </w:rPr>
              <w:t>3</w:t>
            </w:r>
          </w:p>
        </w:tc>
        <w:tc>
          <w:tcPr>
            <w:tcW w:w="1843" w:type="dxa"/>
            <w:vAlign w:val="center"/>
          </w:tcPr>
          <w:p w:rsidR="00E57F18" w:rsidRPr="00A10D7D" w:rsidRDefault="00814D40">
            <w:pPr>
              <w:jc w:val="center"/>
              <w:rPr>
                <w:sz w:val="24"/>
              </w:rPr>
            </w:pPr>
            <w:r w:rsidRPr="00A10D7D">
              <w:rPr>
                <w:color w:val="000000"/>
                <w:kern w:val="0"/>
                <w:sz w:val="24"/>
              </w:rPr>
              <w:t>2017/10/1-2017/12/31</w:t>
            </w:r>
          </w:p>
        </w:tc>
        <w:tc>
          <w:tcPr>
            <w:tcW w:w="851" w:type="dxa"/>
            <w:vAlign w:val="center"/>
          </w:tcPr>
          <w:p w:rsidR="00E57F18" w:rsidRPr="00A10D7D" w:rsidRDefault="00814D40">
            <w:pPr>
              <w:jc w:val="center"/>
              <w:rPr>
                <w:sz w:val="24"/>
              </w:rPr>
            </w:pPr>
            <w:r w:rsidRPr="00A10D7D">
              <w:rPr>
                <w:color w:val="000000"/>
                <w:kern w:val="0"/>
                <w:sz w:val="24"/>
              </w:rPr>
              <w:t>9,698,836.08</w:t>
            </w:r>
          </w:p>
        </w:tc>
        <w:tc>
          <w:tcPr>
            <w:tcW w:w="850" w:type="dxa"/>
            <w:vAlign w:val="center"/>
          </w:tcPr>
          <w:p w:rsidR="00E57F18" w:rsidRPr="00A10D7D" w:rsidRDefault="00814D40">
            <w:pPr>
              <w:jc w:val="center"/>
              <w:rPr>
                <w:sz w:val="24"/>
              </w:rPr>
            </w:pPr>
            <w:r w:rsidRPr="00A10D7D">
              <w:rPr>
                <w:color w:val="000000"/>
                <w:kern w:val="0"/>
                <w:sz w:val="24"/>
              </w:rPr>
              <w:t>-</w:t>
            </w:r>
          </w:p>
        </w:tc>
        <w:tc>
          <w:tcPr>
            <w:tcW w:w="1134" w:type="dxa"/>
            <w:vAlign w:val="center"/>
          </w:tcPr>
          <w:p w:rsidR="00E57F18" w:rsidRPr="00A10D7D" w:rsidRDefault="00814D40">
            <w:pPr>
              <w:jc w:val="center"/>
              <w:rPr>
                <w:sz w:val="24"/>
              </w:rPr>
            </w:pPr>
            <w:r w:rsidRPr="00A10D7D">
              <w:rPr>
                <w:color w:val="000000"/>
                <w:kern w:val="0"/>
                <w:sz w:val="24"/>
              </w:rPr>
              <w:t>9,698,836.08</w:t>
            </w:r>
          </w:p>
        </w:tc>
        <w:tc>
          <w:tcPr>
            <w:tcW w:w="1419" w:type="dxa"/>
            <w:vAlign w:val="center"/>
          </w:tcPr>
          <w:p w:rsidR="00E57F18" w:rsidRPr="00A10D7D" w:rsidRDefault="00814D40">
            <w:pPr>
              <w:jc w:val="center"/>
              <w:rPr>
                <w:sz w:val="24"/>
              </w:rPr>
            </w:pPr>
            <w:r w:rsidRPr="00A10D7D">
              <w:rPr>
                <w:color w:val="000000"/>
                <w:kern w:val="0"/>
                <w:sz w:val="24"/>
              </w:rPr>
              <w:t>-</w:t>
            </w:r>
          </w:p>
        </w:tc>
        <w:tc>
          <w:tcPr>
            <w:tcW w:w="1130" w:type="dxa"/>
            <w:vAlign w:val="center"/>
          </w:tcPr>
          <w:p w:rsidR="00E57F18" w:rsidRPr="00A10D7D" w:rsidRDefault="00814D40">
            <w:pPr>
              <w:jc w:val="center"/>
              <w:rPr>
                <w:sz w:val="24"/>
              </w:rPr>
            </w:pPr>
            <w:r w:rsidRPr="00A10D7D">
              <w:rPr>
                <w:color w:val="000000"/>
                <w:kern w:val="0"/>
                <w:sz w:val="24"/>
              </w:rPr>
              <w:t>-</w:t>
            </w:r>
          </w:p>
        </w:tc>
      </w:tr>
      <w:tr w:rsidR="00ED0E09" w:rsidRPr="00A10D7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center"/>
              <w:rPr>
                <w:kern w:val="0"/>
                <w:sz w:val="24"/>
              </w:rPr>
            </w:pPr>
            <w:r w:rsidRPr="00A10D7D">
              <w:rPr>
                <w:color w:val="000000"/>
                <w:kern w:val="0"/>
                <w:sz w:val="24"/>
              </w:rPr>
              <w:t>产品特有风险</w:t>
            </w:r>
          </w:p>
        </w:tc>
      </w:tr>
      <w:tr w:rsidR="00ED0E09" w:rsidRPr="00A10D7D"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A10D7D" w:rsidRDefault="00ED0E09">
            <w:pPr>
              <w:autoSpaceDE w:val="0"/>
              <w:autoSpaceDN w:val="0"/>
              <w:adjustRightInd w:val="0"/>
              <w:jc w:val="left"/>
              <w:rPr>
                <w:kern w:val="0"/>
                <w:sz w:val="24"/>
              </w:rPr>
            </w:pPr>
            <w:r w:rsidRPr="00A10D7D">
              <w:rPr>
                <w:kern w:val="0"/>
                <w:sz w:val="24"/>
              </w:rPr>
              <w:t>本基金本报告期内出现单一投资者持有基金份额比例超过基金总份额</w:t>
            </w:r>
            <w:r w:rsidRPr="00A10D7D">
              <w:rPr>
                <w:kern w:val="0"/>
                <w:sz w:val="24"/>
              </w:rPr>
              <w:t>20%</w:t>
            </w:r>
            <w:r w:rsidRPr="00A10D7D">
              <w:rPr>
                <w:kern w:val="0"/>
                <w:sz w:val="24"/>
              </w:rPr>
              <w:t>的情况。如该类投资者集中赎回，可能会对本基金带来流动性冲击，从而影响基金的投资运作和收益水平。基金管理人将加强流动性管理，防范相关风险，保护持有人利益。</w:t>
            </w:r>
          </w:p>
        </w:tc>
      </w:tr>
    </w:tbl>
    <w:p w:rsidR="00175E3A" w:rsidRPr="00A10D7D" w:rsidRDefault="009238DB" w:rsidP="00BE251D">
      <w:pPr>
        <w:pStyle w:val="1"/>
        <w:spacing w:beforeLines="100" w:before="312" w:afterLines="100" w:after="312" w:line="288" w:lineRule="auto"/>
        <w:jc w:val="center"/>
        <w:rPr>
          <w:rFonts w:eastAsiaTheme="minorEastAsia"/>
          <w:color w:val="000000"/>
          <w:kern w:val="0"/>
          <w:sz w:val="24"/>
          <w:szCs w:val="24"/>
        </w:rPr>
      </w:pPr>
      <w:r w:rsidRPr="00A10D7D">
        <w:rPr>
          <w:rFonts w:eastAsiaTheme="minorEastAsia"/>
          <w:color w:val="000000"/>
          <w:kern w:val="0"/>
          <w:sz w:val="24"/>
          <w:szCs w:val="24"/>
        </w:rPr>
        <w:t>§</w:t>
      </w:r>
      <w:r w:rsidR="00A14399" w:rsidRPr="00A10D7D">
        <w:rPr>
          <w:rFonts w:eastAsiaTheme="minorEastAsia"/>
          <w:color w:val="000000"/>
          <w:kern w:val="0"/>
          <w:sz w:val="24"/>
          <w:szCs w:val="24"/>
        </w:rPr>
        <w:t>9</w:t>
      </w:r>
      <w:r w:rsidRPr="00A10D7D">
        <w:rPr>
          <w:rFonts w:eastAsiaTheme="minorEastAsia"/>
          <w:color w:val="000000"/>
          <w:kern w:val="0"/>
          <w:sz w:val="24"/>
          <w:szCs w:val="24"/>
        </w:rPr>
        <w:t>备查文件目录</w:t>
      </w:r>
    </w:p>
    <w:p w:rsidR="00FB3C94" w:rsidRPr="00A10D7D" w:rsidRDefault="00A14399" w:rsidP="007C14DF">
      <w:pPr>
        <w:autoSpaceDE w:val="0"/>
        <w:autoSpaceDN w:val="0"/>
        <w:adjustRightInd w:val="0"/>
        <w:spacing w:before="29" w:line="288" w:lineRule="auto"/>
        <w:jc w:val="left"/>
        <w:rPr>
          <w:rFonts w:eastAsiaTheme="minorEastAsia"/>
          <w:b/>
          <w:bCs/>
          <w:color w:val="000000"/>
          <w:kern w:val="0"/>
          <w:sz w:val="24"/>
        </w:rPr>
      </w:pPr>
      <w:r w:rsidRPr="00A10D7D">
        <w:rPr>
          <w:rFonts w:eastAsiaTheme="minorEastAsia"/>
          <w:b/>
          <w:bCs/>
          <w:color w:val="000000"/>
          <w:kern w:val="0"/>
          <w:sz w:val="24"/>
        </w:rPr>
        <w:t>9.</w:t>
      </w:r>
      <w:r w:rsidR="00D13A01" w:rsidRPr="00A10D7D">
        <w:rPr>
          <w:rFonts w:eastAsiaTheme="minorEastAsia"/>
          <w:b/>
          <w:bCs/>
          <w:color w:val="000000"/>
          <w:kern w:val="0"/>
          <w:sz w:val="24"/>
        </w:rPr>
        <w:t>1</w:t>
      </w:r>
      <w:r w:rsidR="00FB3C94" w:rsidRPr="00A10D7D">
        <w:rPr>
          <w:rFonts w:eastAsiaTheme="minorEastAsia"/>
          <w:b/>
          <w:bCs/>
          <w:color w:val="000000"/>
          <w:kern w:val="0"/>
          <w:sz w:val="24"/>
        </w:rPr>
        <w:t>备查文件目录</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1</w:t>
      </w:r>
      <w:r w:rsidRPr="00A10D7D">
        <w:rPr>
          <w:rFonts w:eastAsiaTheme="minorEastAsia"/>
          <w:color w:val="000000"/>
          <w:sz w:val="24"/>
        </w:rPr>
        <w:t>、中国证监会准予交银施罗德裕兴纯债债券型证券投资基金募集注册的文件；</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2</w:t>
      </w:r>
      <w:r w:rsidRPr="00A10D7D">
        <w:rPr>
          <w:rFonts w:eastAsiaTheme="minorEastAsia"/>
          <w:color w:val="000000"/>
          <w:sz w:val="24"/>
        </w:rPr>
        <w:t>、《交银施罗德裕兴纯债债券型证券投资基金基金合同》；</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3</w:t>
      </w:r>
      <w:r w:rsidRPr="00A10D7D">
        <w:rPr>
          <w:rFonts w:eastAsiaTheme="minorEastAsia"/>
          <w:color w:val="000000"/>
          <w:sz w:val="24"/>
        </w:rPr>
        <w:t>、《交银施罗德裕兴纯债债券型证券投资基金招募说明书》；</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4</w:t>
      </w:r>
      <w:r w:rsidRPr="00A10D7D">
        <w:rPr>
          <w:rFonts w:eastAsiaTheme="minorEastAsia"/>
          <w:color w:val="000000"/>
          <w:sz w:val="24"/>
        </w:rPr>
        <w:t>、《交银施罗德裕兴纯债债券型证券投资基金托管协议》；</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5</w:t>
      </w:r>
      <w:r w:rsidRPr="00A10D7D">
        <w:rPr>
          <w:rFonts w:eastAsiaTheme="minorEastAsia"/>
          <w:color w:val="000000"/>
          <w:sz w:val="24"/>
        </w:rPr>
        <w:t>、关于申请募集注册交银施罗德裕兴纯债债券型证券投资基金的法律意见书；</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6</w:t>
      </w:r>
      <w:r w:rsidRPr="00A10D7D">
        <w:rPr>
          <w:rFonts w:eastAsiaTheme="minorEastAsia"/>
          <w:color w:val="000000"/>
          <w:sz w:val="24"/>
        </w:rPr>
        <w:t>、基金管理人业务资格批件、营业执照；</w:t>
      </w:r>
      <w:r w:rsidRPr="00A10D7D">
        <w:rPr>
          <w:rFonts w:eastAsiaTheme="minorEastAsia"/>
          <w:color w:val="000000"/>
          <w:sz w:val="24"/>
        </w:rPr>
        <w:t xml:space="preserve"> </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7</w:t>
      </w:r>
      <w:r w:rsidRPr="00A10D7D">
        <w:rPr>
          <w:rFonts w:eastAsiaTheme="minorEastAsia"/>
          <w:color w:val="000000"/>
          <w:sz w:val="24"/>
        </w:rPr>
        <w:t>、基金托管人业务资格批件、营业执照；</w:t>
      </w:r>
      <w:r w:rsidRPr="00A10D7D">
        <w:rPr>
          <w:rFonts w:eastAsiaTheme="minorEastAsia"/>
          <w:color w:val="000000"/>
          <w:sz w:val="24"/>
        </w:rPr>
        <w:t xml:space="preserve"> </w:t>
      </w:r>
    </w:p>
    <w:p w:rsidR="00FB3C94" w:rsidRPr="00A10D7D" w:rsidRDefault="00FB3C94" w:rsidP="007C14DF">
      <w:pPr>
        <w:spacing w:before="29" w:line="288" w:lineRule="auto"/>
        <w:ind w:firstLineChars="200" w:firstLine="480"/>
        <w:rPr>
          <w:rFonts w:eastAsiaTheme="minorEastAsia"/>
          <w:color w:val="000000"/>
          <w:sz w:val="24"/>
        </w:rPr>
      </w:pPr>
      <w:r w:rsidRPr="00A10D7D">
        <w:rPr>
          <w:rFonts w:eastAsiaTheme="minorEastAsia"/>
          <w:color w:val="000000"/>
          <w:sz w:val="24"/>
        </w:rPr>
        <w:t>8</w:t>
      </w:r>
      <w:r w:rsidRPr="00A10D7D">
        <w:rPr>
          <w:rFonts w:eastAsiaTheme="minorEastAsia"/>
          <w:color w:val="000000"/>
          <w:sz w:val="24"/>
        </w:rPr>
        <w:t>、报告期内交银施罗德裕兴纯债债券型证券投资基金在指定报刊上各项公告的原稿。</w:t>
      </w:r>
    </w:p>
    <w:p w:rsidR="00F11783" w:rsidRPr="00A10D7D" w:rsidRDefault="00F11783" w:rsidP="007C14DF">
      <w:pPr>
        <w:spacing w:before="29" w:line="288" w:lineRule="auto"/>
        <w:ind w:firstLineChars="200" w:firstLine="480"/>
        <w:rPr>
          <w:rFonts w:eastAsiaTheme="minorEastAsia"/>
          <w:color w:val="000000"/>
          <w:sz w:val="24"/>
        </w:rPr>
      </w:pPr>
    </w:p>
    <w:p w:rsidR="00FB3C94" w:rsidRPr="00A10D7D" w:rsidRDefault="00D13A01" w:rsidP="007C14DF">
      <w:pPr>
        <w:autoSpaceDE w:val="0"/>
        <w:autoSpaceDN w:val="0"/>
        <w:adjustRightInd w:val="0"/>
        <w:spacing w:before="29" w:line="288" w:lineRule="auto"/>
        <w:jc w:val="left"/>
        <w:rPr>
          <w:rFonts w:eastAsiaTheme="minorEastAsia"/>
          <w:b/>
          <w:bCs/>
          <w:color w:val="000000"/>
          <w:kern w:val="0"/>
          <w:sz w:val="24"/>
        </w:rPr>
      </w:pPr>
      <w:r w:rsidRPr="00A10D7D">
        <w:rPr>
          <w:rFonts w:eastAsiaTheme="minorEastAsia"/>
          <w:b/>
          <w:bCs/>
          <w:color w:val="000000"/>
          <w:kern w:val="0"/>
          <w:sz w:val="24"/>
        </w:rPr>
        <w:t>9.2</w:t>
      </w:r>
      <w:r w:rsidR="00FB3C94" w:rsidRPr="00A10D7D">
        <w:rPr>
          <w:rFonts w:eastAsiaTheme="minorEastAsia"/>
          <w:b/>
          <w:bCs/>
          <w:color w:val="000000"/>
          <w:kern w:val="0"/>
          <w:sz w:val="24"/>
        </w:rPr>
        <w:t>存放地点</w:t>
      </w:r>
    </w:p>
    <w:p w:rsidR="00FB3C94" w:rsidRPr="00A10D7D" w:rsidRDefault="00FB3C94" w:rsidP="007C14DF">
      <w:pPr>
        <w:spacing w:before="29" w:line="288" w:lineRule="auto"/>
        <w:ind w:firstLineChars="200" w:firstLine="480"/>
        <w:rPr>
          <w:rFonts w:eastAsiaTheme="minorEastAsia"/>
          <w:color w:val="000000"/>
          <w:sz w:val="24"/>
        </w:rPr>
      </w:pPr>
      <w:r w:rsidRPr="00A10D7D">
        <w:rPr>
          <w:rFonts w:eastAsiaTheme="minorEastAsia"/>
          <w:color w:val="000000"/>
          <w:sz w:val="24"/>
        </w:rPr>
        <w:t>备查文件存放于基金管理人的办公场所。</w:t>
      </w:r>
    </w:p>
    <w:p w:rsidR="00F11783" w:rsidRPr="00A10D7D" w:rsidRDefault="00F11783" w:rsidP="007C14DF">
      <w:pPr>
        <w:spacing w:before="29" w:line="288" w:lineRule="auto"/>
        <w:ind w:firstLineChars="200" w:firstLine="480"/>
        <w:rPr>
          <w:rFonts w:eastAsiaTheme="minorEastAsia"/>
          <w:color w:val="000000"/>
          <w:sz w:val="24"/>
        </w:rPr>
      </w:pPr>
    </w:p>
    <w:p w:rsidR="00FB3C94" w:rsidRPr="00A10D7D" w:rsidRDefault="00D13A01" w:rsidP="007C14DF">
      <w:pPr>
        <w:autoSpaceDE w:val="0"/>
        <w:autoSpaceDN w:val="0"/>
        <w:adjustRightInd w:val="0"/>
        <w:spacing w:before="29" w:line="288" w:lineRule="auto"/>
        <w:jc w:val="left"/>
        <w:rPr>
          <w:rFonts w:eastAsiaTheme="minorEastAsia"/>
          <w:b/>
          <w:bCs/>
          <w:color w:val="000000"/>
          <w:kern w:val="0"/>
          <w:sz w:val="24"/>
        </w:rPr>
      </w:pPr>
      <w:r w:rsidRPr="00A10D7D">
        <w:rPr>
          <w:rFonts w:eastAsiaTheme="minorEastAsia"/>
          <w:b/>
          <w:bCs/>
          <w:color w:val="000000"/>
          <w:kern w:val="0"/>
          <w:sz w:val="24"/>
        </w:rPr>
        <w:t>9.3</w:t>
      </w:r>
      <w:r w:rsidR="00FB3C94" w:rsidRPr="00A10D7D">
        <w:rPr>
          <w:rFonts w:eastAsiaTheme="minorEastAsia"/>
          <w:b/>
          <w:bCs/>
          <w:color w:val="000000"/>
          <w:kern w:val="0"/>
          <w:sz w:val="24"/>
        </w:rPr>
        <w:t>查阅方式</w:t>
      </w:r>
    </w:p>
    <w:p w:rsidR="00E57F18" w:rsidRPr="00A10D7D" w:rsidRDefault="00814D40">
      <w:pPr>
        <w:spacing w:before="29" w:line="288" w:lineRule="auto"/>
        <w:ind w:firstLineChars="200" w:firstLine="480"/>
        <w:rPr>
          <w:rFonts w:eastAsiaTheme="minorEastAsia"/>
          <w:color w:val="000000"/>
          <w:sz w:val="24"/>
        </w:rPr>
      </w:pPr>
      <w:r w:rsidRPr="00A10D7D">
        <w:rPr>
          <w:rFonts w:eastAsiaTheme="minorEastAsia"/>
          <w:color w:val="000000"/>
          <w:sz w:val="24"/>
        </w:rPr>
        <w:t>投资者可在办公时间内至基金管理人的办公场所免费查阅备查文件，或者登录基金管理人的网站</w:t>
      </w:r>
      <w:r w:rsidRPr="00A10D7D">
        <w:rPr>
          <w:rFonts w:eastAsiaTheme="minorEastAsia"/>
          <w:color w:val="000000"/>
          <w:sz w:val="24"/>
        </w:rPr>
        <w:t>(www.fund001.com</w:t>
      </w:r>
      <w:r w:rsidRPr="00A10D7D">
        <w:rPr>
          <w:rFonts w:eastAsiaTheme="minorEastAsia"/>
          <w:color w:val="000000"/>
          <w:sz w:val="24"/>
        </w:rPr>
        <w:t>，</w:t>
      </w:r>
      <w:r w:rsidRPr="00A10D7D">
        <w:rPr>
          <w:rFonts w:eastAsiaTheme="minorEastAsia"/>
          <w:color w:val="000000"/>
          <w:sz w:val="24"/>
        </w:rPr>
        <w:t>www.bocomschroder.com)</w:t>
      </w:r>
      <w:r w:rsidRPr="00A10D7D">
        <w:rPr>
          <w:rFonts w:eastAsiaTheme="minorEastAsia"/>
          <w:color w:val="000000"/>
          <w:sz w:val="24"/>
        </w:rPr>
        <w:t>查阅。在支付工本费后，投资者可在合理时间内取得上述文件的复制件或复印件。</w:t>
      </w:r>
      <w:r w:rsidRPr="00A10D7D">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A10D7D">
        <w:rPr>
          <w:rFonts w:eastAsiaTheme="minorEastAsia"/>
          <w:color w:val="000000"/>
          <w:sz w:val="24"/>
        </w:rPr>
        <w:t>投资者对本报告书如有疑问，可咨询本基金管理人交银施罗德基金管理有限公司。本公司客户服务中心电话：</w:t>
      </w:r>
      <w:r w:rsidRPr="00A10D7D">
        <w:rPr>
          <w:rFonts w:eastAsiaTheme="minorEastAsia"/>
          <w:color w:val="000000"/>
          <w:sz w:val="24"/>
        </w:rPr>
        <w:t>400-700-5000</w:t>
      </w:r>
      <w:r w:rsidRPr="00A10D7D">
        <w:rPr>
          <w:rFonts w:eastAsiaTheme="minorEastAsia"/>
          <w:color w:val="000000"/>
          <w:sz w:val="24"/>
        </w:rPr>
        <w:t>（免长途话费），</w:t>
      </w:r>
      <w:r w:rsidRPr="00A10D7D">
        <w:rPr>
          <w:rFonts w:eastAsiaTheme="minorEastAsia"/>
          <w:color w:val="000000"/>
          <w:sz w:val="24"/>
        </w:rPr>
        <w:t>021-61055000</w:t>
      </w:r>
      <w:r w:rsidRPr="00A10D7D">
        <w:rPr>
          <w:rFonts w:eastAsiaTheme="minorEastAsia"/>
          <w:color w:val="000000"/>
          <w:sz w:val="24"/>
        </w:rPr>
        <w:t>，电子邮件：</w:t>
      </w:r>
      <w:r w:rsidRPr="00A10D7D">
        <w:rPr>
          <w:rFonts w:eastAsiaTheme="minorEastAsia"/>
          <w:color w:val="000000"/>
          <w:sz w:val="24"/>
        </w:rPr>
        <w:t>services@jysld.com</w:t>
      </w:r>
      <w:r w:rsidRPr="00A10D7D">
        <w:rPr>
          <w:rFonts w:eastAsiaTheme="minorEastAsia"/>
          <w:color w:val="000000"/>
          <w:sz w:val="24"/>
        </w:rPr>
        <w:t>。</w:t>
      </w:r>
      <w:bookmarkStart w:id="0" w:name="_GoBack"/>
      <w:bookmarkEnd w:id="0"/>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3C9" w:rsidRDefault="008903C9">
      <w:r>
        <w:separator/>
      </w:r>
    </w:p>
  </w:endnote>
  <w:endnote w:type="continuationSeparator" w:id="0">
    <w:p w:rsidR="008903C9" w:rsidRDefault="0089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A10D7D">
      <w:rPr>
        <w:noProof/>
        <w:kern w:val="0"/>
        <w:szCs w:val="21"/>
      </w:rPr>
      <w:t>1</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A10D7D">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3C9" w:rsidRDefault="008903C9">
      <w:r>
        <w:separator/>
      </w:r>
    </w:p>
  </w:footnote>
  <w:footnote w:type="continuationSeparator" w:id="0">
    <w:p w:rsidR="008903C9" w:rsidRDefault="00890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903C9"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4D4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3C9"/>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0D7D"/>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57F18"/>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0DA5"/>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FCEBCE28-F9DC-435B-A9EC-A4031CF4A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81532-0454-4EB6-B339-BAE6D0002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13</Pages>
  <Words>1133</Words>
  <Characters>6464</Characters>
  <Application>Microsoft Office Word</Application>
  <DocSecurity>0</DocSecurity>
  <Lines>53</Lines>
  <Paragraphs>15</Paragraphs>
  <ScaleCrop>false</ScaleCrop>
  <Company>TRT. Ltd. Co.</Company>
  <LinksUpToDate>false</LinksUpToDate>
  <CharactersWithSpaces>7582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371</cp:revision>
  <cp:lastPrinted>2007-07-19T00:46:00Z</cp:lastPrinted>
  <dcterms:created xsi:type="dcterms:W3CDTF">2014-01-17T06:19:00Z</dcterms:created>
  <dcterms:modified xsi:type="dcterms:W3CDTF">2018-01-18T04:34:00Z</dcterms:modified>
</cp:coreProperties>
</file>