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FC7F43" w:rsidRPr="007F52FA" w:rsidRDefault="00FC7F4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交银施罗德丰泽收益债券型证券投资基金</w:t>
      </w:r>
    </w:p>
    <w:p w:rsidR="002D2A00"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2017</w:t>
      </w:r>
      <w:r w:rsidRPr="005858C2">
        <w:rPr>
          <w:rFonts w:eastAsiaTheme="minorEastAsia"/>
          <w:b/>
          <w:sz w:val="36"/>
          <w:szCs w:val="36"/>
        </w:rPr>
        <w:t>年第</w:t>
      </w:r>
      <w:r w:rsidRPr="005858C2">
        <w:rPr>
          <w:rFonts w:eastAsiaTheme="minorEastAsia"/>
          <w:b/>
          <w:sz w:val="36"/>
          <w:szCs w:val="36"/>
        </w:rPr>
        <w:t>4</w:t>
      </w:r>
      <w:r w:rsidRPr="005858C2">
        <w:rPr>
          <w:rFonts w:eastAsiaTheme="minorEastAsia"/>
          <w:b/>
          <w:sz w:val="36"/>
          <w:szCs w:val="36"/>
        </w:rPr>
        <w:t>季度报告</w:t>
      </w:r>
    </w:p>
    <w:p w:rsidR="009A2283" w:rsidRPr="005858C2" w:rsidRDefault="00121533" w:rsidP="007C14DF">
      <w:pPr>
        <w:spacing w:before="29" w:line="288" w:lineRule="auto"/>
        <w:jc w:val="center"/>
        <w:rPr>
          <w:b/>
          <w:sz w:val="36"/>
          <w:szCs w:val="36"/>
        </w:rPr>
      </w:pPr>
      <w:r w:rsidRPr="005858C2">
        <w:rPr>
          <w:b/>
          <w:sz w:val="36"/>
          <w:szCs w:val="36"/>
        </w:rPr>
        <w:t>2017</w:t>
      </w:r>
      <w:r w:rsidRPr="005858C2">
        <w:rPr>
          <w:b/>
          <w:sz w:val="36"/>
          <w:szCs w:val="36"/>
        </w:rPr>
        <w:t>年</w:t>
      </w:r>
      <w:r w:rsidRPr="005858C2">
        <w:rPr>
          <w:b/>
          <w:sz w:val="36"/>
          <w:szCs w:val="36"/>
        </w:rPr>
        <w:t>12</w:t>
      </w:r>
      <w:r w:rsidRPr="005858C2">
        <w:rPr>
          <w:b/>
          <w:sz w:val="36"/>
          <w:szCs w:val="36"/>
        </w:rPr>
        <w:t>月</w:t>
      </w:r>
      <w:r w:rsidRPr="005858C2">
        <w:rPr>
          <w:b/>
          <w:sz w:val="36"/>
          <w:szCs w:val="36"/>
        </w:rPr>
        <w:t>31</w:t>
      </w:r>
      <w:r w:rsidRPr="005858C2">
        <w:rPr>
          <w:b/>
          <w:sz w:val="36"/>
          <w:szCs w:val="36"/>
        </w:rPr>
        <w:t>日</w:t>
      </w:r>
    </w:p>
    <w:p w:rsidR="009A2283" w:rsidRPr="007F52FA" w:rsidRDefault="009A2283" w:rsidP="007C14DF">
      <w:pPr>
        <w:spacing w:before="29" w:line="288" w:lineRule="auto"/>
        <w:jc w:val="center"/>
        <w:rPr>
          <w:rFonts w:eastAsiaTheme="minorEastAsia"/>
          <w:b/>
          <w:color w:val="000000"/>
          <w:sz w:val="24"/>
        </w:rPr>
      </w:pPr>
    </w:p>
    <w:p w:rsidR="009A2283" w:rsidRPr="00657487"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E27360" w:rsidRPr="007F52FA" w:rsidRDefault="00E27360"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rPr>
          <w:color w:val="000000"/>
          <w:sz w:val="24"/>
        </w:rPr>
      </w:pP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基金管理人：</w:t>
      </w:r>
      <w:r w:rsidR="00BF377F" w:rsidRPr="005858C2">
        <w:rPr>
          <w:b/>
          <w:color w:val="000000"/>
          <w:sz w:val="24"/>
        </w:rPr>
        <w:t>交银施罗德基金管理有限公司</w:t>
      </w: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基金托管人：</w:t>
      </w:r>
      <w:r w:rsidR="00BF377F" w:rsidRPr="005858C2">
        <w:rPr>
          <w:b/>
          <w:color w:val="000000"/>
          <w:sz w:val="24"/>
        </w:rPr>
        <w:t>中信银行股份有限公司</w:t>
      </w:r>
    </w:p>
    <w:p w:rsidR="009A2283" w:rsidRPr="005858C2" w:rsidRDefault="009A2283" w:rsidP="007C14DF">
      <w:pPr>
        <w:spacing w:before="29" w:line="288" w:lineRule="auto"/>
        <w:ind w:firstLineChars="900" w:firstLine="2168"/>
        <w:rPr>
          <w:b/>
          <w:sz w:val="24"/>
        </w:rPr>
        <w:sectPr w:rsidR="009A2283" w:rsidRPr="005858C2" w:rsidSect="007A5233">
          <w:headerReference w:type="default" r:id="rId8"/>
          <w:footerReference w:type="default" r:id="rId9"/>
          <w:pgSz w:w="11926" w:h="15840"/>
          <w:pgMar w:top="1418" w:right="1440" w:bottom="851" w:left="1440" w:header="851" w:footer="992" w:gutter="0"/>
          <w:cols w:space="720"/>
          <w:noEndnote/>
        </w:sectPr>
      </w:pPr>
      <w:r w:rsidRPr="005858C2">
        <w:rPr>
          <w:b/>
          <w:color w:val="000000"/>
          <w:sz w:val="24"/>
        </w:rPr>
        <w:t>报告送出日期：</w:t>
      </w:r>
      <w:r w:rsidR="00D04410" w:rsidRPr="005858C2">
        <w:rPr>
          <w:b/>
          <w:color w:val="000000"/>
          <w:sz w:val="24"/>
        </w:rPr>
        <w:t>二〇一八年一月二十二日</w:t>
      </w:r>
    </w:p>
    <w:p w:rsidR="009238DB" w:rsidRPr="007F52FA" w:rsidRDefault="009238DB" w:rsidP="00BE251D">
      <w:pPr>
        <w:pStyle w:val="1"/>
        <w:spacing w:beforeLines="100" w:before="312" w:afterLines="100" w:after="312"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rsidR="006075EA" w:rsidRDefault="00D73669">
      <w:pPr>
        <w:spacing w:before="29" w:line="288"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6075EA" w:rsidRDefault="00D73669">
      <w:pPr>
        <w:spacing w:before="29" w:line="288" w:lineRule="auto"/>
        <w:ind w:firstLineChars="200" w:firstLine="480"/>
        <w:rPr>
          <w:rFonts w:eastAsiaTheme="minorEastAsia"/>
          <w:color w:val="000000"/>
          <w:sz w:val="24"/>
        </w:rPr>
      </w:pPr>
      <w:r>
        <w:rPr>
          <w:rFonts w:eastAsiaTheme="minorEastAsia"/>
          <w:color w:val="000000"/>
          <w:sz w:val="24"/>
        </w:rPr>
        <w:t>基金托管人中信银行股份有限公司根据本基金合同规定，于</w:t>
      </w:r>
      <w:r>
        <w:rPr>
          <w:rFonts w:eastAsiaTheme="minorEastAsia"/>
          <w:color w:val="000000"/>
          <w:sz w:val="24"/>
        </w:rPr>
        <w:t>2018</w:t>
      </w:r>
      <w:r>
        <w:rPr>
          <w:rFonts w:eastAsiaTheme="minorEastAsia"/>
          <w:color w:val="000000"/>
          <w:sz w:val="24"/>
        </w:rPr>
        <w:t>年</w:t>
      </w:r>
      <w:r>
        <w:rPr>
          <w:rFonts w:eastAsiaTheme="minorEastAsia"/>
          <w:color w:val="000000"/>
          <w:sz w:val="24"/>
        </w:rPr>
        <w:t>1</w:t>
      </w:r>
      <w:r>
        <w:rPr>
          <w:rFonts w:eastAsiaTheme="minorEastAsia"/>
          <w:color w:val="000000"/>
          <w:sz w:val="24"/>
        </w:rPr>
        <w:t>月</w:t>
      </w:r>
      <w:r>
        <w:rPr>
          <w:rFonts w:eastAsiaTheme="minorEastAsia"/>
          <w:color w:val="000000"/>
          <w:sz w:val="24"/>
        </w:rPr>
        <w:t>19</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6075EA" w:rsidRDefault="00D73669">
      <w:pPr>
        <w:spacing w:before="29" w:line="288"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6075EA" w:rsidRDefault="00D73669">
      <w:pPr>
        <w:spacing w:before="29" w:line="288"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基金的过往业绩并不代表其未来表现。投资有风险，投资者在作出投资决策前应仔细阅读本基金的招募说明书。</w:t>
      </w:r>
      <w:r>
        <w:rPr>
          <w:rFonts w:eastAsiaTheme="minorEastAsia"/>
          <w:color w:val="000000"/>
          <w:sz w:val="24"/>
        </w:rPr>
        <w:t xml:space="preserve"> </w:t>
      </w:r>
    </w:p>
    <w:p w:rsidR="006075EA" w:rsidRDefault="00D73669">
      <w:pPr>
        <w:spacing w:before="29" w:line="288" w:lineRule="auto"/>
        <w:ind w:firstLineChars="200" w:firstLine="480"/>
        <w:rPr>
          <w:rFonts w:eastAsiaTheme="minorEastAsia"/>
          <w:color w:val="000000"/>
          <w:sz w:val="24"/>
        </w:rPr>
      </w:pPr>
      <w:r>
        <w:rPr>
          <w:rFonts w:eastAsiaTheme="minorEastAsia"/>
          <w:color w:val="000000"/>
          <w:sz w:val="24"/>
        </w:rPr>
        <w:t>本报告中财务资料未经审计。</w:t>
      </w:r>
    </w:p>
    <w:p w:rsidR="009238DB" w:rsidRPr="007F52FA" w:rsidRDefault="00267DA9" w:rsidP="007C14DF">
      <w:pPr>
        <w:spacing w:before="29" w:line="288" w:lineRule="auto"/>
        <w:ind w:firstLineChars="200" w:firstLine="480"/>
        <w:rPr>
          <w:rFonts w:eastAsiaTheme="minorEastAsia"/>
          <w:color w:val="000000"/>
          <w:sz w:val="24"/>
        </w:rPr>
      </w:pPr>
      <w:r w:rsidRPr="007F52FA">
        <w:rPr>
          <w:rFonts w:eastAsiaTheme="minorEastAsia"/>
          <w:color w:val="000000"/>
          <w:sz w:val="24"/>
        </w:rPr>
        <w:t>本报告期自</w:t>
      </w:r>
      <w:r w:rsidRPr="007F52FA">
        <w:rPr>
          <w:rFonts w:eastAsiaTheme="minorEastAsia"/>
          <w:color w:val="000000"/>
          <w:sz w:val="24"/>
        </w:rPr>
        <w:t>2017</w:t>
      </w:r>
      <w:r w:rsidRPr="007F52FA">
        <w:rPr>
          <w:rFonts w:eastAsiaTheme="minorEastAsia"/>
          <w:color w:val="000000"/>
          <w:sz w:val="24"/>
        </w:rPr>
        <w:t>年</w:t>
      </w:r>
      <w:r w:rsidRPr="007F52FA">
        <w:rPr>
          <w:rFonts w:eastAsiaTheme="minorEastAsia"/>
          <w:color w:val="000000"/>
          <w:sz w:val="24"/>
        </w:rPr>
        <w:t>10</w:t>
      </w:r>
      <w:r w:rsidRPr="007F52FA">
        <w:rPr>
          <w:rFonts w:eastAsiaTheme="minorEastAsia"/>
          <w:color w:val="000000"/>
          <w:sz w:val="24"/>
        </w:rPr>
        <w:t>月</w:t>
      </w:r>
      <w:r w:rsidRPr="007F52FA">
        <w:rPr>
          <w:rFonts w:eastAsiaTheme="minorEastAsia"/>
          <w:color w:val="000000"/>
          <w:sz w:val="24"/>
        </w:rPr>
        <w:t>1</w:t>
      </w:r>
      <w:r w:rsidRPr="007F52FA">
        <w:rPr>
          <w:rFonts w:eastAsiaTheme="minorEastAsia"/>
          <w:color w:val="000000"/>
          <w:sz w:val="24"/>
        </w:rPr>
        <w:t>日起至</w:t>
      </w:r>
      <w:r w:rsidRPr="007F52FA">
        <w:rPr>
          <w:rFonts w:eastAsiaTheme="minorEastAsia"/>
          <w:color w:val="000000"/>
          <w:sz w:val="24"/>
        </w:rPr>
        <w:t>12</w:t>
      </w:r>
      <w:r w:rsidRPr="007F52FA">
        <w:rPr>
          <w:rFonts w:eastAsiaTheme="minorEastAsia"/>
          <w:color w:val="000000"/>
          <w:sz w:val="24"/>
        </w:rPr>
        <w:t>月</w:t>
      </w:r>
      <w:r w:rsidRPr="007F52FA">
        <w:rPr>
          <w:rFonts w:eastAsiaTheme="minorEastAsia"/>
          <w:color w:val="000000"/>
          <w:sz w:val="24"/>
        </w:rPr>
        <w:t>31</w:t>
      </w:r>
      <w:r w:rsidRPr="007F52FA">
        <w:rPr>
          <w:rFonts w:eastAsiaTheme="minorEastAsia"/>
          <w:color w:val="000000"/>
          <w:sz w:val="24"/>
        </w:rPr>
        <w:t>日止。</w:t>
      </w:r>
    </w:p>
    <w:p w:rsidR="00740635" w:rsidRPr="007F52FA" w:rsidRDefault="00740635" w:rsidP="007C14DF">
      <w:pPr>
        <w:spacing w:before="29" w:line="288" w:lineRule="auto"/>
        <w:ind w:firstLineChars="200" w:firstLine="480"/>
        <w:rPr>
          <w:rFonts w:eastAsiaTheme="minorEastAsia"/>
          <w:color w:val="000000"/>
          <w:sz w:val="24"/>
        </w:rPr>
      </w:pPr>
    </w:p>
    <w:p w:rsidR="009238DB" w:rsidRPr="007F52FA" w:rsidRDefault="009238DB" w:rsidP="00BE251D">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922"/>
        <w:gridCol w:w="3048"/>
      </w:tblGrid>
      <w:tr w:rsidR="00A6200E" w:rsidRPr="007F52FA" w:rsidTr="009416C9">
        <w:trPr>
          <w:jc w:val="center"/>
        </w:trPr>
        <w:tc>
          <w:tcPr>
            <w:tcW w:w="3023" w:type="dxa"/>
            <w:vAlign w:val="center"/>
          </w:tcPr>
          <w:p w:rsidR="00A6200E" w:rsidRPr="007F52FA" w:rsidRDefault="00A6200E" w:rsidP="007C14DF">
            <w:pPr>
              <w:adjustRightInd w:val="0"/>
              <w:spacing w:before="29" w:line="288" w:lineRule="auto"/>
              <w:ind w:left="17"/>
              <w:jc w:val="left"/>
              <w:rPr>
                <w:kern w:val="0"/>
                <w:sz w:val="24"/>
              </w:rPr>
            </w:pPr>
            <w:r w:rsidRPr="007F52FA">
              <w:rPr>
                <w:kern w:val="0"/>
                <w:sz w:val="24"/>
              </w:rPr>
              <w:t>基金简称</w:t>
            </w:r>
          </w:p>
        </w:tc>
        <w:tc>
          <w:tcPr>
            <w:tcW w:w="5970" w:type="dxa"/>
            <w:gridSpan w:val="2"/>
            <w:vAlign w:val="center"/>
          </w:tcPr>
          <w:p w:rsidR="00A6200E" w:rsidRPr="007F52FA" w:rsidRDefault="00A6200E" w:rsidP="007C14DF">
            <w:pPr>
              <w:adjustRightInd w:val="0"/>
              <w:spacing w:before="29" w:line="288" w:lineRule="auto"/>
              <w:ind w:left="17"/>
              <w:jc w:val="left"/>
              <w:rPr>
                <w:color w:val="000000"/>
                <w:kern w:val="0"/>
                <w:sz w:val="24"/>
              </w:rPr>
            </w:pPr>
            <w:r w:rsidRPr="007F52FA">
              <w:rPr>
                <w:color w:val="000000"/>
                <w:kern w:val="0"/>
                <w:sz w:val="24"/>
              </w:rPr>
              <w:t>交银丰泽收益债券</w:t>
            </w:r>
          </w:p>
        </w:tc>
      </w:tr>
      <w:tr w:rsidR="00B95753" w:rsidRPr="007F52FA" w:rsidTr="009416C9">
        <w:trPr>
          <w:jc w:val="center"/>
        </w:trPr>
        <w:tc>
          <w:tcPr>
            <w:tcW w:w="3023" w:type="dxa"/>
            <w:vAlign w:val="center"/>
          </w:tcPr>
          <w:p w:rsidR="00B95753" w:rsidRPr="007F52FA" w:rsidRDefault="00B95753" w:rsidP="007C14DF">
            <w:pPr>
              <w:adjustRightInd w:val="0"/>
              <w:spacing w:before="29" w:line="288" w:lineRule="auto"/>
              <w:ind w:left="17"/>
              <w:jc w:val="left"/>
              <w:rPr>
                <w:kern w:val="0"/>
                <w:sz w:val="24"/>
              </w:rPr>
            </w:pPr>
            <w:r w:rsidRPr="007F52FA">
              <w:rPr>
                <w:kern w:val="0"/>
                <w:sz w:val="24"/>
              </w:rPr>
              <w:t>基金主代码</w:t>
            </w:r>
          </w:p>
        </w:tc>
        <w:tc>
          <w:tcPr>
            <w:tcW w:w="5970" w:type="dxa"/>
            <w:gridSpan w:val="2"/>
            <w:tcBorders>
              <w:bottom w:val="single" w:sz="4" w:space="0" w:color="auto"/>
            </w:tcBorders>
            <w:vAlign w:val="center"/>
          </w:tcPr>
          <w:p w:rsidR="00B95753" w:rsidRPr="007F52FA" w:rsidRDefault="00B95753" w:rsidP="007C14DF">
            <w:pPr>
              <w:adjustRightInd w:val="0"/>
              <w:spacing w:before="29" w:line="288" w:lineRule="auto"/>
              <w:ind w:left="17"/>
              <w:jc w:val="left"/>
              <w:rPr>
                <w:color w:val="000000"/>
                <w:kern w:val="0"/>
                <w:sz w:val="24"/>
              </w:rPr>
            </w:pPr>
            <w:r w:rsidRPr="007F52FA">
              <w:rPr>
                <w:color w:val="000000"/>
                <w:kern w:val="0"/>
                <w:sz w:val="24"/>
              </w:rPr>
              <w:t>519749</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基金运作方式</w:t>
            </w:r>
          </w:p>
        </w:tc>
        <w:tc>
          <w:tcPr>
            <w:tcW w:w="5970" w:type="dxa"/>
            <w:gridSpan w:val="2"/>
            <w:tcBorders>
              <w:top w:val="single" w:sz="4" w:space="0" w:color="auto"/>
            </w:tcBorders>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契约型，本基金在基金合同生效之日起两年（含两年）的期间内封闭式运作（按照基金合同的约定提前转换基金运作方式的除外），封闭期结束后转为开放式运作</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基金合同生效日</w:t>
            </w:r>
          </w:p>
        </w:tc>
        <w:tc>
          <w:tcPr>
            <w:tcW w:w="5970" w:type="dxa"/>
            <w:gridSpan w:val="2"/>
            <w:vAlign w:val="center"/>
          </w:tcPr>
          <w:p w:rsidR="008532F3" w:rsidRPr="007F52FA" w:rsidRDefault="008532F3" w:rsidP="007C14DF">
            <w:pPr>
              <w:adjustRightInd w:val="0"/>
              <w:spacing w:before="29" w:line="288" w:lineRule="auto"/>
              <w:ind w:left="17"/>
              <w:jc w:val="left"/>
              <w:rPr>
                <w:color w:val="000000"/>
                <w:kern w:val="0"/>
                <w:sz w:val="24"/>
              </w:rPr>
            </w:pPr>
            <w:r w:rsidRPr="007F52FA">
              <w:rPr>
                <w:color w:val="000000"/>
                <w:kern w:val="0"/>
                <w:sz w:val="24"/>
              </w:rPr>
              <w:t>2015</w:t>
            </w:r>
            <w:r w:rsidRPr="007F52FA">
              <w:rPr>
                <w:color w:val="000000"/>
                <w:kern w:val="0"/>
                <w:sz w:val="24"/>
              </w:rPr>
              <w:t>年</w:t>
            </w:r>
            <w:r w:rsidRPr="007F52FA">
              <w:rPr>
                <w:color w:val="000000"/>
                <w:kern w:val="0"/>
                <w:sz w:val="24"/>
              </w:rPr>
              <w:t>1</w:t>
            </w:r>
            <w:r w:rsidRPr="007F52FA">
              <w:rPr>
                <w:color w:val="000000"/>
                <w:kern w:val="0"/>
                <w:sz w:val="24"/>
              </w:rPr>
              <w:t>月</w:t>
            </w:r>
            <w:r w:rsidRPr="007F52FA">
              <w:rPr>
                <w:color w:val="000000"/>
                <w:kern w:val="0"/>
                <w:sz w:val="24"/>
              </w:rPr>
              <w:t>30</w:t>
            </w:r>
            <w:r w:rsidRPr="007F52FA">
              <w:rPr>
                <w:color w:val="000000"/>
                <w:kern w:val="0"/>
                <w:sz w:val="24"/>
              </w:rPr>
              <w:t>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报告期末基金份额总额</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4,725,042.93</w:t>
            </w:r>
            <w:r w:rsidRPr="007F52FA">
              <w:rPr>
                <w:color w:val="000000"/>
                <w:kern w:val="0"/>
                <w:sz w:val="24"/>
              </w:rPr>
              <w:t>份</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投资目标</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在严格控制风险的基础上</w:t>
            </w:r>
            <w:r w:rsidRPr="007F52FA">
              <w:rPr>
                <w:color w:val="000000"/>
                <w:kern w:val="0"/>
                <w:sz w:val="24"/>
              </w:rPr>
              <w:t>,</w:t>
            </w:r>
            <w:r w:rsidRPr="007F52FA">
              <w:rPr>
                <w:color w:val="000000"/>
                <w:kern w:val="0"/>
                <w:sz w:val="24"/>
              </w:rPr>
              <w:t>力争获取高于业绩比较基准的稳定收益。</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投资策略</w:t>
            </w:r>
          </w:p>
        </w:tc>
        <w:tc>
          <w:tcPr>
            <w:tcW w:w="5970" w:type="dxa"/>
            <w:gridSpan w:val="2"/>
            <w:vAlign w:val="center"/>
          </w:tcPr>
          <w:p w:rsidR="006075EA" w:rsidRDefault="00D73669">
            <w:pPr>
              <w:adjustRightInd w:val="0"/>
              <w:spacing w:before="29" w:line="288" w:lineRule="auto"/>
              <w:ind w:left="17"/>
              <w:jc w:val="left"/>
              <w:rPr>
                <w:color w:val="000000"/>
                <w:sz w:val="24"/>
              </w:rPr>
            </w:pPr>
            <w:r>
              <w:rPr>
                <w:color w:val="000000"/>
                <w:kern w:val="0"/>
                <w:sz w:val="24"/>
              </w:rPr>
              <w:t>封闭期内投资策略：本基金充分发挥基金管理人的研究优势，融合规范化的基本面研究和严谨的信用分析，在分析和判断宏观经济运行状况和金融市场运行趋势的基础上，充分利用封闭式运作优势，以买入持有和杠杆套息等为基本投资策略，获取稳定收益；同时，本基金将严格控制信用风险，在严谨深入的信用分析基础上，综合考量信用债券的信用评级，以及各类债券的流动性、供求关系和收益率水平等，自下而上精选个券。</w:t>
            </w:r>
          </w:p>
          <w:p w:rsidR="006075EA" w:rsidRDefault="006075EA">
            <w:pPr>
              <w:adjustRightInd w:val="0"/>
              <w:spacing w:before="29" w:line="288" w:lineRule="auto"/>
              <w:ind w:left="17"/>
              <w:jc w:val="left"/>
              <w:rPr>
                <w:color w:val="000000"/>
                <w:sz w:val="24"/>
              </w:rPr>
            </w:pPr>
          </w:p>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lastRenderedPageBreak/>
              <w:t>开放期内投资策略：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个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lastRenderedPageBreak/>
              <w:t>业绩比较基准</w:t>
            </w:r>
          </w:p>
        </w:tc>
        <w:tc>
          <w:tcPr>
            <w:tcW w:w="5970" w:type="dxa"/>
            <w:gridSpan w:val="2"/>
            <w:vAlign w:val="center"/>
          </w:tcPr>
          <w:p w:rsidR="006075EA" w:rsidRDefault="00D73669">
            <w:pPr>
              <w:adjustRightInd w:val="0"/>
              <w:spacing w:before="29" w:line="288" w:lineRule="auto"/>
              <w:ind w:left="17"/>
              <w:jc w:val="left"/>
              <w:rPr>
                <w:color w:val="000000"/>
                <w:sz w:val="24"/>
              </w:rPr>
            </w:pPr>
            <w:r>
              <w:rPr>
                <w:color w:val="000000"/>
                <w:kern w:val="0"/>
                <w:sz w:val="24"/>
              </w:rPr>
              <w:t>封闭期内业绩比较基准：两年期银行定期存款税后收益率</w:t>
            </w:r>
            <w:r>
              <w:rPr>
                <w:color w:val="000000"/>
                <w:kern w:val="0"/>
                <w:sz w:val="24"/>
              </w:rPr>
              <w:t>+1.25%</w:t>
            </w:r>
          </w:p>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开放期内业绩比较基准：中债综合全价指数</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风险收益特征</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本基金是一只债券型基金，其风险与预期收益高于货币市场基金，低于混合型基金和股票型基金，属于证券投资基金中中等风险的品种。</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基金管理人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基金托管人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中信银行股份有限公司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kern w:val="0"/>
                <w:sz w:val="24"/>
              </w:rPr>
            </w:pPr>
            <w:r w:rsidRPr="007F52FA">
              <w:rPr>
                <w:color w:val="000000"/>
                <w:sz w:val="24"/>
              </w:rPr>
              <w:t>下属两级基金的基金简称</w:t>
            </w:r>
          </w:p>
        </w:tc>
        <w:tc>
          <w:tcPr>
            <w:tcW w:w="2922" w:type="dxa"/>
            <w:vAlign w:val="center"/>
          </w:tcPr>
          <w:p w:rsidR="008532F3" w:rsidRPr="007F52FA" w:rsidRDefault="008532F3" w:rsidP="007C14DF">
            <w:pPr>
              <w:spacing w:before="29" w:line="288" w:lineRule="auto"/>
              <w:jc w:val="left"/>
              <w:rPr>
                <w:sz w:val="24"/>
              </w:rPr>
            </w:pPr>
            <w:r w:rsidRPr="007F52FA">
              <w:rPr>
                <w:sz w:val="24"/>
              </w:rPr>
              <w:t>交银丰泽收益债券</w:t>
            </w:r>
            <w:r w:rsidRPr="007F52FA">
              <w:rPr>
                <w:sz w:val="24"/>
              </w:rPr>
              <w:t xml:space="preserve">A </w:t>
            </w:r>
          </w:p>
        </w:tc>
        <w:tc>
          <w:tcPr>
            <w:tcW w:w="3048" w:type="dxa"/>
            <w:vAlign w:val="center"/>
          </w:tcPr>
          <w:p w:rsidR="008532F3" w:rsidRPr="007F52FA" w:rsidRDefault="008532F3" w:rsidP="007C14DF">
            <w:pPr>
              <w:spacing w:before="29" w:line="288" w:lineRule="auto"/>
              <w:jc w:val="left"/>
              <w:rPr>
                <w:sz w:val="24"/>
              </w:rPr>
            </w:pPr>
            <w:r w:rsidRPr="007F52FA">
              <w:rPr>
                <w:sz w:val="24"/>
              </w:rPr>
              <w:t>交银丰泽收益债券</w:t>
            </w:r>
            <w:r w:rsidRPr="007F52FA">
              <w:rPr>
                <w:sz w:val="24"/>
              </w:rPr>
              <w:t xml:space="preserve">C </w:t>
            </w:r>
          </w:p>
        </w:tc>
      </w:tr>
      <w:tr w:rsidR="00C23B30" w:rsidRPr="007F52FA" w:rsidTr="009416C9">
        <w:trPr>
          <w:jc w:val="center"/>
        </w:trPr>
        <w:tc>
          <w:tcPr>
            <w:tcW w:w="3023" w:type="dxa"/>
            <w:vAlign w:val="center"/>
          </w:tcPr>
          <w:p w:rsidR="00C23B30" w:rsidRDefault="007C3DC6" w:rsidP="007C14DF">
            <w:pPr>
              <w:adjustRightInd w:val="0"/>
              <w:spacing w:before="29" w:line="288" w:lineRule="auto"/>
              <w:ind w:left="17"/>
              <w:jc w:val="left"/>
              <w:rPr>
                <w:color w:val="000000"/>
                <w:sz w:val="24"/>
              </w:rPr>
            </w:pPr>
            <w:r w:rsidRPr="007F52FA">
              <w:rPr>
                <w:color w:val="000000"/>
                <w:sz w:val="24"/>
              </w:rPr>
              <w:t>下属两级基金的交易代码</w:t>
            </w:r>
          </w:p>
          <w:p w:rsidR="00C01EF2" w:rsidRPr="007F52FA" w:rsidRDefault="00C01EF2" w:rsidP="00C01EF2">
            <w:pPr>
              <w:adjustRightInd w:val="0"/>
              <w:spacing w:before="29" w:line="288" w:lineRule="auto"/>
              <w:ind w:left="17"/>
              <w:jc w:val="left"/>
              <w:rPr>
                <w:color w:val="000000"/>
                <w:sz w:val="24"/>
              </w:rPr>
            </w:pPr>
          </w:p>
        </w:tc>
        <w:tc>
          <w:tcPr>
            <w:tcW w:w="2922" w:type="dxa"/>
            <w:vAlign w:val="center"/>
          </w:tcPr>
          <w:p w:rsidR="00C23B30" w:rsidRPr="000E4C40" w:rsidRDefault="00C23B30" w:rsidP="007F50FB">
            <w:pPr>
              <w:spacing w:before="29" w:line="288" w:lineRule="auto"/>
              <w:jc w:val="left"/>
              <w:rPr>
                <w:sz w:val="24"/>
              </w:rPr>
            </w:pPr>
            <w:r w:rsidRPr="000E4C40">
              <w:rPr>
                <w:sz w:val="24"/>
              </w:rPr>
              <w:t>519749</w:t>
            </w:r>
          </w:p>
        </w:tc>
        <w:tc>
          <w:tcPr>
            <w:tcW w:w="3048" w:type="dxa"/>
            <w:vAlign w:val="center"/>
          </w:tcPr>
          <w:p w:rsidR="00C23B30" w:rsidRPr="000E4C40" w:rsidRDefault="00C23B30" w:rsidP="00A52A9E">
            <w:pPr>
              <w:spacing w:before="29" w:line="288" w:lineRule="auto"/>
              <w:jc w:val="left"/>
              <w:rPr>
                <w:sz w:val="24"/>
              </w:rPr>
            </w:pPr>
            <w:r w:rsidRPr="000E4C40">
              <w:rPr>
                <w:sz w:val="24"/>
              </w:rPr>
              <w:t>004711</w:t>
            </w:r>
          </w:p>
        </w:tc>
      </w:tr>
      <w:tr w:rsidR="00C23B30" w:rsidRPr="007F52FA" w:rsidTr="009416C9">
        <w:trPr>
          <w:jc w:val="center"/>
        </w:trPr>
        <w:tc>
          <w:tcPr>
            <w:tcW w:w="3023" w:type="dxa"/>
            <w:vAlign w:val="center"/>
          </w:tcPr>
          <w:p w:rsidR="00C23B30" w:rsidRPr="007F52FA" w:rsidRDefault="00C23B30" w:rsidP="007C14DF">
            <w:pPr>
              <w:adjustRightInd w:val="0"/>
              <w:spacing w:before="29" w:line="288" w:lineRule="auto"/>
              <w:ind w:left="17"/>
              <w:jc w:val="left"/>
              <w:rPr>
                <w:color w:val="000000"/>
                <w:sz w:val="24"/>
              </w:rPr>
            </w:pPr>
            <w:r w:rsidRPr="007F52FA">
              <w:rPr>
                <w:color w:val="000000"/>
                <w:sz w:val="24"/>
              </w:rPr>
              <w:t>报告期末下属两级基金的份额总额</w:t>
            </w:r>
          </w:p>
        </w:tc>
        <w:tc>
          <w:tcPr>
            <w:tcW w:w="2922" w:type="dxa"/>
            <w:vAlign w:val="center"/>
          </w:tcPr>
          <w:p w:rsidR="00C23B30" w:rsidRPr="007F52FA" w:rsidRDefault="00C23B30" w:rsidP="007C14DF">
            <w:pPr>
              <w:spacing w:before="29" w:line="288" w:lineRule="auto"/>
              <w:jc w:val="left"/>
              <w:rPr>
                <w:sz w:val="24"/>
              </w:rPr>
            </w:pPr>
            <w:r w:rsidRPr="007F52FA">
              <w:rPr>
                <w:sz w:val="24"/>
              </w:rPr>
              <w:t>4,724,803.20</w:t>
            </w:r>
            <w:r w:rsidRPr="007F52FA">
              <w:rPr>
                <w:color w:val="000000"/>
                <w:kern w:val="0"/>
                <w:sz w:val="24"/>
              </w:rPr>
              <w:t>份</w:t>
            </w:r>
          </w:p>
        </w:tc>
        <w:tc>
          <w:tcPr>
            <w:tcW w:w="3048" w:type="dxa"/>
            <w:vAlign w:val="center"/>
          </w:tcPr>
          <w:p w:rsidR="00C23B30" w:rsidRPr="007F52FA" w:rsidRDefault="00C23B30" w:rsidP="007C14DF">
            <w:pPr>
              <w:spacing w:before="29" w:line="288" w:lineRule="auto"/>
              <w:jc w:val="left"/>
              <w:rPr>
                <w:sz w:val="24"/>
              </w:rPr>
            </w:pPr>
            <w:r w:rsidRPr="007F52FA">
              <w:rPr>
                <w:sz w:val="24"/>
              </w:rPr>
              <w:t>239.73</w:t>
            </w:r>
            <w:r w:rsidRPr="007F52FA">
              <w:rPr>
                <w:color w:val="000000"/>
                <w:kern w:val="0"/>
                <w:sz w:val="24"/>
              </w:rPr>
              <w:t>份</w:t>
            </w:r>
          </w:p>
        </w:tc>
      </w:tr>
    </w:tbl>
    <w:p w:rsidR="009238DB" w:rsidRPr="007F52FA" w:rsidRDefault="00A6200E"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注：本基金自</w:t>
      </w:r>
      <w:r w:rsidRPr="007F52FA">
        <w:rPr>
          <w:rFonts w:eastAsiaTheme="minorEastAsia"/>
          <w:color w:val="000000"/>
          <w:sz w:val="24"/>
        </w:rPr>
        <w:t>2017</w:t>
      </w:r>
      <w:r w:rsidRPr="007F52FA">
        <w:rPr>
          <w:rFonts w:eastAsiaTheme="minorEastAsia"/>
          <w:color w:val="000000"/>
          <w:sz w:val="24"/>
        </w:rPr>
        <w:t>年</w:t>
      </w:r>
      <w:r w:rsidRPr="007F52FA">
        <w:rPr>
          <w:rFonts w:eastAsiaTheme="minorEastAsia"/>
          <w:color w:val="000000"/>
          <w:sz w:val="24"/>
        </w:rPr>
        <w:t>2</w:t>
      </w:r>
      <w:r w:rsidRPr="007F52FA">
        <w:rPr>
          <w:rFonts w:eastAsiaTheme="minorEastAsia"/>
          <w:color w:val="000000"/>
          <w:sz w:val="24"/>
        </w:rPr>
        <w:t>月</w:t>
      </w:r>
      <w:r w:rsidRPr="007F52FA">
        <w:rPr>
          <w:rFonts w:eastAsiaTheme="minorEastAsia"/>
          <w:color w:val="000000"/>
          <w:sz w:val="24"/>
        </w:rPr>
        <w:t>6</w:t>
      </w:r>
      <w:r w:rsidRPr="007F52FA">
        <w:rPr>
          <w:rFonts w:eastAsiaTheme="minorEastAsia"/>
          <w:color w:val="000000"/>
          <w:sz w:val="24"/>
        </w:rPr>
        <w:t>日起转为开放式运作</w:t>
      </w:r>
      <w:r w:rsidR="005F62AF" w:rsidRPr="005F62AF">
        <w:rPr>
          <w:rFonts w:eastAsiaTheme="minorEastAsia" w:hint="eastAsia"/>
          <w:color w:val="000000"/>
          <w:sz w:val="24"/>
        </w:rPr>
        <w:t>，自</w:t>
      </w:r>
      <w:r w:rsidR="005F62AF" w:rsidRPr="005F62AF">
        <w:rPr>
          <w:rFonts w:eastAsiaTheme="minorEastAsia" w:hint="eastAsia"/>
          <w:color w:val="000000"/>
          <w:sz w:val="24"/>
        </w:rPr>
        <w:t>2017</w:t>
      </w:r>
      <w:r w:rsidR="005F62AF" w:rsidRPr="005F62AF">
        <w:rPr>
          <w:rFonts w:eastAsiaTheme="minorEastAsia" w:hint="eastAsia"/>
          <w:color w:val="000000"/>
          <w:sz w:val="24"/>
        </w:rPr>
        <w:t>年</w:t>
      </w:r>
      <w:r w:rsidR="005F62AF" w:rsidRPr="005F62AF">
        <w:rPr>
          <w:rFonts w:eastAsiaTheme="minorEastAsia" w:hint="eastAsia"/>
          <w:color w:val="000000"/>
          <w:sz w:val="24"/>
        </w:rPr>
        <w:t>10</w:t>
      </w:r>
      <w:r w:rsidR="005F62AF" w:rsidRPr="005F62AF">
        <w:rPr>
          <w:rFonts w:eastAsiaTheme="minorEastAsia" w:hint="eastAsia"/>
          <w:color w:val="000000"/>
          <w:sz w:val="24"/>
        </w:rPr>
        <w:t>月</w:t>
      </w:r>
      <w:r w:rsidR="005F62AF" w:rsidRPr="005F62AF">
        <w:rPr>
          <w:rFonts w:eastAsiaTheme="minorEastAsia" w:hint="eastAsia"/>
          <w:color w:val="000000"/>
          <w:sz w:val="24"/>
        </w:rPr>
        <w:t>30</w:t>
      </w:r>
      <w:r w:rsidR="005F62AF" w:rsidRPr="005F62AF">
        <w:rPr>
          <w:rFonts w:eastAsiaTheme="minorEastAsia" w:hint="eastAsia"/>
          <w:color w:val="000000"/>
          <w:sz w:val="24"/>
        </w:rPr>
        <w:t>日起，本基金进入清算程序</w:t>
      </w:r>
      <w:bookmarkStart w:id="0" w:name="_GoBack"/>
      <w:bookmarkEnd w:id="0"/>
      <w:r w:rsidRPr="007F52FA">
        <w:rPr>
          <w:rFonts w:eastAsiaTheme="minorEastAsia"/>
          <w:color w:val="000000"/>
          <w:sz w:val="24"/>
        </w:rPr>
        <w:t>。</w:t>
      </w:r>
    </w:p>
    <w:p w:rsidR="00740635" w:rsidRPr="007F52FA" w:rsidRDefault="00740635" w:rsidP="007C14DF">
      <w:pPr>
        <w:autoSpaceDE w:val="0"/>
        <w:autoSpaceDN w:val="0"/>
        <w:adjustRightInd w:val="0"/>
        <w:spacing w:before="29" w:line="288" w:lineRule="auto"/>
        <w:jc w:val="left"/>
        <w:rPr>
          <w:rFonts w:eastAsiaTheme="minorEastAsia"/>
          <w:color w:val="000000"/>
          <w:sz w:val="24"/>
        </w:rPr>
      </w:pPr>
    </w:p>
    <w:p w:rsidR="009238DB" w:rsidRPr="007F52FA" w:rsidRDefault="009238DB" w:rsidP="00BE251D">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R="009238DB" w:rsidRPr="007F52FA" w:rsidRDefault="009238DB" w:rsidP="007C14DF">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2631"/>
        <w:gridCol w:w="2631"/>
      </w:tblGrid>
      <w:tr w:rsidR="009E549D" w:rsidRPr="007F52FA" w:rsidTr="007A5233">
        <w:trPr>
          <w:jc w:val="center"/>
        </w:trPr>
        <w:tc>
          <w:tcPr>
            <w:tcW w:w="3402" w:type="dxa"/>
            <w:vMerge w:val="restart"/>
            <w:vAlign w:val="center"/>
          </w:tcPr>
          <w:p w:rsidR="009E549D" w:rsidRPr="007F52FA" w:rsidRDefault="009E549D" w:rsidP="007C14DF">
            <w:pPr>
              <w:adjustRightInd w:val="0"/>
              <w:spacing w:before="29" w:line="288" w:lineRule="auto"/>
              <w:ind w:left="17"/>
              <w:jc w:val="center"/>
              <w:rPr>
                <w:kern w:val="0"/>
                <w:sz w:val="24"/>
              </w:rPr>
            </w:pPr>
            <w:r w:rsidRPr="007F52FA">
              <w:rPr>
                <w:kern w:val="0"/>
                <w:sz w:val="24"/>
              </w:rPr>
              <w:t>主要财务指标</w:t>
            </w:r>
          </w:p>
        </w:tc>
        <w:tc>
          <w:tcPr>
            <w:tcW w:w="4962" w:type="dxa"/>
            <w:gridSpan w:val="2"/>
            <w:vAlign w:val="center"/>
          </w:tcPr>
          <w:p w:rsidR="00BF5A58" w:rsidRPr="00414345" w:rsidRDefault="00BF5A58" w:rsidP="00BF5A58">
            <w:pPr>
              <w:adjustRightInd w:val="0"/>
              <w:spacing w:before="29" w:line="288" w:lineRule="auto"/>
              <w:ind w:left="17"/>
              <w:jc w:val="center"/>
              <w:rPr>
                <w:color w:val="000000"/>
                <w:sz w:val="24"/>
              </w:rPr>
            </w:pPr>
            <w:r w:rsidRPr="00414345">
              <w:rPr>
                <w:color w:val="000000"/>
                <w:sz w:val="24"/>
              </w:rPr>
              <w:t>报告期</w:t>
            </w:r>
          </w:p>
          <w:p w:rsidR="009E549D" w:rsidRPr="007F52FA" w:rsidRDefault="00BF5A58" w:rsidP="00BF5A58">
            <w:pPr>
              <w:adjustRightInd w:val="0"/>
              <w:spacing w:before="29" w:line="288" w:lineRule="auto"/>
              <w:ind w:left="17"/>
              <w:jc w:val="center"/>
              <w:rPr>
                <w:color w:val="000000"/>
                <w:sz w:val="24"/>
              </w:rPr>
            </w:pPr>
            <w:r w:rsidRPr="00414345">
              <w:rPr>
                <w:color w:val="000000"/>
                <w:sz w:val="24"/>
              </w:rPr>
              <w:t>(2017</w:t>
            </w:r>
            <w:r w:rsidRPr="00414345">
              <w:rPr>
                <w:color w:val="000000"/>
                <w:sz w:val="24"/>
              </w:rPr>
              <w:t>年</w:t>
            </w:r>
            <w:r w:rsidRPr="00414345">
              <w:rPr>
                <w:color w:val="000000"/>
                <w:sz w:val="24"/>
              </w:rPr>
              <w:t>10</w:t>
            </w:r>
            <w:r w:rsidRPr="00414345">
              <w:rPr>
                <w:color w:val="000000"/>
                <w:sz w:val="24"/>
              </w:rPr>
              <w:t>月</w:t>
            </w:r>
            <w:r w:rsidRPr="00414345">
              <w:rPr>
                <w:color w:val="000000"/>
                <w:sz w:val="24"/>
              </w:rPr>
              <w:t>1</w:t>
            </w:r>
            <w:r w:rsidRPr="00414345">
              <w:rPr>
                <w:color w:val="000000"/>
                <w:sz w:val="24"/>
              </w:rPr>
              <w:t>日</w:t>
            </w:r>
            <w:r w:rsidRPr="00414345">
              <w:rPr>
                <w:color w:val="000000"/>
                <w:sz w:val="24"/>
              </w:rPr>
              <w:t>-2017</w:t>
            </w:r>
            <w:r w:rsidRPr="00414345">
              <w:rPr>
                <w:color w:val="000000"/>
                <w:sz w:val="24"/>
              </w:rPr>
              <w:t>年</w:t>
            </w:r>
            <w:r w:rsidRPr="00414345">
              <w:rPr>
                <w:color w:val="000000"/>
                <w:sz w:val="24"/>
              </w:rPr>
              <w:t>12</w:t>
            </w:r>
            <w:r w:rsidRPr="00414345">
              <w:rPr>
                <w:color w:val="000000"/>
                <w:sz w:val="24"/>
              </w:rPr>
              <w:t>月</w:t>
            </w:r>
            <w:r w:rsidRPr="00414345">
              <w:rPr>
                <w:color w:val="000000"/>
                <w:sz w:val="24"/>
              </w:rPr>
              <w:t>31</w:t>
            </w:r>
            <w:r w:rsidRPr="00414345">
              <w:rPr>
                <w:color w:val="000000"/>
                <w:sz w:val="24"/>
              </w:rPr>
              <w:t>日</w:t>
            </w:r>
            <w:r w:rsidRPr="00414345">
              <w:rPr>
                <w:color w:val="000000"/>
                <w:sz w:val="24"/>
              </w:rPr>
              <w:t>)</w:t>
            </w:r>
          </w:p>
        </w:tc>
      </w:tr>
      <w:tr w:rsidR="009E549D" w:rsidRPr="007F52FA" w:rsidTr="007A5233">
        <w:trPr>
          <w:jc w:val="center"/>
        </w:trPr>
        <w:tc>
          <w:tcPr>
            <w:tcW w:w="3402" w:type="dxa"/>
            <w:vMerge/>
            <w:vAlign w:val="center"/>
          </w:tcPr>
          <w:p w:rsidR="009E549D" w:rsidRPr="007F52FA" w:rsidRDefault="009E549D" w:rsidP="007C14DF">
            <w:pPr>
              <w:adjustRightInd w:val="0"/>
              <w:spacing w:before="29" w:line="288" w:lineRule="auto"/>
              <w:ind w:left="17"/>
              <w:jc w:val="center"/>
              <w:rPr>
                <w:kern w:val="0"/>
                <w:sz w:val="24"/>
              </w:rPr>
            </w:pPr>
          </w:p>
        </w:tc>
        <w:tc>
          <w:tcPr>
            <w:tcW w:w="2481" w:type="dxa"/>
            <w:vAlign w:val="center"/>
          </w:tcPr>
          <w:p w:rsidR="009E549D" w:rsidRPr="007F52FA" w:rsidRDefault="009E549D" w:rsidP="007C14DF">
            <w:pPr>
              <w:adjustRightInd w:val="0"/>
              <w:spacing w:before="29" w:line="288" w:lineRule="auto"/>
              <w:ind w:left="17"/>
              <w:jc w:val="center"/>
              <w:rPr>
                <w:color w:val="000000"/>
                <w:sz w:val="24"/>
              </w:rPr>
            </w:pPr>
            <w:r w:rsidRPr="007F52FA">
              <w:rPr>
                <w:sz w:val="24"/>
              </w:rPr>
              <w:t>交银丰泽收益债券</w:t>
            </w:r>
            <w:r w:rsidRPr="007F52FA">
              <w:rPr>
                <w:sz w:val="24"/>
              </w:rPr>
              <w:t xml:space="preserve">A </w:t>
            </w:r>
          </w:p>
        </w:tc>
        <w:tc>
          <w:tcPr>
            <w:tcW w:w="2481" w:type="dxa"/>
            <w:vAlign w:val="center"/>
          </w:tcPr>
          <w:p w:rsidR="009E549D" w:rsidRPr="007F52FA" w:rsidRDefault="00FE7FBD" w:rsidP="007C14DF">
            <w:pPr>
              <w:adjustRightInd w:val="0"/>
              <w:spacing w:before="29" w:line="288" w:lineRule="auto"/>
              <w:ind w:left="17"/>
              <w:jc w:val="center"/>
              <w:rPr>
                <w:color w:val="000000"/>
                <w:sz w:val="24"/>
              </w:rPr>
            </w:pPr>
            <w:r w:rsidRPr="007F52FA">
              <w:rPr>
                <w:sz w:val="24"/>
              </w:rPr>
              <w:t>交银丰泽收益债券</w:t>
            </w:r>
            <w:r w:rsidRPr="007F52FA">
              <w:rPr>
                <w:sz w:val="24"/>
              </w:rPr>
              <w:t xml:space="preserve">C </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55,235.10</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2.96</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2.</w:t>
            </w:r>
            <w:r w:rsidRPr="007F52FA">
              <w:rPr>
                <w:kern w:val="0"/>
                <w:sz w:val="24"/>
              </w:rPr>
              <w:t>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70,144.72</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3.34</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w="2481" w:type="dxa"/>
            <w:vAlign w:val="center"/>
          </w:tcPr>
          <w:p w:rsidR="005F293E" w:rsidRPr="007F52FA" w:rsidRDefault="005F293E" w:rsidP="00D73669">
            <w:pPr>
              <w:adjustRightInd w:val="0"/>
              <w:spacing w:before="29" w:line="288" w:lineRule="auto"/>
              <w:ind w:left="17"/>
              <w:jc w:val="right"/>
              <w:rPr>
                <w:color w:val="000000"/>
                <w:sz w:val="24"/>
              </w:rPr>
            </w:pPr>
            <w:r w:rsidRPr="007F52FA">
              <w:rPr>
                <w:color w:val="000000"/>
                <w:sz w:val="24"/>
              </w:rPr>
              <w:t>0.0</w:t>
            </w:r>
            <w:r w:rsidR="00D73669">
              <w:rPr>
                <w:color w:val="000000"/>
                <w:sz w:val="24"/>
              </w:rPr>
              <w:t>1</w:t>
            </w:r>
            <w:r w:rsidRPr="007F52FA">
              <w:rPr>
                <w:color w:val="000000"/>
                <w:sz w:val="24"/>
              </w:rPr>
              <w:t>17</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0.0139</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lastRenderedPageBreak/>
              <w:t>4.</w:t>
            </w:r>
            <w:r w:rsidRPr="007F52FA">
              <w:rPr>
                <w:kern w:val="0"/>
                <w:sz w:val="24"/>
              </w:rPr>
              <w:t>期末基金资产净值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4,844,366.48</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243.92</w:t>
            </w:r>
          </w:p>
        </w:tc>
      </w:tr>
      <w:tr w:rsidR="005F293E" w:rsidRPr="007F52FA" w:rsidTr="007A5233">
        <w:trPr>
          <w:trHeight w:val="158"/>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5.</w:t>
            </w:r>
            <w:r w:rsidRPr="007F52FA">
              <w:rPr>
                <w:kern w:val="0"/>
                <w:sz w:val="24"/>
              </w:rPr>
              <w:t>期末基金份额净值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1.025</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1.017</w:t>
            </w:r>
          </w:p>
        </w:tc>
      </w:tr>
    </w:tbl>
    <w:p w:rsidR="006075EA" w:rsidRDefault="00D73669">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、上述基金业绩指标不包括持有人认购或交易基金的各项费用，计入费用后的实际收益水平要低于所列数字；</w:t>
      </w:r>
      <w:r>
        <w:rPr>
          <w:rFonts w:eastAsiaTheme="minorEastAsia"/>
          <w:color w:val="000000"/>
          <w:sz w:val="24"/>
        </w:rPr>
        <w:t xml:space="preserve"> </w:t>
      </w:r>
    </w:p>
    <w:p w:rsidR="005E01A3" w:rsidRPr="007F52FA" w:rsidRDefault="005E01A3"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2</w:t>
      </w:r>
      <w:r w:rsidRPr="007F52FA">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R="009238DB" w:rsidRPr="007F52FA" w:rsidRDefault="009238DB" w:rsidP="007C14DF">
      <w:pPr>
        <w:autoSpaceDE w:val="0"/>
        <w:autoSpaceDN w:val="0"/>
        <w:adjustRightInd w:val="0"/>
        <w:spacing w:before="29" w:line="288" w:lineRule="auto"/>
        <w:jc w:val="left"/>
        <w:rPr>
          <w:b/>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7F52FA">
          <w:rPr>
            <w:b/>
            <w:color w:val="000000"/>
            <w:kern w:val="0"/>
            <w:sz w:val="24"/>
          </w:rPr>
          <w:t>3.2.1</w:t>
        </w:r>
      </w:smartTag>
      <w:r w:rsidRPr="007F52FA">
        <w:rPr>
          <w:b/>
          <w:color w:val="000000"/>
          <w:kern w:val="0"/>
          <w:sz w:val="24"/>
        </w:rPr>
        <w:t>本报告期基金份额净值增长率及其与同期业绩比较基准收益率的比较</w:t>
      </w:r>
    </w:p>
    <w:p w:rsidR="009238DB" w:rsidRPr="007F52FA" w:rsidRDefault="009238DB" w:rsidP="007C14DF">
      <w:pPr>
        <w:spacing w:before="29" w:line="288" w:lineRule="auto"/>
        <w:rPr>
          <w:b/>
          <w:sz w:val="24"/>
        </w:rPr>
      </w:pPr>
      <w:r w:rsidRPr="007F52FA">
        <w:rPr>
          <w:b/>
          <w:sz w:val="24"/>
        </w:rPr>
        <w:t>1</w:t>
      </w:r>
      <w:r w:rsidRPr="007F52FA">
        <w:rPr>
          <w:b/>
          <w:sz w:val="24"/>
        </w:rPr>
        <w:t>、</w:t>
      </w:r>
      <w:r w:rsidR="00A5643A" w:rsidRPr="007F52FA">
        <w:rPr>
          <w:b/>
          <w:color w:val="000000"/>
          <w:kern w:val="0"/>
          <w:sz w:val="24"/>
        </w:rPr>
        <w:t>交银丰泽收益债券</w:t>
      </w:r>
      <w:r w:rsidR="00A5643A" w:rsidRPr="007F52FA">
        <w:rPr>
          <w:b/>
          <w:color w:val="000000"/>
          <w:kern w:val="0"/>
          <w:sz w:val="24"/>
        </w:rPr>
        <w:t xml:space="preserve">A </w:t>
      </w:r>
      <w:r w:rsidRPr="007F52FA">
        <w:rPr>
          <w:b/>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6075EA">
        <w:trPr>
          <w:jc w:val="center"/>
        </w:trPr>
        <w:tc>
          <w:tcPr>
            <w:tcW w:w="1266" w:type="dxa"/>
            <w:vAlign w:val="center"/>
          </w:tcPr>
          <w:p w:rsidR="006075EA" w:rsidRDefault="00D73669">
            <w:pPr>
              <w:jc w:val="left"/>
            </w:pPr>
            <w:r>
              <w:rPr>
                <w:color w:val="000000"/>
                <w:sz w:val="24"/>
              </w:rPr>
              <w:t>过去三个月</w:t>
            </w:r>
          </w:p>
        </w:tc>
        <w:tc>
          <w:tcPr>
            <w:tcW w:w="1267" w:type="dxa"/>
            <w:vAlign w:val="center"/>
          </w:tcPr>
          <w:p w:rsidR="006075EA" w:rsidRDefault="00D73669">
            <w:pPr>
              <w:jc w:val="center"/>
            </w:pPr>
            <w:r>
              <w:rPr>
                <w:color w:val="000000"/>
                <w:sz w:val="24"/>
              </w:rPr>
              <w:t>1.28%</w:t>
            </w:r>
          </w:p>
        </w:tc>
        <w:tc>
          <w:tcPr>
            <w:tcW w:w="1267" w:type="dxa"/>
            <w:vAlign w:val="center"/>
          </w:tcPr>
          <w:p w:rsidR="006075EA" w:rsidRDefault="00D73669">
            <w:pPr>
              <w:jc w:val="center"/>
            </w:pPr>
            <w:r>
              <w:rPr>
                <w:color w:val="000000"/>
                <w:sz w:val="24"/>
              </w:rPr>
              <w:t>0.21%</w:t>
            </w:r>
          </w:p>
        </w:tc>
        <w:tc>
          <w:tcPr>
            <w:tcW w:w="1267" w:type="dxa"/>
            <w:vAlign w:val="center"/>
          </w:tcPr>
          <w:p w:rsidR="006075EA" w:rsidRDefault="00D73669">
            <w:pPr>
              <w:jc w:val="center"/>
            </w:pPr>
            <w:r>
              <w:rPr>
                <w:color w:val="000000"/>
                <w:sz w:val="24"/>
              </w:rPr>
              <w:t>-1.16%</w:t>
            </w:r>
          </w:p>
        </w:tc>
        <w:tc>
          <w:tcPr>
            <w:tcW w:w="1267" w:type="dxa"/>
            <w:vAlign w:val="center"/>
          </w:tcPr>
          <w:p w:rsidR="006075EA" w:rsidRDefault="00D73669">
            <w:pPr>
              <w:jc w:val="center"/>
            </w:pPr>
            <w:r>
              <w:rPr>
                <w:color w:val="000000"/>
                <w:sz w:val="24"/>
              </w:rPr>
              <w:t>0.06%</w:t>
            </w:r>
          </w:p>
        </w:tc>
        <w:tc>
          <w:tcPr>
            <w:tcW w:w="1267" w:type="dxa"/>
            <w:vAlign w:val="center"/>
          </w:tcPr>
          <w:p w:rsidR="006075EA" w:rsidRDefault="00D73669">
            <w:pPr>
              <w:jc w:val="center"/>
            </w:pPr>
            <w:r>
              <w:rPr>
                <w:color w:val="000000"/>
                <w:sz w:val="24"/>
              </w:rPr>
              <w:t>2.44%</w:t>
            </w:r>
          </w:p>
        </w:tc>
        <w:tc>
          <w:tcPr>
            <w:tcW w:w="1267" w:type="dxa"/>
            <w:vAlign w:val="center"/>
          </w:tcPr>
          <w:p w:rsidR="006075EA" w:rsidRDefault="00D73669">
            <w:pPr>
              <w:jc w:val="center"/>
            </w:pPr>
            <w:r>
              <w:rPr>
                <w:color w:val="000000"/>
                <w:sz w:val="24"/>
              </w:rPr>
              <w:t>0.15%</w:t>
            </w:r>
          </w:p>
        </w:tc>
      </w:tr>
    </w:tbl>
    <w:p w:rsidR="009238DB" w:rsidRPr="007F52FA" w:rsidRDefault="004425E8" w:rsidP="007C14DF">
      <w:pPr>
        <w:autoSpaceDE w:val="0"/>
        <w:autoSpaceDN w:val="0"/>
        <w:adjustRightInd w:val="0"/>
        <w:spacing w:before="29" w:line="288" w:lineRule="auto"/>
        <w:jc w:val="left"/>
        <w:rPr>
          <w:color w:val="000000"/>
          <w:sz w:val="24"/>
        </w:rPr>
      </w:pPr>
      <w:r w:rsidRPr="007F52FA">
        <w:rPr>
          <w:color w:val="000000"/>
          <w:sz w:val="24"/>
        </w:rPr>
        <w:t>注：本基金自</w:t>
      </w:r>
      <w:r w:rsidRPr="007F52FA">
        <w:rPr>
          <w:color w:val="000000"/>
          <w:sz w:val="24"/>
        </w:rPr>
        <w:t>2017</w:t>
      </w:r>
      <w:r w:rsidRPr="007F52FA">
        <w:rPr>
          <w:color w:val="000000"/>
          <w:sz w:val="24"/>
        </w:rPr>
        <w:t>年</w:t>
      </w:r>
      <w:r w:rsidRPr="007F52FA">
        <w:rPr>
          <w:color w:val="000000"/>
          <w:sz w:val="24"/>
        </w:rPr>
        <w:t>2</w:t>
      </w:r>
      <w:r w:rsidRPr="007F52FA">
        <w:rPr>
          <w:color w:val="000000"/>
          <w:sz w:val="24"/>
        </w:rPr>
        <w:t>月</w:t>
      </w:r>
      <w:r w:rsidRPr="007F52FA">
        <w:rPr>
          <w:color w:val="000000"/>
          <w:sz w:val="24"/>
        </w:rPr>
        <w:t>6</w:t>
      </w:r>
      <w:r w:rsidRPr="007F52FA">
        <w:rPr>
          <w:color w:val="000000"/>
          <w:sz w:val="24"/>
        </w:rPr>
        <w:t>日起转为开放式运作，本基金的业绩比较基准由</w:t>
      </w:r>
      <w:r w:rsidRPr="007F52FA">
        <w:rPr>
          <w:color w:val="000000"/>
          <w:sz w:val="24"/>
        </w:rPr>
        <w:t>“</w:t>
      </w:r>
      <w:r w:rsidRPr="007F52FA">
        <w:rPr>
          <w:color w:val="000000"/>
          <w:sz w:val="24"/>
        </w:rPr>
        <w:t>两年期银行定期存款税后收益率</w:t>
      </w:r>
      <w:r w:rsidRPr="007F52FA">
        <w:rPr>
          <w:color w:val="000000"/>
          <w:sz w:val="24"/>
        </w:rPr>
        <w:t>+1.25%”</w:t>
      </w:r>
      <w:r w:rsidRPr="007F52FA">
        <w:rPr>
          <w:color w:val="000000"/>
          <w:sz w:val="24"/>
        </w:rPr>
        <w:t>变更为</w:t>
      </w:r>
      <w:r w:rsidRPr="007F52FA">
        <w:rPr>
          <w:color w:val="000000"/>
          <w:sz w:val="24"/>
        </w:rPr>
        <w:t>“</w:t>
      </w:r>
      <w:r w:rsidRPr="007F52FA">
        <w:rPr>
          <w:color w:val="000000"/>
          <w:sz w:val="24"/>
        </w:rPr>
        <w:t>中债综合全价指数</w:t>
      </w:r>
      <w:r w:rsidRPr="007F52FA">
        <w:rPr>
          <w:color w:val="000000"/>
          <w:sz w:val="24"/>
        </w:rPr>
        <w:t>”</w:t>
      </w:r>
      <w:r w:rsidRPr="007F52FA">
        <w:rPr>
          <w:color w:val="000000"/>
          <w:sz w:val="24"/>
        </w:rPr>
        <w:t>，</w:t>
      </w:r>
      <w:r w:rsidRPr="007F52FA">
        <w:rPr>
          <w:color w:val="000000"/>
          <w:sz w:val="24"/>
        </w:rPr>
        <w:t>3.2.2</w:t>
      </w:r>
      <w:r w:rsidRPr="007F52FA">
        <w:rPr>
          <w:color w:val="000000"/>
          <w:sz w:val="24"/>
        </w:rPr>
        <w:t>同。</w:t>
      </w:r>
    </w:p>
    <w:p w:rsidR="004425E8" w:rsidRPr="007F52FA" w:rsidRDefault="004425E8" w:rsidP="007C14DF">
      <w:pPr>
        <w:pStyle w:val="20"/>
        <w:spacing w:before="29" w:line="288" w:lineRule="auto"/>
        <w:ind w:firstLineChars="0" w:firstLine="0"/>
        <w:rPr>
          <w:rFonts w:ascii="Times New Roman" w:eastAsiaTheme="minorEastAsia" w:hAnsi="Times New Roman"/>
          <w:color w:val="000000"/>
        </w:rPr>
      </w:pPr>
    </w:p>
    <w:p w:rsidR="009238DB" w:rsidRPr="007F52FA" w:rsidRDefault="009238DB" w:rsidP="007C14DF">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FE7FBD" w:rsidRPr="007F52FA">
        <w:rPr>
          <w:b/>
          <w:color w:val="000000"/>
          <w:kern w:val="0"/>
          <w:sz w:val="24"/>
        </w:rPr>
        <w:t>交银丰泽收益债券</w:t>
      </w:r>
      <w:r w:rsidR="00FE7FBD" w:rsidRPr="007F52FA">
        <w:rPr>
          <w:b/>
          <w:color w:val="000000"/>
          <w:kern w:val="0"/>
          <w:sz w:val="24"/>
        </w:rPr>
        <w:t xml:space="preserve">C </w:t>
      </w:r>
      <w:r w:rsidRPr="007F52FA">
        <w:rPr>
          <w:b/>
          <w:color w:val="000000"/>
          <w:kern w:val="0"/>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6075EA">
        <w:trPr>
          <w:jc w:val="center"/>
        </w:trPr>
        <w:tc>
          <w:tcPr>
            <w:tcW w:w="1266" w:type="dxa"/>
            <w:vAlign w:val="center"/>
          </w:tcPr>
          <w:p w:rsidR="006075EA" w:rsidRDefault="00D73669">
            <w:pPr>
              <w:jc w:val="left"/>
            </w:pPr>
            <w:r>
              <w:rPr>
                <w:color w:val="000000"/>
                <w:sz w:val="24"/>
              </w:rPr>
              <w:t>过去三个月</w:t>
            </w:r>
          </w:p>
        </w:tc>
        <w:tc>
          <w:tcPr>
            <w:tcW w:w="1267" w:type="dxa"/>
            <w:vAlign w:val="center"/>
          </w:tcPr>
          <w:p w:rsidR="006075EA" w:rsidRDefault="00D73669">
            <w:pPr>
              <w:jc w:val="center"/>
            </w:pPr>
            <w:r>
              <w:rPr>
                <w:color w:val="000000"/>
                <w:sz w:val="24"/>
              </w:rPr>
              <w:t>1.29%</w:t>
            </w:r>
          </w:p>
        </w:tc>
        <w:tc>
          <w:tcPr>
            <w:tcW w:w="1267" w:type="dxa"/>
            <w:vAlign w:val="center"/>
          </w:tcPr>
          <w:p w:rsidR="006075EA" w:rsidRDefault="00D73669">
            <w:pPr>
              <w:jc w:val="center"/>
            </w:pPr>
            <w:r>
              <w:rPr>
                <w:color w:val="000000"/>
                <w:sz w:val="24"/>
              </w:rPr>
              <w:t>0.21%</w:t>
            </w:r>
          </w:p>
        </w:tc>
        <w:tc>
          <w:tcPr>
            <w:tcW w:w="1267" w:type="dxa"/>
            <w:vAlign w:val="center"/>
          </w:tcPr>
          <w:p w:rsidR="006075EA" w:rsidRDefault="00D73669">
            <w:pPr>
              <w:jc w:val="center"/>
            </w:pPr>
            <w:r>
              <w:rPr>
                <w:color w:val="000000"/>
                <w:sz w:val="24"/>
              </w:rPr>
              <w:t>-1.16%</w:t>
            </w:r>
          </w:p>
        </w:tc>
        <w:tc>
          <w:tcPr>
            <w:tcW w:w="1267" w:type="dxa"/>
            <w:vAlign w:val="center"/>
          </w:tcPr>
          <w:p w:rsidR="006075EA" w:rsidRDefault="00D73669">
            <w:pPr>
              <w:jc w:val="center"/>
            </w:pPr>
            <w:r>
              <w:rPr>
                <w:color w:val="000000"/>
                <w:sz w:val="24"/>
              </w:rPr>
              <w:t>0.06%</w:t>
            </w:r>
          </w:p>
        </w:tc>
        <w:tc>
          <w:tcPr>
            <w:tcW w:w="1267" w:type="dxa"/>
            <w:vAlign w:val="center"/>
          </w:tcPr>
          <w:p w:rsidR="006075EA" w:rsidRDefault="00D73669">
            <w:pPr>
              <w:jc w:val="center"/>
            </w:pPr>
            <w:r>
              <w:rPr>
                <w:color w:val="000000"/>
                <w:sz w:val="24"/>
              </w:rPr>
              <w:t>2.45%</w:t>
            </w:r>
          </w:p>
        </w:tc>
        <w:tc>
          <w:tcPr>
            <w:tcW w:w="1267" w:type="dxa"/>
            <w:vAlign w:val="center"/>
          </w:tcPr>
          <w:p w:rsidR="006075EA" w:rsidRDefault="00D73669">
            <w:pPr>
              <w:jc w:val="center"/>
            </w:pPr>
            <w:r>
              <w:rPr>
                <w:color w:val="000000"/>
                <w:sz w:val="24"/>
              </w:rPr>
              <w:t>0.15%</w:t>
            </w:r>
          </w:p>
        </w:tc>
      </w:tr>
    </w:tbl>
    <w:p w:rsidR="009238DB" w:rsidRPr="007F52FA" w:rsidRDefault="00973B57" w:rsidP="007C14DF">
      <w:pPr>
        <w:autoSpaceDE w:val="0"/>
        <w:autoSpaceDN w:val="0"/>
        <w:adjustRightInd w:val="0"/>
        <w:spacing w:before="29" w:line="288" w:lineRule="auto"/>
        <w:jc w:val="left"/>
        <w:rPr>
          <w:color w:val="000000"/>
          <w:sz w:val="24"/>
        </w:rPr>
      </w:pPr>
      <w:r w:rsidRPr="007F52FA">
        <w:rPr>
          <w:color w:val="000000"/>
          <w:sz w:val="24"/>
        </w:rPr>
        <w:t>注：本基金自</w:t>
      </w:r>
      <w:r w:rsidRPr="007F52FA">
        <w:rPr>
          <w:color w:val="000000"/>
          <w:sz w:val="24"/>
        </w:rPr>
        <w:t>2017</w:t>
      </w:r>
      <w:r w:rsidRPr="007F52FA">
        <w:rPr>
          <w:color w:val="000000"/>
          <w:sz w:val="24"/>
        </w:rPr>
        <w:t>年</w:t>
      </w:r>
      <w:r w:rsidRPr="007F52FA">
        <w:rPr>
          <w:color w:val="000000"/>
          <w:sz w:val="24"/>
        </w:rPr>
        <w:t>2</w:t>
      </w:r>
      <w:r w:rsidRPr="007F52FA">
        <w:rPr>
          <w:color w:val="000000"/>
          <w:sz w:val="24"/>
        </w:rPr>
        <w:t>月</w:t>
      </w:r>
      <w:r w:rsidRPr="007F52FA">
        <w:rPr>
          <w:color w:val="000000"/>
          <w:sz w:val="24"/>
        </w:rPr>
        <w:t>6</w:t>
      </w:r>
      <w:r w:rsidRPr="007F52FA">
        <w:rPr>
          <w:color w:val="000000"/>
          <w:sz w:val="24"/>
        </w:rPr>
        <w:t>日起转为开放式运作，本基金的业绩比较基准由</w:t>
      </w:r>
      <w:r w:rsidRPr="007F52FA">
        <w:rPr>
          <w:color w:val="000000"/>
          <w:sz w:val="24"/>
        </w:rPr>
        <w:t>“</w:t>
      </w:r>
      <w:r w:rsidRPr="007F52FA">
        <w:rPr>
          <w:color w:val="000000"/>
          <w:sz w:val="24"/>
        </w:rPr>
        <w:t>两年期银行定期存款税后收益率</w:t>
      </w:r>
      <w:r w:rsidRPr="007F52FA">
        <w:rPr>
          <w:color w:val="000000"/>
          <w:sz w:val="24"/>
        </w:rPr>
        <w:t>+1.25%”</w:t>
      </w:r>
      <w:r w:rsidRPr="007F52FA">
        <w:rPr>
          <w:color w:val="000000"/>
          <w:sz w:val="24"/>
        </w:rPr>
        <w:t>变更为</w:t>
      </w:r>
      <w:r w:rsidRPr="007F52FA">
        <w:rPr>
          <w:color w:val="000000"/>
          <w:sz w:val="24"/>
        </w:rPr>
        <w:t>“</w:t>
      </w:r>
      <w:r w:rsidRPr="007F52FA">
        <w:rPr>
          <w:color w:val="000000"/>
          <w:sz w:val="24"/>
        </w:rPr>
        <w:t>中债综合全价指数</w:t>
      </w:r>
      <w:r w:rsidRPr="007F52FA">
        <w:rPr>
          <w:color w:val="000000"/>
          <w:sz w:val="24"/>
        </w:rPr>
        <w:t>”</w:t>
      </w:r>
      <w:r w:rsidRPr="007F52FA">
        <w:rPr>
          <w:color w:val="000000"/>
          <w:sz w:val="24"/>
        </w:rPr>
        <w:t>，</w:t>
      </w:r>
      <w:r w:rsidRPr="007F52FA">
        <w:rPr>
          <w:color w:val="000000"/>
          <w:sz w:val="24"/>
        </w:rPr>
        <w:t>3.2.2</w:t>
      </w:r>
      <w:r w:rsidRPr="007F52FA">
        <w:rPr>
          <w:color w:val="000000"/>
          <w:sz w:val="24"/>
        </w:rPr>
        <w:t>同。</w:t>
      </w:r>
    </w:p>
    <w:p w:rsidR="009238DB" w:rsidRPr="007F52FA" w:rsidRDefault="009238DB" w:rsidP="007C14DF">
      <w:pPr>
        <w:autoSpaceDE w:val="0"/>
        <w:autoSpaceDN w:val="0"/>
        <w:adjustRightInd w:val="0"/>
        <w:spacing w:before="29" w:line="288" w:lineRule="auto"/>
        <w:ind w:left="15"/>
        <w:jc w:val="left"/>
        <w:rPr>
          <w:rFonts w:eastAsiaTheme="minorEastAsia"/>
          <w:b/>
          <w:color w:val="000000"/>
          <w:kern w:val="0"/>
          <w:sz w:val="24"/>
        </w:rPr>
      </w:pPr>
    </w:p>
    <w:p w:rsidR="009238DB" w:rsidRPr="007F52FA" w:rsidRDefault="009238DB" w:rsidP="007C14DF">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R="009A045B" w:rsidRPr="007F52FA" w:rsidRDefault="009A045B" w:rsidP="007C14DF">
      <w:pPr>
        <w:spacing w:before="29" w:line="288" w:lineRule="auto"/>
        <w:jc w:val="center"/>
        <w:rPr>
          <w:color w:val="000000"/>
          <w:sz w:val="24"/>
        </w:rPr>
      </w:pPr>
      <w:r w:rsidRPr="007F52FA">
        <w:rPr>
          <w:color w:val="000000"/>
          <w:sz w:val="24"/>
        </w:rPr>
        <w:t>交银施罗德丰泽收益债券型证券投资基金</w:t>
      </w:r>
    </w:p>
    <w:p w:rsidR="00022396" w:rsidRPr="007F52FA" w:rsidRDefault="0001164A" w:rsidP="007C14DF">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R="009A045B" w:rsidRPr="007F52FA" w:rsidRDefault="00CC1636" w:rsidP="007C14DF">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2015</w:t>
      </w:r>
      <w:r w:rsidR="00D04410" w:rsidRPr="007F52FA">
        <w:rPr>
          <w:rFonts w:ascii="Times New Roman" w:hAnsi="Times New Roman"/>
          <w:sz w:val="24"/>
          <w:szCs w:val="24"/>
        </w:rPr>
        <w:t>年</w:t>
      </w:r>
      <w:r w:rsidR="00D04410" w:rsidRPr="007F52FA">
        <w:rPr>
          <w:rFonts w:ascii="Times New Roman" w:hAnsi="Times New Roman"/>
          <w:sz w:val="24"/>
          <w:szCs w:val="24"/>
        </w:rPr>
        <w:t>1</w:t>
      </w:r>
      <w:r w:rsidR="00D04410" w:rsidRPr="007F52FA">
        <w:rPr>
          <w:rFonts w:ascii="Times New Roman" w:hAnsi="Times New Roman"/>
          <w:sz w:val="24"/>
          <w:szCs w:val="24"/>
        </w:rPr>
        <w:t>月</w:t>
      </w:r>
      <w:r w:rsidR="00D04410" w:rsidRPr="007F52FA">
        <w:rPr>
          <w:rFonts w:ascii="Times New Roman" w:hAnsi="Times New Roman"/>
          <w:sz w:val="24"/>
          <w:szCs w:val="24"/>
        </w:rPr>
        <w:t>30</w:t>
      </w:r>
      <w:r w:rsidR="00D04410" w:rsidRPr="007F52FA">
        <w:rPr>
          <w:rFonts w:ascii="Times New Roman" w:hAnsi="Times New Roman"/>
          <w:sz w:val="24"/>
          <w:szCs w:val="24"/>
        </w:rPr>
        <w:t>日</w:t>
      </w:r>
      <w:r w:rsidR="009A045B" w:rsidRPr="007F52FA">
        <w:rPr>
          <w:rFonts w:ascii="Times New Roman" w:hAnsi="Times New Roman"/>
          <w:sz w:val="24"/>
          <w:szCs w:val="24"/>
        </w:rPr>
        <w:t>至</w:t>
      </w:r>
      <w:r w:rsidRPr="007F52FA">
        <w:rPr>
          <w:rFonts w:ascii="Times New Roman" w:hAnsi="Times New Roman"/>
          <w:sz w:val="24"/>
          <w:szCs w:val="24"/>
        </w:rPr>
        <w:t>2017</w:t>
      </w:r>
      <w:r w:rsidRPr="007F52FA">
        <w:rPr>
          <w:rFonts w:ascii="Times New Roman" w:hAnsi="Times New Roman"/>
          <w:sz w:val="24"/>
          <w:szCs w:val="24"/>
        </w:rPr>
        <w:t>年</w:t>
      </w:r>
      <w:r w:rsidRPr="007F52FA">
        <w:rPr>
          <w:rFonts w:ascii="Times New Roman" w:hAnsi="Times New Roman"/>
          <w:sz w:val="24"/>
          <w:szCs w:val="24"/>
        </w:rPr>
        <w:t>12</w:t>
      </w:r>
      <w:r w:rsidRPr="007F52FA">
        <w:rPr>
          <w:rFonts w:ascii="Times New Roman" w:hAnsi="Times New Roman"/>
          <w:sz w:val="24"/>
          <w:szCs w:val="24"/>
        </w:rPr>
        <w:t>月</w:t>
      </w:r>
      <w:r w:rsidRPr="007F52FA">
        <w:rPr>
          <w:rFonts w:ascii="Times New Roman" w:hAnsi="Times New Roman"/>
          <w:sz w:val="24"/>
          <w:szCs w:val="24"/>
        </w:rPr>
        <w:t>31</w:t>
      </w:r>
      <w:r w:rsidRPr="007F52FA">
        <w:rPr>
          <w:rFonts w:ascii="Times New Roman" w:hAnsi="Times New Roman"/>
          <w:sz w:val="24"/>
          <w:szCs w:val="24"/>
        </w:rPr>
        <w:t>日）</w:t>
      </w:r>
    </w:p>
    <w:p w:rsidR="009238DB" w:rsidRPr="007F52FA" w:rsidRDefault="009238DB" w:rsidP="007C14DF">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交银丰泽收益债券</w:t>
      </w:r>
      <w:r w:rsidR="0042785F" w:rsidRPr="007F52FA">
        <w:rPr>
          <w:color w:val="000000"/>
          <w:sz w:val="24"/>
        </w:rPr>
        <w:t xml:space="preserve">A </w:t>
      </w:r>
    </w:p>
    <w:p w:rsidR="00807B81"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lastRenderedPageBreak/>
        <w:drawing>
          <wp:inline distT="0" distB="0" distL="0" distR="0">
            <wp:extent cx="5731510" cy="3356610"/>
            <wp:effectExtent l="19050" t="0" r="2540" b="0"/>
            <wp:docPr id="4" name="图片 3"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0" cstate="print"/>
                    <a:stretch>
                      <a:fillRect/>
                    </a:stretch>
                  </pic:blipFill>
                  <pic:spPr>
                    <a:xfrm>
                      <a:off x="0" y="0"/>
                      <a:ext cx="5731510" cy="3356610"/>
                    </a:xfrm>
                    <a:prstGeom prst="rect">
                      <a:avLst/>
                    </a:prstGeom>
                  </pic:spPr>
                </pic:pic>
              </a:graphicData>
            </a:graphic>
          </wp:inline>
        </w:drawing>
      </w:r>
    </w:p>
    <w:p w:rsidR="009238DB" w:rsidRPr="007F52FA" w:rsidRDefault="0042785F" w:rsidP="007C14DF">
      <w:pPr>
        <w:spacing w:before="29" w:line="288" w:lineRule="auto"/>
        <w:ind w:firstLineChars="200" w:firstLine="480"/>
        <w:rPr>
          <w:color w:val="000000"/>
          <w:sz w:val="24"/>
        </w:rPr>
      </w:pPr>
      <w:r w:rsidRPr="007F52FA">
        <w:rPr>
          <w:color w:val="000000"/>
          <w:sz w:val="24"/>
        </w:rPr>
        <w:t>注：本基金建仓期为自基金合同生效日起的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个月。截至建仓期结束，本基金各项资产配置比例符合基金合同及招募说明书有关投资比例的约定。自</w:t>
      </w:r>
      <w:r w:rsidRPr="007F52FA">
        <w:rPr>
          <w:color w:val="000000"/>
          <w:sz w:val="24"/>
        </w:rPr>
        <w:t>2017</w:t>
      </w:r>
      <w:r w:rsidRPr="007F52FA">
        <w:rPr>
          <w:color w:val="000000"/>
          <w:sz w:val="24"/>
        </w:rPr>
        <w:t>年</w:t>
      </w:r>
      <w:r w:rsidRPr="007F52FA">
        <w:rPr>
          <w:color w:val="000000"/>
          <w:sz w:val="24"/>
        </w:rPr>
        <w:t>10</w:t>
      </w:r>
      <w:r w:rsidRPr="007F52FA">
        <w:rPr>
          <w:color w:val="000000"/>
          <w:sz w:val="24"/>
        </w:rPr>
        <w:t>月</w:t>
      </w:r>
      <w:r w:rsidRPr="007F52FA">
        <w:rPr>
          <w:color w:val="000000"/>
          <w:sz w:val="24"/>
        </w:rPr>
        <w:t>30</w:t>
      </w:r>
      <w:r w:rsidRPr="007F52FA">
        <w:rPr>
          <w:color w:val="000000"/>
          <w:sz w:val="24"/>
        </w:rPr>
        <w:t>日起，本基金进入清算程序，图示日期为</w:t>
      </w:r>
      <w:r w:rsidRPr="007F52FA">
        <w:rPr>
          <w:color w:val="000000"/>
          <w:sz w:val="24"/>
        </w:rPr>
        <w:t>2015</w:t>
      </w:r>
      <w:r w:rsidRPr="007F52FA">
        <w:rPr>
          <w:color w:val="000000"/>
          <w:sz w:val="24"/>
        </w:rPr>
        <w:t>年</w:t>
      </w:r>
      <w:r w:rsidRPr="007F52FA">
        <w:rPr>
          <w:color w:val="000000"/>
          <w:sz w:val="24"/>
        </w:rPr>
        <w:t>1</w:t>
      </w:r>
      <w:r w:rsidRPr="007F52FA">
        <w:rPr>
          <w:color w:val="000000"/>
          <w:sz w:val="24"/>
        </w:rPr>
        <w:t>月</w:t>
      </w:r>
      <w:r w:rsidRPr="007F52FA">
        <w:rPr>
          <w:color w:val="000000"/>
          <w:sz w:val="24"/>
        </w:rPr>
        <w:t>30</w:t>
      </w:r>
      <w:r w:rsidRPr="007F52FA">
        <w:rPr>
          <w:color w:val="000000"/>
          <w:sz w:val="24"/>
        </w:rPr>
        <w:t>日至</w:t>
      </w:r>
      <w:r w:rsidRPr="007F52FA">
        <w:rPr>
          <w:color w:val="000000"/>
          <w:sz w:val="24"/>
        </w:rPr>
        <w:t>2017</w:t>
      </w:r>
      <w:r w:rsidRPr="007F52FA">
        <w:rPr>
          <w:color w:val="000000"/>
          <w:sz w:val="24"/>
        </w:rPr>
        <w:t>年</w:t>
      </w:r>
      <w:r w:rsidRPr="007F52FA">
        <w:rPr>
          <w:color w:val="000000"/>
          <w:sz w:val="24"/>
        </w:rPr>
        <w:t>12</w:t>
      </w:r>
      <w:r w:rsidRPr="007F52FA">
        <w:rPr>
          <w:color w:val="000000"/>
          <w:sz w:val="24"/>
        </w:rPr>
        <w:t>月</w:t>
      </w:r>
      <w:r w:rsidRPr="007F52FA">
        <w:rPr>
          <w:color w:val="000000"/>
          <w:sz w:val="24"/>
        </w:rPr>
        <w:t>31</w:t>
      </w:r>
      <w:r w:rsidRPr="007F52FA">
        <w:rPr>
          <w:color w:val="000000"/>
          <w:sz w:val="24"/>
        </w:rPr>
        <w:t>日。</w:t>
      </w:r>
    </w:p>
    <w:p w:rsidR="0042785F" w:rsidRPr="007F52FA" w:rsidRDefault="0042785F" w:rsidP="007C14DF">
      <w:pPr>
        <w:pStyle w:val="20"/>
        <w:spacing w:before="29" w:line="288" w:lineRule="auto"/>
        <w:ind w:firstLineChars="0" w:firstLine="0"/>
        <w:rPr>
          <w:rFonts w:ascii="Times New Roman" w:hAnsi="Times New Roman"/>
          <w:color w:val="000000"/>
        </w:rPr>
      </w:pPr>
    </w:p>
    <w:p w:rsidR="009238DB" w:rsidRPr="007F52FA" w:rsidRDefault="009238DB" w:rsidP="007C14DF">
      <w:pPr>
        <w:snapToGrid w:val="0"/>
        <w:spacing w:before="29" w:line="288" w:lineRule="auto"/>
        <w:rPr>
          <w:color w:val="000000"/>
          <w:sz w:val="24"/>
        </w:rPr>
      </w:pPr>
      <w:r w:rsidRPr="007F52FA">
        <w:rPr>
          <w:color w:val="000000"/>
          <w:sz w:val="24"/>
        </w:rPr>
        <w:t>2</w:t>
      </w:r>
      <w:r w:rsidRPr="007F52FA">
        <w:rPr>
          <w:color w:val="000000"/>
          <w:sz w:val="24"/>
        </w:rPr>
        <w:t>．</w:t>
      </w:r>
      <w:r w:rsidR="00FE7FBD" w:rsidRPr="007F52FA">
        <w:rPr>
          <w:color w:val="000000"/>
          <w:sz w:val="24"/>
        </w:rPr>
        <w:t>交银丰泽收益债券</w:t>
      </w:r>
      <w:r w:rsidR="00FE7FBD" w:rsidRPr="007F52FA">
        <w:rPr>
          <w:color w:val="000000"/>
          <w:sz w:val="24"/>
        </w:rPr>
        <w:t xml:space="preserve">C </w:t>
      </w:r>
    </w:p>
    <w:p w:rsidR="00D12D04"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5" name="图片 4"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1" cstate="print"/>
                    <a:stretch>
                      <a:fillRect/>
                    </a:stretch>
                  </pic:blipFill>
                  <pic:spPr>
                    <a:xfrm>
                      <a:off x="0" y="0"/>
                      <a:ext cx="5731510" cy="3356610"/>
                    </a:xfrm>
                    <a:prstGeom prst="rect">
                      <a:avLst/>
                    </a:prstGeom>
                  </pic:spPr>
                </pic:pic>
              </a:graphicData>
            </a:graphic>
          </wp:inline>
        </w:drawing>
      </w:r>
    </w:p>
    <w:p w:rsidR="0042785F" w:rsidRPr="007F52FA" w:rsidRDefault="00FE7FBD" w:rsidP="007C14DF">
      <w:pPr>
        <w:spacing w:before="29" w:line="288" w:lineRule="auto"/>
        <w:ind w:firstLineChars="200" w:firstLine="480"/>
        <w:rPr>
          <w:color w:val="000000"/>
          <w:sz w:val="24"/>
        </w:rPr>
      </w:pPr>
      <w:r w:rsidRPr="007F52FA">
        <w:rPr>
          <w:color w:val="000000"/>
          <w:sz w:val="24"/>
        </w:rPr>
        <w:t>注：本基金自</w:t>
      </w:r>
      <w:r w:rsidRPr="007F52FA">
        <w:rPr>
          <w:color w:val="000000"/>
          <w:sz w:val="24"/>
        </w:rPr>
        <w:t>2017</w:t>
      </w:r>
      <w:r w:rsidRPr="007F52FA">
        <w:rPr>
          <w:color w:val="000000"/>
          <w:sz w:val="24"/>
        </w:rPr>
        <w:t>年</w:t>
      </w:r>
      <w:r w:rsidRPr="007F52FA">
        <w:rPr>
          <w:color w:val="000000"/>
          <w:sz w:val="24"/>
        </w:rPr>
        <w:t>5</w:t>
      </w:r>
      <w:r w:rsidRPr="007F52FA">
        <w:rPr>
          <w:color w:val="000000"/>
          <w:sz w:val="24"/>
        </w:rPr>
        <w:t>月</w:t>
      </w:r>
      <w:r w:rsidRPr="007F52FA">
        <w:rPr>
          <w:color w:val="000000"/>
          <w:sz w:val="24"/>
        </w:rPr>
        <w:t>19</w:t>
      </w:r>
      <w:r w:rsidRPr="007F52FA">
        <w:rPr>
          <w:color w:val="000000"/>
          <w:sz w:val="24"/>
        </w:rPr>
        <w:t>日起增加</w:t>
      </w:r>
      <w:r w:rsidRPr="007F52FA">
        <w:rPr>
          <w:color w:val="000000"/>
          <w:sz w:val="24"/>
        </w:rPr>
        <w:t>C</w:t>
      </w:r>
      <w:r w:rsidRPr="007F52FA">
        <w:rPr>
          <w:color w:val="000000"/>
          <w:sz w:val="24"/>
        </w:rPr>
        <w:t>类份额，投资者提交的申购申请于</w:t>
      </w:r>
      <w:r w:rsidRPr="007F52FA">
        <w:rPr>
          <w:color w:val="000000"/>
          <w:sz w:val="24"/>
        </w:rPr>
        <w:t>2017</w:t>
      </w:r>
      <w:r w:rsidRPr="007F52FA">
        <w:rPr>
          <w:color w:val="000000"/>
          <w:sz w:val="24"/>
        </w:rPr>
        <w:t>年</w:t>
      </w:r>
      <w:r w:rsidRPr="007F52FA">
        <w:rPr>
          <w:color w:val="000000"/>
          <w:sz w:val="24"/>
        </w:rPr>
        <w:t>5</w:t>
      </w:r>
      <w:r w:rsidRPr="007F52FA">
        <w:rPr>
          <w:color w:val="000000"/>
          <w:sz w:val="24"/>
        </w:rPr>
        <w:t>月</w:t>
      </w:r>
      <w:r w:rsidRPr="007F52FA">
        <w:rPr>
          <w:color w:val="000000"/>
          <w:sz w:val="24"/>
        </w:rPr>
        <w:t>22</w:t>
      </w:r>
      <w:r w:rsidRPr="007F52FA">
        <w:rPr>
          <w:color w:val="000000"/>
          <w:sz w:val="24"/>
        </w:rPr>
        <w:t>日被确认并将有效份额登记在册。自</w:t>
      </w:r>
      <w:r w:rsidRPr="007F52FA">
        <w:rPr>
          <w:color w:val="000000"/>
          <w:sz w:val="24"/>
        </w:rPr>
        <w:t>2017</w:t>
      </w:r>
      <w:r w:rsidRPr="007F52FA">
        <w:rPr>
          <w:color w:val="000000"/>
          <w:sz w:val="24"/>
        </w:rPr>
        <w:t>年</w:t>
      </w:r>
      <w:r w:rsidRPr="007F52FA">
        <w:rPr>
          <w:color w:val="000000"/>
          <w:sz w:val="24"/>
        </w:rPr>
        <w:t>10</w:t>
      </w:r>
      <w:r w:rsidRPr="007F52FA">
        <w:rPr>
          <w:color w:val="000000"/>
          <w:sz w:val="24"/>
        </w:rPr>
        <w:t>月</w:t>
      </w:r>
      <w:r w:rsidRPr="007F52FA">
        <w:rPr>
          <w:color w:val="000000"/>
          <w:sz w:val="24"/>
        </w:rPr>
        <w:t>30</w:t>
      </w:r>
      <w:r w:rsidRPr="007F52FA">
        <w:rPr>
          <w:color w:val="000000"/>
          <w:sz w:val="24"/>
        </w:rPr>
        <w:t>日起，本基金进入清算程序，图示日期为</w:t>
      </w:r>
      <w:r w:rsidRPr="007F52FA">
        <w:rPr>
          <w:color w:val="000000"/>
          <w:sz w:val="24"/>
        </w:rPr>
        <w:t>2017</w:t>
      </w:r>
      <w:r w:rsidRPr="007F52FA">
        <w:rPr>
          <w:color w:val="000000"/>
          <w:sz w:val="24"/>
        </w:rPr>
        <w:t>年</w:t>
      </w:r>
      <w:r w:rsidRPr="007F52FA">
        <w:rPr>
          <w:color w:val="000000"/>
          <w:sz w:val="24"/>
        </w:rPr>
        <w:t>5</w:t>
      </w:r>
      <w:r w:rsidRPr="007F52FA">
        <w:rPr>
          <w:color w:val="000000"/>
          <w:sz w:val="24"/>
        </w:rPr>
        <w:t>月</w:t>
      </w:r>
      <w:r w:rsidRPr="007F52FA">
        <w:rPr>
          <w:color w:val="000000"/>
          <w:sz w:val="24"/>
        </w:rPr>
        <w:t>22</w:t>
      </w:r>
      <w:r w:rsidRPr="007F52FA">
        <w:rPr>
          <w:color w:val="000000"/>
          <w:sz w:val="24"/>
        </w:rPr>
        <w:t>日至</w:t>
      </w:r>
      <w:r w:rsidRPr="007F52FA">
        <w:rPr>
          <w:color w:val="000000"/>
          <w:sz w:val="24"/>
        </w:rPr>
        <w:t>2017</w:t>
      </w:r>
      <w:r w:rsidRPr="007F52FA">
        <w:rPr>
          <w:color w:val="000000"/>
          <w:sz w:val="24"/>
        </w:rPr>
        <w:t>年</w:t>
      </w:r>
      <w:r w:rsidRPr="007F52FA">
        <w:rPr>
          <w:color w:val="000000"/>
          <w:sz w:val="24"/>
        </w:rPr>
        <w:t>12</w:t>
      </w:r>
      <w:r w:rsidRPr="007F52FA">
        <w:rPr>
          <w:color w:val="000000"/>
          <w:sz w:val="24"/>
        </w:rPr>
        <w:t>月</w:t>
      </w:r>
      <w:r w:rsidRPr="007F52FA">
        <w:rPr>
          <w:color w:val="000000"/>
          <w:sz w:val="24"/>
        </w:rPr>
        <w:t>31</w:t>
      </w:r>
      <w:r w:rsidRPr="007F52FA">
        <w:rPr>
          <w:color w:val="000000"/>
          <w:sz w:val="24"/>
        </w:rPr>
        <w:t>日。</w:t>
      </w:r>
    </w:p>
    <w:p w:rsidR="00757FD7" w:rsidRPr="007F52FA" w:rsidRDefault="00757FD7" w:rsidP="007C14DF">
      <w:pPr>
        <w:spacing w:before="29" w:line="288" w:lineRule="auto"/>
        <w:ind w:firstLineChars="200" w:firstLine="480"/>
        <w:rPr>
          <w:color w:val="000000"/>
          <w:sz w:val="24"/>
        </w:rPr>
      </w:pPr>
    </w:p>
    <w:p w:rsidR="00973B57" w:rsidRPr="007F52FA" w:rsidRDefault="00973B57" w:rsidP="007C14DF">
      <w:pPr>
        <w:pStyle w:val="20"/>
        <w:spacing w:before="29" w:line="288" w:lineRule="auto"/>
        <w:ind w:firstLineChars="0" w:firstLine="0"/>
        <w:jc w:val="left"/>
        <w:rPr>
          <w:rFonts w:ascii="Times New Roman" w:eastAsiaTheme="minorEastAsia" w:hAnsi="Times New Roman"/>
          <w:color w:val="000000"/>
        </w:rPr>
      </w:pPr>
    </w:p>
    <w:p w:rsidR="006C5BC9" w:rsidRPr="007F52FA" w:rsidRDefault="006C5BC9" w:rsidP="007C14DF">
      <w:pPr>
        <w:tabs>
          <w:tab w:val="left" w:pos="1800"/>
        </w:tabs>
        <w:spacing w:before="29" w:line="288" w:lineRule="auto"/>
        <w:rPr>
          <w:rFonts w:eastAsiaTheme="minorEastAsia"/>
          <w:color w:val="000000"/>
          <w:sz w:val="24"/>
        </w:rPr>
      </w:pPr>
    </w:p>
    <w:p w:rsidR="009238DB" w:rsidRPr="007F52FA" w:rsidRDefault="009238DB" w:rsidP="00BE251D">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46"/>
        <w:gridCol w:w="924"/>
        <w:gridCol w:w="1202"/>
        <w:gridCol w:w="1300"/>
        <w:gridCol w:w="1245"/>
        <w:gridCol w:w="3251"/>
      </w:tblGrid>
      <w:tr w:rsidR="00C41617" w:rsidRPr="007F52FA" w:rsidTr="00370FE2">
        <w:trPr>
          <w:jc w:val="center"/>
        </w:trPr>
        <w:tc>
          <w:tcPr>
            <w:tcW w:w="952"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w="930"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w="2519" w:type="dxa"/>
            <w:gridSpan w:val="2"/>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任本基金的基金经理期限</w:t>
            </w:r>
          </w:p>
        </w:tc>
        <w:tc>
          <w:tcPr>
            <w:tcW w:w="1254"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证券从业年限</w:t>
            </w:r>
          </w:p>
        </w:tc>
        <w:tc>
          <w:tcPr>
            <w:tcW w:w="3276"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说明</w:t>
            </w:r>
          </w:p>
        </w:tc>
      </w:tr>
      <w:tr w:rsidR="00C41617" w:rsidRPr="007F52FA" w:rsidTr="00370FE2">
        <w:trPr>
          <w:jc w:val="center"/>
        </w:trPr>
        <w:tc>
          <w:tcPr>
            <w:tcW w:w="952"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930"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1210"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w="1309"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w="1254"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3276"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r>
      <w:tr w:rsidR="006075EA">
        <w:trPr>
          <w:jc w:val="center"/>
        </w:trPr>
        <w:tc>
          <w:tcPr>
            <w:tcW w:w="946" w:type="dxa"/>
            <w:vAlign w:val="center"/>
          </w:tcPr>
          <w:p w:rsidR="006075EA" w:rsidRDefault="00D73669">
            <w:pPr>
              <w:jc w:val="center"/>
            </w:pPr>
            <w:r>
              <w:rPr>
                <w:color w:val="000000"/>
                <w:sz w:val="24"/>
              </w:rPr>
              <w:t>黄莹洁</w:t>
            </w:r>
          </w:p>
        </w:tc>
        <w:tc>
          <w:tcPr>
            <w:tcW w:w="924" w:type="dxa"/>
            <w:vAlign w:val="center"/>
          </w:tcPr>
          <w:p w:rsidR="006075EA" w:rsidRDefault="00D73669">
            <w:pPr>
              <w:jc w:val="center"/>
            </w:pPr>
            <w:r>
              <w:rPr>
                <w:color w:val="000000"/>
                <w:sz w:val="24"/>
              </w:rPr>
              <w:t>交银货币、交银理财</w:t>
            </w:r>
            <w:r>
              <w:rPr>
                <w:color w:val="000000"/>
                <w:sz w:val="24"/>
              </w:rPr>
              <w:t>21</w:t>
            </w:r>
            <w:r>
              <w:rPr>
                <w:color w:val="000000"/>
                <w:sz w:val="24"/>
              </w:rPr>
              <w:t>天债券、交银现金宝货币、交银丰享收益债券、交银丰泽收益债券、交银裕通纯债债券、交银活期通货币、交银天利宝货币、交银裕隆纯</w:t>
            </w:r>
            <w:r>
              <w:rPr>
                <w:color w:val="000000"/>
                <w:sz w:val="24"/>
              </w:rPr>
              <w:lastRenderedPageBreak/>
              <w:t>债债券、交银天鑫宝货币、交银天益宝货币、交银境尚收益债券的基金经理</w:t>
            </w:r>
          </w:p>
        </w:tc>
        <w:tc>
          <w:tcPr>
            <w:tcW w:w="1202" w:type="dxa"/>
            <w:vAlign w:val="center"/>
          </w:tcPr>
          <w:p w:rsidR="006075EA" w:rsidRDefault="00D73669">
            <w:pPr>
              <w:jc w:val="center"/>
            </w:pPr>
            <w:r>
              <w:rPr>
                <w:color w:val="000000"/>
                <w:sz w:val="24"/>
              </w:rPr>
              <w:lastRenderedPageBreak/>
              <w:t>2015-07-25</w:t>
            </w:r>
          </w:p>
        </w:tc>
        <w:tc>
          <w:tcPr>
            <w:tcW w:w="1300" w:type="dxa"/>
            <w:vAlign w:val="center"/>
          </w:tcPr>
          <w:p w:rsidR="006075EA" w:rsidRDefault="00D73669">
            <w:pPr>
              <w:jc w:val="center"/>
            </w:pPr>
            <w:r>
              <w:rPr>
                <w:color w:val="000000"/>
                <w:sz w:val="24"/>
              </w:rPr>
              <w:t>-</w:t>
            </w:r>
          </w:p>
        </w:tc>
        <w:tc>
          <w:tcPr>
            <w:tcW w:w="1245" w:type="dxa"/>
            <w:vAlign w:val="center"/>
          </w:tcPr>
          <w:p w:rsidR="006075EA" w:rsidRDefault="00D73669">
            <w:pPr>
              <w:jc w:val="center"/>
            </w:pPr>
            <w:r>
              <w:rPr>
                <w:color w:val="000000"/>
                <w:sz w:val="24"/>
              </w:rPr>
              <w:t>9</w:t>
            </w:r>
            <w:r>
              <w:rPr>
                <w:color w:val="000000"/>
                <w:sz w:val="24"/>
              </w:rPr>
              <w:t>年</w:t>
            </w:r>
          </w:p>
        </w:tc>
        <w:tc>
          <w:tcPr>
            <w:tcW w:w="3251" w:type="dxa"/>
            <w:vAlign w:val="center"/>
          </w:tcPr>
          <w:p w:rsidR="006075EA" w:rsidRDefault="00D73669">
            <w:r>
              <w:rPr>
                <w:color w:val="000000"/>
                <w:sz w:val="24"/>
              </w:rPr>
              <w:t>黄莹洁女士，香港大学工商管理硕士、北京大学经济学、管理学双学士。历任中海基金管理有限公司交易员。</w:t>
            </w:r>
            <w:r>
              <w:rPr>
                <w:color w:val="000000"/>
                <w:sz w:val="24"/>
              </w:rPr>
              <w:t>2012</w:t>
            </w:r>
            <w:r>
              <w:rPr>
                <w:color w:val="000000"/>
                <w:sz w:val="24"/>
              </w:rPr>
              <w:t>年加入交银施罗德基金管理有限公司，历任中央交易室交易员。</w:t>
            </w:r>
          </w:p>
        </w:tc>
      </w:tr>
    </w:tbl>
    <w:p w:rsidR="009238DB" w:rsidRPr="007F52FA" w:rsidRDefault="00062E1F" w:rsidP="007C14DF">
      <w:pPr>
        <w:autoSpaceDE w:val="0"/>
        <w:autoSpaceDN w:val="0"/>
        <w:adjustRightInd w:val="0"/>
        <w:spacing w:before="29" w:line="288" w:lineRule="auto"/>
        <w:jc w:val="left"/>
        <w:rPr>
          <w:color w:val="000000"/>
          <w:sz w:val="24"/>
        </w:rPr>
      </w:pPr>
      <w:r w:rsidRPr="007F52FA">
        <w:rPr>
          <w:color w:val="000000"/>
          <w:sz w:val="24"/>
        </w:rPr>
        <w:t>注：基金经理（或基金经理小组）期后变动（如有）敬请关注基金管理人发布的相关公告。</w:t>
      </w:r>
    </w:p>
    <w:p w:rsidR="005C7D00" w:rsidRPr="007F52FA" w:rsidRDefault="005C7D00" w:rsidP="007C14DF">
      <w:pPr>
        <w:pStyle w:val="20"/>
        <w:spacing w:before="29" w:line="288" w:lineRule="auto"/>
        <w:ind w:firstLineChars="0" w:firstLine="0"/>
        <w:rPr>
          <w:rFonts w:ascii="Times New Roman" w:eastAsiaTheme="minorEastAsia" w:hAnsi="Times New Roman"/>
          <w:color w:val="auto"/>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4.2</w:t>
      </w:r>
      <w:r w:rsidR="00FA7737" w:rsidRPr="007F52FA">
        <w:rPr>
          <w:b/>
          <w:color w:val="000000"/>
          <w:kern w:val="0"/>
          <w:sz w:val="24"/>
        </w:rPr>
        <w:t>管理人对报告期内本基金运作遵规守信情况的说明</w:t>
      </w:r>
    </w:p>
    <w:p w:rsidR="009238DB" w:rsidRPr="007F52FA" w:rsidRDefault="00323F25" w:rsidP="007C14DF">
      <w:pPr>
        <w:spacing w:before="29" w:line="288" w:lineRule="auto"/>
        <w:ind w:firstLineChars="200" w:firstLine="48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9238DB" w:rsidRPr="007F52FA" w:rsidRDefault="009238DB" w:rsidP="007C14DF">
      <w:pPr>
        <w:autoSpaceDE w:val="0"/>
        <w:autoSpaceDN w:val="0"/>
        <w:adjustRightInd w:val="0"/>
        <w:spacing w:before="29" w:line="288" w:lineRule="auto"/>
        <w:jc w:val="left"/>
        <w:rPr>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R="00D15733" w:rsidRPr="007F52FA" w:rsidRDefault="00D15733" w:rsidP="007C14DF">
      <w:pPr>
        <w:spacing w:before="29" w:line="288" w:lineRule="auto"/>
        <w:rPr>
          <w:sz w:val="24"/>
        </w:rPr>
      </w:pPr>
      <w:smartTag w:uri="urn:schemas-microsoft-com:office:smarttags" w:element="chsdate">
        <w:smartTagPr>
          <w:attr w:name="IsROCDate" w:val="False"/>
          <w:attr w:name="IsLunarDate" w:val="False"/>
          <w:attr w:name="Day" w:val="30"/>
          <w:attr w:name="Month" w:val="12"/>
          <w:attr w:name="Year" w:val="1899"/>
        </w:smartTagPr>
        <w:r w:rsidRPr="007F52FA">
          <w:rPr>
            <w:sz w:val="24"/>
          </w:rPr>
          <w:t>4.3.1</w:t>
        </w:r>
      </w:smartTag>
      <w:r w:rsidRPr="007F52FA">
        <w:rPr>
          <w:sz w:val="24"/>
        </w:rPr>
        <w:t>公平交易制度的执行情况</w:t>
      </w:r>
    </w:p>
    <w:p w:rsidR="006075EA" w:rsidRDefault="00D73669">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6075EA" w:rsidRDefault="00D73669">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6075EA" w:rsidRDefault="00D73669">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D15733" w:rsidRPr="007F52FA" w:rsidRDefault="00323F25" w:rsidP="007C14DF">
      <w:pPr>
        <w:spacing w:before="29" w:line="288" w:lineRule="auto"/>
        <w:ind w:firstLineChars="200" w:firstLine="480"/>
        <w:rPr>
          <w:color w:val="000000"/>
          <w:sz w:val="24"/>
        </w:rPr>
      </w:pPr>
      <w:r w:rsidRPr="007F52FA">
        <w:rPr>
          <w:color w:val="000000"/>
          <w:sz w:val="24"/>
        </w:rPr>
        <w:lastRenderedPageBreak/>
        <w:t>报告期内本公司严格执行公平交易制度，公平对待旗下各投资组合，未发现任何违反公平交易的行为。</w:t>
      </w:r>
    </w:p>
    <w:p w:rsidR="00D15733" w:rsidRPr="007F52FA" w:rsidRDefault="00D15733" w:rsidP="007C14DF">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R="00D15733" w:rsidRPr="007F52FA" w:rsidRDefault="00323F25" w:rsidP="007C14DF">
      <w:pPr>
        <w:spacing w:before="29" w:line="288" w:lineRule="auto"/>
        <w:ind w:firstLineChars="200" w:firstLine="480"/>
        <w:rPr>
          <w:color w:val="000000"/>
          <w:sz w:val="24"/>
        </w:rPr>
      </w:pPr>
      <w:r w:rsidRPr="007F52FA">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7F52FA">
        <w:rPr>
          <w:color w:val="000000"/>
          <w:sz w:val="24"/>
        </w:rPr>
        <w:t>5%</w:t>
      </w:r>
      <w:r w:rsidRPr="007F52FA">
        <w:rPr>
          <w:color w:val="000000"/>
          <w:sz w:val="24"/>
        </w:rPr>
        <w:t>的情形，本基金与本公司管理的其他投资组合在不同时间窗下（如日内、</w:t>
      </w:r>
      <w:r w:rsidRPr="007F52FA">
        <w:rPr>
          <w:color w:val="000000"/>
          <w:sz w:val="24"/>
        </w:rPr>
        <w:t>3</w:t>
      </w:r>
      <w:r w:rsidRPr="007F52FA">
        <w:rPr>
          <w:color w:val="000000"/>
          <w:sz w:val="24"/>
        </w:rPr>
        <w:t>日内、</w:t>
      </w:r>
      <w:r w:rsidRPr="007F52FA">
        <w:rPr>
          <w:color w:val="000000"/>
          <w:sz w:val="24"/>
        </w:rPr>
        <w:t>5</w:t>
      </w:r>
      <w:r w:rsidRPr="007F52FA">
        <w:rPr>
          <w:color w:val="000000"/>
          <w:sz w:val="24"/>
        </w:rPr>
        <w:t>日内）同向交易的交易价差未出现异常。</w:t>
      </w:r>
    </w:p>
    <w:p w:rsidR="009238DB" w:rsidRPr="007F52FA" w:rsidRDefault="009238DB" w:rsidP="007C14DF">
      <w:pPr>
        <w:autoSpaceDE w:val="0"/>
        <w:autoSpaceDN w:val="0"/>
        <w:adjustRightInd w:val="0"/>
        <w:spacing w:before="29" w:line="288" w:lineRule="auto"/>
        <w:jc w:val="left"/>
        <w:rPr>
          <w:color w:val="000000"/>
          <w:kern w:val="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4.4</w:t>
      </w:r>
      <w:r w:rsidRPr="007F52FA">
        <w:rPr>
          <w:rFonts w:hAnsi="宋体"/>
          <w:b/>
          <w:bCs/>
          <w:color w:val="000000"/>
          <w:sz w:val="24"/>
        </w:rPr>
        <w:t>报告期内基金的投资策略和运作分析</w:t>
      </w:r>
    </w:p>
    <w:p w:rsidR="006075EA" w:rsidRDefault="00D73669">
      <w:pPr>
        <w:spacing w:before="29" w:line="288" w:lineRule="auto"/>
        <w:ind w:firstLineChars="200" w:firstLine="480"/>
        <w:rPr>
          <w:color w:val="000000"/>
          <w:sz w:val="24"/>
        </w:rPr>
      </w:pPr>
      <w:r>
        <w:rPr>
          <w:color w:val="000000"/>
          <w:sz w:val="24"/>
        </w:rPr>
        <w:t>本报告期内，部分经济增长数据呈现出一定韧性，通胀数据在十月触顶后略有回落，猪肉价格保持平稳，海外原油有上升压力。央行继续保持稳健中性的货币政策，在美联储加息后小幅跟随上调银行间利率，并先后宣布延迟定向降准和建立临时准备金动用安排。银行间流动性在年底显示出更强的季节性特征，银行超储率保持低位，整体资金价格中枢上移。债券收益率上行后亦有回落，在高位震荡盘整。资管新规征求意见稿出炉、美联储加息靴子落地、年末流动性紧张等因素成为债券市场收益率变动的主要原因。报告期内，</w:t>
      </w:r>
      <w:r>
        <w:rPr>
          <w:color w:val="000000"/>
          <w:sz w:val="24"/>
        </w:rPr>
        <w:t>10</w:t>
      </w:r>
      <w:r>
        <w:rPr>
          <w:color w:val="000000"/>
          <w:sz w:val="24"/>
        </w:rPr>
        <w:t>年期国债收益率上行</w:t>
      </w:r>
      <w:r>
        <w:rPr>
          <w:color w:val="000000"/>
          <w:sz w:val="24"/>
        </w:rPr>
        <w:t>26BP</w:t>
      </w:r>
      <w:r>
        <w:rPr>
          <w:color w:val="000000"/>
          <w:sz w:val="24"/>
        </w:rPr>
        <w:t>至</w:t>
      </w:r>
      <w:r>
        <w:rPr>
          <w:color w:val="000000"/>
          <w:sz w:val="24"/>
        </w:rPr>
        <w:t>3.88%</w:t>
      </w:r>
      <w:r>
        <w:rPr>
          <w:color w:val="000000"/>
          <w:sz w:val="24"/>
        </w:rPr>
        <w:t>，</w:t>
      </w:r>
      <w:r>
        <w:rPr>
          <w:color w:val="000000"/>
          <w:sz w:val="24"/>
        </w:rPr>
        <w:t>10</w:t>
      </w:r>
      <w:r>
        <w:rPr>
          <w:color w:val="000000"/>
          <w:sz w:val="24"/>
        </w:rPr>
        <w:t>年期国开债收益率上行</w:t>
      </w:r>
      <w:r>
        <w:rPr>
          <w:color w:val="000000"/>
          <w:sz w:val="24"/>
        </w:rPr>
        <w:t>63BP</w:t>
      </w:r>
      <w:r>
        <w:rPr>
          <w:color w:val="000000"/>
          <w:sz w:val="24"/>
        </w:rPr>
        <w:t>到</w:t>
      </w:r>
      <w:r>
        <w:rPr>
          <w:color w:val="000000"/>
          <w:sz w:val="24"/>
        </w:rPr>
        <w:t>4.82%</w:t>
      </w:r>
      <w:r>
        <w:rPr>
          <w:color w:val="000000"/>
          <w:sz w:val="24"/>
        </w:rPr>
        <w:t>。</w:t>
      </w:r>
    </w:p>
    <w:p w:rsidR="006075EA" w:rsidRDefault="00D73669">
      <w:pPr>
        <w:spacing w:before="29" w:line="288" w:lineRule="auto"/>
        <w:ind w:firstLineChars="200" w:firstLine="480"/>
        <w:rPr>
          <w:color w:val="000000"/>
          <w:sz w:val="24"/>
        </w:rPr>
      </w:pPr>
      <w:r>
        <w:rPr>
          <w:color w:val="000000"/>
          <w:sz w:val="24"/>
        </w:rPr>
        <w:t>基金操作方面，本基金卖出了存量债券，进入清盘流程。</w:t>
      </w:r>
    </w:p>
    <w:p w:rsidR="00952A72" w:rsidRPr="007F52FA" w:rsidRDefault="00323F25" w:rsidP="007C14DF">
      <w:pPr>
        <w:spacing w:before="29" w:line="288" w:lineRule="auto"/>
        <w:ind w:firstLineChars="200" w:firstLine="480"/>
        <w:rPr>
          <w:color w:val="000000"/>
          <w:sz w:val="24"/>
        </w:rPr>
      </w:pPr>
      <w:r w:rsidRPr="007F52FA">
        <w:rPr>
          <w:color w:val="000000"/>
          <w:sz w:val="24"/>
        </w:rPr>
        <w:t>展望</w:t>
      </w:r>
      <w:r w:rsidRPr="007F52FA">
        <w:rPr>
          <w:color w:val="000000"/>
          <w:sz w:val="24"/>
        </w:rPr>
        <w:t>2018</w:t>
      </w:r>
      <w:r w:rsidRPr="007F52FA">
        <w:rPr>
          <w:color w:val="000000"/>
          <w:sz w:val="24"/>
        </w:rPr>
        <w:t>年一季度，基本面的下行态势或将得到验证，</w:t>
      </w:r>
      <w:r w:rsidRPr="007F52FA">
        <w:rPr>
          <w:color w:val="000000"/>
          <w:sz w:val="24"/>
        </w:rPr>
        <w:t>CPI</w:t>
      </w:r>
      <w:r w:rsidRPr="007F52FA">
        <w:rPr>
          <w:color w:val="000000"/>
          <w:sz w:val="24"/>
        </w:rPr>
        <w:t>在春节期间能否创出新高后回落，以及宏观经济对债市影响的增强仍需要时间演化。在货币政策</w:t>
      </w:r>
      <w:r w:rsidRPr="007F52FA">
        <w:rPr>
          <w:color w:val="000000"/>
          <w:sz w:val="24"/>
        </w:rPr>
        <w:t>“</w:t>
      </w:r>
      <w:r w:rsidRPr="007F52FA">
        <w:rPr>
          <w:color w:val="000000"/>
          <w:sz w:val="24"/>
        </w:rPr>
        <w:t>不松不紧</w:t>
      </w:r>
      <w:r w:rsidRPr="007F52FA">
        <w:rPr>
          <w:color w:val="000000"/>
          <w:sz w:val="24"/>
        </w:rPr>
        <w:t>”</w:t>
      </w:r>
      <w:r w:rsidRPr="007F52FA">
        <w:rPr>
          <w:color w:val="000000"/>
          <w:sz w:val="24"/>
        </w:rPr>
        <w:t>的基调下，利率或处于高位震荡格局之中。我们将密切关注金融监管政策的落地实施、供给侧等改革进展、通胀预期变化、美联储加息进度等因素对市场的影响。</w:t>
      </w:r>
    </w:p>
    <w:p w:rsidR="00EC41BC" w:rsidRPr="007F52FA" w:rsidRDefault="00EC41BC" w:rsidP="007C14DF">
      <w:pPr>
        <w:spacing w:before="29" w:line="288" w:lineRule="auto"/>
        <w:ind w:firstLineChars="200" w:firstLine="480"/>
        <w:rPr>
          <w:color w:val="00000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4.5</w:t>
      </w:r>
      <w:r w:rsidRPr="007F52FA">
        <w:rPr>
          <w:b/>
          <w:color w:val="000000"/>
          <w:kern w:val="0"/>
          <w:sz w:val="24"/>
        </w:rPr>
        <w:t>报告期内基金的业绩表现</w:t>
      </w:r>
    </w:p>
    <w:p w:rsidR="00952A72" w:rsidRPr="007F52FA" w:rsidRDefault="00323F25" w:rsidP="007C14DF">
      <w:pPr>
        <w:spacing w:before="29" w:line="288" w:lineRule="auto"/>
        <w:ind w:firstLineChars="200" w:firstLine="480"/>
        <w:rPr>
          <w:color w:val="000000"/>
          <w:sz w:val="24"/>
        </w:rPr>
      </w:pPr>
      <w:r w:rsidRPr="007F52FA">
        <w:rPr>
          <w:color w:val="000000"/>
          <w:sz w:val="24"/>
        </w:rPr>
        <w:t>截至</w:t>
      </w:r>
      <w:r w:rsidRPr="007F52FA">
        <w:rPr>
          <w:color w:val="000000"/>
          <w:sz w:val="24"/>
        </w:rPr>
        <w:t>2017</w:t>
      </w:r>
      <w:r w:rsidRPr="007F52FA">
        <w:rPr>
          <w:color w:val="000000"/>
          <w:sz w:val="24"/>
        </w:rPr>
        <w:t>年</w:t>
      </w:r>
      <w:r w:rsidRPr="007F52FA">
        <w:rPr>
          <w:color w:val="000000"/>
          <w:sz w:val="24"/>
        </w:rPr>
        <w:t>12</w:t>
      </w:r>
      <w:r w:rsidRPr="007F52FA">
        <w:rPr>
          <w:color w:val="000000"/>
          <w:sz w:val="24"/>
        </w:rPr>
        <w:t>月</w:t>
      </w:r>
      <w:r w:rsidRPr="007F52FA">
        <w:rPr>
          <w:color w:val="000000"/>
          <w:sz w:val="24"/>
        </w:rPr>
        <w:t>31</w:t>
      </w:r>
      <w:r w:rsidRPr="007F52FA">
        <w:rPr>
          <w:color w:val="000000"/>
          <w:sz w:val="24"/>
        </w:rPr>
        <w:t>日，交银丰泽收益债券</w:t>
      </w:r>
      <w:r w:rsidRPr="007F52FA">
        <w:rPr>
          <w:color w:val="000000"/>
          <w:sz w:val="24"/>
        </w:rPr>
        <w:t>A</w:t>
      </w:r>
      <w:r w:rsidRPr="007F52FA">
        <w:rPr>
          <w:color w:val="000000"/>
          <w:sz w:val="24"/>
        </w:rPr>
        <w:t>份额净值为</w:t>
      </w:r>
      <w:r w:rsidRPr="007F52FA">
        <w:rPr>
          <w:color w:val="000000"/>
          <w:sz w:val="24"/>
        </w:rPr>
        <w:t>1.025</w:t>
      </w:r>
      <w:r w:rsidRPr="007F52FA">
        <w:rPr>
          <w:color w:val="000000"/>
          <w:sz w:val="24"/>
        </w:rPr>
        <w:t>元，本报告期份额净值增长率为</w:t>
      </w:r>
      <w:r w:rsidRPr="007F52FA">
        <w:rPr>
          <w:color w:val="000000"/>
          <w:sz w:val="24"/>
        </w:rPr>
        <w:t>1.28%</w:t>
      </w:r>
      <w:r w:rsidRPr="007F52FA">
        <w:rPr>
          <w:color w:val="000000"/>
          <w:sz w:val="24"/>
        </w:rPr>
        <w:t>，同期业绩比较基准增长率为</w:t>
      </w:r>
      <w:r w:rsidRPr="007F52FA">
        <w:rPr>
          <w:color w:val="000000"/>
          <w:sz w:val="24"/>
        </w:rPr>
        <w:t>-1.16%</w:t>
      </w:r>
      <w:r w:rsidRPr="007F52FA">
        <w:rPr>
          <w:color w:val="000000"/>
          <w:sz w:val="24"/>
        </w:rPr>
        <w:t>；交银丰泽收益债券</w:t>
      </w:r>
      <w:r w:rsidRPr="007F52FA">
        <w:rPr>
          <w:color w:val="000000"/>
          <w:sz w:val="24"/>
        </w:rPr>
        <w:t>C</w:t>
      </w:r>
      <w:r w:rsidRPr="007F52FA">
        <w:rPr>
          <w:color w:val="000000"/>
          <w:sz w:val="24"/>
        </w:rPr>
        <w:t>份额净值为</w:t>
      </w:r>
      <w:r w:rsidRPr="007F52FA">
        <w:rPr>
          <w:color w:val="000000"/>
          <w:sz w:val="24"/>
        </w:rPr>
        <w:t>1.017</w:t>
      </w:r>
      <w:r w:rsidRPr="007F52FA">
        <w:rPr>
          <w:color w:val="000000"/>
          <w:sz w:val="24"/>
        </w:rPr>
        <w:t>元，本报告期份额净值增长率为</w:t>
      </w:r>
      <w:r w:rsidRPr="007F52FA">
        <w:rPr>
          <w:color w:val="000000"/>
          <w:sz w:val="24"/>
        </w:rPr>
        <w:t>1.29%</w:t>
      </w:r>
      <w:r w:rsidRPr="007F52FA">
        <w:rPr>
          <w:color w:val="000000"/>
          <w:sz w:val="24"/>
        </w:rPr>
        <w:t>，同期业绩比较基准增长率为</w:t>
      </w:r>
      <w:r w:rsidRPr="007F52FA">
        <w:rPr>
          <w:color w:val="000000"/>
          <w:sz w:val="24"/>
        </w:rPr>
        <w:t>-1.16%</w:t>
      </w:r>
      <w:r w:rsidRPr="007F52FA">
        <w:rPr>
          <w:color w:val="000000"/>
          <w:sz w:val="24"/>
        </w:rPr>
        <w:t>。</w:t>
      </w:r>
    </w:p>
    <w:p w:rsidR="00400FA6" w:rsidRPr="007F52FA" w:rsidRDefault="00400FA6" w:rsidP="007C14DF">
      <w:pPr>
        <w:spacing w:before="29" w:line="288" w:lineRule="auto"/>
        <w:ind w:firstLineChars="200" w:firstLine="480"/>
        <w:rPr>
          <w:color w:val="000000"/>
          <w:sz w:val="24"/>
        </w:rPr>
      </w:pPr>
    </w:p>
    <w:p w:rsidR="00274444" w:rsidRPr="002070B4" w:rsidRDefault="00274444" w:rsidP="0027444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274444" w:rsidRDefault="00274444" w:rsidP="00274444">
      <w:pPr>
        <w:spacing w:before="29" w:line="288" w:lineRule="auto"/>
        <w:ind w:firstLineChars="200" w:firstLine="480"/>
        <w:rPr>
          <w:color w:val="000000"/>
          <w:sz w:val="24"/>
        </w:rPr>
      </w:pPr>
      <w:r w:rsidRPr="002070B4">
        <w:rPr>
          <w:color w:val="000000"/>
          <w:sz w:val="24"/>
        </w:rPr>
        <w:t>本基金本报告期内连续六十个工作日出现基金资产净值低于</w:t>
      </w:r>
      <w:r w:rsidRPr="002070B4">
        <w:rPr>
          <w:color w:val="000000"/>
          <w:sz w:val="24"/>
        </w:rPr>
        <w:t>5000</w:t>
      </w:r>
      <w:r w:rsidRPr="002070B4">
        <w:rPr>
          <w:color w:val="000000"/>
          <w:sz w:val="24"/>
        </w:rPr>
        <w:t>万元、连续二十个工作日以上出现基金份额持有人数量不满</w:t>
      </w:r>
      <w:r w:rsidRPr="002070B4">
        <w:rPr>
          <w:color w:val="000000"/>
          <w:sz w:val="24"/>
        </w:rPr>
        <w:t>200</w:t>
      </w:r>
      <w:r w:rsidRPr="002070B4">
        <w:rPr>
          <w:color w:val="000000"/>
          <w:sz w:val="24"/>
        </w:rPr>
        <w:t>人的情形，基金管理人根据基金合同约定采用终止基金合同的方式解决。自</w:t>
      </w:r>
      <w:r w:rsidRPr="002070B4">
        <w:rPr>
          <w:color w:val="000000"/>
          <w:sz w:val="24"/>
        </w:rPr>
        <w:t>2017</w:t>
      </w:r>
      <w:r w:rsidRPr="002070B4">
        <w:rPr>
          <w:color w:val="000000"/>
          <w:sz w:val="24"/>
        </w:rPr>
        <w:t>年</w:t>
      </w:r>
      <w:r w:rsidRPr="002070B4">
        <w:rPr>
          <w:color w:val="000000"/>
          <w:sz w:val="24"/>
        </w:rPr>
        <w:t>10</w:t>
      </w:r>
      <w:r w:rsidRPr="002070B4">
        <w:rPr>
          <w:color w:val="000000"/>
          <w:sz w:val="24"/>
        </w:rPr>
        <w:t>月</w:t>
      </w:r>
      <w:r w:rsidRPr="002070B4">
        <w:rPr>
          <w:color w:val="000000"/>
          <w:sz w:val="24"/>
        </w:rPr>
        <w:t>30</w:t>
      </w:r>
      <w:r w:rsidRPr="002070B4">
        <w:rPr>
          <w:color w:val="000000"/>
          <w:sz w:val="24"/>
        </w:rPr>
        <w:t>日起，本基金进入清算程序。</w:t>
      </w:r>
    </w:p>
    <w:p w:rsidR="00400FA6" w:rsidRPr="007F52FA" w:rsidRDefault="00400FA6" w:rsidP="007C14DF">
      <w:pPr>
        <w:spacing w:before="29" w:line="288" w:lineRule="auto"/>
        <w:ind w:firstLineChars="200" w:firstLine="480"/>
        <w:rPr>
          <w:color w:val="000000"/>
          <w:sz w:val="24"/>
        </w:rPr>
      </w:pPr>
    </w:p>
    <w:p w:rsidR="009238DB" w:rsidRPr="007F52FA" w:rsidRDefault="00FF5FC7" w:rsidP="00BE251D">
      <w:pPr>
        <w:pStyle w:val="1"/>
        <w:tabs>
          <w:tab w:val="center" w:pos="4410"/>
        </w:tabs>
        <w:spacing w:beforeLines="100" w:before="312" w:afterLines="100" w:after="312" w:line="288" w:lineRule="auto"/>
        <w:rPr>
          <w:color w:val="000000"/>
          <w:kern w:val="0"/>
          <w:sz w:val="24"/>
          <w:szCs w:val="24"/>
        </w:rPr>
      </w:pPr>
      <w:r w:rsidRPr="007F52FA">
        <w:rPr>
          <w:color w:val="000000"/>
          <w:kern w:val="0"/>
          <w:sz w:val="24"/>
          <w:szCs w:val="24"/>
        </w:rPr>
        <w:lastRenderedPageBreak/>
        <w:tab/>
      </w:r>
      <w:r w:rsidR="009238DB" w:rsidRPr="007F52FA">
        <w:rPr>
          <w:color w:val="000000"/>
          <w:kern w:val="0"/>
          <w:sz w:val="24"/>
          <w:szCs w:val="24"/>
        </w:rPr>
        <w:t xml:space="preserve">§5  </w:t>
      </w:r>
      <w:r w:rsidR="009238DB" w:rsidRPr="007F52FA">
        <w:rPr>
          <w:color w:val="000000"/>
          <w:kern w:val="0"/>
          <w:sz w:val="24"/>
          <w:szCs w:val="24"/>
        </w:rPr>
        <w:t>投资组合报告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5.1 </w:t>
      </w:r>
      <w:r w:rsidRPr="007F52FA">
        <w:rPr>
          <w:b/>
          <w:color w:val="000000"/>
          <w:kern w:val="0"/>
          <w:sz w:val="24"/>
        </w:rPr>
        <w:t>报告期末基金资产组合情况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3491"/>
        <w:gridCol w:w="2801"/>
        <w:gridCol w:w="1827"/>
      </w:tblGrid>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序号</w:t>
            </w:r>
          </w:p>
        </w:tc>
        <w:tc>
          <w:tcPr>
            <w:tcW w:w="3357"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项目</w:t>
            </w:r>
          </w:p>
        </w:tc>
        <w:tc>
          <w:tcPr>
            <w:tcW w:w="2694"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金额</w:t>
            </w:r>
            <w:r w:rsidR="00556718" w:rsidRPr="007F52FA">
              <w:rPr>
                <w:color w:val="000000"/>
                <w:kern w:val="0"/>
                <w:sz w:val="24"/>
              </w:rPr>
              <w:t>（</w:t>
            </w:r>
            <w:r w:rsidRPr="007F52FA">
              <w:rPr>
                <w:color w:val="000000"/>
                <w:sz w:val="24"/>
              </w:rPr>
              <w:t>元</w:t>
            </w:r>
            <w:r w:rsidR="00556718" w:rsidRPr="007F52FA">
              <w:rPr>
                <w:color w:val="000000"/>
                <w:kern w:val="0"/>
                <w:sz w:val="24"/>
              </w:rPr>
              <w:t>）</w:t>
            </w:r>
          </w:p>
        </w:tc>
        <w:tc>
          <w:tcPr>
            <w:tcW w:w="1757"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占基金总资产的比例</w:t>
            </w:r>
            <w:r w:rsidR="007D741B" w:rsidRPr="007F52FA">
              <w:rPr>
                <w:color w:val="000000"/>
                <w:kern w:val="0"/>
                <w:sz w:val="24"/>
              </w:rPr>
              <w:t>（</w:t>
            </w:r>
            <w:r w:rsidR="007D741B" w:rsidRPr="007F52FA">
              <w:rPr>
                <w:color w:val="000000"/>
                <w:kern w:val="0"/>
                <w:sz w:val="24"/>
              </w:rPr>
              <w:t>%</w:t>
            </w:r>
            <w:r w:rsidR="007D741B" w:rsidRPr="007F52FA">
              <w:rPr>
                <w:color w:val="000000"/>
                <w:kern w:val="0"/>
                <w:sz w:val="24"/>
              </w:rPr>
              <w:t>）</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1</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权益投资</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其中：股票</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2</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固定收益投资</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其中：债券</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p>
        </w:tc>
        <w:tc>
          <w:tcPr>
            <w:tcW w:w="3357" w:type="dxa"/>
            <w:vAlign w:val="center"/>
          </w:tcPr>
          <w:p w:rsidR="00323F25" w:rsidRPr="007F52FA" w:rsidRDefault="00323F25" w:rsidP="007C14DF">
            <w:pPr>
              <w:autoSpaceDE w:val="0"/>
              <w:autoSpaceDN w:val="0"/>
              <w:adjustRightInd w:val="0"/>
              <w:spacing w:before="29" w:line="288" w:lineRule="auto"/>
              <w:ind w:leftChars="8" w:left="17" w:firstLineChars="250" w:firstLine="600"/>
              <w:jc w:val="left"/>
              <w:rPr>
                <w:color w:val="000000"/>
                <w:sz w:val="24"/>
              </w:rPr>
            </w:pPr>
            <w:r w:rsidRPr="007F52FA">
              <w:rPr>
                <w:color w:val="000000"/>
                <w:sz w:val="24"/>
              </w:rPr>
              <w:t>资产支持证券</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r>
      <w:tr w:rsidR="004170FA" w:rsidRPr="007F52FA" w:rsidTr="005A677E">
        <w:trPr>
          <w:jc w:val="center"/>
        </w:trPr>
        <w:tc>
          <w:tcPr>
            <w:tcW w:w="720" w:type="dxa"/>
            <w:vAlign w:val="center"/>
          </w:tcPr>
          <w:p w:rsidR="004170FA" w:rsidRPr="007F52FA" w:rsidRDefault="004170FA" w:rsidP="007C14DF">
            <w:pPr>
              <w:spacing w:before="29" w:line="288" w:lineRule="auto"/>
              <w:ind w:left="17"/>
              <w:jc w:val="center"/>
              <w:rPr>
                <w:color w:val="000000"/>
                <w:sz w:val="24"/>
              </w:rPr>
            </w:pPr>
            <w:r w:rsidRPr="007F52FA">
              <w:rPr>
                <w:color w:val="000000"/>
                <w:sz w:val="24"/>
              </w:rPr>
              <w:t>3</w:t>
            </w:r>
          </w:p>
        </w:tc>
        <w:tc>
          <w:tcPr>
            <w:tcW w:w="3357" w:type="dxa"/>
            <w:vAlign w:val="center"/>
          </w:tcPr>
          <w:p w:rsidR="004170FA" w:rsidRPr="007F52FA" w:rsidRDefault="004170FA" w:rsidP="007C14DF">
            <w:pPr>
              <w:spacing w:before="29" w:line="288" w:lineRule="auto"/>
              <w:ind w:left="17"/>
              <w:jc w:val="left"/>
              <w:rPr>
                <w:color w:val="000000"/>
                <w:sz w:val="24"/>
              </w:rPr>
            </w:pPr>
            <w:r w:rsidRPr="007F52FA">
              <w:rPr>
                <w:rFonts w:hAnsi="宋体"/>
                <w:color w:val="000000"/>
                <w:sz w:val="24"/>
              </w:rPr>
              <w:t>贵金属投资</w:t>
            </w:r>
          </w:p>
        </w:tc>
        <w:tc>
          <w:tcPr>
            <w:tcW w:w="2694" w:type="dxa"/>
            <w:vAlign w:val="center"/>
          </w:tcPr>
          <w:p w:rsidR="004170FA" w:rsidRPr="007F52FA" w:rsidRDefault="004170FA" w:rsidP="007C14DF">
            <w:pPr>
              <w:spacing w:before="29" w:line="288" w:lineRule="auto"/>
              <w:ind w:left="17"/>
              <w:jc w:val="right"/>
              <w:rPr>
                <w:color w:val="000000"/>
                <w:sz w:val="24"/>
              </w:rPr>
            </w:pPr>
            <w:r w:rsidRPr="007F52FA">
              <w:rPr>
                <w:rFonts w:eastAsiaTheme="minorEastAsia"/>
                <w:color w:val="000000"/>
                <w:sz w:val="24"/>
              </w:rPr>
              <w:t>-</w:t>
            </w:r>
          </w:p>
        </w:tc>
        <w:tc>
          <w:tcPr>
            <w:tcW w:w="1757" w:type="dxa"/>
            <w:vAlign w:val="center"/>
          </w:tcPr>
          <w:p w:rsidR="004170FA" w:rsidRPr="007F52FA" w:rsidRDefault="004170FA" w:rsidP="007C14DF">
            <w:pPr>
              <w:spacing w:before="29" w:line="288" w:lineRule="auto"/>
              <w:ind w:left="17"/>
              <w:jc w:val="right"/>
              <w:rPr>
                <w:color w:val="000000"/>
                <w:sz w:val="24"/>
              </w:rPr>
            </w:pPr>
            <w:r w:rsidRPr="007F52FA">
              <w:rPr>
                <w:rFonts w:eastAsiaTheme="minorEastAsia"/>
                <w:color w:val="000000"/>
                <w:sz w:val="24"/>
              </w:rPr>
              <w:t>-</w:t>
            </w:r>
          </w:p>
        </w:tc>
      </w:tr>
      <w:tr w:rsidR="00323F25" w:rsidRPr="007F52FA" w:rsidTr="005A677E">
        <w:trPr>
          <w:jc w:val="center"/>
        </w:trPr>
        <w:tc>
          <w:tcPr>
            <w:tcW w:w="720" w:type="dxa"/>
            <w:vAlign w:val="center"/>
          </w:tcPr>
          <w:p w:rsidR="00323F25" w:rsidRPr="007F52FA" w:rsidRDefault="004170FA" w:rsidP="007C14DF">
            <w:pPr>
              <w:spacing w:before="29" w:line="288" w:lineRule="auto"/>
              <w:ind w:left="17"/>
              <w:jc w:val="center"/>
              <w:rPr>
                <w:color w:val="000000"/>
                <w:sz w:val="24"/>
              </w:rPr>
            </w:pPr>
            <w:r w:rsidRPr="007F52FA">
              <w:rPr>
                <w:color w:val="000000"/>
                <w:sz w:val="24"/>
              </w:rPr>
              <w:t>4</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金融衍生品投资</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r>
      <w:tr w:rsidR="00323F25" w:rsidRPr="007F52FA" w:rsidTr="005A677E">
        <w:trPr>
          <w:jc w:val="center"/>
        </w:trPr>
        <w:tc>
          <w:tcPr>
            <w:tcW w:w="720" w:type="dxa"/>
            <w:vAlign w:val="center"/>
          </w:tcPr>
          <w:p w:rsidR="00323F25" w:rsidRPr="007F52FA" w:rsidRDefault="004170FA" w:rsidP="007C14DF">
            <w:pPr>
              <w:spacing w:before="29" w:line="288" w:lineRule="auto"/>
              <w:ind w:left="17"/>
              <w:jc w:val="center"/>
              <w:rPr>
                <w:color w:val="000000"/>
                <w:sz w:val="24"/>
              </w:rPr>
            </w:pPr>
            <w:r w:rsidRPr="007F52FA">
              <w:rPr>
                <w:color w:val="000000"/>
                <w:sz w:val="24"/>
              </w:rPr>
              <w:t>5</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买入返售金融资产</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其中：买断式回购的买入返售金融资产</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r>
      <w:tr w:rsidR="00323F25" w:rsidRPr="007F52FA" w:rsidTr="005A677E">
        <w:trPr>
          <w:jc w:val="center"/>
        </w:trPr>
        <w:tc>
          <w:tcPr>
            <w:tcW w:w="720" w:type="dxa"/>
            <w:vAlign w:val="center"/>
          </w:tcPr>
          <w:p w:rsidR="00323F25" w:rsidRPr="007F52FA" w:rsidRDefault="004170FA" w:rsidP="007C14DF">
            <w:pPr>
              <w:spacing w:before="29" w:line="288" w:lineRule="auto"/>
              <w:ind w:left="17"/>
              <w:jc w:val="center"/>
              <w:rPr>
                <w:color w:val="000000"/>
                <w:sz w:val="24"/>
              </w:rPr>
            </w:pPr>
            <w:r w:rsidRPr="007F52FA">
              <w:rPr>
                <w:color w:val="000000"/>
                <w:sz w:val="24"/>
              </w:rPr>
              <w:t>6</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银行存款和结算备付金合计</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5,014,094.62</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99.95</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7</w:t>
            </w:r>
          </w:p>
        </w:tc>
        <w:tc>
          <w:tcPr>
            <w:tcW w:w="3357" w:type="dxa"/>
            <w:vAlign w:val="center"/>
          </w:tcPr>
          <w:p w:rsidR="00323F25" w:rsidRPr="007F52FA" w:rsidRDefault="00DD2C55" w:rsidP="007C14DF">
            <w:pPr>
              <w:spacing w:before="29" w:line="288" w:lineRule="auto"/>
              <w:jc w:val="left"/>
              <w:rPr>
                <w:sz w:val="24"/>
              </w:rPr>
            </w:pPr>
            <w:r w:rsidRPr="007F52FA">
              <w:rPr>
                <w:color w:val="000000"/>
                <w:sz w:val="24"/>
              </w:rPr>
              <w:t>其他</w:t>
            </w:r>
            <w:r w:rsidR="00323F25" w:rsidRPr="007F52FA">
              <w:rPr>
                <w:color w:val="000000"/>
                <w:sz w:val="24"/>
              </w:rPr>
              <w:t>资产</w:t>
            </w:r>
          </w:p>
        </w:tc>
        <w:tc>
          <w:tcPr>
            <w:tcW w:w="2694" w:type="dxa"/>
            <w:vAlign w:val="center"/>
          </w:tcPr>
          <w:p w:rsidR="00323F25" w:rsidRPr="007F52FA" w:rsidRDefault="00323F25" w:rsidP="007C14DF">
            <w:pPr>
              <w:spacing w:before="29" w:line="288" w:lineRule="auto"/>
              <w:jc w:val="right"/>
              <w:rPr>
                <w:color w:val="000000"/>
                <w:sz w:val="24"/>
              </w:rPr>
            </w:pPr>
            <w:r w:rsidRPr="007F52FA">
              <w:rPr>
                <w:color w:val="000000"/>
                <w:sz w:val="24"/>
              </w:rPr>
              <w:t>2,515.78</w:t>
            </w:r>
          </w:p>
        </w:tc>
        <w:tc>
          <w:tcPr>
            <w:tcW w:w="1757" w:type="dxa"/>
            <w:vAlign w:val="center"/>
          </w:tcPr>
          <w:p w:rsidR="00323F25" w:rsidRPr="007F52FA" w:rsidRDefault="00323F25" w:rsidP="007C14DF">
            <w:pPr>
              <w:spacing w:before="29" w:line="288" w:lineRule="auto"/>
              <w:jc w:val="right"/>
              <w:rPr>
                <w:color w:val="000000"/>
                <w:sz w:val="24"/>
              </w:rPr>
            </w:pPr>
            <w:r w:rsidRPr="007F52FA">
              <w:rPr>
                <w:color w:val="000000"/>
                <w:sz w:val="24"/>
              </w:rPr>
              <w:t>0.05</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8</w:t>
            </w:r>
          </w:p>
        </w:tc>
        <w:tc>
          <w:tcPr>
            <w:tcW w:w="3357" w:type="dxa"/>
            <w:vAlign w:val="center"/>
          </w:tcPr>
          <w:p w:rsidR="00323F25" w:rsidRPr="007F52FA" w:rsidRDefault="00323F25" w:rsidP="007C14DF">
            <w:pPr>
              <w:spacing w:before="29" w:line="288" w:lineRule="auto"/>
              <w:jc w:val="left"/>
              <w:rPr>
                <w:sz w:val="24"/>
              </w:rPr>
            </w:pPr>
            <w:r w:rsidRPr="007F52FA">
              <w:rPr>
                <w:color w:val="000000"/>
                <w:sz w:val="24"/>
              </w:rPr>
              <w:t>合计</w:t>
            </w:r>
          </w:p>
        </w:tc>
        <w:tc>
          <w:tcPr>
            <w:tcW w:w="2694" w:type="dxa"/>
            <w:vAlign w:val="center"/>
          </w:tcPr>
          <w:p w:rsidR="00323F25" w:rsidRPr="007F52FA" w:rsidRDefault="00323F25" w:rsidP="007C14DF">
            <w:pPr>
              <w:spacing w:before="29" w:line="288" w:lineRule="auto"/>
              <w:jc w:val="right"/>
              <w:rPr>
                <w:color w:val="000000"/>
                <w:sz w:val="24"/>
              </w:rPr>
            </w:pPr>
            <w:r w:rsidRPr="007F52FA">
              <w:rPr>
                <w:color w:val="000000"/>
                <w:sz w:val="24"/>
              </w:rPr>
              <w:t>5,016,610.40</w:t>
            </w:r>
          </w:p>
        </w:tc>
        <w:tc>
          <w:tcPr>
            <w:tcW w:w="1757" w:type="dxa"/>
            <w:vAlign w:val="center"/>
          </w:tcPr>
          <w:p w:rsidR="00323F25" w:rsidRPr="007F52FA" w:rsidRDefault="00323F25" w:rsidP="007C14DF">
            <w:pPr>
              <w:spacing w:before="29" w:line="288" w:lineRule="auto"/>
              <w:jc w:val="right"/>
              <w:rPr>
                <w:color w:val="000000"/>
                <w:sz w:val="24"/>
              </w:rPr>
            </w:pPr>
            <w:r w:rsidRPr="007F52FA">
              <w:rPr>
                <w:color w:val="000000"/>
                <w:sz w:val="24"/>
              </w:rPr>
              <w:t>100.00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R="001A5D39" w:rsidRPr="001A5D39" w:rsidRDefault="001A5D39" w:rsidP="001A5D39">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9238DB" w:rsidRPr="007F52FA" w:rsidRDefault="000871DB" w:rsidP="007C14DF">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R="001A5D39" w:rsidRPr="008A409E" w:rsidRDefault="001A5D39" w:rsidP="001A5D39">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BE251D">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1A5D39" w:rsidRDefault="001A5D39" w:rsidP="001A5D39">
      <w:pPr>
        <w:spacing w:before="29" w:line="360" w:lineRule="auto"/>
        <w:ind w:left="17"/>
        <w:rPr>
          <w:color w:val="000000"/>
          <w:sz w:val="24"/>
        </w:rPr>
      </w:pPr>
      <w:r w:rsidRPr="00FF0BBF">
        <w:rPr>
          <w:color w:val="000000"/>
          <w:sz w:val="24"/>
        </w:rPr>
        <w:t>本基金本报告期末未持有通过港股通投资的股票。</w:t>
      </w:r>
    </w:p>
    <w:p w:rsidR="009238DB" w:rsidRPr="001A5D39"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p w:rsidR="009238DB" w:rsidRPr="007F52FA" w:rsidRDefault="000871DB" w:rsidP="007C14DF">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p w:rsidR="009238DB" w:rsidRPr="007F52FA" w:rsidRDefault="00296E4A" w:rsidP="007C14DF">
      <w:pPr>
        <w:autoSpaceDE w:val="0"/>
        <w:autoSpaceDN w:val="0"/>
        <w:adjustRightInd w:val="0"/>
        <w:spacing w:before="29" w:line="288" w:lineRule="auto"/>
        <w:jc w:val="left"/>
        <w:rPr>
          <w:color w:val="000000"/>
          <w:sz w:val="24"/>
        </w:rPr>
      </w:pPr>
      <w:r w:rsidRPr="007F52FA">
        <w:rPr>
          <w:color w:val="000000"/>
          <w:sz w:val="24"/>
        </w:rPr>
        <w:t>本基金本报告期末未持有债券。</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p w:rsidR="009238DB" w:rsidRPr="007F52FA" w:rsidRDefault="00296E4A" w:rsidP="007C14DF">
      <w:pPr>
        <w:autoSpaceDE w:val="0"/>
        <w:autoSpaceDN w:val="0"/>
        <w:adjustRightInd w:val="0"/>
        <w:spacing w:before="29" w:line="288" w:lineRule="auto"/>
        <w:jc w:val="left"/>
        <w:rPr>
          <w:color w:val="000000"/>
          <w:sz w:val="24"/>
        </w:rPr>
      </w:pPr>
      <w:r w:rsidRPr="007F52FA">
        <w:rPr>
          <w:color w:val="000000"/>
          <w:sz w:val="24"/>
        </w:rPr>
        <w:t>本基金本报告期末未持有债券。</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w:t>
      </w:r>
      <w:r w:rsidRPr="007F52FA">
        <w:rPr>
          <w:b/>
          <w:color w:val="000000"/>
          <w:kern w:val="0"/>
          <w:sz w:val="24"/>
        </w:rPr>
        <w:lastRenderedPageBreak/>
        <w:t>细</w:t>
      </w:r>
    </w:p>
    <w:p w:rsidR="009238DB"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本基金本报告期末未持有资产支持证券。</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R="00680BCE" w:rsidRPr="007F52FA" w:rsidRDefault="00680BCE" w:rsidP="007C14DF">
      <w:pPr>
        <w:autoSpaceDE w:val="0"/>
        <w:autoSpaceDN w:val="0"/>
        <w:adjustRightInd w:val="0"/>
        <w:spacing w:before="29" w:line="288" w:lineRule="auto"/>
        <w:ind w:firstLineChars="50" w:firstLine="120"/>
        <w:jc w:val="left"/>
        <w:rPr>
          <w:sz w:val="24"/>
        </w:rPr>
      </w:pPr>
      <w:r w:rsidRPr="007F52FA">
        <w:rPr>
          <w:sz w:val="24"/>
        </w:rPr>
        <w:t>本基金本报告期末未持有贵金属。</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1D5CD0" w:rsidP="007C14DF">
      <w:pPr>
        <w:autoSpaceDE w:val="0"/>
        <w:autoSpaceDN w:val="0"/>
        <w:adjustRightInd w:val="0"/>
        <w:spacing w:before="29" w:line="288" w:lineRule="auto"/>
        <w:jc w:val="left"/>
        <w:rPr>
          <w:b/>
          <w:color w:val="000000"/>
          <w:kern w:val="0"/>
          <w:sz w:val="24"/>
        </w:rPr>
      </w:pPr>
      <w:r w:rsidRPr="007F52FA">
        <w:rPr>
          <w:b/>
          <w:color w:val="000000"/>
          <w:kern w:val="0"/>
          <w:sz w:val="24"/>
        </w:rPr>
        <w:t>5</w:t>
      </w:r>
      <w:r w:rsidR="009238DB" w:rsidRPr="007F52FA">
        <w:rPr>
          <w:b/>
          <w:color w:val="000000"/>
          <w:kern w:val="0"/>
          <w:sz w:val="24"/>
        </w:rPr>
        <w:t>.</w:t>
      </w:r>
      <w:r w:rsidRPr="007F52FA">
        <w:rPr>
          <w:b/>
          <w:color w:val="000000"/>
          <w:kern w:val="0"/>
          <w:sz w:val="24"/>
        </w:rPr>
        <w:t>8</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R="00C260A2"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本基金本报告期末未持有权证。</w:t>
      </w:r>
    </w:p>
    <w:p w:rsidR="001D5CD0" w:rsidRPr="007F52FA" w:rsidRDefault="001D5CD0" w:rsidP="007C14DF">
      <w:pPr>
        <w:autoSpaceDE w:val="0"/>
        <w:autoSpaceDN w:val="0"/>
        <w:adjustRightInd w:val="0"/>
        <w:spacing w:before="29" w:line="288" w:lineRule="auto"/>
        <w:jc w:val="left"/>
        <w:rPr>
          <w:rFonts w:eastAsiaTheme="minorEastAsia"/>
          <w:color w:val="000000"/>
          <w:kern w:val="0"/>
          <w:sz w:val="24"/>
        </w:rPr>
      </w:pPr>
    </w:p>
    <w:p w:rsidR="001D5CD0" w:rsidRPr="007F52FA" w:rsidRDefault="001D5CD0" w:rsidP="007C14DF">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R="001D5CD0" w:rsidRPr="007F52FA" w:rsidRDefault="001D5CD0" w:rsidP="007C14DF">
      <w:pPr>
        <w:autoSpaceDE w:val="0"/>
        <w:autoSpaceDN w:val="0"/>
        <w:adjustRightInd w:val="0"/>
        <w:spacing w:before="29" w:line="288" w:lineRule="auto"/>
        <w:jc w:val="left"/>
        <w:rPr>
          <w:sz w:val="24"/>
        </w:rPr>
      </w:pPr>
      <w:r w:rsidRPr="007F52FA">
        <w:rPr>
          <w:sz w:val="24"/>
        </w:rPr>
        <w:t>本基金本报告期末未持有股指期货。</w:t>
      </w:r>
    </w:p>
    <w:p w:rsidR="001D5CD0" w:rsidRPr="007F52FA" w:rsidRDefault="001D5CD0" w:rsidP="007C14DF">
      <w:pPr>
        <w:autoSpaceDE w:val="0"/>
        <w:autoSpaceDN w:val="0"/>
        <w:adjustRightInd w:val="0"/>
        <w:spacing w:before="29" w:line="288" w:lineRule="auto"/>
        <w:jc w:val="left"/>
        <w:rPr>
          <w:b/>
          <w:sz w:val="24"/>
        </w:rPr>
      </w:pPr>
    </w:p>
    <w:p w:rsidR="00A7062E" w:rsidRPr="007F52FA" w:rsidRDefault="001D5CD0" w:rsidP="007C14DF">
      <w:pPr>
        <w:adjustRightInd w:val="0"/>
        <w:snapToGrid w:val="0"/>
        <w:spacing w:before="29" w:line="288" w:lineRule="auto"/>
        <w:rPr>
          <w:b/>
          <w:sz w:val="24"/>
        </w:rPr>
      </w:pPr>
      <w:r w:rsidRPr="007F52FA">
        <w:rPr>
          <w:b/>
          <w:sz w:val="24"/>
        </w:rPr>
        <w:t>5.10</w:t>
      </w:r>
      <w:r w:rsidRPr="007F52FA">
        <w:rPr>
          <w:b/>
          <w:sz w:val="24"/>
        </w:rPr>
        <w:t>报告期末本基金投资的国债期货交易情况说明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R="00DB56EC" w:rsidRPr="007F52FA" w:rsidRDefault="00DB56EC"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b/>
          <w:kern w:val="0"/>
          <w:sz w:val="24"/>
        </w:rPr>
      </w:pPr>
      <w:r w:rsidRPr="007F52FA">
        <w:rPr>
          <w:b/>
          <w:kern w:val="0"/>
          <w:sz w:val="24"/>
        </w:rPr>
        <w:t>5.11</w:t>
      </w:r>
      <w:r w:rsidRPr="007F52FA">
        <w:rPr>
          <w:b/>
          <w:kern w:val="0"/>
          <w:sz w:val="24"/>
        </w:rPr>
        <w:t>投资组合报告附注</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5.11.1</w:t>
      </w:r>
      <w:r w:rsidRPr="00384E65">
        <w:rPr>
          <w:kern w:val="0"/>
          <w:sz w:val="24"/>
        </w:rPr>
        <w:t>报告期内本基金投资的前十名证券的发行主体未被监管部门立案调查，在本报告编制日前一年内本基金投资的前十名证券的发行主体未受到公开谴责和处罚。</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5.11.2</w:t>
      </w:r>
      <w:r w:rsidRPr="00384E65">
        <w:rPr>
          <w:kern w:val="0"/>
          <w:sz w:val="24"/>
        </w:rPr>
        <w:t>本基金投资的前十名股票中，没有超出基金合同规定的备选股票库之外的股票。</w:t>
      </w:r>
    </w:p>
    <w:p w:rsidR="001D5CD0" w:rsidRPr="007F52FA" w:rsidRDefault="001D5CD0" w:rsidP="007C14DF">
      <w:pPr>
        <w:autoSpaceDE w:val="0"/>
        <w:autoSpaceDN w:val="0"/>
        <w:adjustRightInd w:val="0"/>
        <w:spacing w:before="29" w:line="288" w:lineRule="auto"/>
        <w:rPr>
          <w:kern w:val="0"/>
          <w:sz w:val="24"/>
        </w:rPr>
      </w:pPr>
      <w:r w:rsidRPr="007F52FA">
        <w:rPr>
          <w:kern w:val="0"/>
          <w:sz w:val="24"/>
        </w:rPr>
        <w:t>5.11.3</w:t>
      </w:r>
      <w:r w:rsidR="00E84F32" w:rsidRPr="007F52FA">
        <w:rPr>
          <w:kern w:val="0"/>
          <w:sz w:val="24"/>
        </w:rPr>
        <w:t>其他</w:t>
      </w:r>
      <w:r w:rsidRPr="007F52FA">
        <w:rPr>
          <w:kern w:val="0"/>
          <w:sz w:val="24"/>
        </w:rPr>
        <w:t>资产构成</w:t>
      </w:r>
    </w:p>
    <w:tbl>
      <w:tblPr>
        <w:tblStyle w:val="af2"/>
        <w:tblW w:w="8868" w:type="dxa"/>
        <w:jc w:val="center"/>
        <w:tblLook w:val="04A0" w:firstRow="1" w:lastRow="0" w:firstColumn="1" w:lastColumn="0" w:noHBand="0" w:noVBand="1"/>
      </w:tblPr>
      <w:tblGrid>
        <w:gridCol w:w="1247"/>
        <w:gridCol w:w="2778"/>
        <w:gridCol w:w="4843"/>
      </w:tblGrid>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w="281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w="490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金额</w:t>
            </w:r>
            <w:r w:rsidR="00A54D53" w:rsidRPr="007F52FA">
              <w:rPr>
                <w:color w:val="000000"/>
                <w:kern w:val="0"/>
                <w:sz w:val="24"/>
              </w:rPr>
              <w:t>（</w:t>
            </w:r>
            <w:r w:rsidR="00343175" w:rsidRPr="007F52FA">
              <w:t>元</w:t>
            </w:r>
            <w:r w:rsidR="00A54D53"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1,419.04</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2</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3</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4</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1,096.74</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5</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6</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7</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8</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9</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2,515.78</w:t>
            </w:r>
          </w:p>
        </w:tc>
      </w:tr>
    </w:tbl>
    <w:p w:rsidR="001D5CD0" w:rsidRPr="007F52FA" w:rsidRDefault="001D5CD0" w:rsidP="007C14DF">
      <w:pPr>
        <w:autoSpaceDE w:val="0"/>
        <w:autoSpaceDN w:val="0"/>
        <w:adjustRightInd w:val="0"/>
        <w:spacing w:before="29" w:line="288" w:lineRule="auto"/>
        <w:jc w:val="left"/>
        <w:rPr>
          <w:sz w:val="24"/>
        </w:rPr>
      </w:pPr>
    </w:p>
    <w:p w:rsidR="001D5CD0" w:rsidRPr="007F52FA" w:rsidRDefault="001D5CD0" w:rsidP="007C14DF">
      <w:pPr>
        <w:autoSpaceDE w:val="0"/>
        <w:autoSpaceDN w:val="0"/>
        <w:adjustRightInd w:val="0"/>
        <w:spacing w:before="29" w:line="288" w:lineRule="auto"/>
        <w:jc w:val="left"/>
        <w:rPr>
          <w:kern w:val="0"/>
          <w:sz w:val="24"/>
        </w:rPr>
      </w:pPr>
      <w:r w:rsidRPr="007F52FA">
        <w:rPr>
          <w:kern w:val="0"/>
          <w:sz w:val="24"/>
        </w:rPr>
        <w:lastRenderedPageBreak/>
        <w:t>5.11.4</w:t>
      </w:r>
      <w:r w:rsidRPr="007F52FA">
        <w:rPr>
          <w:kern w:val="0"/>
          <w:sz w:val="24"/>
        </w:rPr>
        <w:t>报告期末持有的处于转股期的可转换债券明细</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本基金本报告期末未持有处于转股期的可转换债券。</w:t>
      </w:r>
    </w:p>
    <w:p w:rsidR="001D5CD0" w:rsidRPr="007F52FA" w:rsidRDefault="001D5CD0"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rFonts w:eastAsiaTheme="minorEastAsia"/>
          <w:bCs/>
          <w:sz w:val="24"/>
        </w:rPr>
      </w:pPr>
      <w:r w:rsidRPr="007F52FA">
        <w:rPr>
          <w:rFonts w:eastAsiaTheme="minorEastAsia"/>
          <w:kern w:val="0"/>
          <w:sz w:val="24"/>
        </w:rPr>
        <w:t>5.11.5</w:t>
      </w:r>
      <w:r w:rsidRPr="007F52FA">
        <w:rPr>
          <w:rFonts w:eastAsiaTheme="minorEastAsia"/>
          <w:bCs/>
          <w:sz w:val="24"/>
        </w:rPr>
        <w:t>报告期末前十名股票中存在流通受限情况的说明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本基金本报告期末未持有股票。</w:t>
      </w:r>
    </w:p>
    <w:p w:rsidR="001D5CD0" w:rsidRPr="007F52FA" w:rsidRDefault="001D5CD0" w:rsidP="007C14DF">
      <w:pPr>
        <w:spacing w:before="29" w:line="288" w:lineRule="auto"/>
        <w:rPr>
          <w:rFonts w:eastAsiaTheme="minorEastAsia"/>
          <w:sz w:val="24"/>
        </w:rPr>
      </w:pPr>
    </w:p>
    <w:p w:rsidR="001D5CD0" w:rsidRPr="007F52FA" w:rsidRDefault="001D5CD0" w:rsidP="007C14DF">
      <w:pPr>
        <w:spacing w:before="29" w:line="288" w:lineRule="auto"/>
        <w:rPr>
          <w:rFonts w:eastAsiaTheme="minorEastAsia"/>
          <w:color w:val="000000"/>
          <w:kern w:val="0"/>
          <w:sz w:val="24"/>
        </w:rPr>
      </w:pPr>
      <w:r w:rsidRPr="007F52FA">
        <w:rPr>
          <w:rFonts w:eastAsiaTheme="minorEastAsia"/>
          <w:kern w:val="0"/>
          <w:sz w:val="24"/>
        </w:rPr>
        <w:t>5.11.6</w:t>
      </w:r>
      <w:r w:rsidRPr="007F52FA">
        <w:rPr>
          <w:rFonts w:eastAsiaTheme="minorEastAsia"/>
          <w:color w:val="000000"/>
          <w:kern w:val="0"/>
          <w:sz w:val="24"/>
        </w:rPr>
        <w:t>投资组合报告附注的其他文字描述部分</w:t>
      </w:r>
    </w:p>
    <w:p w:rsidR="001D5CD0" w:rsidRPr="007F52FA" w:rsidRDefault="001D5CD0" w:rsidP="00A0678E">
      <w:pPr>
        <w:spacing w:before="29" w:line="288" w:lineRule="auto"/>
        <w:rPr>
          <w:rFonts w:eastAsiaTheme="minorEastAsia"/>
          <w:color w:val="000000"/>
          <w:sz w:val="24"/>
        </w:rPr>
      </w:pPr>
      <w:r w:rsidRPr="007F52FA">
        <w:rPr>
          <w:rFonts w:eastAsiaTheme="minorEastAsia"/>
          <w:color w:val="000000"/>
          <w:sz w:val="24"/>
        </w:rPr>
        <w:t>由于四舍五入的原因，分项之和与合计项之间可能存在尾差。</w:t>
      </w:r>
    </w:p>
    <w:p w:rsidR="00EB27DE" w:rsidRPr="007F52FA" w:rsidRDefault="00EB27DE" w:rsidP="007C14DF">
      <w:pPr>
        <w:spacing w:before="29" w:line="288" w:lineRule="auto"/>
        <w:rPr>
          <w:rFonts w:eastAsiaTheme="minorEastAsia"/>
          <w:color w:val="000000"/>
          <w:sz w:val="24"/>
        </w:rPr>
      </w:pPr>
    </w:p>
    <w:p w:rsidR="009238DB" w:rsidRPr="007F52FA" w:rsidRDefault="009238DB" w:rsidP="00BE251D">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§6  </w:t>
      </w:r>
      <w:r w:rsidRPr="007F52FA">
        <w:rPr>
          <w:rFonts w:eastAsiaTheme="minorEastAsia"/>
          <w:color w:val="000000"/>
          <w:kern w:val="0"/>
          <w:sz w:val="24"/>
          <w:szCs w:val="24"/>
        </w:rPr>
        <w:t>开放式基金份额变动</w:t>
      </w:r>
    </w:p>
    <w:p w:rsidR="009238DB" w:rsidRPr="007F52FA" w:rsidRDefault="009238DB" w:rsidP="007C14DF">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w="8868" w:type="dxa"/>
        <w:jc w:val="center"/>
        <w:tblLayout w:type="fixed"/>
        <w:tblLook w:val="0000" w:firstRow="0" w:lastRow="0" w:firstColumn="0" w:lastColumn="0" w:noHBand="0" w:noVBand="0"/>
      </w:tblPr>
      <w:tblGrid>
        <w:gridCol w:w="4006"/>
        <w:gridCol w:w="2431"/>
        <w:gridCol w:w="2431"/>
      </w:tblGrid>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交银丰泽收益债券</w:t>
            </w:r>
            <w:r w:rsidRPr="007F52FA">
              <w:rPr>
                <w:rFonts w:eastAsiaTheme="minorEastAsia"/>
                <w:sz w:val="24"/>
              </w:rPr>
              <w:t xml:space="preserve">A </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交银丰泽收益债券</w:t>
            </w:r>
            <w:r w:rsidRPr="007F52FA">
              <w:rPr>
                <w:rFonts w:eastAsiaTheme="minorEastAsia"/>
                <w:sz w:val="24"/>
              </w:rPr>
              <w:t xml:space="preserve">C </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10,259,194.48</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239.73</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9.87</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5,534,401.15</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896AC6">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4,724,803.20</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239.73</w:t>
            </w:r>
          </w:p>
        </w:tc>
      </w:tr>
    </w:tbl>
    <w:p w:rsidR="00426568" w:rsidRDefault="00426568" w:rsidP="007C14DF">
      <w:pPr>
        <w:autoSpaceDE w:val="0"/>
        <w:autoSpaceDN w:val="0"/>
        <w:adjustRightInd w:val="0"/>
        <w:spacing w:before="29" w:line="288" w:lineRule="auto"/>
        <w:jc w:val="left"/>
        <w:rPr>
          <w:rFonts w:eastAsiaTheme="minorEastAsia"/>
          <w:color w:val="000000"/>
          <w:sz w:val="24"/>
        </w:rPr>
      </w:pPr>
    </w:p>
    <w:p w:rsidR="000673DA" w:rsidRPr="000673DA" w:rsidRDefault="000673DA" w:rsidP="00BE251D">
      <w:pPr>
        <w:pStyle w:val="1"/>
        <w:tabs>
          <w:tab w:val="center" w:pos="4156"/>
          <w:tab w:val="right" w:pos="8312"/>
        </w:tabs>
        <w:spacing w:beforeLines="100" w:before="312" w:afterLines="100" w:after="312" w:line="288" w:lineRule="auto"/>
        <w:jc w:val="center"/>
        <w:rPr>
          <w:sz w:val="24"/>
          <w:szCs w:val="24"/>
        </w:rPr>
      </w:pPr>
      <w:r w:rsidRPr="000673DA">
        <w:rPr>
          <w:color w:val="000000"/>
          <w:kern w:val="0"/>
          <w:sz w:val="24"/>
          <w:szCs w:val="24"/>
        </w:rPr>
        <w:t xml:space="preserve">§7  </w:t>
      </w:r>
      <w:r w:rsidRPr="000673DA">
        <w:rPr>
          <w:rFonts w:hAnsi="宋体"/>
          <w:sz w:val="24"/>
          <w:szCs w:val="24"/>
        </w:rPr>
        <w:t>基金管理人运用固有资金投资本基金情况</w:t>
      </w:r>
    </w:p>
    <w:p w:rsidR="000673DA" w:rsidRPr="000673DA" w:rsidRDefault="000673DA" w:rsidP="007C14DF">
      <w:pPr>
        <w:spacing w:line="288" w:lineRule="auto"/>
        <w:jc w:val="left"/>
        <w:rPr>
          <w:sz w:val="24"/>
        </w:rPr>
      </w:pPr>
      <w:r w:rsidRPr="000673DA">
        <w:rPr>
          <w:b/>
          <w:sz w:val="24"/>
        </w:rPr>
        <w:t xml:space="preserve">7.1 </w:t>
      </w:r>
      <w:r w:rsidRPr="000673DA">
        <w:rPr>
          <w:rFonts w:hAnsi="宋体"/>
          <w:b/>
          <w:sz w:val="24"/>
        </w:rPr>
        <w:t>基金管理人持有本基金份额变动情况</w:t>
      </w:r>
    </w:p>
    <w:p w:rsidR="008A3BCC" w:rsidRPr="00AE55CC" w:rsidRDefault="00AE55CC" w:rsidP="007C14DF">
      <w:pPr>
        <w:autoSpaceDE w:val="0"/>
        <w:autoSpaceDN w:val="0"/>
        <w:adjustRightInd w:val="0"/>
        <w:spacing w:before="29" w:line="288" w:lineRule="auto"/>
        <w:jc w:val="left"/>
        <w:rPr>
          <w:color w:val="000000"/>
          <w:sz w:val="24"/>
        </w:rPr>
      </w:pPr>
      <w:r w:rsidRPr="00AE55CC">
        <w:rPr>
          <w:color w:val="000000"/>
          <w:sz w:val="24"/>
        </w:rPr>
        <w:t>本报告期内未发生基金管理人运用固有资金投资本基金的情况。</w:t>
      </w:r>
    </w:p>
    <w:p w:rsidR="008A3BCC" w:rsidRDefault="008A3BCC" w:rsidP="007C14DF">
      <w:pPr>
        <w:autoSpaceDE w:val="0"/>
        <w:autoSpaceDN w:val="0"/>
        <w:adjustRightInd w:val="0"/>
        <w:spacing w:before="29" w:line="288" w:lineRule="auto"/>
        <w:jc w:val="left"/>
        <w:rPr>
          <w:color w:val="000000"/>
          <w:sz w:val="24"/>
        </w:rPr>
      </w:pPr>
    </w:p>
    <w:p w:rsidR="008A3BCC" w:rsidRPr="008A3BCC" w:rsidRDefault="000673DA" w:rsidP="00646AEE">
      <w:pPr>
        <w:autoSpaceDE w:val="0"/>
        <w:autoSpaceDN w:val="0"/>
        <w:adjustRightInd w:val="0"/>
        <w:spacing w:before="29" w:line="288" w:lineRule="auto"/>
        <w:jc w:val="left"/>
        <w:rPr>
          <w:b/>
          <w:color w:val="000000"/>
          <w:sz w:val="24"/>
        </w:rPr>
      </w:pPr>
      <w:r w:rsidRPr="008A3BCC">
        <w:rPr>
          <w:rFonts w:hint="eastAsia"/>
          <w:b/>
          <w:sz w:val="24"/>
        </w:rPr>
        <w:t>7</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p w:rsidR="00285618" w:rsidRPr="007F52FA" w:rsidRDefault="00285618"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本基金管理人本报告期内未进行本基金的申购、赎回、红利再投等。</w:t>
      </w:r>
    </w:p>
    <w:p w:rsidR="00F2646E" w:rsidRPr="007F52FA" w:rsidRDefault="00F2646E" w:rsidP="007C14DF">
      <w:pPr>
        <w:autoSpaceDE w:val="0"/>
        <w:autoSpaceDN w:val="0"/>
        <w:adjustRightInd w:val="0"/>
        <w:spacing w:before="29" w:line="288" w:lineRule="auto"/>
        <w:jc w:val="left"/>
        <w:rPr>
          <w:rFonts w:eastAsiaTheme="minorEastAsia"/>
          <w:color w:val="000000"/>
          <w:sz w:val="24"/>
        </w:rPr>
      </w:pPr>
    </w:p>
    <w:p w:rsidR="00ED0E09" w:rsidRDefault="00ED0E09" w:rsidP="00BE251D">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§8 </w:t>
      </w:r>
      <w:r>
        <w:rPr>
          <w:rFonts w:eastAsiaTheme="minorEastAsia" w:hint="eastAsia"/>
          <w:color w:val="000000" w:themeColor="text1"/>
          <w:kern w:val="0"/>
          <w:sz w:val="21"/>
          <w:szCs w:val="21"/>
        </w:rPr>
        <w:t>影响投资者决策的其他重要信息</w:t>
      </w:r>
    </w:p>
    <w:p w:rsidR="00ED0E09" w:rsidRDefault="00ED0E09" w:rsidP="00ED0E09">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8.1 影响投资者决策的其他重要信息</w:t>
      </w:r>
    </w:p>
    <w:p w:rsidR="00ED0E09" w:rsidRPr="00B87E01" w:rsidRDefault="00ED0E09" w:rsidP="00ED0E09">
      <w:pPr>
        <w:spacing w:line="360" w:lineRule="auto"/>
        <w:ind w:firstLineChars="200" w:firstLine="480"/>
        <w:rPr>
          <w:rFonts w:eastAsiaTheme="minorEastAsia"/>
          <w:color w:val="000000"/>
          <w:sz w:val="24"/>
        </w:rPr>
      </w:pPr>
      <w:r w:rsidRPr="00B87E01">
        <w:rPr>
          <w:rFonts w:eastAsiaTheme="minorEastAsia" w:hint="eastAsia"/>
          <w:color w:val="000000"/>
          <w:sz w:val="24"/>
        </w:rPr>
        <w:t>本报告期内，本基金已连续六十个工作日出现基金资产净值低于</w:t>
      </w:r>
      <w:r w:rsidRPr="00B87E01">
        <w:rPr>
          <w:rFonts w:eastAsiaTheme="minorEastAsia" w:hint="eastAsia"/>
          <w:color w:val="000000"/>
          <w:sz w:val="24"/>
        </w:rPr>
        <w:t xml:space="preserve">5000 </w:t>
      </w:r>
      <w:r w:rsidRPr="00B87E01">
        <w:rPr>
          <w:rFonts w:eastAsiaTheme="minorEastAsia" w:hint="eastAsia"/>
          <w:color w:val="000000"/>
          <w:sz w:val="24"/>
        </w:rPr>
        <w:t>万元的情形，</w:t>
      </w:r>
      <w:r w:rsidRPr="00B87E01">
        <w:rPr>
          <w:rFonts w:eastAsiaTheme="minorEastAsia" w:hint="eastAsia"/>
          <w:color w:val="000000"/>
          <w:sz w:val="24"/>
        </w:rPr>
        <w:lastRenderedPageBreak/>
        <w:t>已触发基金合同中约定的本基金终止条款，为保护基金份额持有人利益，根据基金合同约定，本基金管理人已向中国证监会报告，本基金进行基金财产清算。自</w:t>
      </w:r>
      <w:r w:rsidRPr="00B87E01">
        <w:rPr>
          <w:rFonts w:eastAsiaTheme="minorEastAsia" w:hint="eastAsia"/>
          <w:color w:val="000000"/>
          <w:sz w:val="24"/>
        </w:rPr>
        <w:t xml:space="preserve">2017 </w:t>
      </w:r>
      <w:r w:rsidRPr="00B87E01">
        <w:rPr>
          <w:rFonts w:eastAsiaTheme="minorEastAsia" w:hint="eastAsia"/>
          <w:color w:val="000000"/>
          <w:sz w:val="24"/>
        </w:rPr>
        <w:t>年</w:t>
      </w:r>
      <w:r w:rsidRPr="00B87E01">
        <w:rPr>
          <w:rFonts w:eastAsiaTheme="minorEastAsia" w:hint="eastAsia"/>
          <w:color w:val="000000"/>
          <w:sz w:val="24"/>
        </w:rPr>
        <w:t>10</w:t>
      </w:r>
      <w:r w:rsidRPr="00B87E01">
        <w:rPr>
          <w:rFonts w:eastAsiaTheme="minorEastAsia" w:hint="eastAsia"/>
          <w:color w:val="000000"/>
          <w:sz w:val="24"/>
        </w:rPr>
        <w:t>月</w:t>
      </w:r>
      <w:r w:rsidRPr="00B87E01">
        <w:rPr>
          <w:rFonts w:eastAsiaTheme="minorEastAsia" w:hint="eastAsia"/>
          <w:color w:val="000000"/>
          <w:sz w:val="24"/>
        </w:rPr>
        <w:t>30</w:t>
      </w:r>
      <w:r w:rsidRPr="00B87E01">
        <w:rPr>
          <w:rFonts w:eastAsiaTheme="minorEastAsia" w:hint="eastAsia"/>
          <w:color w:val="000000"/>
          <w:sz w:val="24"/>
        </w:rPr>
        <w:t>日起，本基金进入清算程序，进入清算程序后将不再开放办理申购、赎回、</w:t>
      </w:r>
      <w:r w:rsidRPr="00B87E01">
        <w:rPr>
          <w:rFonts w:eastAsiaTheme="minorEastAsia" w:hint="eastAsia"/>
          <w:color w:val="000000"/>
          <w:sz w:val="24"/>
        </w:rPr>
        <w:t>A</w:t>
      </w:r>
      <w:r w:rsidRPr="00B87E01">
        <w:rPr>
          <w:rFonts w:eastAsiaTheme="minorEastAsia" w:hint="eastAsia"/>
          <w:color w:val="000000"/>
          <w:sz w:val="24"/>
        </w:rPr>
        <w:t>类基金份额定期定额投资业务。基金管理人按照本基金基金合同的约定，组织成立基金财产清算小组履行基金财产清算程序，并将及时公告清算结果。截止本报告期末，本基金尚处于清算程序之中。详情请查阅本基金管理人于</w:t>
      </w:r>
      <w:r w:rsidRPr="00B87E01">
        <w:rPr>
          <w:rFonts w:eastAsiaTheme="minorEastAsia" w:hint="eastAsia"/>
          <w:color w:val="000000"/>
          <w:sz w:val="24"/>
        </w:rPr>
        <w:t>2017</w:t>
      </w:r>
      <w:r w:rsidRPr="00B87E01">
        <w:rPr>
          <w:rFonts w:eastAsiaTheme="minorEastAsia" w:hint="eastAsia"/>
          <w:color w:val="000000"/>
          <w:sz w:val="24"/>
        </w:rPr>
        <w:t>年</w:t>
      </w:r>
      <w:r w:rsidRPr="00B87E01">
        <w:rPr>
          <w:rFonts w:eastAsiaTheme="minorEastAsia" w:hint="eastAsia"/>
          <w:color w:val="000000"/>
          <w:sz w:val="24"/>
        </w:rPr>
        <w:t>10</w:t>
      </w:r>
      <w:r w:rsidRPr="00B87E01">
        <w:rPr>
          <w:rFonts w:eastAsiaTheme="minorEastAsia" w:hint="eastAsia"/>
          <w:color w:val="000000"/>
          <w:sz w:val="24"/>
        </w:rPr>
        <w:t>月</w:t>
      </w:r>
      <w:r w:rsidRPr="00B87E01">
        <w:rPr>
          <w:rFonts w:eastAsiaTheme="minorEastAsia" w:hint="eastAsia"/>
          <w:color w:val="000000"/>
          <w:sz w:val="24"/>
        </w:rPr>
        <w:t>23</w:t>
      </w:r>
      <w:r w:rsidRPr="00B87E01">
        <w:rPr>
          <w:rFonts w:eastAsiaTheme="minorEastAsia" w:hint="eastAsia"/>
          <w:color w:val="000000"/>
          <w:sz w:val="24"/>
        </w:rPr>
        <w:t>日发布的《交银施罗德基金管理有限公司关于交银施罗德丰泽收益债券型证券投资基金基金合同触发终止情形及进入基金财产清算程序的公告》以及</w:t>
      </w:r>
      <w:r w:rsidRPr="00B87E01">
        <w:rPr>
          <w:rFonts w:eastAsiaTheme="minorEastAsia" w:hint="eastAsia"/>
          <w:color w:val="000000"/>
          <w:sz w:val="24"/>
        </w:rPr>
        <w:t>2017</w:t>
      </w:r>
      <w:r w:rsidRPr="00B87E01">
        <w:rPr>
          <w:rFonts w:eastAsiaTheme="minorEastAsia" w:hint="eastAsia"/>
          <w:color w:val="000000"/>
          <w:sz w:val="24"/>
        </w:rPr>
        <w:t>年</w:t>
      </w:r>
      <w:r w:rsidRPr="00B87E01">
        <w:rPr>
          <w:rFonts w:eastAsiaTheme="minorEastAsia" w:hint="eastAsia"/>
          <w:color w:val="000000"/>
          <w:sz w:val="24"/>
        </w:rPr>
        <w:t>10</w:t>
      </w:r>
      <w:r w:rsidRPr="00B87E01">
        <w:rPr>
          <w:rFonts w:eastAsiaTheme="minorEastAsia" w:hint="eastAsia"/>
          <w:color w:val="000000"/>
          <w:sz w:val="24"/>
        </w:rPr>
        <w:t>月</w:t>
      </w:r>
      <w:r w:rsidRPr="00B87E01">
        <w:rPr>
          <w:rFonts w:eastAsiaTheme="minorEastAsia" w:hint="eastAsia"/>
          <w:color w:val="000000"/>
          <w:sz w:val="24"/>
        </w:rPr>
        <w:t>25</w:t>
      </w:r>
      <w:r w:rsidRPr="00B87E01">
        <w:rPr>
          <w:rFonts w:eastAsiaTheme="minorEastAsia" w:hint="eastAsia"/>
          <w:color w:val="000000"/>
          <w:sz w:val="24"/>
        </w:rPr>
        <w:t>日发布的《交银施罗德基金管理有限公司关于交银施罗德丰泽收益债券型证券投资基金基金合同触发终止情形及进入基金财产清算程序的提示性公告》。</w:t>
      </w:r>
    </w:p>
    <w:p w:rsidR="00BB1033" w:rsidRPr="007F52FA" w:rsidRDefault="00BB1033" w:rsidP="007C14DF">
      <w:pPr>
        <w:spacing w:before="29" w:line="288" w:lineRule="auto"/>
        <w:ind w:firstLineChars="200" w:firstLine="480"/>
        <w:rPr>
          <w:rFonts w:eastAsiaTheme="minorEastAsia"/>
          <w:color w:val="000000"/>
          <w:sz w:val="24"/>
        </w:rPr>
      </w:pPr>
    </w:p>
    <w:p w:rsidR="00175E3A" w:rsidRPr="007032A6" w:rsidRDefault="009238DB" w:rsidP="00BE251D">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9</w:t>
      </w:r>
      <w:r w:rsidRPr="007F52FA">
        <w:rPr>
          <w:rFonts w:eastAsiaTheme="minorEastAsia"/>
          <w:color w:val="000000"/>
          <w:kern w:val="0"/>
          <w:sz w:val="24"/>
          <w:szCs w:val="24"/>
        </w:rPr>
        <w:t>备查文件目录</w:t>
      </w:r>
    </w:p>
    <w:p w:rsidR="00FB3C94" w:rsidRPr="007F52FA" w:rsidRDefault="00A14399"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w:t>
      </w:r>
      <w:r w:rsidR="00D13A01" w:rsidRPr="007F52FA">
        <w:rPr>
          <w:rFonts w:eastAsiaTheme="minorEastAsia"/>
          <w:b/>
          <w:bCs/>
          <w:color w:val="000000"/>
          <w:kern w:val="0"/>
          <w:sz w:val="24"/>
        </w:rPr>
        <w:t>1</w:t>
      </w:r>
      <w:r w:rsidR="00FB3C94" w:rsidRPr="007F52FA">
        <w:rPr>
          <w:rFonts w:eastAsiaTheme="minorEastAsia"/>
          <w:b/>
          <w:bCs/>
          <w:color w:val="000000"/>
          <w:kern w:val="0"/>
          <w:sz w:val="24"/>
        </w:rPr>
        <w:t>备查文件目录</w:t>
      </w:r>
    </w:p>
    <w:p w:rsidR="006075EA" w:rsidRDefault="00D73669">
      <w:pPr>
        <w:spacing w:before="29" w:line="288"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、中国证监会准予交银施罗德丰泽收益债券型证券投资基金募集注册的文件；</w:t>
      </w:r>
      <w:r>
        <w:rPr>
          <w:rFonts w:eastAsiaTheme="minorEastAsia"/>
          <w:color w:val="000000"/>
          <w:sz w:val="24"/>
        </w:rPr>
        <w:t xml:space="preserve"> </w:t>
      </w:r>
    </w:p>
    <w:p w:rsidR="006075EA" w:rsidRDefault="00D73669">
      <w:pPr>
        <w:spacing w:before="29" w:line="288"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、《交银施罗德丰泽收益债券型证券投资基金基金合同》；</w:t>
      </w:r>
    </w:p>
    <w:p w:rsidR="006075EA" w:rsidRDefault="00D73669">
      <w:pPr>
        <w:spacing w:before="29" w:line="288"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、《交银施罗德丰泽收益债券型证券投资基金招募说明书》；</w:t>
      </w:r>
      <w:r>
        <w:rPr>
          <w:rFonts w:eastAsiaTheme="minorEastAsia"/>
          <w:color w:val="000000"/>
          <w:sz w:val="24"/>
        </w:rPr>
        <w:t xml:space="preserve"> </w:t>
      </w:r>
    </w:p>
    <w:p w:rsidR="006075EA" w:rsidRDefault="00D73669">
      <w:pPr>
        <w:spacing w:before="29" w:line="288"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、《交银施罗德丰泽收益债券型证券投资基金托管协议》；</w:t>
      </w:r>
      <w:r>
        <w:rPr>
          <w:rFonts w:eastAsiaTheme="minorEastAsia"/>
          <w:color w:val="000000"/>
          <w:sz w:val="24"/>
        </w:rPr>
        <w:t xml:space="preserve"> </w:t>
      </w:r>
    </w:p>
    <w:p w:rsidR="006075EA" w:rsidRDefault="00D73669">
      <w:pPr>
        <w:spacing w:before="29" w:line="288" w:lineRule="auto"/>
        <w:ind w:firstLineChars="200" w:firstLine="480"/>
        <w:rPr>
          <w:rFonts w:eastAsiaTheme="minorEastAsia"/>
          <w:color w:val="000000"/>
          <w:sz w:val="24"/>
        </w:rPr>
      </w:pPr>
      <w:r>
        <w:rPr>
          <w:rFonts w:eastAsiaTheme="minorEastAsia"/>
          <w:color w:val="000000"/>
          <w:sz w:val="24"/>
        </w:rPr>
        <w:t>5</w:t>
      </w:r>
      <w:r>
        <w:rPr>
          <w:rFonts w:eastAsiaTheme="minorEastAsia"/>
          <w:color w:val="000000"/>
          <w:sz w:val="24"/>
        </w:rPr>
        <w:t>、基金管理人业务资格批件、营业执照；</w:t>
      </w:r>
    </w:p>
    <w:p w:rsidR="006075EA" w:rsidRDefault="00D73669">
      <w:pPr>
        <w:spacing w:before="29" w:line="288" w:lineRule="auto"/>
        <w:ind w:firstLineChars="200" w:firstLine="480"/>
        <w:rPr>
          <w:rFonts w:eastAsiaTheme="minorEastAsia"/>
          <w:color w:val="000000"/>
          <w:sz w:val="24"/>
        </w:rPr>
      </w:pPr>
      <w:r>
        <w:rPr>
          <w:rFonts w:eastAsiaTheme="minorEastAsia"/>
          <w:color w:val="000000"/>
          <w:sz w:val="24"/>
        </w:rPr>
        <w:t>6</w:t>
      </w:r>
      <w:r>
        <w:rPr>
          <w:rFonts w:eastAsiaTheme="minorEastAsia"/>
          <w:color w:val="000000"/>
          <w:sz w:val="24"/>
        </w:rPr>
        <w:t>、基金托管人业务资格批件、营业执照；</w:t>
      </w:r>
    </w:p>
    <w:p w:rsidR="006075EA" w:rsidRDefault="00D73669">
      <w:pPr>
        <w:spacing w:before="29" w:line="288" w:lineRule="auto"/>
        <w:ind w:firstLineChars="200" w:firstLine="480"/>
        <w:rPr>
          <w:rFonts w:eastAsiaTheme="minorEastAsia"/>
          <w:color w:val="000000"/>
          <w:sz w:val="24"/>
        </w:rPr>
      </w:pPr>
      <w:r>
        <w:rPr>
          <w:rFonts w:eastAsiaTheme="minorEastAsia"/>
          <w:color w:val="000000"/>
          <w:sz w:val="24"/>
        </w:rPr>
        <w:t>7</w:t>
      </w:r>
      <w:r>
        <w:rPr>
          <w:rFonts w:eastAsiaTheme="minorEastAsia"/>
          <w:color w:val="000000"/>
          <w:sz w:val="24"/>
        </w:rPr>
        <w:t>、关于申请募集注册交银施罗德丰泽收益债券型证券投资基金的法律意见书；</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8</w:t>
      </w:r>
      <w:r w:rsidRPr="007F52FA">
        <w:rPr>
          <w:rFonts w:eastAsiaTheme="minorEastAsia"/>
          <w:color w:val="000000"/>
          <w:sz w:val="24"/>
        </w:rPr>
        <w:t>、报告期内交银施罗德丰泽收益债券型证券投资基金在指定报刊上各项公告的原稿。</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9.2</w:t>
      </w:r>
      <w:r w:rsidR="00FB3C94" w:rsidRPr="007F52FA">
        <w:rPr>
          <w:rFonts w:eastAsiaTheme="minorEastAsia"/>
          <w:b/>
          <w:bCs/>
          <w:color w:val="000000"/>
          <w:kern w:val="0"/>
          <w:sz w:val="24"/>
        </w:rPr>
        <w:t>存放地点</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备查文件存放于基金管理人的办公场所。</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9.3</w:t>
      </w:r>
      <w:r w:rsidR="00FB3C94" w:rsidRPr="007F52FA">
        <w:rPr>
          <w:rFonts w:eastAsiaTheme="minorEastAsia"/>
          <w:b/>
          <w:bCs/>
          <w:color w:val="000000"/>
          <w:kern w:val="0"/>
          <w:sz w:val="24"/>
        </w:rPr>
        <w:t>查阅方式</w:t>
      </w:r>
    </w:p>
    <w:p w:rsidR="006075EA" w:rsidRDefault="00D73669">
      <w:pPr>
        <w:spacing w:before="29" w:line="288" w:lineRule="auto"/>
        <w:ind w:firstLineChars="200" w:firstLine="480"/>
        <w:rPr>
          <w:rFonts w:eastAsiaTheme="minorEastAsia"/>
          <w:color w:val="000000"/>
          <w:sz w:val="24"/>
        </w:rPr>
      </w:pPr>
      <w:r>
        <w:rPr>
          <w:rFonts w:eastAsiaTheme="minorEastAsia"/>
          <w:color w:val="000000"/>
          <w:sz w:val="24"/>
        </w:rPr>
        <w:t>投资者可在办公时间内至基金管理人的办公场所免费查阅备查文件，或者登录基金管理人的网站</w:t>
      </w:r>
      <w:r>
        <w:rPr>
          <w:rFonts w:eastAsiaTheme="minorEastAsia"/>
          <w:color w:val="000000"/>
          <w:sz w:val="24"/>
        </w:rPr>
        <w:t>(www.fund001.com</w:t>
      </w:r>
      <w:r>
        <w:rPr>
          <w:rFonts w:eastAsiaTheme="minorEastAsia"/>
          <w:color w:val="000000"/>
          <w:sz w:val="24"/>
        </w:rPr>
        <w:t>，</w:t>
      </w:r>
      <w:r>
        <w:rPr>
          <w:rFonts w:eastAsiaTheme="minorEastAsia"/>
          <w:color w:val="000000"/>
          <w:sz w:val="24"/>
        </w:rPr>
        <w:t>www.bocomschroder.com)</w:t>
      </w:r>
      <w:r>
        <w:rPr>
          <w:rFonts w:eastAsiaTheme="minorEastAsia"/>
          <w:color w:val="000000"/>
          <w:sz w:val="24"/>
        </w:rPr>
        <w:t>查阅。在支付工本费后，投资者可在合理时间内取得上述文件的复制件或复印件。</w:t>
      </w:r>
      <w:r>
        <w:rPr>
          <w:rFonts w:eastAsiaTheme="minorEastAsia"/>
          <w:color w:val="000000"/>
          <w:sz w:val="24"/>
        </w:rPr>
        <w:t xml:space="preserve"> </w:t>
      </w:r>
    </w:p>
    <w:p w:rsidR="009238DB"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w:t>
      </w:r>
      <w:r w:rsidRPr="007F52FA">
        <w:rPr>
          <w:rFonts w:eastAsiaTheme="minorEastAsia"/>
          <w:color w:val="000000"/>
          <w:sz w:val="24"/>
        </w:rPr>
        <w:lastRenderedPageBreak/>
        <w:t>本公司客户服务中心电话：</w:t>
      </w:r>
      <w:r w:rsidRPr="007F52FA">
        <w:rPr>
          <w:rFonts w:eastAsiaTheme="minorEastAsia"/>
          <w:color w:val="000000"/>
          <w:sz w:val="24"/>
        </w:rPr>
        <w:t>400-700-5000</w:t>
      </w:r>
      <w:r w:rsidRPr="007F52FA">
        <w:rPr>
          <w:rFonts w:eastAsiaTheme="minorEastAsia"/>
          <w:color w:val="000000"/>
          <w:sz w:val="24"/>
        </w:rPr>
        <w:t>（免长途话费），</w:t>
      </w:r>
      <w:r w:rsidRPr="007F52FA">
        <w:rPr>
          <w:rFonts w:eastAsiaTheme="minorEastAsia"/>
          <w:color w:val="000000"/>
          <w:sz w:val="24"/>
        </w:rPr>
        <w:t>021-61055000</w:t>
      </w:r>
      <w:r w:rsidRPr="007F52FA">
        <w:rPr>
          <w:rFonts w:eastAsiaTheme="minorEastAsia"/>
          <w:color w:val="000000"/>
          <w:sz w:val="24"/>
        </w:rPr>
        <w:t>，电子邮件：</w:t>
      </w:r>
      <w:r w:rsidRPr="007F52FA">
        <w:rPr>
          <w:rFonts w:eastAsiaTheme="minorEastAsia"/>
          <w:color w:val="000000"/>
          <w:sz w:val="24"/>
        </w:rPr>
        <w:t>services@jysld.com</w:t>
      </w:r>
      <w:r w:rsidRPr="007F52FA">
        <w:rPr>
          <w:rFonts w:eastAsiaTheme="minorEastAsia"/>
          <w:color w:val="000000"/>
          <w:sz w:val="24"/>
        </w:rPr>
        <w:t>。</w:t>
      </w:r>
    </w:p>
    <w:p w:rsidR="004D36DF" w:rsidRPr="007F52FA" w:rsidRDefault="004D36DF" w:rsidP="007C14DF">
      <w:pPr>
        <w:spacing w:before="29" w:line="288" w:lineRule="auto"/>
        <w:ind w:firstLineChars="200" w:firstLine="480"/>
        <w:rPr>
          <w:rFonts w:eastAsiaTheme="minorEastAsia"/>
          <w:color w:val="000000"/>
          <w:sz w:val="24"/>
        </w:rPr>
      </w:pPr>
    </w:p>
    <w:sectPr w:rsidR="004D36DF" w:rsidRPr="007F52FA" w:rsidSect="007A5233">
      <w:footerReference w:type="even" r:id="rId12"/>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C5D" w:rsidRDefault="00FC4C5D">
      <w:r>
        <w:separator/>
      </w:r>
    </w:p>
  </w:endnote>
  <w:endnote w:type="continuationSeparator" w:id="0">
    <w:p w:rsidR="00FC4C5D" w:rsidRDefault="00FC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1D0DB0" w:rsidRDefault="007F50FB" w:rsidP="00F7094A">
    <w:pPr>
      <w:pStyle w:val="a6"/>
      <w:jc w:val="center"/>
    </w:pPr>
    <w:r>
      <w:rPr>
        <w:rFonts w:hint="eastAsia"/>
        <w:kern w:val="0"/>
        <w:szCs w:val="21"/>
      </w:rPr>
      <w:t>第</w:t>
    </w:r>
    <w:r w:rsidR="007866A0">
      <w:rPr>
        <w:kern w:val="0"/>
        <w:szCs w:val="21"/>
      </w:rPr>
      <w:fldChar w:fldCharType="begin"/>
    </w:r>
    <w:r>
      <w:rPr>
        <w:kern w:val="0"/>
        <w:szCs w:val="21"/>
      </w:rPr>
      <w:instrText xml:space="preserve"> PAGE </w:instrText>
    </w:r>
    <w:r w:rsidR="007866A0">
      <w:rPr>
        <w:kern w:val="0"/>
        <w:szCs w:val="21"/>
      </w:rPr>
      <w:fldChar w:fldCharType="separate"/>
    </w:r>
    <w:r w:rsidR="005F62AF">
      <w:rPr>
        <w:noProof/>
        <w:kern w:val="0"/>
        <w:szCs w:val="21"/>
      </w:rPr>
      <w:t>3</w:t>
    </w:r>
    <w:r w:rsidR="007866A0">
      <w:rPr>
        <w:kern w:val="0"/>
        <w:szCs w:val="21"/>
      </w:rPr>
      <w:fldChar w:fldCharType="end"/>
    </w:r>
    <w:r>
      <w:rPr>
        <w:rFonts w:hint="eastAsia"/>
        <w:kern w:val="0"/>
        <w:szCs w:val="21"/>
      </w:rPr>
      <w:t>页共</w:t>
    </w:r>
    <w:r w:rsidR="007866A0">
      <w:rPr>
        <w:kern w:val="0"/>
        <w:szCs w:val="21"/>
      </w:rPr>
      <w:fldChar w:fldCharType="begin"/>
    </w:r>
    <w:r>
      <w:rPr>
        <w:kern w:val="0"/>
        <w:szCs w:val="21"/>
      </w:rPr>
      <w:instrText xml:space="preserve"> NUMPAGES </w:instrText>
    </w:r>
    <w:r w:rsidR="007866A0">
      <w:rPr>
        <w:kern w:val="0"/>
        <w:szCs w:val="21"/>
      </w:rPr>
      <w:fldChar w:fldCharType="separate"/>
    </w:r>
    <w:r w:rsidR="005F62AF">
      <w:rPr>
        <w:noProof/>
        <w:kern w:val="0"/>
        <w:szCs w:val="21"/>
      </w:rPr>
      <w:t>13</w:t>
    </w:r>
    <w:r w:rsidR="007866A0">
      <w:rPr>
        <w:kern w:val="0"/>
        <w:szCs w:val="21"/>
      </w:rPr>
      <w:fldChar w:fldCharType="end"/>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Default="007866A0">
    <w:pPr>
      <w:pStyle w:val="a6"/>
      <w:framePr w:wrap="around" w:vAnchor="text" w:hAnchor="margin" w:xAlign="center" w:y="1"/>
      <w:rPr>
        <w:rStyle w:val="a7"/>
      </w:rPr>
    </w:pPr>
    <w:r>
      <w:rPr>
        <w:rStyle w:val="a7"/>
      </w:rPr>
      <w:fldChar w:fldCharType="begin"/>
    </w:r>
    <w:r w:rsidR="007F50FB">
      <w:rPr>
        <w:rStyle w:val="a7"/>
      </w:rPr>
      <w:instrText xml:space="preserve">PAGE  </w:instrText>
    </w:r>
    <w:r>
      <w:rPr>
        <w:rStyle w:val="a7"/>
      </w:rPr>
      <w:fldChar w:fldCharType="end"/>
    </w:r>
  </w:p>
  <w:p w:rsidR="007F50FB" w:rsidRDefault="007F50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C5D" w:rsidRDefault="00FC4C5D">
      <w:r>
        <w:separator/>
      </w:r>
    </w:p>
  </w:footnote>
  <w:footnote w:type="continuationSeparator" w:id="0">
    <w:p w:rsidR="00FC4C5D" w:rsidRDefault="00FC4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2567DB" w:rsidRDefault="00FC4C5D" w:rsidP="001207F2">
    <w:pPr>
      <w:pStyle w:val="a9"/>
      <w:pBdr>
        <w:bottom w:val="single" w:sz="6" w:space="0" w:color="auto"/>
      </w:pBd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5.1pt;width:164.2pt;height:36pt;z-index:251658240">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15:restartNumberingAfterBreak="0">
    <w:nsid w:val="64C22724"/>
    <w:multiLevelType w:val="multilevel"/>
    <w:tmpl w:val="0409001D"/>
    <w:numStyleLink w:val="5"/>
  </w:abstractNum>
  <w:abstractNum w:abstractNumId="6"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71DB"/>
    <w:rsid w:val="000922C5"/>
    <w:rsid w:val="0009314F"/>
    <w:rsid w:val="00093A23"/>
    <w:rsid w:val="0009582E"/>
    <w:rsid w:val="000A08FC"/>
    <w:rsid w:val="000A15F1"/>
    <w:rsid w:val="000A1617"/>
    <w:rsid w:val="000A3A50"/>
    <w:rsid w:val="000A40A5"/>
    <w:rsid w:val="000A457E"/>
    <w:rsid w:val="000A4DF3"/>
    <w:rsid w:val="000A549A"/>
    <w:rsid w:val="000A5A81"/>
    <w:rsid w:val="000A72F2"/>
    <w:rsid w:val="000A7BFD"/>
    <w:rsid w:val="000B000E"/>
    <w:rsid w:val="000B171B"/>
    <w:rsid w:val="000B1CB9"/>
    <w:rsid w:val="000B24AF"/>
    <w:rsid w:val="000B251E"/>
    <w:rsid w:val="000B2C04"/>
    <w:rsid w:val="000B3E43"/>
    <w:rsid w:val="000B4E99"/>
    <w:rsid w:val="000B648A"/>
    <w:rsid w:val="000C3EEF"/>
    <w:rsid w:val="000C45E7"/>
    <w:rsid w:val="000C5956"/>
    <w:rsid w:val="000C757F"/>
    <w:rsid w:val="000C7DD4"/>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12BCF"/>
    <w:rsid w:val="00114E7E"/>
    <w:rsid w:val="00117465"/>
    <w:rsid w:val="00117F22"/>
    <w:rsid w:val="00120280"/>
    <w:rsid w:val="001207F2"/>
    <w:rsid w:val="00121533"/>
    <w:rsid w:val="0012304E"/>
    <w:rsid w:val="00123051"/>
    <w:rsid w:val="001257C7"/>
    <w:rsid w:val="00125E66"/>
    <w:rsid w:val="00126AC0"/>
    <w:rsid w:val="00126C2B"/>
    <w:rsid w:val="00127A01"/>
    <w:rsid w:val="00130395"/>
    <w:rsid w:val="00130D77"/>
    <w:rsid w:val="00131EF6"/>
    <w:rsid w:val="0013251D"/>
    <w:rsid w:val="0013404A"/>
    <w:rsid w:val="00134734"/>
    <w:rsid w:val="00134CBE"/>
    <w:rsid w:val="00140C30"/>
    <w:rsid w:val="00142C74"/>
    <w:rsid w:val="00145E5B"/>
    <w:rsid w:val="00147319"/>
    <w:rsid w:val="00147551"/>
    <w:rsid w:val="0015012F"/>
    <w:rsid w:val="00150C2E"/>
    <w:rsid w:val="0015170D"/>
    <w:rsid w:val="001517AE"/>
    <w:rsid w:val="00154FA5"/>
    <w:rsid w:val="0015531A"/>
    <w:rsid w:val="00156508"/>
    <w:rsid w:val="00156F9D"/>
    <w:rsid w:val="001602E3"/>
    <w:rsid w:val="00160539"/>
    <w:rsid w:val="00161548"/>
    <w:rsid w:val="00163D88"/>
    <w:rsid w:val="0017176A"/>
    <w:rsid w:val="00172B54"/>
    <w:rsid w:val="00175E3A"/>
    <w:rsid w:val="00176874"/>
    <w:rsid w:val="0017725A"/>
    <w:rsid w:val="0018052A"/>
    <w:rsid w:val="00180952"/>
    <w:rsid w:val="0018191A"/>
    <w:rsid w:val="00185B68"/>
    <w:rsid w:val="00186199"/>
    <w:rsid w:val="001874E3"/>
    <w:rsid w:val="001936D7"/>
    <w:rsid w:val="00194155"/>
    <w:rsid w:val="001949CA"/>
    <w:rsid w:val="00195AFC"/>
    <w:rsid w:val="001A0417"/>
    <w:rsid w:val="001A0B71"/>
    <w:rsid w:val="001A1389"/>
    <w:rsid w:val="001A3016"/>
    <w:rsid w:val="001A3914"/>
    <w:rsid w:val="001A5D39"/>
    <w:rsid w:val="001A5FA6"/>
    <w:rsid w:val="001B053A"/>
    <w:rsid w:val="001B0691"/>
    <w:rsid w:val="001B0C78"/>
    <w:rsid w:val="001B1A13"/>
    <w:rsid w:val="001B22BA"/>
    <w:rsid w:val="001B4CD1"/>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18E9"/>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6645"/>
    <w:rsid w:val="00266E94"/>
    <w:rsid w:val="00267386"/>
    <w:rsid w:val="00267C2E"/>
    <w:rsid w:val="00267DA9"/>
    <w:rsid w:val="0027117B"/>
    <w:rsid w:val="0027191A"/>
    <w:rsid w:val="00273E5C"/>
    <w:rsid w:val="00274444"/>
    <w:rsid w:val="00275FD0"/>
    <w:rsid w:val="00280313"/>
    <w:rsid w:val="00280514"/>
    <w:rsid w:val="002819E7"/>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669"/>
    <w:rsid w:val="002A7929"/>
    <w:rsid w:val="002B41D7"/>
    <w:rsid w:val="002B5240"/>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07783"/>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76A3"/>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624"/>
    <w:rsid w:val="0042279C"/>
    <w:rsid w:val="00424151"/>
    <w:rsid w:val="00425A5A"/>
    <w:rsid w:val="00425FB6"/>
    <w:rsid w:val="0042652B"/>
    <w:rsid w:val="00426568"/>
    <w:rsid w:val="004268BB"/>
    <w:rsid w:val="0042785F"/>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30161"/>
    <w:rsid w:val="005405A3"/>
    <w:rsid w:val="005450F7"/>
    <w:rsid w:val="00545A0B"/>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6FF7"/>
    <w:rsid w:val="005C7D00"/>
    <w:rsid w:val="005D01A4"/>
    <w:rsid w:val="005D04DC"/>
    <w:rsid w:val="005D0BAB"/>
    <w:rsid w:val="005D1893"/>
    <w:rsid w:val="005D24AA"/>
    <w:rsid w:val="005D26E9"/>
    <w:rsid w:val="005D2CAA"/>
    <w:rsid w:val="005D4CBA"/>
    <w:rsid w:val="005E01A3"/>
    <w:rsid w:val="005E0354"/>
    <w:rsid w:val="005E6C62"/>
    <w:rsid w:val="005E6F13"/>
    <w:rsid w:val="005E726C"/>
    <w:rsid w:val="005F293E"/>
    <w:rsid w:val="005F43B9"/>
    <w:rsid w:val="005F458B"/>
    <w:rsid w:val="005F4A6A"/>
    <w:rsid w:val="005F4E28"/>
    <w:rsid w:val="005F56BA"/>
    <w:rsid w:val="005F62AF"/>
    <w:rsid w:val="0060008E"/>
    <w:rsid w:val="00602321"/>
    <w:rsid w:val="006033E3"/>
    <w:rsid w:val="00606B29"/>
    <w:rsid w:val="0060758A"/>
    <w:rsid w:val="006075EA"/>
    <w:rsid w:val="00607D0E"/>
    <w:rsid w:val="00607D16"/>
    <w:rsid w:val="006101F5"/>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120B"/>
    <w:rsid w:val="006A4828"/>
    <w:rsid w:val="006A5FE0"/>
    <w:rsid w:val="006A6D35"/>
    <w:rsid w:val="006A7C09"/>
    <w:rsid w:val="006B046C"/>
    <w:rsid w:val="006B252F"/>
    <w:rsid w:val="006B25AD"/>
    <w:rsid w:val="006B2CE8"/>
    <w:rsid w:val="006B3940"/>
    <w:rsid w:val="006C168D"/>
    <w:rsid w:val="006C26A9"/>
    <w:rsid w:val="006C3EE0"/>
    <w:rsid w:val="006C4033"/>
    <w:rsid w:val="006C5BC9"/>
    <w:rsid w:val="006C642C"/>
    <w:rsid w:val="006D249E"/>
    <w:rsid w:val="006D7386"/>
    <w:rsid w:val="006E0DAD"/>
    <w:rsid w:val="006E181E"/>
    <w:rsid w:val="006E313F"/>
    <w:rsid w:val="006F1F1A"/>
    <w:rsid w:val="006F5AC2"/>
    <w:rsid w:val="006F6C28"/>
    <w:rsid w:val="007007EB"/>
    <w:rsid w:val="00701EDB"/>
    <w:rsid w:val="00701F57"/>
    <w:rsid w:val="007032A6"/>
    <w:rsid w:val="00703E8A"/>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866A0"/>
    <w:rsid w:val="00791A3A"/>
    <w:rsid w:val="00791D9C"/>
    <w:rsid w:val="00791FB5"/>
    <w:rsid w:val="007936F3"/>
    <w:rsid w:val="00794AC2"/>
    <w:rsid w:val="007963E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5570"/>
    <w:rsid w:val="00826403"/>
    <w:rsid w:val="00827990"/>
    <w:rsid w:val="00834CA6"/>
    <w:rsid w:val="0083579E"/>
    <w:rsid w:val="0083623B"/>
    <w:rsid w:val="00837861"/>
    <w:rsid w:val="00837E59"/>
    <w:rsid w:val="00842100"/>
    <w:rsid w:val="008428A9"/>
    <w:rsid w:val="0084308F"/>
    <w:rsid w:val="00846C2B"/>
    <w:rsid w:val="0085139A"/>
    <w:rsid w:val="008524F6"/>
    <w:rsid w:val="008532F3"/>
    <w:rsid w:val="00854B3F"/>
    <w:rsid w:val="00861C2C"/>
    <w:rsid w:val="00863744"/>
    <w:rsid w:val="00863A9A"/>
    <w:rsid w:val="00865F74"/>
    <w:rsid w:val="008668B8"/>
    <w:rsid w:val="0086748F"/>
    <w:rsid w:val="00867B4D"/>
    <w:rsid w:val="00867CF3"/>
    <w:rsid w:val="00873101"/>
    <w:rsid w:val="00874AB5"/>
    <w:rsid w:val="00877671"/>
    <w:rsid w:val="00877A13"/>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363"/>
    <w:rsid w:val="008E3939"/>
    <w:rsid w:val="008E3DDD"/>
    <w:rsid w:val="008E5D70"/>
    <w:rsid w:val="008F23F4"/>
    <w:rsid w:val="008F61C4"/>
    <w:rsid w:val="008F6228"/>
    <w:rsid w:val="008F7763"/>
    <w:rsid w:val="009007CB"/>
    <w:rsid w:val="009009DC"/>
    <w:rsid w:val="009010F0"/>
    <w:rsid w:val="00901162"/>
    <w:rsid w:val="00901D46"/>
    <w:rsid w:val="009028E2"/>
    <w:rsid w:val="00903692"/>
    <w:rsid w:val="00904E07"/>
    <w:rsid w:val="009050AB"/>
    <w:rsid w:val="00911BF3"/>
    <w:rsid w:val="00912BAF"/>
    <w:rsid w:val="00914EAB"/>
    <w:rsid w:val="0091541F"/>
    <w:rsid w:val="00915DAE"/>
    <w:rsid w:val="00917F12"/>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31C1"/>
    <w:rsid w:val="00967FFB"/>
    <w:rsid w:val="00970C69"/>
    <w:rsid w:val="00973B57"/>
    <w:rsid w:val="00973E0D"/>
    <w:rsid w:val="0097403F"/>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87E01"/>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515"/>
    <w:rsid w:val="00BB7B89"/>
    <w:rsid w:val="00BC1A9B"/>
    <w:rsid w:val="00BC2A22"/>
    <w:rsid w:val="00BC4986"/>
    <w:rsid w:val="00BC5D75"/>
    <w:rsid w:val="00BC5E2E"/>
    <w:rsid w:val="00BC6379"/>
    <w:rsid w:val="00BC7608"/>
    <w:rsid w:val="00BC7EEF"/>
    <w:rsid w:val="00BD0C50"/>
    <w:rsid w:val="00BD0CA4"/>
    <w:rsid w:val="00BD1A02"/>
    <w:rsid w:val="00BD43BB"/>
    <w:rsid w:val="00BD7ADE"/>
    <w:rsid w:val="00BD7B4A"/>
    <w:rsid w:val="00BE1A85"/>
    <w:rsid w:val="00BE251D"/>
    <w:rsid w:val="00BE30DE"/>
    <w:rsid w:val="00BE46ED"/>
    <w:rsid w:val="00BE4FD1"/>
    <w:rsid w:val="00BE5873"/>
    <w:rsid w:val="00BE642D"/>
    <w:rsid w:val="00BE6D7A"/>
    <w:rsid w:val="00BF2080"/>
    <w:rsid w:val="00BF2511"/>
    <w:rsid w:val="00BF377F"/>
    <w:rsid w:val="00BF3F88"/>
    <w:rsid w:val="00BF57BE"/>
    <w:rsid w:val="00BF5A58"/>
    <w:rsid w:val="00C0042B"/>
    <w:rsid w:val="00C01EF2"/>
    <w:rsid w:val="00C02900"/>
    <w:rsid w:val="00C02E58"/>
    <w:rsid w:val="00C030B6"/>
    <w:rsid w:val="00C04B38"/>
    <w:rsid w:val="00C067B7"/>
    <w:rsid w:val="00C10A09"/>
    <w:rsid w:val="00C121BC"/>
    <w:rsid w:val="00C13116"/>
    <w:rsid w:val="00C14D92"/>
    <w:rsid w:val="00C158BC"/>
    <w:rsid w:val="00C16739"/>
    <w:rsid w:val="00C17F3F"/>
    <w:rsid w:val="00C23B30"/>
    <w:rsid w:val="00C23BA2"/>
    <w:rsid w:val="00C260A2"/>
    <w:rsid w:val="00C30DEC"/>
    <w:rsid w:val="00C31142"/>
    <w:rsid w:val="00C312FA"/>
    <w:rsid w:val="00C31DEF"/>
    <w:rsid w:val="00C338EB"/>
    <w:rsid w:val="00C34790"/>
    <w:rsid w:val="00C35BB7"/>
    <w:rsid w:val="00C36B35"/>
    <w:rsid w:val="00C400CD"/>
    <w:rsid w:val="00C40373"/>
    <w:rsid w:val="00C41617"/>
    <w:rsid w:val="00C41DA8"/>
    <w:rsid w:val="00C4309A"/>
    <w:rsid w:val="00C43F23"/>
    <w:rsid w:val="00C43FF1"/>
    <w:rsid w:val="00C44F1F"/>
    <w:rsid w:val="00C45494"/>
    <w:rsid w:val="00C50D87"/>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50A3"/>
    <w:rsid w:val="00C85401"/>
    <w:rsid w:val="00C87568"/>
    <w:rsid w:val="00C92451"/>
    <w:rsid w:val="00C9272C"/>
    <w:rsid w:val="00C97764"/>
    <w:rsid w:val="00C97C9B"/>
    <w:rsid w:val="00CA344C"/>
    <w:rsid w:val="00CA59F6"/>
    <w:rsid w:val="00CB046E"/>
    <w:rsid w:val="00CB142D"/>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41F1"/>
    <w:rsid w:val="00CE54FE"/>
    <w:rsid w:val="00CE592E"/>
    <w:rsid w:val="00CE5BC5"/>
    <w:rsid w:val="00CF16A4"/>
    <w:rsid w:val="00CF299F"/>
    <w:rsid w:val="00CF3357"/>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364"/>
    <w:rsid w:val="00D2130C"/>
    <w:rsid w:val="00D26746"/>
    <w:rsid w:val="00D26DDD"/>
    <w:rsid w:val="00D27BDC"/>
    <w:rsid w:val="00D3194F"/>
    <w:rsid w:val="00D33751"/>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3669"/>
    <w:rsid w:val="00D7532A"/>
    <w:rsid w:val="00D753E9"/>
    <w:rsid w:val="00D777B9"/>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0E09"/>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433A"/>
    <w:rsid w:val="00F0519B"/>
    <w:rsid w:val="00F059D4"/>
    <w:rsid w:val="00F06B82"/>
    <w:rsid w:val="00F11783"/>
    <w:rsid w:val="00F119AF"/>
    <w:rsid w:val="00F1480B"/>
    <w:rsid w:val="00F1498D"/>
    <w:rsid w:val="00F20065"/>
    <w:rsid w:val="00F2038E"/>
    <w:rsid w:val="00F22211"/>
    <w:rsid w:val="00F22297"/>
    <w:rsid w:val="00F22341"/>
    <w:rsid w:val="00F22F1D"/>
    <w:rsid w:val="00F24039"/>
    <w:rsid w:val="00F24E0E"/>
    <w:rsid w:val="00F2646E"/>
    <w:rsid w:val="00F265A5"/>
    <w:rsid w:val="00F26693"/>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4C5D"/>
    <w:rsid w:val="00FC59F8"/>
    <w:rsid w:val="00FC60F6"/>
    <w:rsid w:val="00FC6F53"/>
    <w:rsid w:val="00FC7F43"/>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1"/>
    <o:shapelayout v:ext="edit">
      <o:idmap v:ext="edit" data="1"/>
    </o:shapelayout>
  </w:shapeDefaults>
  <w:decimalSymbol w:val="."/>
  <w:listSeparator w:val=","/>
  <w15:docId w15:val="{B1DF9AB5-F900-4EF7-8EA4-F4027B8B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semiHidden/>
    <w:rsid w:val="006A4828"/>
    <w:rPr>
      <w:sz w:val="21"/>
      <w:szCs w:val="21"/>
    </w:rPr>
  </w:style>
  <w:style w:type="paragraph" w:styleId="af">
    <w:name w:val="annotation text"/>
    <w:basedOn w:val="a"/>
    <w:semiHidden/>
    <w:rsid w:val="006A4828"/>
    <w:pPr>
      <w:jc w:val="left"/>
    </w:pPr>
  </w:style>
  <w:style w:type="paragraph" w:styleId="af0">
    <w:name w:val="annotation subject"/>
    <w:basedOn w:val="af"/>
    <w:next w:val="af"/>
    <w:semiHidden/>
    <w:rsid w:val="006A4828"/>
    <w:rPr>
      <w:b/>
      <w:bCs/>
    </w:rPr>
  </w:style>
  <w:style w:type="paragraph" w:customStyle="1" w:styleId="Char2">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3"/>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4">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3">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rsid w:val="00180952"/>
    <w:rPr>
      <w:b/>
      <w:bCs/>
      <w:kern w:val="44"/>
      <w:sz w:val="44"/>
      <w:szCs w:val="44"/>
    </w:rPr>
  </w:style>
  <w:style w:type="character" w:customStyle="1" w:styleId="Char1">
    <w:name w:val="日期 Char"/>
    <w:basedOn w:val="a1"/>
    <w:link w:val="ac"/>
    <w:rsid w:val="00D66685"/>
    <w:rPr>
      <w:kern w:val="2"/>
      <w:sz w:val="24"/>
    </w:rPr>
  </w:style>
  <w:style w:type="character" w:styleId="af6">
    <w:name w:val="Strong"/>
    <w:basedOn w:val="a1"/>
    <w:uiPriority w:val="22"/>
    <w:qFormat/>
    <w:rsid w:val="00C029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55652685">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A31D2-DBC3-47EF-9E8A-59D92A12A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198</TotalTime>
  <Pages>13</Pages>
  <Words>1024</Words>
  <Characters>5840</Characters>
  <Application>Microsoft Office Word</Application>
  <DocSecurity>0</DocSecurity>
  <Lines>48</Lines>
  <Paragraphs>13</Paragraphs>
  <ScaleCrop>false</ScaleCrop>
  <Company>TRT. Ltd. Co.</Company>
  <LinksUpToDate>false</LinksUpToDate>
  <CharactersWithSpaces>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王晚婷</cp:lastModifiedBy>
  <cp:revision>372</cp:revision>
  <cp:lastPrinted>2007-07-19T00:46:00Z</cp:lastPrinted>
  <dcterms:created xsi:type="dcterms:W3CDTF">2014-01-17T06:19:00Z</dcterms:created>
  <dcterms:modified xsi:type="dcterms:W3CDTF">2018-01-18T02:57:00Z</dcterms:modified>
</cp:coreProperties>
</file>