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58D7" w:rsidRDefault="007D7E9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682,553,276.26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D7E91" w:rsidRPr="00414345" w:rsidTr="007D7E9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D7E91" w:rsidRPr="00414345" w:rsidTr="007D7E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1,780,198.83</w:t>
            </w:r>
          </w:p>
        </w:tc>
      </w:tr>
      <w:tr w:rsidR="007D7E91" w:rsidRPr="00414345" w:rsidTr="007D7E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-258,974.64</w:t>
            </w:r>
          </w:p>
        </w:tc>
      </w:tr>
      <w:tr w:rsidR="007D7E91" w:rsidRPr="00414345" w:rsidTr="007D7E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-0.0004</w:t>
            </w:r>
          </w:p>
        </w:tc>
      </w:tr>
      <w:tr w:rsidR="007D7E91" w:rsidRPr="00414345" w:rsidTr="007D7E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690,812,036.90</w:t>
            </w:r>
          </w:p>
        </w:tc>
      </w:tr>
      <w:tr w:rsidR="007D7E91" w:rsidRPr="00414345" w:rsidTr="007D7E9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1.012</w:t>
            </w:r>
          </w:p>
        </w:tc>
      </w:tr>
    </w:tbl>
    <w:p w:rsidR="008A58D7" w:rsidRDefault="007D7E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58D7">
        <w:trPr>
          <w:jc w:val="center"/>
        </w:trPr>
        <w:tc>
          <w:tcPr>
            <w:tcW w:w="1701" w:type="dxa"/>
            <w:vAlign w:val="center"/>
          </w:tcPr>
          <w:p w:rsidR="008A58D7" w:rsidRDefault="007D7E91">
            <w:pPr>
              <w:jc w:val="left"/>
            </w:pPr>
            <w:r>
              <w:rPr>
                <w:color w:val="000000"/>
                <w:sz w:val="24"/>
                <w:szCs w:val="24"/>
              </w:rPr>
              <w:t>过去三个月</w:t>
            </w:r>
          </w:p>
        </w:tc>
        <w:tc>
          <w:tcPr>
            <w:tcW w:w="1045" w:type="dxa"/>
            <w:vAlign w:val="center"/>
          </w:tcPr>
          <w:p w:rsidR="008A58D7" w:rsidRDefault="007D7E91">
            <w:pPr>
              <w:jc w:val="center"/>
            </w:pPr>
            <w:r>
              <w:rPr>
                <w:color w:val="000000"/>
                <w:sz w:val="24"/>
                <w:szCs w:val="24"/>
              </w:rPr>
              <w:t>0.00%</w:t>
            </w:r>
          </w:p>
        </w:tc>
        <w:tc>
          <w:tcPr>
            <w:tcW w:w="1344" w:type="dxa"/>
            <w:vAlign w:val="center"/>
          </w:tcPr>
          <w:p w:rsidR="008A58D7" w:rsidRDefault="007D7E91">
            <w:pPr>
              <w:jc w:val="center"/>
            </w:pPr>
            <w:r>
              <w:rPr>
                <w:color w:val="000000"/>
                <w:sz w:val="24"/>
                <w:szCs w:val="24"/>
              </w:rPr>
              <w:t>0.05%</w:t>
            </w:r>
          </w:p>
        </w:tc>
        <w:tc>
          <w:tcPr>
            <w:tcW w:w="1194" w:type="dxa"/>
            <w:vAlign w:val="center"/>
          </w:tcPr>
          <w:p w:rsidR="008A58D7" w:rsidRDefault="007D7E91">
            <w:pPr>
              <w:jc w:val="center"/>
            </w:pPr>
            <w:r>
              <w:rPr>
                <w:color w:val="000000"/>
                <w:sz w:val="24"/>
                <w:szCs w:val="24"/>
              </w:rPr>
              <w:t>0.70%</w:t>
            </w:r>
          </w:p>
        </w:tc>
        <w:tc>
          <w:tcPr>
            <w:tcW w:w="1492" w:type="dxa"/>
            <w:vAlign w:val="center"/>
          </w:tcPr>
          <w:p w:rsidR="008A58D7" w:rsidRDefault="007D7E91">
            <w:pPr>
              <w:jc w:val="center"/>
            </w:pPr>
            <w:r>
              <w:rPr>
                <w:color w:val="000000"/>
                <w:sz w:val="24"/>
                <w:szCs w:val="24"/>
              </w:rPr>
              <w:t>0.01%</w:t>
            </w:r>
          </w:p>
        </w:tc>
        <w:tc>
          <w:tcPr>
            <w:tcW w:w="1194" w:type="dxa"/>
            <w:vAlign w:val="center"/>
          </w:tcPr>
          <w:p w:rsidR="008A58D7" w:rsidRDefault="007D7E91">
            <w:pPr>
              <w:jc w:val="center"/>
            </w:pPr>
            <w:r>
              <w:rPr>
                <w:color w:val="000000"/>
                <w:sz w:val="24"/>
                <w:szCs w:val="24"/>
              </w:rPr>
              <w:t>-0.70%</w:t>
            </w:r>
          </w:p>
        </w:tc>
        <w:tc>
          <w:tcPr>
            <w:tcW w:w="898" w:type="dxa"/>
            <w:vAlign w:val="center"/>
          </w:tcPr>
          <w:p w:rsidR="008A58D7" w:rsidRDefault="007D7E91">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A58D7">
        <w:trPr>
          <w:jc w:val="center"/>
        </w:trPr>
        <w:tc>
          <w:tcPr>
            <w:tcW w:w="846" w:type="dxa"/>
            <w:vAlign w:val="center"/>
          </w:tcPr>
          <w:p w:rsidR="008A58D7" w:rsidRDefault="007D7E91">
            <w:pPr>
              <w:jc w:val="center"/>
            </w:pPr>
            <w:r>
              <w:rPr>
                <w:color w:val="000000"/>
                <w:sz w:val="24"/>
                <w:szCs w:val="24"/>
              </w:rPr>
              <w:t>于海颖</w:t>
            </w:r>
          </w:p>
        </w:tc>
        <w:tc>
          <w:tcPr>
            <w:tcW w:w="845" w:type="dxa"/>
            <w:vAlign w:val="center"/>
          </w:tcPr>
          <w:p w:rsidR="008A58D7" w:rsidRDefault="007D7E91">
            <w:pPr>
              <w:jc w:val="center"/>
            </w:pPr>
            <w:r>
              <w:rPr>
                <w:color w:val="000000"/>
                <w:sz w:val="24"/>
                <w:szCs w:val="24"/>
              </w:rPr>
              <w:t>交银增利债券、交银纯债债券发起、交银荣祥保本混合、交银定期支付月月丰债</w:t>
            </w:r>
            <w:r>
              <w:rPr>
                <w:color w:val="000000"/>
                <w:sz w:val="24"/>
                <w:szCs w:val="24"/>
              </w:rPr>
              <w:lastRenderedPageBreak/>
              <w:t>券、交银增强收益债券、交银强化回报债券、交银丰盈收益债券、交银丰硕收益债券、交银荣鑫保本混合、交银增利增强债券的基金经理，公司固定收益（公募）投资总监</w:t>
            </w:r>
          </w:p>
        </w:tc>
        <w:tc>
          <w:tcPr>
            <w:tcW w:w="1549" w:type="dxa"/>
            <w:vAlign w:val="center"/>
          </w:tcPr>
          <w:p w:rsidR="008A58D7" w:rsidRDefault="007D7E91">
            <w:pPr>
              <w:jc w:val="center"/>
            </w:pPr>
            <w:r>
              <w:rPr>
                <w:color w:val="000000"/>
                <w:sz w:val="24"/>
                <w:szCs w:val="24"/>
              </w:rPr>
              <w:lastRenderedPageBreak/>
              <w:t>2017-06-10</w:t>
            </w:r>
          </w:p>
        </w:tc>
        <w:tc>
          <w:tcPr>
            <w:tcW w:w="1548" w:type="dxa"/>
            <w:vAlign w:val="center"/>
          </w:tcPr>
          <w:p w:rsidR="008A58D7" w:rsidRDefault="007D7E91">
            <w:pPr>
              <w:jc w:val="center"/>
            </w:pPr>
            <w:r>
              <w:rPr>
                <w:color w:val="000000"/>
                <w:sz w:val="24"/>
                <w:szCs w:val="24"/>
              </w:rPr>
              <w:t>-</w:t>
            </w:r>
          </w:p>
        </w:tc>
        <w:tc>
          <w:tcPr>
            <w:tcW w:w="1407" w:type="dxa"/>
            <w:vAlign w:val="center"/>
          </w:tcPr>
          <w:p w:rsidR="008A58D7" w:rsidRDefault="007D7E91">
            <w:pPr>
              <w:jc w:val="center"/>
            </w:pPr>
            <w:r>
              <w:rPr>
                <w:color w:val="000000"/>
                <w:sz w:val="24"/>
                <w:szCs w:val="24"/>
              </w:rPr>
              <w:t>11</w:t>
            </w:r>
            <w:r>
              <w:rPr>
                <w:color w:val="000000"/>
                <w:sz w:val="24"/>
                <w:szCs w:val="24"/>
              </w:rPr>
              <w:t>年</w:t>
            </w:r>
          </w:p>
        </w:tc>
        <w:tc>
          <w:tcPr>
            <w:tcW w:w="2673" w:type="dxa"/>
            <w:vAlign w:val="center"/>
          </w:tcPr>
          <w:p w:rsidR="008A58D7" w:rsidRDefault="007D7E91">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w:t>
            </w:r>
            <w:r>
              <w:rPr>
                <w:color w:val="000000"/>
                <w:sz w:val="24"/>
                <w:szCs w:val="24"/>
              </w:rPr>
              <w:lastRenderedPageBreak/>
              <w:t>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58D7" w:rsidRDefault="007D7E9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58D7" w:rsidRDefault="007D7E9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58D7" w:rsidRDefault="007D7E9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58D7" w:rsidRDefault="007D7E91">
      <w:pPr>
        <w:spacing w:before="29" w:line="288" w:lineRule="auto"/>
        <w:ind w:firstLineChars="200" w:firstLine="480"/>
        <w:rPr>
          <w:color w:val="000000"/>
          <w:sz w:val="24"/>
          <w:szCs w:val="24"/>
        </w:rPr>
      </w:pPr>
      <w:r>
        <w:rPr>
          <w:color w:val="000000"/>
          <w:sz w:val="24"/>
          <w:szCs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rsidR="008A58D7" w:rsidRDefault="007D7E91">
      <w:pPr>
        <w:spacing w:before="29" w:line="288" w:lineRule="auto"/>
        <w:ind w:firstLineChars="200" w:firstLine="480"/>
        <w:rPr>
          <w:color w:val="000000"/>
          <w:sz w:val="24"/>
          <w:szCs w:val="24"/>
        </w:rPr>
      </w:pPr>
      <w:r>
        <w:rPr>
          <w:color w:val="000000"/>
          <w:sz w:val="24"/>
          <w:szCs w:val="24"/>
        </w:rPr>
        <w:t>权益市场方面，四季度市场经历十月至十一月中旬的上涨后回落，在前期表现强势的板块方面，白酒、家电及保险保持相对强势，消费电子及新能源汽车则经历了阶段性调整。</w:t>
      </w:r>
    </w:p>
    <w:p w:rsidR="008A58D7" w:rsidRDefault="007D7E91">
      <w:pPr>
        <w:spacing w:before="29" w:line="288" w:lineRule="auto"/>
        <w:ind w:firstLineChars="200" w:firstLine="480"/>
        <w:rPr>
          <w:color w:val="000000"/>
          <w:sz w:val="24"/>
          <w:szCs w:val="24"/>
        </w:rPr>
      </w:pPr>
      <w:r>
        <w:rPr>
          <w:color w:val="000000"/>
          <w:sz w:val="24"/>
          <w:szCs w:val="24"/>
        </w:rPr>
        <w:t>本报告期内，本基金将部分短久期存单置换成稍长久期的高收益存单，以提升组合静态收益，积累组合安全垫。此外，本基金四季度降低了组合杠杆，未来将结合安全垫及权益市场情况择机进行权益资产配置。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展望一季度，经济基本面面临一段数据真空期，市场对经济基本面强韧的预期也将</w:t>
      </w:r>
      <w:r w:rsidRPr="00414345">
        <w:rPr>
          <w:color w:val="000000"/>
          <w:sz w:val="24"/>
          <w:szCs w:val="24"/>
        </w:rPr>
        <w:lastRenderedPageBreak/>
        <w:t>维持。尽管通胀预期在一季度缓步上行，但对货币政策的约束尚不存在，短期我们对债市持谨慎态度。一季度过后若</w:t>
      </w:r>
      <w:r w:rsidRPr="00414345">
        <w:rPr>
          <w:color w:val="000000"/>
          <w:sz w:val="24"/>
          <w:szCs w:val="24"/>
        </w:rPr>
        <w:t>CPI</w:t>
      </w:r>
      <w:r w:rsidRPr="00414345">
        <w:rPr>
          <w:color w:val="000000"/>
          <w:sz w:val="24"/>
          <w:szCs w:val="24"/>
        </w:rPr>
        <w:t>冲高回落，监管政策落地情绪缓解，债市机会或阶段性出现。我们将继续动态调整组合持仓，做好组合的久期匹配工作，积累安全垫，并将在安全垫允许范围内，适当配置业绩较好的转债和权益资产。权益方面，一季度我们将从细分行业景气度及业绩指标精选个股，择机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1.012</w:t>
      </w:r>
      <w:r w:rsidRPr="00414345">
        <w:rPr>
          <w:color w:val="000000"/>
          <w:sz w:val="24"/>
          <w:szCs w:val="24"/>
        </w:rPr>
        <w:t>元，本报告期份额净值增长率为</w:t>
      </w:r>
      <w:r w:rsidRPr="00414345">
        <w:rPr>
          <w:color w:val="000000"/>
          <w:sz w:val="24"/>
          <w:szCs w:val="24"/>
        </w:rPr>
        <w:t>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951,441,896.30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951,441,896.30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20,393,057.73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19,271,983.70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991,106,937.73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B601EF" w:rsidP="00C15CAC">
            <w:pPr>
              <w:spacing w:before="29" w:line="288" w:lineRule="auto"/>
              <w:ind w:left="17"/>
              <w:jc w:val="right"/>
              <w:rPr>
                <w:color w:val="000000"/>
                <w:sz w:val="24"/>
                <w:szCs w:val="24"/>
              </w:rPr>
            </w:pPr>
            <w:r>
              <w:rPr>
                <w:rFonts w:hint="eastAsia"/>
                <w:color w:val="000000"/>
                <w:sz w:val="24"/>
                <w:szCs w:val="24"/>
              </w:rPr>
              <w:t>-</w:t>
            </w:r>
          </w:p>
        </w:tc>
        <w:tc>
          <w:tcPr>
            <w:tcW w:w="1751" w:type="dxa"/>
            <w:vAlign w:val="center"/>
          </w:tcPr>
          <w:p w:rsidR="00AC592E" w:rsidRPr="00414345" w:rsidRDefault="00B601EF" w:rsidP="00C15CAC">
            <w:pPr>
              <w:spacing w:before="29" w:line="288" w:lineRule="auto"/>
              <w:ind w:left="17"/>
              <w:jc w:val="right"/>
              <w:rPr>
                <w:color w:val="000000"/>
                <w:sz w:val="24"/>
                <w:szCs w:val="24"/>
              </w:rPr>
            </w:pPr>
            <w:r>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B601EF" w:rsidP="00C15CAC">
            <w:pPr>
              <w:spacing w:before="29" w:line="288" w:lineRule="auto"/>
              <w:ind w:left="17"/>
              <w:jc w:val="right"/>
              <w:rPr>
                <w:color w:val="000000"/>
                <w:sz w:val="24"/>
                <w:szCs w:val="24"/>
              </w:rPr>
            </w:pPr>
            <w:r w:rsidRPr="00414345">
              <w:rPr>
                <w:color w:val="000000"/>
                <w:sz w:val="24"/>
                <w:szCs w:val="24"/>
              </w:rPr>
              <w:t>34,923,000.00</w:t>
            </w:r>
          </w:p>
        </w:tc>
        <w:tc>
          <w:tcPr>
            <w:tcW w:w="1751" w:type="dxa"/>
            <w:vAlign w:val="center"/>
          </w:tcPr>
          <w:p w:rsidR="00AC592E" w:rsidRPr="00414345" w:rsidRDefault="00B601EF" w:rsidP="00C15CAC">
            <w:pPr>
              <w:spacing w:before="29" w:line="288" w:lineRule="auto"/>
              <w:ind w:left="17"/>
              <w:jc w:val="right"/>
              <w:rPr>
                <w:color w:val="000000"/>
                <w:sz w:val="24"/>
                <w:szCs w:val="24"/>
              </w:rPr>
            </w:pPr>
            <w:r w:rsidRPr="00414345">
              <w:rPr>
                <w:color w:val="000000"/>
                <w:sz w:val="24"/>
                <w:szCs w:val="24"/>
              </w:rPr>
              <w:t>5.06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B601EF" w:rsidP="00C15CAC">
            <w:pPr>
              <w:spacing w:before="29" w:line="288" w:lineRule="auto"/>
              <w:ind w:left="17"/>
              <w:jc w:val="right"/>
              <w:rPr>
                <w:color w:val="000000"/>
                <w:sz w:val="24"/>
                <w:szCs w:val="24"/>
              </w:rPr>
            </w:pPr>
            <w:r w:rsidRPr="00414345">
              <w:rPr>
                <w:color w:val="000000"/>
                <w:sz w:val="24"/>
                <w:szCs w:val="24"/>
              </w:rPr>
              <w:t>34,923,000.00</w:t>
            </w:r>
          </w:p>
        </w:tc>
        <w:tc>
          <w:tcPr>
            <w:tcW w:w="1751" w:type="dxa"/>
            <w:vAlign w:val="center"/>
          </w:tcPr>
          <w:p w:rsidR="00AC592E" w:rsidRPr="00414345" w:rsidRDefault="00B601EF" w:rsidP="00C15CAC">
            <w:pPr>
              <w:spacing w:before="29" w:line="288" w:lineRule="auto"/>
              <w:ind w:left="17"/>
              <w:jc w:val="right"/>
              <w:rPr>
                <w:color w:val="000000"/>
                <w:sz w:val="24"/>
                <w:szCs w:val="24"/>
              </w:rPr>
            </w:pPr>
            <w:r w:rsidRPr="00414345">
              <w:rPr>
                <w:color w:val="000000"/>
                <w:sz w:val="24"/>
                <w:szCs w:val="24"/>
              </w:rPr>
              <w:t>5.06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199,486,600.00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28.88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100,831,000.00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14.60</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6,100,296.30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7D7E91" w:rsidP="0006711A">
            <w:pPr>
              <w:spacing w:before="29" w:line="288" w:lineRule="auto"/>
              <w:ind w:left="17"/>
              <w:jc w:val="right"/>
              <w:rPr>
                <w:color w:val="000000"/>
                <w:sz w:val="24"/>
                <w:szCs w:val="24"/>
              </w:rPr>
            </w:pPr>
            <w:r w:rsidRPr="00414345">
              <w:rPr>
                <w:color w:val="000000"/>
                <w:sz w:val="24"/>
                <w:szCs w:val="24"/>
              </w:rPr>
              <w:t>610,101,000.00</w:t>
            </w:r>
          </w:p>
        </w:tc>
        <w:tc>
          <w:tcPr>
            <w:tcW w:w="1751" w:type="dxa"/>
            <w:vAlign w:val="center"/>
          </w:tcPr>
          <w:p w:rsidR="00F323FF" w:rsidRPr="007A70C2" w:rsidRDefault="007D7E91" w:rsidP="0006711A">
            <w:pPr>
              <w:spacing w:before="29" w:line="288" w:lineRule="auto"/>
              <w:ind w:left="17"/>
              <w:jc w:val="right"/>
              <w:rPr>
                <w:color w:val="000000"/>
                <w:sz w:val="24"/>
                <w:szCs w:val="24"/>
              </w:rPr>
            </w:pPr>
            <w:r w:rsidRPr="00414345">
              <w:rPr>
                <w:color w:val="000000"/>
                <w:sz w:val="24"/>
                <w:szCs w:val="24"/>
              </w:rPr>
              <w:t>88.32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7D7E91"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7D7E91"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951,441,896.30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137.73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58D7">
        <w:trPr>
          <w:jc w:val="center"/>
        </w:trPr>
        <w:tc>
          <w:tcPr>
            <w:tcW w:w="850" w:type="dxa"/>
            <w:vAlign w:val="center"/>
          </w:tcPr>
          <w:p w:rsidR="008A58D7" w:rsidRDefault="007D7E91">
            <w:pPr>
              <w:jc w:val="center"/>
            </w:pPr>
            <w:r>
              <w:rPr>
                <w:color w:val="000000"/>
                <w:sz w:val="24"/>
                <w:szCs w:val="24"/>
              </w:rPr>
              <w:t>1</w:t>
            </w:r>
          </w:p>
        </w:tc>
        <w:tc>
          <w:tcPr>
            <w:tcW w:w="1475" w:type="dxa"/>
            <w:vAlign w:val="center"/>
          </w:tcPr>
          <w:p w:rsidR="008A58D7" w:rsidRDefault="007D7E91">
            <w:pPr>
              <w:jc w:val="center"/>
            </w:pPr>
            <w:r>
              <w:rPr>
                <w:color w:val="000000"/>
                <w:sz w:val="24"/>
                <w:szCs w:val="24"/>
              </w:rPr>
              <w:t>111714190</w:t>
            </w:r>
          </w:p>
        </w:tc>
        <w:tc>
          <w:tcPr>
            <w:tcW w:w="1769" w:type="dxa"/>
            <w:vAlign w:val="center"/>
          </w:tcPr>
          <w:p w:rsidR="008A58D7" w:rsidRDefault="007D7E91">
            <w:pPr>
              <w:jc w:val="center"/>
            </w:pPr>
            <w:r>
              <w:rPr>
                <w:color w:val="000000"/>
                <w:sz w:val="24"/>
                <w:szCs w:val="24"/>
              </w:rPr>
              <w:t>17</w:t>
            </w:r>
            <w:r>
              <w:rPr>
                <w:color w:val="000000"/>
                <w:sz w:val="24"/>
                <w:szCs w:val="24"/>
              </w:rPr>
              <w:t>江苏银行</w:t>
            </w:r>
            <w:r>
              <w:rPr>
                <w:color w:val="000000"/>
                <w:sz w:val="24"/>
                <w:szCs w:val="24"/>
              </w:rPr>
              <w:t>CD190</w:t>
            </w:r>
          </w:p>
        </w:tc>
        <w:tc>
          <w:tcPr>
            <w:tcW w:w="1387" w:type="dxa"/>
            <w:vAlign w:val="center"/>
          </w:tcPr>
          <w:p w:rsidR="008A58D7" w:rsidRDefault="007D7E91">
            <w:pPr>
              <w:jc w:val="right"/>
            </w:pPr>
            <w:r>
              <w:rPr>
                <w:color w:val="000000"/>
                <w:sz w:val="24"/>
                <w:szCs w:val="24"/>
              </w:rPr>
              <w:t>1,000,000</w:t>
            </w:r>
          </w:p>
        </w:tc>
        <w:tc>
          <w:tcPr>
            <w:tcW w:w="2150" w:type="dxa"/>
            <w:vAlign w:val="center"/>
          </w:tcPr>
          <w:p w:rsidR="008A58D7" w:rsidRDefault="007D7E91">
            <w:pPr>
              <w:jc w:val="right"/>
            </w:pPr>
            <w:r>
              <w:rPr>
                <w:color w:val="000000"/>
                <w:sz w:val="24"/>
                <w:szCs w:val="24"/>
              </w:rPr>
              <w:t>95,220,000.00</w:t>
            </w:r>
          </w:p>
        </w:tc>
        <w:tc>
          <w:tcPr>
            <w:tcW w:w="1237" w:type="dxa"/>
            <w:vAlign w:val="center"/>
          </w:tcPr>
          <w:p w:rsidR="008A58D7" w:rsidRDefault="007D7E91">
            <w:pPr>
              <w:jc w:val="right"/>
            </w:pPr>
            <w:r>
              <w:rPr>
                <w:color w:val="000000"/>
                <w:sz w:val="24"/>
                <w:szCs w:val="24"/>
              </w:rPr>
              <w:t>13.78</w:t>
            </w:r>
          </w:p>
        </w:tc>
      </w:tr>
      <w:tr w:rsidR="008A58D7">
        <w:trPr>
          <w:jc w:val="center"/>
        </w:trPr>
        <w:tc>
          <w:tcPr>
            <w:tcW w:w="850" w:type="dxa"/>
            <w:vAlign w:val="center"/>
          </w:tcPr>
          <w:p w:rsidR="008A58D7" w:rsidRDefault="007D7E91">
            <w:pPr>
              <w:jc w:val="center"/>
            </w:pPr>
            <w:r>
              <w:rPr>
                <w:color w:val="000000"/>
                <w:sz w:val="24"/>
                <w:szCs w:val="24"/>
              </w:rPr>
              <w:t>2</w:t>
            </w:r>
          </w:p>
        </w:tc>
        <w:tc>
          <w:tcPr>
            <w:tcW w:w="1475" w:type="dxa"/>
            <w:vAlign w:val="center"/>
          </w:tcPr>
          <w:p w:rsidR="008A58D7" w:rsidRDefault="007D7E91">
            <w:pPr>
              <w:jc w:val="center"/>
            </w:pPr>
            <w:r>
              <w:rPr>
                <w:color w:val="000000"/>
                <w:sz w:val="24"/>
                <w:szCs w:val="24"/>
              </w:rPr>
              <w:t>111718200</w:t>
            </w:r>
          </w:p>
        </w:tc>
        <w:tc>
          <w:tcPr>
            <w:tcW w:w="1769" w:type="dxa"/>
            <w:vAlign w:val="center"/>
          </w:tcPr>
          <w:p w:rsidR="008A58D7" w:rsidRDefault="007D7E91">
            <w:pPr>
              <w:jc w:val="center"/>
            </w:pPr>
            <w:r>
              <w:rPr>
                <w:color w:val="000000"/>
                <w:sz w:val="24"/>
                <w:szCs w:val="24"/>
              </w:rPr>
              <w:t>17</w:t>
            </w:r>
            <w:r>
              <w:rPr>
                <w:color w:val="000000"/>
                <w:sz w:val="24"/>
                <w:szCs w:val="24"/>
              </w:rPr>
              <w:t>华夏银行</w:t>
            </w:r>
            <w:r>
              <w:rPr>
                <w:color w:val="000000"/>
                <w:sz w:val="24"/>
                <w:szCs w:val="24"/>
              </w:rPr>
              <w:t>CD200</w:t>
            </w:r>
          </w:p>
        </w:tc>
        <w:tc>
          <w:tcPr>
            <w:tcW w:w="1387" w:type="dxa"/>
            <w:vAlign w:val="center"/>
          </w:tcPr>
          <w:p w:rsidR="008A58D7" w:rsidRDefault="007D7E91">
            <w:pPr>
              <w:jc w:val="right"/>
            </w:pPr>
            <w:r>
              <w:rPr>
                <w:color w:val="000000"/>
                <w:sz w:val="24"/>
                <w:szCs w:val="24"/>
              </w:rPr>
              <w:t>1,000,000</w:t>
            </w:r>
          </w:p>
        </w:tc>
        <w:tc>
          <w:tcPr>
            <w:tcW w:w="2150" w:type="dxa"/>
            <w:vAlign w:val="center"/>
          </w:tcPr>
          <w:p w:rsidR="008A58D7" w:rsidRDefault="007D7E91">
            <w:pPr>
              <w:jc w:val="right"/>
            </w:pPr>
            <w:r>
              <w:rPr>
                <w:color w:val="000000"/>
                <w:sz w:val="24"/>
                <w:szCs w:val="24"/>
              </w:rPr>
              <w:t>95,220,000.00</w:t>
            </w:r>
          </w:p>
        </w:tc>
        <w:tc>
          <w:tcPr>
            <w:tcW w:w="1237" w:type="dxa"/>
            <w:vAlign w:val="center"/>
          </w:tcPr>
          <w:p w:rsidR="008A58D7" w:rsidRDefault="007D7E91">
            <w:pPr>
              <w:jc w:val="right"/>
            </w:pPr>
            <w:r>
              <w:rPr>
                <w:color w:val="000000"/>
                <w:sz w:val="24"/>
                <w:szCs w:val="24"/>
              </w:rPr>
              <w:t>13.78</w:t>
            </w:r>
          </w:p>
        </w:tc>
      </w:tr>
      <w:tr w:rsidR="008A58D7">
        <w:trPr>
          <w:jc w:val="center"/>
        </w:trPr>
        <w:tc>
          <w:tcPr>
            <w:tcW w:w="850" w:type="dxa"/>
            <w:vAlign w:val="center"/>
          </w:tcPr>
          <w:p w:rsidR="008A58D7" w:rsidRDefault="007D7E91">
            <w:pPr>
              <w:jc w:val="center"/>
            </w:pPr>
            <w:r>
              <w:rPr>
                <w:color w:val="000000"/>
                <w:sz w:val="24"/>
                <w:szCs w:val="24"/>
              </w:rPr>
              <w:t>3</w:t>
            </w:r>
          </w:p>
        </w:tc>
        <w:tc>
          <w:tcPr>
            <w:tcW w:w="1475" w:type="dxa"/>
            <w:vAlign w:val="center"/>
          </w:tcPr>
          <w:p w:rsidR="008A58D7" w:rsidRDefault="007D7E91">
            <w:pPr>
              <w:jc w:val="center"/>
            </w:pPr>
            <w:r>
              <w:rPr>
                <w:color w:val="000000"/>
                <w:sz w:val="24"/>
                <w:szCs w:val="24"/>
              </w:rPr>
              <w:t>111711401</w:t>
            </w:r>
          </w:p>
        </w:tc>
        <w:tc>
          <w:tcPr>
            <w:tcW w:w="1769" w:type="dxa"/>
            <w:vAlign w:val="center"/>
          </w:tcPr>
          <w:p w:rsidR="008A58D7" w:rsidRDefault="007D7E91">
            <w:pPr>
              <w:jc w:val="center"/>
            </w:pPr>
            <w:r>
              <w:rPr>
                <w:color w:val="000000"/>
                <w:sz w:val="24"/>
                <w:szCs w:val="24"/>
              </w:rPr>
              <w:t>17</w:t>
            </w:r>
            <w:r>
              <w:rPr>
                <w:color w:val="000000"/>
                <w:sz w:val="24"/>
                <w:szCs w:val="24"/>
              </w:rPr>
              <w:t>平安银行</w:t>
            </w:r>
            <w:r>
              <w:rPr>
                <w:color w:val="000000"/>
                <w:sz w:val="24"/>
                <w:szCs w:val="24"/>
              </w:rPr>
              <w:t>CD401</w:t>
            </w:r>
          </w:p>
        </w:tc>
        <w:tc>
          <w:tcPr>
            <w:tcW w:w="1387" w:type="dxa"/>
            <w:vAlign w:val="center"/>
          </w:tcPr>
          <w:p w:rsidR="008A58D7" w:rsidRDefault="007D7E91">
            <w:pPr>
              <w:jc w:val="right"/>
            </w:pPr>
            <w:r>
              <w:rPr>
                <w:color w:val="000000"/>
                <w:sz w:val="24"/>
                <w:szCs w:val="24"/>
              </w:rPr>
              <w:t>1,000,000</w:t>
            </w:r>
          </w:p>
        </w:tc>
        <w:tc>
          <w:tcPr>
            <w:tcW w:w="2150" w:type="dxa"/>
            <w:vAlign w:val="center"/>
          </w:tcPr>
          <w:p w:rsidR="008A58D7" w:rsidRDefault="007D7E91">
            <w:pPr>
              <w:jc w:val="right"/>
            </w:pPr>
            <w:r>
              <w:rPr>
                <w:color w:val="000000"/>
                <w:sz w:val="24"/>
                <w:szCs w:val="24"/>
              </w:rPr>
              <w:t>95,170,000.00</w:t>
            </w:r>
          </w:p>
        </w:tc>
        <w:tc>
          <w:tcPr>
            <w:tcW w:w="1237" w:type="dxa"/>
            <w:vAlign w:val="center"/>
          </w:tcPr>
          <w:p w:rsidR="008A58D7" w:rsidRDefault="007D7E91">
            <w:pPr>
              <w:jc w:val="right"/>
            </w:pPr>
            <w:r>
              <w:rPr>
                <w:color w:val="000000"/>
                <w:sz w:val="24"/>
                <w:szCs w:val="24"/>
              </w:rPr>
              <w:t>13.78</w:t>
            </w:r>
          </w:p>
        </w:tc>
      </w:tr>
      <w:tr w:rsidR="008A58D7">
        <w:trPr>
          <w:jc w:val="center"/>
        </w:trPr>
        <w:tc>
          <w:tcPr>
            <w:tcW w:w="850" w:type="dxa"/>
            <w:vAlign w:val="center"/>
          </w:tcPr>
          <w:p w:rsidR="008A58D7" w:rsidRDefault="007D7E91">
            <w:pPr>
              <w:jc w:val="center"/>
            </w:pPr>
            <w:r>
              <w:rPr>
                <w:color w:val="000000"/>
                <w:sz w:val="24"/>
                <w:szCs w:val="24"/>
              </w:rPr>
              <w:t>4</w:t>
            </w:r>
          </w:p>
        </w:tc>
        <w:tc>
          <w:tcPr>
            <w:tcW w:w="1475" w:type="dxa"/>
            <w:vAlign w:val="center"/>
          </w:tcPr>
          <w:p w:rsidR="008A58D7" w:rsidRDefault="007D7E91">
            <w:pPr>
              <w:jc w:val="center"/>
            </w:pPr>
            <w:r>
              <w:rPr>
                <w:color w:val="000000"/>
                <w:sz w:val="24"/>
                <w:szCs w:val="24"/>
              </w:rPr>
              <w:t>111712208</w:t>
            </w:r>
          </w:p>
        </w:tc>
        <w:tc>
          <w:tcPr>
            <w:tcW w:w="1769" w:type="dxa"/>
            <w:vAlign w:val="center"/>
          </w:tcPr>
          <w:p w:rsidR="008A58D7" w:rsidRDefault="007D7E91">
            <w:pPr>
              <w:jc w:val="center"/>
            </w:pPr>
            <w:r>
              <w:rPr>
                <w:color w:val="000000"/>
                <w:sz w:val="24"/>
                <w:szCs w:val="24"/>
              </w:rPr>
              <w:t>17</w:t>
            </w:r>
            <w:r>
              <w:rPr>
                <w:color w:val="000000"/>
                <w:sz w:val="24"/>
                <w:szCs w:val="24"/>
              </w:rPr>
              <w:t>北京银行</w:t>
            </w:r>
            <w:r>
              <w:rPr>
                <w:color w:val="000000"/>
                <w:sz w:val="24"/>
                <w:szCs w:val="24"/>
              </w:rPr>
              <w:t>CD208</w:t>
            </w:r>
          </w:p>
        </w:tc>
        <w:tc>
          <w:tcPr>
            <w:tcW w:w="1387" w:type="dxa"/>
            <w:vAlign w:val="center"/>
          </w:tcPr>
          <w:p w:rsidR="008A58D7" w:rsidRDefault="007D7E91">
            <w:pPr>
              <w:jc w:val="right"/>
            </w:pPr>
            <w:r>
              <w:rPr>
                <w:color w:val="000000"/>
                <w:sz w:val="24"/>
                <w:szCs w:val="24"/>
              </w:rPr>
              <w:t>1,000,000</w:t>
            </w:r>
          </w:p>
        </w:tc>
        <w:tc>
          <w:tcPr>
            <w:tcW w:w="2150" w:type="dxa"/>
            <w:vAlign w:val="center"/>
          </w:tcPr>
          <w:p w:rsidR="008A58D7" w:rsidRDefault="007D7E91">
            <w:pPr>
              <w:jc w:val="right"/>
            </w:pPr>
            <w:r>
              <w:rPr>
                <w:color w:val="000000"/>
                <w:sz w:val="24"/>
                <w:szCs w:val="24"/>
              </w:rPr>
              <w:t>95,170,000.00</w:t>
            </w:r>
          </w:p>
        </w:tc>
        <w:tc>
          <w:tcPr>
            <w:tcW w:w="1237" w:type="dxa"/>
            <w:vAlign w:val="center"/>
          </w:tcPr>
          <w:p w:rsidR="008A58D7" w:rsidRDefault="007D7E91">
            <w:pPr>
              <w:jc w:val="right"/>
            </w:pPr>
            <w:r>
              <w:rPr>
                <w:color w:val="000000"/>
                <w:sz w:val="24"/>
                <w:szCs w:val="24"/>
              </w:rPr>
              <w:t>13.78</w:t>
            </w:r>
          </w:p>
        </w:tc>
      </w:tr>
      <w:tr w:rsidR="008A58D7">
        <w:trPr>
          <w:jc w:val="center"/>
        </w:trPr>
        <w:tc>
          <w:tcPr>
            <w:tcW w:w="850" w:type="dxa"/>
            <w:vAlign w:val="center"/>
          </w:tcPr>
          <w:p w:rsidR="008A58D7" w:rsidRDefault="007D7E91">
            <w:pPr>
              <w:jc w:val="center"/>
            </w:pPr>
            <w:r>
              <w:rPr>
                <w:color w:val="000000"/>
                <w:sz w:val="24"/>
                <w:szCs w:val="24"/>
              </w:rPr>
              <w:t>5</w:t>
            </w:r>
          </w:p>
        </w:tc>
        <w:tc>
          <w:tcPr>
            <w:tcW w:w="1475" w:type="dxa"/>
            <w:vAlign w:val="center"/>
          </w:tcPr>
          <w:p w:rsidR="008A58D7" w:rsidRDefault="007D7E91">
            <w:pPr>
              <w:jc w:val="center"/>
            </w:pPr>
            <w:r>
              <w:rPr>
                <w:color w:val="000000"/>
                <w:sz w:val="24"/>
                <w:szCs w:val="24"/>
              </w:rPr>
              <w:t>111710460</w:t>
            </w:r>
          </w:p>
        </w:tc>
        <w:tc>
          <w:tcPr>
            <w:tcW w:w="1769" w:type="dxa"/>
            <w:vAlign w:val="center"/>
          </w:tcPr>
          <w:p w:rsidR="008A58D7" w:rsidRDefault="007D7E91">
            <w:pPr>
              <w:jc w:val="center"/>
            </w:pPr>
            <w:r>
              <w:rPr>
                <w:color w:val="000000"/>
                <w:sz w:val="24"/>
                <w:szCs w:val="24"/>
              </w:rPr>
              <w:t>17</w:t>
            </w:r>
            <w:r>
              <w:rPr>
                <w:color w:val="000000"/>
                <w:sz w:val="24"/>
                <w:szCs w:val="24"/>
              </w:rPr>
              <w:t>兴业银行</w:t>
            </w:r>
            <w:r>
              <w:rPr>
                <w:color w:val="000000"/>
                <w:sz w:val="24"/>
                <w:szCs w:val="24"/>
              </w:rPr>
              <w:lastRenderedPageBreak/>
              <w:t>CD460</w:t>
            </w:r>
          </w:p>
        </w:tc>
        <w:tc>
          <w:tcPr>
            <w:tcW w:w="1387" w:type="dxa"/>
            <w:vAlign w:val="center"/>
          </w:tcPr>
          <w:p w:rsidR="008A58D7" w:rsidRDefault="007D7E91">
            <w:pPr>
              <w:jc w:val="right"/>
            </w:pPr>
            <w:r>
              <w:rPr>
                <w:color w:val="000000"/>
                <w:sz w:val="24"/>
                <w:szCs w:val="24"/>
              </w:rPr>
              <w:lastRenderedPageBreak/>
              <w:t>700,000</w:t>
            </w:r>
          </w:p>
        </w:tc>
        <w:tc>
          <w:tcPr>
            <w:tcW w:w="2150" w:type="dxa"/>
            <w:vAlign w:val="center"/>
          </w:tcPr>
          <w:p w:rsidR="008A58D7" w:rsidRDefault="007D7E91">
            <w:pPr>
              <w:jc w:val="right"/>
            </w:pPr>
            <w:r>
              <w:rPr>
                <w:color w:val="000000"/>
                <w:sz w:val="24"/>
                <w:szCs w:val="24"/>
              </w:rPr>
              <w:t>66,619,000.00</w:t>
            </w:r>
          </w:p>
        </w:tc>
        <w:tc>
          <w:tcPr>
            <w:tcW w:w="1237" w:type="dxa"/>
            <w:vAlign w:val="center"/>
          </w:tcPr>
          <w:p w:rsidR="008A58D7" w:rsidRDefault="007D7E91">
            <w:pPr>
              <w:jc w:val="right"/>
            </w:pPr>
            <w:r>
              <w:rPr>
                <w:color w:val="000000"/>
                <w:sz w:val="24"/>
                <w:szCs w:val="24"/>
              </w:rPr>
              <w:t>9.64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11,712.01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1,621,249.57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17,638,003.34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1,018.78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19,271,983.70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8A58D7">
        <w:trPr>
          <w:jc w:val="center"/>
        </w:trPr>
        <w:tc>
          <w:tcPr>
            <w:tcW w:w="1883" w:type="dxa"/>
            <w:vAlign w:val="center"/>
          </w:tcPr>
          <w:p w:rsidR="008A58D7" w:rsidRDefault="007D7E91">
            <w:pPr>
              <w:jc w:val="center"/>
            </w:pPr>
            <w:r>
              <w:rPr>
                <w:color w:val="000000"/>
                <w:sz w:val="24"/>
                <w:szCs w:val="24"/>
              </w:rPr>
              <w:t>1</w:t>
            </w:r>
          </w:p>
        </w:tc>
        <w:tc>
          <w:tcPr>
            <w:tcW w:w="1801" w:type="dxa"/>
            <w:vAlign w:val="center"/>
          </w:tcPr>
          <w:p w:rsidR="008A58D7" w:rsidRDefault="007D7E91">
            <w:pPr>
              <w:jc w:val="center"/>
            </w:pPr>
            <w:r>
              <w:rPr>
                <w:color w:val="000000"/>
                <w:sz w:val="24"/>
                <w:szCs w:val="24"/>
              </w:rPr>
              <w:t>113011</w:t>
            </w:r>
          </w:p>
        </w:tc>
        <w:tc>
          <w:tcPr>
            <w:tcW w:w="1727" w:type="dxa"/>
            <w:vAlign w:val="center"/>
          </w:tcPr>
          <w:p w:rsidR="008A58D7" w:rsidRDefault="007D7E91">
            <w:pPr>
              <w:jc w:val="center"/>
            </w:pPr>
            <w:r>
              <w:rPr>
                <w:color w:val="000000"/>
                <w:sz w:val="24"/>
                <w:szCs w:val="24"/>
              </w:rPr>
              <w:t>光大转债</w:t>
            </w:r>
          </w:p>
        </w:tc>
        <w:tc>
          <w:tcPr>
            <w:tcW w:w="1768" w:type="dxa"/>
            <w:vAlign w:val="center"/>
          </w:tcPr>
          <w:p w:rsidR="008A58D7" w:rsidRDefault="007D7E91">
            <w:pPr>
              <w:jc w:val="right"/>
            </w:pPr>
            <w:r>
              <w:rPr>
                <w:color w:val="000000"/>
                <w:sz w:val="24"/>
                <w:szCs w:val="24"/>
              </w:rPr>
              <w:t>3,130,056.30</w:t>
            </w:r>
          </w:p>
        </w:tc>
        <w:tc>
          <w:tcPr>
            <w:tcW w:w="1689" w:type="dxa"/>
            <w:vAlign w:val="center"/>
          </w:tcPr>
          <w:p w:rsidR="008A58D7" w:rsidRDefault="007D7E91">
            <w:pPr>
              <w:jc w:val="right"/>
            </w:pPr>
            <w:r>
              <w:rPr>
                <w:color w:val="000000"/>
                <w:sz w:val="24"/>
                <w:szCs w:val="24"/>
              </w:rPr>
              <w:t>0.45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8A58D7" w:rsidRDefault="007D7E91">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760,658,518.83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140,229.60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78,245,472.17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682,553,276.26</w:t>
            </w:r>
          </w:p>
        </w:tc>
      </w:tr>
    </w:tbl>
    <w:p w:rsidR="008A58D7" w:rsidRDefault="007D7E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A58D7" w:rsidRDefault="007D7E9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8A58D7" w:rsidRDefault="007D7E9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8A58D7" w:rsidRDefault="007D7E9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A58D7" w:rsidRDefault="007D7E9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A58D7" w:rsidRDefault="007D7E9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8A58D7" w:rsidRDefault="007D7E9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A58D7" w:rsidRDefault="007D7E9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AE" w:rsidRDefault="00EC75AE" w:rsidP="00876D65">
      <w:r>
        <w:separator/>
      </w:r>
    </w:p>
  </w:endnote>
  <w:endnote w:type="continuationSeparator" w:id="0">
    <w:p w:rsidR="00EC75AE" w:rsidRDefault="00EC75A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A1796">
      <w:rPr>
        <w:noProof/>
        <w:kern w:val="0"/>
        <w:szCs w:val="21"/>
      </w:rPr>
      <w:t>11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A1796">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AE" w:rsidRDefault="00EC75AE" w:rsidP="00876D65">
      <w:r>
        <w:separator/>
      </w:r>
    </w:p>
  </w:footnote>
  <w:footnote w:type="continuationSeparator" w:id="0">
    <w:p w:rsidR="00EC75AE" w:rsidRDefault="00EC75A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D7E91"/>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8D7"/>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01EF"/>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1796"/>
    <w:rsid w:val="00EA70F1"/>
    <w:rsid w:val="00EB2516"/>
    <w:rsid w:val="00EB2C07"/>
    <w:rsid w:val="00EB572B"/>
    <w:rsid w:val="00EC14ED"/>
    <w:rsid w:val="00EC1E04"/>
    <w:rsid w:val="00EC75AE"/>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E128C-8C8A-4833-AAA6-B8A75AE9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D536-17FE-415D-AC79-754E4E24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2018-01-16T08:36:00Z</dcterms:modified>
</cp:coreProperties>
</file>