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21</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二〇一八年一月二十二日</w:t>
      </w:r>
    </w:p>
    <w:p w:rsidR="00902E3F" w:rsidRPr="000E4C40" w:rsidRDefault="00902E3F" w:rsidP="003D1E1A">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083E2A" w:rsidRDefault="00245126">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83E2A" w:rsidRDefault="00245126">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1</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83E2A" w:rsidRDefault="00245126">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83E2A" w:rsidRDefault="00245126">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83E2A" w:rsidRDefault="00245126">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2012</w:t>
            </w:r>
            <w:r w:rsidRPr="000E4C40">
              <w:rPr>
                <w:color w:val="000000"/>
                <w:kern w:val="0"/>
                <w:sz w:val="24"/>
              </w:rPr>
              <w:t>年</w:t>
            </w:r>
            <w:r w:rsidRPr="000E4C40">
              <w:rPr>
                <w:color w:val="000000"/>
                <w:kern w:val="0"/>
                <w:sz w:val="24"/>
              </w:rPr>
              <w:t>11</w:t>
            </w:r>
            <w:r w:rsidRPr="000E4C40">
              <w:rPr>
                <w:color w:val="000000"/>
                <w:kern w:val="0"/>
                <w:sz w:val="24"/>
              </w:rPr>
              <w:t>月</w:t>
            </w:r>
            <w:r w:rsidRPr="000E4C40">
              <w:rPr>
                <w:color w:val="000000"/>
                <w:kern w:val="0"/>
                <w:sz w:val="24"/>
              </w:rPr>
              <w:t>5</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8,657,802,713.85</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w:t>
            </w:r>
            <w:r w:rsidRPr="000E4C40">
              <w:rPr>
                <w:color w:val="000000"/>
                <w:kern w:val="0"/>
                <w:sz w:val="24"/>
              </w:rPr>
              <w:lastRenderedPageBreak/>
              <w:t>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519716</w:t>
            </w:r>
          </w:p>
        </w:tc>
        <w:tc>
          <w:tcPr>
            <w:tcW w:w="2923" w:type="dxa"/>
            <w:vAlign w:val="center"/>
          </w:tcPr>
          <w:p w:rsidR="00A805BC" w:rsidRPr="000E4C40" w:rsidRDefault="00A805BC" w:rsidP="00281564">
            <w:pPr>
              <w:spacing w:before="29" w:line="288" w:lineRule="auto"/>
              <w:jc w:val="left"/>
              <w:rPr>
                <w:sz w:val="24"/>
              </w:rPr>
            </w:pPr>
            <w:r w:rsidRPr="000E4C40">
              <w:rPr>
                <w:sz w:val="24"/>
              </w:rPr>
              <w:t>519717</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10,350,329.85</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8,647,452,384.00</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117,620.31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60,961,212.64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117,620.31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60,961,212.64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10,350,329.85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8,647,452,384.00</w:t>
            </w:r>
          </w:p>
        </w:tc>
      </w:tr>
    </w:tbl>
    <w:p w:rsidR="00083E2A" w:rsidRDefault="0024512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B</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21</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w:t>
            </w:r>
            <w:r w:rsidRPr="000E4C40">
              <w:rPr>
                <w:rFonts w:ascii="Times New Roman"/>
                <w:color w:val="000000"/>
                <w:szCs w:val="24"/>
              </w:rPr>
              <w:lastRenderedPageBreak/>
              <w:t>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净值收益</w:t>
            </w:r>
            <w:r w:rsidRPr="000E4C40">
              <w:rPr>
                <w:rFonts w:ascii="Times New Roman"/>
                <w:color w:val="000000"/>
                <w:szCs w:val="24"/>
              </w:rPr>
              <w:lastRenderedPageBreak/>
              <w:t>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083E2A">
        <w:trPr>
          <w:jc w:val="center"/>
        </w:trPr>
        <w:tc>
          <w:tcPr>
            <w:tcW w:w="1266" w:type="dxa"/>
            <w:vAlign w:val="center"/>
          </w:tcPr>
          <w:p w:rsidR="00083E2A" w:rsidRDefault="00245126">
            <w:pPr>
              <w:jc w:val="left"/>
            </w:pPr>
            <w:r>
              <w:rPr>
                <w:color w:val="000000"/>
              </w:rPr>
              <w:t>过去三个月</w:t>
            </w:r>
          </w:p>
        </w:tc>
        <w:tc>
          <w:tcPr>
            <w:tcW w:w="1267" w:type="dxa"/>
            <w:vAlign w:val="center"/>
          </w:tcPr>
          <w:p w:rsidR="00083E2A" w:rsidRDefault="00245126" w:rsidP="00A23506">
            <w:pPr>
              <w:jc w:val="center"/>
            </w:pPr>
            <w:r>
              <w:rPr>
                <w:color w:val="000000"/>
              </w:rPr>
              <w:t>1.</w:t>
            </w:r>
            <w:r w:rsidR="00A23506">
              <w:rPr>
                <w:color w:val="000000"/>
              </w:rPr>
              <w:t>0729</w:t>
            </w:r>
            <w:r>
              <w:rPr>
                <w:color w:val="000000"/>
              </w:rPr>
              <w:t>%</w:t>
            </w:r>
          </w:p>
        </w:tc>
        <w:tc>
          <w:tcPr>
            <w:tcW w:w="1267" w:type="dxa"/>
            <w:vAlign w:val="center"/>
          </w:tcPr>
          <w:p w:rsidR="00083E2A" w:rsidRDefault="00245126">
            <w:pPr>
              <w:jc w:val="center"/>
            </w:pPr>
            <w:r>
              <w:rPr>
                <w:color w:val="000000"/>
              </w:rPr>
              <w:t>0.0008%</w:t>
            </w:r>
          </w:p>
        </w:tc>
        <w:tc>
          <w:tcPr>
            <w:tcW w:w="1267" w:type="dxa"/>
            <w:vAlign w:val="center"/>
          </w:tcPr>
          <w:p w:rsidR="00083E2A" w:rsidRDefault="00245126">
            <w:pPr>
              <w:jc w:val="center"/>
            </w:pPr>
            <w:r>
              <w:rPr>
                <w:color w:val="000000"/>
              </w:rPr>
              <w:t>0.3403%</w:t>
            </w:r>
          </w:p>
        </w:tc>
        <w:tc>
          <w:tcPr>
            <w:tcW w:w="1267" w:type="dxa"/>
            <w:vAlign w:val="center"/>
          </w:tcPr>
          <w:p w:rsidR="00083E2A" w:rsidRDefault="00245126">
            <w:pPr>
              <w:jc w:val="center"/>
            </w:pPr>
            <w:r>
              <w:rPr>
                <w:color w:val="000000"/>
              </w:rPr>
              <w:t>0.0000%</w:t>
            </w:r>
          </w:p>
        </w:tc>
        <w:tc>
          <w:tcPr>
            <w:tcW w:w="1267" w:type="dxa"/>
            <w:vAlign w:val="center"/>
          </w:tcPr>
          <w:p w:rsidR="00083E2A" w:rsidRDefault="00D35531">
            <w:pPr>
              <w:jc w:val="center"/>
            </w:pPr>
            <w:bookmarkStart w:id="0" w:name="_GoBack"/>
            <w:bookmarkEnd w:id="0"/>
            <w:r w:rsidRPr="00D35531">
              <w:rPr>
                <w:color w:val="000000"/>
              </w:rPr>
              <w:t>0.7326%</w:t>
            </w:r>
          </w:p>
        </w:tc>
        <w:tc>
          <w:tcPr>
            <w:tcW w:w="1267" w:type="dxa"/>
            <w:vAlign w:val="center"/>
          </w:tcPr>
          <w:p w:rsidR="00083E2A" w:rsidRDefault="00245126">
            <w:pPr>
              <w:jc w:val="center"/>
            </w:pPr>
            <w:r>
              <w:rPr>
                <w:color w:val="000000"/>
              </w:rPr>
              <w:t>0.0008%</w:t>
            </w:r>
          </w:p>
        </w:tc>
      </w:tr>
    </w:tbl>
    <w:p w:rsidR="00083E2A" w:rsidRDefault="0024512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21</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083E2A">
        <w:trPr>
          <w:jc w:val="center"/>
        </w:trPr>
        <w:tc>
          <w:tcPr>
            <w:tcW w:w="1266" w:type="dxa"/>
            <w:vAlign w:val="center"/>
          </w:tcPr>
          <w:p w:rsidR="00083E2A" w:rsidRDefault="00245126">
            <w:pPr>
              <w:jc w:val="left"/>
            </w:pPr>
            <w:r>
              <w:rPr>
                <w:color w:val="000000"/>
              </w:rPr>
              <w:t>过去三个月</w:t>
            </w:r>
          </w:p>
        </w:tc>
        <w:tc>
          <w:tcPr>
            <w:tcW w:w="1267" w:type="dxa"/>
            <w:vAlign w:val="center"/>
          </w:tcPr>
          <w:p w:rsidR="00083E2A" w:rsidRDefault="00245126">
            <w:pPr>
              <w:jc w:val="center"/>
            </w:pPr>
            <w:r>
              <w:rPr>
                <w:color w:val="000000"/>
              </w:rPr>
              <w:t>1.1467%</w:t>
            </w:r>
          </w:p>
        </w:tc>
        <w:tc>
          <w:tcPr>
            <w:tcW w:w="1267" w:type="dxa"/>
            <w:vAlign w:val="center"/>
          </w:tcPr>
          <w:p w:rsidR="00083E2A" w:rsidRDefault="00245126">
            <w:pPr>
              <w:jc w:val="center"/>
            </w:pPr>
            <w:r>
              <w:rPr>
                <w:color w:val="000000"/>
              </w:rPr>
              <w:t>0.0008%</w:t>
            </w:r>
          </w:p>
        </w:tc>
        <w:tc>
          <w:tcPr>
            <w:tcW w:w="1267" w:type="dxa"/>
            <w:vAlign w:val="center"/>
          </w:tcPr>
          <w:p w:rsidR="00083E2A" w:rsidRDefault="00245126">
            <w:pPr>
              <w:jc w:val="center"/>
            </w:pPr>
            <w:r>
              <w:rPr>
                <w:color w:val="000000"/>
              </w:rPr>
              <w:t>0.3403%</w:t>
            </w:r>
          </w:p>
        </w:tc>
        <w:tc>
          <w:tcPr>
            <w:tcW w:w="1267" w:type="dxa"/>
            <w:vAlign w:val="center"/>
          </w:tcPr>
          <w:p w:rsidR="00083E2A" w:rsidRDefault="00245126">
            <w:pPr>
              <w:jc w:val="center"/>
            </w:pPr>
            <w:r>
              <w:rPr>
                <w:color w:val="000000"/>
              </w:rPr>
              <w:t>0.0000%</w:t>
            </w:r>
          </w:p>
        </w:tc>
        <w:tc>
          <w:tcPr>
            <w:tcW w:w="1267" w:type="dxa"/>
            <w:vAlign w:val="center"/>
          </w:tcPr>
          <w:p w:rsidR="00083E2A" w:rsidRDefault="00245126">
            <w:pPr>
              <w:jc w:val="center"/>
            </w:pPr>
            <w:r>
              <w:rPr>
                <w:color w:val="000000"/>
              </w:rPr>
              <w:t>0.8064%</w:t>
            </w:r>
          </w:p>
        </w:tc>
        <w:tc>
          <w:tcPr>
            <w:tcW w:w="1267" w:type="dxa"/>
            <w:vAlign w:val="center"/>
          </w:tcPr>
          <w:p w:rsidR="00083E2A" w:rsidRDefault="00245126">
            <w:pPr>
              <w:jc w:val="center"/>
            </w:pPr>
            <w:r>
              <w:rPr>
                <w:color w:val="000000"/>
              </w:rPr>
              <w:t>0.0008%</w:t>
            </w:r>
          </w:p>
        </w:tc>
      </w:tr>
    </w:tbl>
    <w:p w:rsidR="00083E2A" w:rsidRDefault="0024512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、本表净值收益率数据所取的基金运作周期为基金分类日为起始日的运作周期。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21</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2012</w:t>
      </w:r>
      <w:r w:rsidR="00D87D00" w:rsidRPr="000E4C40">
        <w:rPr>
          <w:color w:val="000000"/>
          <w:kern w:val="0"/>
          <w:sz w:val="24"/>
        </w:rPr>
        <w:t>年</w:t>
      </w:r>
      <w:r w:rsidR="00D87D00" w:rsidRPr="000E4C40">
        <w:rPr>
          <w:color w:val="000000"/>
          <w:kern w:val="0"/>
          <w:sz w:val="24"/>
        </w:rPr>
        <w:t>11</w:t>
      </w:r>
      <w:r w:rsidR="00D87D00" w:rsidRPr="000E4C40">
        <w:rPr>
          <w:color w:val="000000"/>
          <w:kern w:val="0"/>
          <w:sz w:val="24"/>
        </w:rPr>
        <w:t>月</w:t>
      </w:r>
      <w:r w:rsidR="00D87D00" w:rsidRPr="000E4C40">
        <w:rPr>
          <w:color w:val="000000"/>
          <w:kern w:val="0"/>
          <w:sz w:val="24"/>
        </w:rPr>
        <w:t>5</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2012</w:t>
      </w:r>
      <w:r w:rsidRPr="000E4C40">
        <w:rPr>
          <w:color w:val="000000"/>
          <w:sz w:val="24"/>
        </w:rPr>
        <w:t>年</w:t>
      </w:r>
      <w:r w:rsidRPr="000E4C40">
        <w:rPr>
          <w:color w:val="000000"/>
          <w:sz w:val="24"/>
        </w:rPr>
        <w:t>11</w:t>
      </w:r>
      <w:r w:rsidRPr="000E4C40">
        <w:rPr>
          <w:color w:val="000000"/>
          <w:sz w:val="24"/>
        </w:rPr>
        <w:t>月</w:t>
      </w:r>
      <w:r w:rsidRPr="000E4C40">
        <w:rPr>
          <w:color w:val="000000"/>
          <w:sz w:val="24"/>
        </w:rPr>
        <w:t>5</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21</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2013</w:t>
      </w:r>
      <w:r w:rsidRPr="000E4C40">
        <w:rPr>
          <w:color w:val="000000"/>
          <w:sz w:val="24"/>
        </w:rPr>
        <w:t>年</w:t>
      </w:r>
      <w:r w:rsidRPr="000E4C40">
        <w:rPr>
          <w:color w:val="000000"/>
          <w:sz w:val="24"/>
        </w:rPr>
        <w:t>1</w:t>
      </w:r>
      <w:r w:rsidRPr="000E4C40">
        <w:rPr>
          <w:color w:val="000000"/>
          <w:sz w:val="24"/>
        </w:rPr>
        <w:t>月</w:t>
      </w:r>
      <w:r w:rsidRPr="000E4C40">
        <w:rPr>
          <w:color w:val="000000"/>
          <w:sz w:val="24"/>
        </w:rPr>
        <w:t>9</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083E2A">
        <w:trPr>
          <w:jc w:val="center"/>
        </w:trPr>
        <w:tc>
          <w:tcPr>
            <w:tcW w:w="945" w:type="dxa"/>
            <w:vAlign w:val="center"/>
          </w:tcPr>
          <w:p w:rsidR="00083E2A" w:rsidRDefault="00245126">
            <w:pPr>
              <w:jc w:val="center"/>
            </w:pPr>
            <w:r>
              <w:rPr>
                <w:color w:val="000000"/>
                <w:sz w:val="24"/>
              </w:rPr>
              <w:t>黄莹洁</w:t>
            </w:r>
          </w:p>
        </w:tc>
        <w:tc>
          <w:tcPr>
            <w:tcW w:w="1589" w:type="dxa"/>
            <w:vAlign w:val="center"/>
          </w:tcPr>
          <w:p w:rsidR="00083E2A" w:rsidRDefault="00245126">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478" w:type="dxa"/>
            <w:vAlign w:val="center"/>
          </w:tcPr>
          <w:p w:rsidR="00083E2A" w:rsidRDefault="00245126">
            <w:pPr>
              <w:jc w:val="center"/>
            </w:pPr>
            <w:r>
              <w:rPr>
                <w:color w:val="000000"/>
                <w:sz w:val="24"/>
              </w:rPr>
              <w:t>2015-05-27</w:t>
            </w:r>
          </w:p>
        </w:tc>
        <w:tc>
          <w:tcPr>
            <w:tcW w:w="1478" w:type="dxa"/>
            <w:vAlign w:val="center"/>
          </w:tcPr>
          <w:p w:rsidR="00083E2A" w:rsidRDefault="00245126">
            <w:pPr>
              <w:jc w:val="center"/>
            </w:pPr>
            <w:r>
              <w:rPr>
                <w:color w:val="000000"/>
                <w:sz w:val="24"/>
              </w:rPr>
              <w:t>-</w:t>
            </w:r>
          </w:p>
        </w:tc>
        <w:tc>
          <w:tcPr>
            <w:tcW w:w="986" w:type="dxa"/>
            <w:vAlign w:val="center"/>
          </w:tcPr>
          <w:p w:rsidR="00083E2A" w:rsidRDefault="00245126">
            <w:pPr>
              <w:jc w:val="center"/>
            </w:pPr>
            <w:r>
              <w:rPr>
                <w:color w:val="000000"/>
                <w:sz w:val="24"/>
              </w:rPr>
              <w:t>9</w:t>
            </w:r>
            <w:r>
              <w:rPr>
                <w:color w:val="000000"/>
                <w:sz w:val="24"/>
              </w:rPr>
              <w:t>年</w:t>
            </w:r>
          </w:p>
        </w:tc>
        <w:tc>
          <w:tcPr>
            <w:tcW w:w="2392" w:type="dxa"/>
            <w:vAlign w:val="center"/>
          </w:tcPr>
          <w:p w:rsidR="00083E2A" w:rsidRDefault="00245126">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p w:rsidR="00083E2A" w:rsidRDefault="00083E2A"/>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lastRenderedPageBreak/>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083E2A" w:rsidRDefault="0024512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83E2A" w:rsidRDefault="0024512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83E2A" w:rsidRDefault="0024512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083E2A" w:rsidRDefault="00245126">
      <w:pPr>
        <w:spacing w:before="29" w:line="288" w:lineRule="auto"/>
        <w:ind w:firstLineChars="200" w:firstLine="480"/>
        <w:rPr>
          <w:color w:val="000000"/>
          <w:sz w:val="24"/>
        </w:rPr>
      </w:pPr>
      <w:r>
        <w:rPr>
          <w:color w:val="000000"/>
          <w:sz w:val="24"/>
        </w:rPr>
        <w:t>本报告期内，部分经济增长数据呈现出一定韧性，通胀数据在十月触顶后略有回落，猪肉价格保持平稳，海外原油有上升压力。央行继续保持稳健中性的货币政策，在美联储加息后小幅跟随上调银行间利率，并先后宣布延迟定向降准和建立临时准备金动用安排。银行间流动性在年底显示出更强的季节性特征，银行超储率保持低位，整体资金价格中枢上移。资管新规的征求意见稿加强了市场对于监管力度的预期，最终使得债券收益率上行后小幅回落，并维持在高位震荡盘整。资管新规征求意见稿出炉、美联储加息靴子落地、年末流动性紧张等因素成为债券市场收益率变动的主要原因。报告期间，三个月上海银行间拆借利率上行</w:t>
      </w:r>
      <w:r>
        <w:rPr>
          <w:color w:val="000000"/>
          <w:sz w:val="24"/>
        </w:rPr>
        <w:t>56BP</w:t>
      </w:r>
      <w:r>
        <w:rPr>
          <w:color w:val="000000"/>
          <w:sz w:val="24"/>
        </w:rPr>
        <w:t>到</w:t>
      </w:r>
      <w:r>
        <w:rPr>
          <w:color w:val="000000"/>
          <w:sz w:val="24"/>
        </w:rPr>
        <w:t>4.9133%</w:t>
      </w:r>
      <w:r>
        <w:rPr>
          <w:color w:val="000000"/>
          <w:sz w:val="24"/>
        </w:rPr>
        <w:t>。</w:t>
      </w:r>
    </w:p>
    <w:p w:rsidR="00083E2A" w:rsidRDefault="00245126">
      <w:pPr>
        <w:spacing w:before="29" w:line="288" w:lineRule="auto"/>
        <w:ind w:firstLineChars="200" w:firstLine="480"/>
        <w:rPr>
          <w:color w:val="000000"/>
          <w:sz w:val="24"/>
        </w:rPr>
      </w:pPr>
      <w:r>
        <w:rPr>
          <w:color w:val="000000"/>
          <w:sz w:val="24"/>
        </w:rPr>
        <w:t>基金操作方面，十二月末我们视组合流动性情况，增配了高收益的同业存单、银行间逆回购等资产，提高了组合收益。</w:t>
      </w:r>
    </w:p>
    <w:p w:rsidR="00C4627A" w:rsidRPr="000E4C40" w:rsidRDefault="00C4627A" w:rsidP="00281564">
      <w:pPr>
        <w:spacing w:before="29" w:line="288" w:lineRule="auto"/>
        <w:ind w:firstLineChars="200" w:firstLine="480"/>
        <w:rPr>
          <w:color w:val="000000"/>
          <w:sz w:val="24"/>
        </w:rPr>
      </w:pPr>
      <w:r w:rsidRPr="000E4C40">
        <w:rPr>
          <w:color w:val="000000"/>
          <w:sz w:val="24"/>
        </w:rPr>
        <w:lastRenderedPageBreak/>
        <w:t>展望</w:t>
      </w:r>
      <w:r w:rsidRPr="000E4C40">
        <w:rPr>
          <w:color w:val="000000"/>
          <w:sz w:val="24"/>
        </w:rPr>
        <w:t>2018</w:t>
      </w:r>
      <w:r w:rsidRPr="000E4C40">
        <w:rPr>
          <w:color w:val="000000"/>
          <w:sz w:val="24"/>
        </w:rPr>
        <w:t>年一季度，我们将继续关注之前高位冲刺的银行同业存单发行情况，持续观察监管政策的落地实施以及实际影响，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本报告期内，交银理财</w:t>
      </w:r>
      <w:r w:rsidRPr="000E4C40">
        <w:rPr>
          <w:color w:val="000000"/>
          <w:sz w:val="24"/>
        </w:rPr>
        <w:t>21</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1.</w:t>
      </w:r>
      <w:r w:rsidR="00614432" w:rsidRPr="000E4C40">
        <w:rPr>
          <w:color w:val="000000"/>
          <w:sz w:val="24"/>
        </w:rPr>
        <w:t>072</w:t>
      </w:r>
      <w:r w:rsidR="00614432">
        <w:rPr>
          <w:color w:val="000000"/>
          <w:sz w:val="24"/>
        </w:rPr>
        <w:t>9</w:t>
      </w:r>
      <w:r w:rsidRPr="000E4C40">
        <w:rPr>
          <w:color w:val="000000"/>
          <w:sz w:val="24"/>
        </w:rPr>
        <w:t>%</w:t>
      </w:r>
      <w:r w:rsidRPr="000E4C40">
        <w:rPr>
          <w:color w:val="000000"/>
          <w:sz w:val="24"/>
        </w:rPr>
        <w:t>，同期业绩比较基准收益率为</w:t>
      </w:r>
      <w:r w:rsidRPr="000E4C40">
        <w:rPr>
          <w:color w:val="000000"/>
          <w:sz w:val="24"/>
        </w:rPr>
        <w:t>0.3403%</w:t>
      </w:r>
      <w:r w:rsidRPr="000E4C40">
        <w:rPr>
          <w:color w:val="000000"/>
          <w:sz w:val="24"/>
        </w:rPr>
        <w:t>；交银理财</w:t>
      </w:r>
      <w:r w:rsidRPr="000E4C40">
        <w:rPr>
          <w:color w:val="000000"/>
          <w:sz w:val="24"/>
        </w:rPr>
        <w:t>21</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1.1467%</w:t>
      </w:r>
      <w:r w:rsidRPr="000E4C40">
        <w:rPr>
          <w:color w:val="000000"/>
          <w:sz w:val="24"/>
        </w:rPr>
        <w:t>，同期业绩比较基准收益率为</w:t>
      </w:r>
      <w:r w:rsidRPr="000E4C40">
        <w:rPr>
          <w:color w:val="000000"/>
          <w:sz w:val="24"/>
        </w:rPr>
        <w:t>0.3403%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5,186,415,981.61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58.17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5,186,415,981.61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58.17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498,400,947.60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5.59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3,200,851,691.91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35.90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30,685,173.77</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0.34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8,916,353,794.89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lastRenderedPageBreak/>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245126" w:rsidP="00281564">
            <w:pPr>
              <w:spacing w:before="29" w:line="288" w:lineRule="auto"/>
              <w:jc w:val="right"/>
              <w:rPr>
                <w:sz w:val="24"/>
              </w:rPr>
            </w:pPr>
            <w:r>
              <w:rPr>
                <w:sz w:val="24"/>
              </w:rPr>
              <w:t>7.89</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246,153,310.76</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2.84</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91</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53</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141</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32443B">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32443B" w:rsidRPr="000E4C40" w:rsidTr="0032443B">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4C40">
              <w:rPr>
                <w:color w:val="000000"/>
                <w:sz w:val="24"/>
              </w:rPr>
              <w:t>32.99</w:t>
            </w:r>
          </w:p>
        </w:tc>
        <w:tc>
          <w:tcPr>
            <w:tcW w:w="2352"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4C40">
              <w:rPr>
                <w:color w:val="000000"/>
                <w:sz w:val="24"/>
              </w:rPr>
              <w:t>2.84</w:t>
            </w:r>
          </w:p>
        </w:tc>
      </w:tr>
      <w:tr w:rsidR="0032443B" w:rsidRPr="000E4C40" w:rsidTr="0032443B">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32443B" w:rsidRPr="000E4C40" w:rsidTr="0032443B">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center"/>
              <w:rPr>
                <w:color w:val="000000"/>
                <w:sz w:val="24"/>
              </w:rPr>
            </w:pPr>
            <w:r w:rsidRPr="000E4C40">
              <w:rPr>
                <w:color w:val="000000"/>
                <w:sz w:val="24"/>
              </w:rPr>
              <w:lastRenderedPageBreak/>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4C40">
              <w:rPr>
                <w:color w:val="000000"/>
                <w:sz w:val="24"/>
              </w:rPr>
              <w:t>12.56</w:t>
            </w:r>
          </w:p>
        </w:tc>
        <w:tc>
          <w:tcPr>
            <w:tcW w:w="2352"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32443B" w:rsidRPr="000E4C40" w:rsidTr="0032443B">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32443B" w:rsidRPr="000E4C40" w:rsidTr="0032443B">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4C40">
              <w:rPr>
                <w:color w:val="000000"/>
                <w:sz w:val="24"/>
              </w:rPr>
              <w:t>44.18</w:t>
            </w:r>
          </w:p>
        </w:tc>
        <w:tc>
          <w:tcPr>
            <w:tcW w:w="2352"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32443B" w:rsidRPr="000E4C40" w:rsidTr="0032443B">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32443B" w:rsidRPr="000E4C40" w:rsidTr="0032443B">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w:t>
            </w:r>
            <w:r>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5695">
              <w:rPr>
                <w:color w:val="000000"/>
                <w:sz w:val="24"/>
              </w:rPr>
              <w:t>0.01</w:t>
            </w:r>
          </w:p>
        </w:tc>
        <w:tc>
          <w:tcPr>
            <w:tcW w:w="2352"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32443B" w:rsidRPr="000E4C40" w:rsidTr="0032443B">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32443B" w:rsidRPr="000E4C40" w:rsidTr="0032443B">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left"/>
              <w:rPr>
                <w:color w:val="000000"/>
                <w:sz w:val="24"/>
              </w:rPr>
            </w:pPr>
            <w:r>
              <w:rPr>
                <w:color w:val="000000"/>
                <w:sz w:val="24"/>
              </w:rPr>
              <w:t>12</w:t>
            </w:r>
            <w:r w:rsidRPr="000E4C40">
              <w:rPr>
                <w:color w:val="000000"/>
                <w:sz w:val="24"/>
              </w:rPr>
              <w:t>0</w:t>
            </w:r>
            <w:r w:rsidRPr="000E4C40">
              <w:rPr>
                <w:rFonts w:hAnsi="宋体"/>
                <w:color w:val="000000"/>
                <w:sz w:val="24"/>
              </w:rPr>
              <w:t>天</w:t>
            </w:r>
            <w:r w:rsidRPr="000E4C40">
              <w:rPr>
                <w:color w:val="000000"/>
                <w:sz w:val="24"/>
              </w:rPr>
              <w:t>(</w:t>
            </w:r>
            <w:r w:rsidRPr="000E4C40">
              <w:rPr>
                <w:rFonts w:hAnsi="宋体"/>
                <w:color w:val="000000"/>
                <w:sz w:val="24"/>
              </w:rPr>
              <w:t>含</w:t>
            </w:r>
            <w:r w:rsidRPr="000E4C40">
              <w:rPr>
                <w:color w:val="000000"/>
                <w:sz w:val="24"/>
              </w:rPr>
              <w:t>)—397</w:t>
            </w:r>
            <w:r w:rsidRPr="000E4C40">
              <w:rPr>
                <w:rFonts w:hAnsi="宋体"/>
                <w:color w:val="000000"/>
                <w:sz w:val="24"/>
              </w:rPr>
              <w:t>天</w:t>
            </w:r>
            <w:r w:rsidRPr="000E4C40">
              <w:rPr>
                <w:rFonts w:hAnsi="宋体"/>
                <w:color w:val="000000"/>
                <w:kern w:val="0"/>
                <w:sz w:val="24"/>
              </w:rPr>
              <w:t>（</w:t>
            </w:r>
            <w:r w:rsidRPr="000E4C40">
              <w:rPr>
                <w:rFonts w:hAnsi="宋体"/>
                <w:color w:val="000000"/>
                <w:sz w:val="24"/>
              </w:rPr>
              <w:t>含</w:t>
            </w:r>
            <w:r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5695">
              <w:rPr>
                <w:color w:val="000000"/>
                <w:sz w:val="24"/>
              </w:rPr>
              <w:t>12.89</w:t>
            </w:r>
          </w:p>
        </w:tc>
        <w:tc>
          <w:tcPr>
            <w:tcW w:w="2352"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32443B" w:rsidRPr="000E4C40" w:rsidTr="0032443B">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32443B" w:rsidRPr="000E4C40" w:rsidRDefault="0032443B" w:rsidP="0032443B">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CC2EB9" w:rsidRPr="000E4C40" w:rsidTr="0032443B">
        <w:trPr>
          <w:jc w:val="center"/>
        </w:trPr>
        <w:tc>
          <w:tcPr>
            <w:tcW w:w="4069" w:type="dxa"/>
            <w:gridSpan w:val="2"/>
            <w:tcBorders>
              <w:top w:val="single" w:sz="8" w:space="0" w:color="000000"/>
              <w:left w:val="single" w:sz="8" w:space="0" w:color="000000"/>
              <w:bottom w:val="single" w:sz="8" w:space="0" w:color="000000"/>
              <w:right w:val="single" w:sz="8" w:space="0" w:color="000000"/>
            </w:tcBorders>
            <w:vAlign w:val="center"/>
          </w:tcPr>
          <w:p w:rsidR="00CC2EB9" w:rsidRPr="000E4C40" w:rsidRDefault="00CC2EB9" w:rsidP="00CC2EB9">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CC2EB9" w:rsidRPr="00CC2EB9" w:rsidRDefault="00CC2EB9" w:rsidP="00CC2EB9">
            <w:pPr>
              <w:autoSpaceDE w:val="0"/>
              <w:autoSpaceDN w:val="0"/>
              <w:adjustRightInd w:val="0"/>
              <w:spacing w:before="29" w:line="288" w:lineRule="auto"/>
              <w:ind w:left="15"/>
              <w:jc w:val="right"/>
              <w:rPr>
                <w:color w:val="000000"/>
                <w:kern w:val="0"/>
                <w:sz w:val="24"/>
              </w:rPr>
            </w:pPr>
            <w:r w:rsidRPr="00CC2EB9">
              <w:rPr>
                <w:color w:val="000000"/>
                <w:sz w:val="24"/>
              </w:rPr>
              <w:t>102.63</w:t>
            </w:r>
          </w:p>
        </w:tc>
        <w:tc>
          <w:tcPr>
            <w:tcW w:w="2352" w:type="dxa"/>
            <w:tcBorders>
              <w:top w:val="single" w:sz="8" w:space="0" w:color="000000"/>
              <w:left w:val="single" w:sz="8" w:space="0" w:color="000000"/>
              <w:bottom w:val="single" w:sz="8" w:space="0" w:color="000000"/>
              <w:right w:val="single" w:sz="8" w:space="0" w:color="000000"/>
            </w:tcBorders>
            <w:vAlign w:val="center"/>
          </w:tcPr>
          <w:p w:rsidR="00CC2EB9" w:rsidRPr="00CC2EB9" w:rsidRDefault="00CC2EB9" w:rsidP="00CC2EB9">
            <w:pPr>
              <w:autoSpaceDE w:val="0"/>
              <w:autoSpaceDN w:val="0"/>
              <w:adjustRightInd w:val="0"/>
              <w:spacing w:before="29" w:line="288" w:lineRule="auto"/>
              <w:ind w:left="15"/>
              <w:jc w:val="right"/>
              <w:rPr>
                <w:color w:val="000000"/>
                <w:kern w:val="0"/>
                <w:sz w:val="24"/>
              </w:rPr>
            </w:pPr>
            <w:r w:rsidRPr="00CC2EB9">
              <w:rPr>
                <w:color w:val="000000"/>
                <w:sz w:val="24"/>
              </w:rPr>
              <w:t>2.84</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9,980,291.89</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0.12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429,995,393.13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4.97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429,995,393.13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4.97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4,746,440,296.59</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54.82</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5,186,415,981.61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59.90</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85"/>
        <w:gridCol w:w="1279"/>
        <w:gridCol w:w="1951"/>
        <w:gridCol w:w="1296"/>
        <w:gridCol w:w="2088"/>
        <w:gridCol w:w="1369"/>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083E2A">
        <w:trPr>
          <w:jc w:val="center"/>
        </w:trPr>
        <w:tc>
          <w:tcPr>
            <w:tcW w:w="0" w:type="auto"/>
            <w:vAlign w:val="center"/>
          </w:tcPr>
          <w:p w:rsidR="00083E2A" w:rsidRDefault="00245126">
            <w:pPr>
              <w:jc w:val="center"/>
            </w:pPr>
            <w:r>
              <w:rPr>
                <w:color w:val="000000"/>
                <w:sz w:val="24"/>
              </w:rPr>
              <w:t>1</w:t>
            </w:r>
          </w:p>
        </w:tc>
        <w:tc>
          <w:tcPr>
            <w:tcW w:w="0" w:type="auto"/>
            <w:vAlign w:val="center"/>
          </w:tcPr>
          <w:p w:rsidR="00083E2A" w:rsidRDefault="00245126">
            <w:pPr>
              <w:jc w:val="center"/>
            </w:pPr>
            <w:r>
              <w:rPr>
                <w:color w:val="000000"/>
                <w:sz w:val="24"/>
              </w:rPr>
              <w:t>111719418</w:t>
            </w:r>
          </w:p>
        </w:tc>
        <w:tc>
          <w:tcPr>
            <w:tcW w:w="0" w:type="auto"/>
            <w:vAlign w:val="center"/>
          </w:tcPr>
          <w:p w:rsidR="00083E2A" w:rsidRDefault="00245126">
            <w:pPr>
              <w:jc w:val="center"/>
            </w:pPr>
            <w:r>
              <w:rPr>
                <w:color w:val="000000"/>
                <w:sz w:val="24"/>
              </w:rPr>
              <w:t>17</w:t>
            </w:r>
            <w:r>
              <w:rPr>
                <w:color w:val="000000"/>
                <w:sz w:val="24"/>
              </w:rPr>
              <w:t>恒丰银行</w:t>
            </w:r>
            <w:r>
              <w:rPr>
                <w:color w:val="000000"/>
                <w:sz w:val="24"/>
              </w:rPr>
              <w:t>CD418</w:t>
            </w:r>
          </w:p>
        </w:tc>
        <w:tc>
          <w:tcPr>
            <w:tcW w:w="0" w:type="auto"/>
            <w:vAlign w:val="center"/>
          </w:tcPr>
          <w:p w:rsidR="00083E2A" w:rsidRDefault="00245126">
            <w:pPr>
              <w:jc w:val="right"/>
            </w:pPr>
            <w:r>
              <w:rPr>
                <w:color w:val="000000"/>
                <w:sz w:val="24"/>
              </w:rPr>
              <w:t>10,000,000</w:t>
            </w:r>
          </w:p>
        </w:tc>
        <w:tc>
          <w:tcPr>
            <w:tcW w:w="0" w:type="auto"/>
            <w:vAlign w:val="center"/>
          </w:tcPr>
          <w:p w:rsidR="00083E2A" w:rsidRDefault="00245126">
            <w:pPr>
              <w:jc w:val="right"/>
            </w:pPr>
            <w:r>
              <w:rPr>
                <w:color w:val="000000"/>
                <w:sz w:val="24"/>
              </w:rPr>
              <w:t>988,039,109.72</w:t>
            </w:r>
          </w:p>
        </w:tc>
        <w:tc>
          <w:tcPr>
            <w:tcW w:w="0" w:type="auto"/>
            <w:vAlign w:val="center"/>
          </w:tcPr>
          <w:p w:rsidR="00083E2A" w:rsidRDefault="00245126">
            <w:pPr>
              <w:jc w:val="right"/>
            </w:pPr>
            <w:r>
              <w:rPr>
                <w:color w:val="000000"/>
                <w:sz w:val="24"/>
              </w:rPr>
              <w:t>11.41</w:t>
            </w:r>
          </w:p>
        </w:tc>
      </w:tr>
      <w:tr w:rsidR="00083E2A">
        <w:trPr>
          <w:jc w:val="center"/>
        </w:trPr>
        <w:tc>
          <w:tcPr>
            <w:tcW w:w="0" w:type="auto"/>
            <w:vAlign w:val="center"/>
          </w:tcPr>
          <w:p w:rsidR="00083E2A" w:rsidRDefault="00245126">
            <w:pPr>
              <w:jc w:val="center"/>
            </w:pPr>
            <w:r>
              <w:rPr>
                <w:color w:val="000000"/>
                <w:sz w:val="24"/>
              </w:rPr>
              <w:t>2</w:t>
            </w:r>
          </w:p>
        </w:tc>
        <w:tc>
          <w:tcPr>
            <w:tcW w:w="0" w:type="auto"/>
            <w:vAlign w:val="center"/>
          </w:tcPr>
          <w:p w:rsidR="00083E2A" w:rsidRDefault="00245126">
            <w:pPr>
              <w:jc w:val="center"/>
            </w:pPr>
            <w:r>
              <w:rPr>
                <w:color w:val="000000"/>
                <w:sz w:val="24"/>
              </w:rPr>
              <w:t>111786411</w:t>
            </w:r>
          </w:p>
        </w:tc>
        <w:tc>
          <w:tcPr>
            <w:tcW w:w="0" w:type="auto"/>
            <w:vAlign w:val="center"/>
          </w:tcPr>
          <w:p w:rsidR="00083E2A" w:rsidRDefault="00245126">
            <w:pPr>
              <w:jc w:val="center"/>
            </w:pPr>
            <w:r>
              <w:rPr>
                <w:color w:val="000000"/>
                <w:sz w:val="24"/>
              </w:rPr>
              <w:t>17</w:t>
            </w:r>
            <w:r>
              <w:rPr>
                <w:color w:val="000000"/>
                <w:sz w:val="24"/>
              </w:rPr>
              <w:t>长沙银行</w:t>
            </w:r>
            <w:r>
              <w:rPr>
                <w:color w:val="000000"/>
                <w:sz w:val="24"/>
              </w:rPr>
              <w:t>CD104</w:t>
            </w:r>
          </w:p>
        </w:tc>
        <w:tc>
          <w:tcPr>
            <w:tcW w:w="0" w:type="auto"/>
            <w:vAlign w:val="center"/>
          </w:tcPr>
          <w:p w:rsidR="00083E2A" w:rsidRDefault="00245126">
            <w:pPr>
              <w:jc w:val="right"/>
            </w:pPr>
            <w:r>
              <w:rPr>
                <w:color w:val="000000"/>
                <w:sz w:val="24"/>
              </w:rPr>
              <w:t>1,500,000</w:t>
            </w:r>
          </w:p>
        </w:tc>
        <w:tc>
          <w:tcPr>
            <w:tcW w:w="0" w:type="auto"/>
            <w:vAlign w:val="center"/>
          </w:tcPr>
          <w:p w:rsidR="00083E2A" w:rsidRDefault="00245126">
            <w:pPr>
              <w:jc w:val="right"/>
            </w:pPr>
            <w:r>
              <w:rPr>
                <w:color w:val="000000"/>
                <w:sz w:val="24"/>
              </w:rPr>
              <w:t>149,712,249.97</w:t>
            </w:r>
          </w:p>
        </w:tc>
        <w:tc>
          <w:tcPr>
            <w:tcW w:w="0" w:type="auto"/>
            <w:vAlign w:val="center"/>
          </w:tcPr>
          <w:p w:rsidR="00083E2A" w:rsidRDefault="00245126">
            <w:pPr>
              <w:jc w:val="right"/>
            </w:pPr>
            <w:r>
              <w:rPr>
                <w:color w:val="000000"/>
                <w:sz w:val="24"/>
              </w:rPr>
              <w:t>1.73</w:t>
            </w:r>
          </w:p>
        </w:tc>
      </w:tr>
      <w:tr w:rsidR="00083E2A">
        <w:trPr>
          <w:jc w:val="center"/>
        </w:trPr>
        <w:tc>
          <w:tcPr>
            <w:tcW w:w="0" w:type="auto"/>
            <w:vAlign w:val="center"/>
          </w:tcPr>
          <w:p w:rsidR="00083E2A" w:rsidRDefault="00245126">
            <w:pPr>
              <w:jc w:val="center"/>
            </w:pPr>
            <w:r>
              <w:rPr>
                <w:color w:val="000000"/>
                <w:sz w:val="24"/>
              </w:rPr>
              <w:t>3</w:t>
            </w:r>
          </w:p>
        </w:tc>
        <w:tc>
          <w:tcPr>
            <w:tcW w:w="0" w:type="auto"/>
            <w:vAlign w:val="center"/>
          </w:tcPr>
          <w:p w:rsidR="00083E2A" w:rsidRDefault="00245126">
            <w:pPr>
              <w:jc w:val="center"/>
            </w:pPr>
            <w:r>
              <w:rPr>
                <w:color w:val="000000"/>
                <w:sz w:val="24"/>
              </w:rPr>
              <w:t>111786486</w:t>
            </w:r>
          </w:p>
        </w:tc>
        <w:tc>
          <w:tcPr>
            <w:tcW w:w="0" w:type="auto"/>
            <w:vAlign w:val="center"/>
          </w:tcPr>
          <w:p w:rsidR="00083E2A" w:rsidRDefault="00245126">
            <w:pPr>
              <w:jc w:val="center"/>
            </w:pPr>
            <w:r>
              <w:rPr>
                <w:color w:val="000000"/>
                <w:sz w:val="24"/>
              </w:rPr>
              <w:t>17</w:t>
            </w:r>
            <w:r>
              <w:rPr>
                <w:color w:val="000000"/>
                <w:sz w:val="24"/>
              </w:rPr>
              <w:t>台州银行</w:t>
            </w:r>
            <w:r>
              <w:rPr>
                <w:color w:val="000000"/>
                <w:sz w:val="24"/>
              </w:rPr>
              <w:t>CD003</w:t>
            </w:r>
          </w:p>
        </w:tc>
        <w:tc>
          <w:tcPr>
            <w:tcW w:w="0" w:type="auto"/>
            <w:vAlign w:val="center"/>
          </w:tcPr>
          <w:p w:rsidR="00083E2A" w:rsidRDefault="00245126">
            <w:pPr>
              <w:jc w:val="right"/>
            </w:pPr>
            <w:r>
              <w:rPr>
                <w:color w:val="000000"/>
                <w:sz w:val="24"/>
              </w:rPr>
              <w:t>1,500,000</w:t>
            </w:r>
          </w:p>
        </w:tc>
        <w:tc>
          <w:tcPr>
            <w:tcW w:w="0" w:type="auto"/>
            <w:vAlign w:val="center"/>
          </w:tcPr>
          <w:p w:rsidR="00083E2A" w:rsidRDefault="00245126">
            <w:pPr>
              <w:jc w:val="right"/>
            </w:pPr>
            <w:r>
              <w:rPr>
                <w:color w:val="000000"/>
                <w:sz w:val="24"/>
              </w:rPr>
              <w:t>149,712,249.97</w:t>
            </w:r>
          </w:p>
        </w:tc>
        <w:tc>
          <w:tcPr>
            <w:tcW w:w="0" w:type="auto"/>
            <w:vAlign w:val="center"/>
          </w:tcPr>
          <w:p w:rsidR="00083E2A" w:rsidRDefault="00245126">
            <w:pPr>
              <w:jc w:val="right"/>
            </w:pPr>
            <w:r>
              <w:rPr>
                <w:color w:val="000000"/>
                <w:sz w:val="24"/>
              </w:rPr>
              <w:t>1.73</w:t>
            </w:r>
          </w:p>
        </w:tc>
      </w:tr>
      <w:tr w:rsidR="00083E2A">
        <w:trPr>
          <w:jc w:val="center"/>
        </w:trPr>
        <w:tc>
          <w:tcPr>
            <w:tcW w:w="0" w:type="auto"/>
            <w:vAlign w:val="center"/>
          </w:tcPr>
          <w:p w:rsidR="00083E2A" w:rsidRDefault="00245126">
            <w:pPr>
              <w:jc w:val="center"/>
            </w:pPr>
            <w:r>
              <w:rPr>
                <w:color w:val="000000"/>
                <w:sz w:val="24"/>
              </w:rPr>
              <w:t>4</w:t>
            </w:r>
          </w:p>
        </w:tc>
        <w:tc>
          <w:tcPr>
            <w:tcW w:w="0" w:type="auto"/>
            <w:vAlign w:val="center"/>
          </w:tcPr>
          <w:p w:rsidR="00083E2A" w:rsidRDefault="00245126">
            <w:pPr>
              <w:jc w:val="center"/>
            </w:pPr>
            <w:r>
              <w:rPr>
                <w:color w:val="000000"/>
                <w:sz w:val="24"/>
              </w:rPr>
              <w:t>111784576</w:t>
            </w:r>
          </w:p>
        </w:tc>
        <w:tc>
          <w:tcPr>
            <w:tcW w:w="0" w:type="auto"/>
            <w:vAlign w:val="center"/>
          </w:tcPr>
          <w:p w:rsidR="00083E2A" w:rsidRDefault="00245126">
            <w:pPr>
              <w:jc w:val="center"/>
            </w:pPr>
            <w:r>
              <w:rPr>
                <w:color w:val="000000"/>
                <w:sz w:val="24"/>
              </w:rPr>
              <w:t>17</w:t>
            </w:r>
            <w:r>
              <w:rPr>
                <w:color w:val="000000"/>
                <w:sz w:val="24"/>
              </w:rPr>
              <w:t>厦门国际银行</w:t>
            </w:r>
            <w:r>
              <w:rPr>
                <w:color w:val="000000"/>
                <w:sz w:val="24"/>
              </w:rPr>
              <w:t>CD158</w:t>
            </w:r>
          </w:p>
        </w:tc>
        <w:tc>
          <w:tcPr>
            <w:tcW w:w="0" w:type="auto"/>
            <w:vAlign w:val="center"/>
          </w:tcPr>
          <w:p w:rsidR="00083E2A" w:rsidRDefault="00245126">
            <w:pPr>
              <w:jc w:val="right"/>
            </w:pPr>
            <w:r>
              <w:rPr>
                <w:color w:val="000000"/>
                <w:sz w:val="24"/>
              </w:rPr>
              <w:t>1,500,000</w:t>
            </w:r>
          </w:p>
        </w:tc>
        <w:tc>
          <w:tcPr>
            <w:tcW w:w="0" w:type="auto"/>
            <w:vAlign w:val="center"/>
          </w:tcPr>
          <w:p w:rsidR="00083E2A" w:rsidRDefault="00245126">
            <w:pPr>
              <w:jc w:val="right"/>
            </w:pPr>
            <w:r>
              <w:rPr>
                <w:color w:val="000000"/>
                <w:sz w:val="24"/>
              </w:rPr>
              <w:t>148,754,291.89</w:t>
            </w:r>
          </w:p>
        </w:tc>
        <w:tc>
          <w:tcPr>
            <w:tcW w:w="0" w:type="auto"/>
            <w:vAlign w:val="center"/>
          </w:tcPr>
          <w:p w:rsidR="00083E2A" w:rsidRDefault="00245126">
            <w:pPr>
              <w:jc w:val="right"/>
            </w:pPr>
            <w:r>
              <w:rPr>
                <w:color w:val="000000"/>
                <w:sz w:val="24"/>
              </w:rPr>
              <w:t>1.72</w:t>
            </w:r>
          </w:p>
        </w:tc>
      </w:tr>
      <w:tr w:rsidR="00083E2A">
        <w:trPr>
          <w:jc w:val="center"/>
        </w:trPr>
        <w:tc>
          <w:tcPr>
            <w:tcW w:w="0" w:type="auto"/>
            <w:vAlign w:val="center"/>
          </w:tcPr>
          <w:p w:rsidR="00083E2A" w:rsidRDefault="00245126">
            <w:pPr>
              <w:jc w:val="center"/>
            </w:pPr>
            <w:r>
              <w:rPr>
                <w:color w:val="000000"/>
                <w:sz w:val="24"/>
              </w:rPr>
              <w:t>5</w:t>
            </w:r>
          </w:p>
        </w:tc>
        <w:tc>
          <w:tcPr>
            <w:tcW w:w="0" w:type="auto"/>
            <w:vAlign w:val="center"/>
          </w:tcPr>
          <w:p w:rsidR="00083E2A" w:rsidRDefault="00245126">
            <w:pPr>
              <w:jc w:val="center"/>
            </w:pPr>
            <w:r>
              <w:rPr>
                <w:color w:val="000000"/>
                <w:sz w:val="24"/>
              </w:rPr>
              <w:t>111771685</w:t>
            </w:r>
          </w:p>
        </w:tc>
        <w:tc>
          <w:tcPr>
            <w:tcW w:w="0" w:type="auto"/>
            <w:vAlign w:val="center"/>
          </w:tcPr>
          <w:p w:rsidR="00083E2A" w:rsidRDefault="00245126">
            <w:pPr>
              <w:jc w:val="center"/>
            </w:pPr>
            <w:r>
              <w:rPr>
                <w:color w:val="000000"/>
                <w:sz w:val="24"/>
              </w:rPr>
              <w:t>17</w:t>
            </w:r>
            <w:r>
              <w:rPr>
                <w:color w:val="000000"/>
                <w:sz w:val="24"/>
              </w:rPr>
              <w:t>杭州银行</w:t>
            </w:r>
            <w:r>
              <w:rPr>
                <w:color w:val="000000"/>
                <w:sz w:val="24"/>
              </w:rPr>
              <w:t>CD258</w:t>
            </w:r>
          </w:p>
        </w:tc>
        <w:tc>
          <w:tcPr>
            <w:tcW w:w="0" w:type="auto"/>
            <w:vAlign w:val="center"/>
          </w:tcPr>
          <w:p w:rsidR="00083E2A" w:rsidRDefault="00245126">
            <w:pPr>
              <w:jc w:val="right"/>
            </w:pPr>
            <w:r>
              <w:rPr>
                <w:color w:val="000000"/>
                <w:sz w:val="24"/>
              </w:rPr>
              <w:t>1,500,000</w:t>
            </w:r>
          </w:p>
        </w:tc>
        <w:tc>
          <w:tcPr>
            <w:tcW w:w="0" w:type="auto"/>
            <w:vAlign w:val="center"/>
          </w:tcPr>
          <w:p w:rsidR="00083E2A" w:rsidRDefault="00245126">
            <w:pPr>
              <w:jc w:val="right"/>
            </w:pPr>
            <w:r>
              <w:rPr>
                <w:color w:val="000000"/>
                <w:sz w:val="24"/>
              </w:rPr>
              <w:t>144,586,753.37</w:t>
            </w:r>
          </w:p>
        </w:tc>
        <w:tc>
          <w:tcPr>
            <w:tcW w:w="0" w:type="auto"/>
            <w:vAlign w:val="center"/>
          </w:tcPr>
          <w:p w:rsidR="00083E2A" w:rsidRDefault="00245126">
            <w:pPr>
              <w:jc w:val="right"/>
            </w:pPr>
            <w:r>
              <w:rPr>
                <w:color w:val="000000"/>
                <w:sz w:val="24"/>
              </w:rPr>
              <w:t>1.67</w:t>
            </w:r>
          </w:p>
        </w:tc>
      </w:tr>
      <w:tr w:rsidR="00083E2A">
        <w:trPr>
          <w:jc w:val="center"/>
        </w:trPr>
        <w:tc>
          <w:tcPr>
            <w:tcW w:w="0" w:type="auto"/>
            <w:vAlign w:val="center"/>
          </w:tcPr>
          <w:p w:rsidR="00083E2A" w:rsidRDefault="00245126">
            <w:pPr>
              <w:jc w:val="center"/>
            </w:pPr>
            <w:r>
              <w:rPr>
                <w:color w:val="000000"/>
                <w:sz w:val="24"/>
              </w:rPr>
              <w:t>6</w:t>
            </w:r>
          </w:p>
        </w:tc>
        <w:tc>
          <w:tcPr>
            <w:tcW w:w="0" w:type="auto"/>
            <w:vAlign w:val="center"/>
          </w:tcPr>
          <w:p w:rsidR="00083E2A" w:rsidRDefault="00245126">
            <w:pPr>
              <w:jc w:val="center"/>
            </w:pPr>
            <w:r>
              <w:rPr>
                <w:color w:val="000000"/>
                <w:sz w:val="24"/>
              </w:rPr>
              <w:t>170401</w:t>
            </w:r>
          </w:p>
        </w:tc>
        <w:tc>
          <w:tcPr>
            <w:tcW w:w="0" w:type="auto"/>
            <w:vAlign w:val="center"/>
          </w:tcPr>
          <w:p w:rsidR="00083E2A" w:rsidRDefault="00245126">
            <w:pPr>
              <w:jc w:val="center"/>
            </w:pPr>
            <w:r>
              <w:rPr>
                <w:color w:val="000000"/>
                <w:sz w:val="24"/>
              </w:rPr>
              <w:t>17</w:t>
            </w:r>
            <w:r>
              <w:rPr>
                <w:color w:val="000000"/>
                <w:sz w:val="24"/>
              </w:rPr>
              <w:t>农发</w:t>
            </w:r>
            <w:r>
              <w:rPr>
                <w:color w:val="000000"/>
                <w:sz w:val="24"/>
              </w:rPr>
              <w:t>01</w:t>
            </w:r>
          </w:p>
        </w:tc>
        <w:tc>
          <w:tcPr>
            <w:tcW w:w="0" w:type="auto"/>
            <w:vAlign w:val="center"/>
          </w:tcPr>
          <w:p w:rsidR="00083E2A" w:rsidRDefault="00245126">
            <w:pPr>
              <w:jc w:val="right"/>
            </w:pPr>
            <w:r>
              <w:rPr>
                <w:color w:val="000000"/>
                <w:sz w:val="24"/>
              </w:rPr>
              <w:t>1,000,000</w:t>
            </w:r>
          </w:p>
        </w:tc>
        <w:tc>
          <w:tcPr>
            <w:tcW w:w="0" w:type="auto"/>
            <w:vAlign w:val="center"/>
          </w:tcPr>
          <w:p w:rsidR="00083E2A" w:rsidRDefault="00245126">
            <w:pPr>
              <w:jc w:val="right"/>
            </w:pPr>
            <w:r>
              <w:rPr>
                <w:color w:val="000000"/>
                <w:sz w:val="24"/>
              </w:rPr>
              <w:t>99,992,035.99</w:t>
            </w:r>
          </w:p>
        </w:tc>
        <w:tc>
          <w:tcPr>
            <w:tcW w:w="0" w:type="auto"/>
            <w:vAlign w:val="center"/>
          </w:tcPr>
          <w:p w:rsidR="00083E2A" w:rsidRDefault="00245126">
            <w:pPr>
              <w:jc w:val="right"/>
            </w:pPr>
            <w:r>
              <w:rPr>
                <w:color w:val="000000"/>
                <w:sz w:val="24"/>
              </w:rPr>
              <w:t>1.15</w:t>
            </w:r>
          </w:p>
        </w:tc>
      </w:tr>
      <w:tr w:rsidR="00083E2A">
        <w:trPr>
          <w:jc w:val="center"/>
        </w:trPr>
        <w:tc>
          <w:tcPr>
            <w:tcW w:w="0" w:type="auto"/>
            <w:vAlign w:val="center"/>
          </w:tcPr>
          <w:p w:rsidR="00083E2A" w:rsidRDefault="00245126">
            <w:pPr>
              <w:jc w:val="center"/>
            </w:pPr>
            <w:r>
              <w:rPr>
                <w:color w:val="000000"/>
                <w:sz w:val="24"/>
              </w:rPr>
              <w:t>7</w:t>
            </w:r>
          </w:p>
        </w:tc>
        <w:tc>
          <w:tcPr>
            <w:tcW w:w="0" w:type="auto"/>
            <w:vAlign w:val="center"/>
          </w:tcPr>
          <w:p w:rsidR="00083E2A" w:rsidRDefault="00245126">
            <w:pPr>
              <w:jc w:val="center"/>
            </w:pPr>
            <w:r>
              <w:rPr>
                <w:color w:val="000000"/>
                <w:sz w:val="24"/>
              </w:rPr>
              <w:t>111786429</w:t>
            </w:r>
          </w:p>
        </w:tc>
        <w:tc>
          <w:tcPr>
            <w:tcW w:w="0" w:type="auto"/>
            <w:vAlign w:val="center"/>
          </w:tcPr>
          <w:p w:rsidR="00083E2A" w:rsidRDefault="00245126">
            <w:pPr>
              <w:jc w:val="center"/>
            </w:pPr>
            <w:r>
              <w:rPr>
                <w:color w:val="000000"/>
                <w:sz w:val="24"/>
              </w:rPr>
              <w:t>17</w:t>
            </w:r>
            <w:r>
              <w:rPr>
                <w:color w:val="000000"/>
                <w:sz w:val="24"/>
              </w:rPr>
              <w:t>哈尔滨银行</w:t>
            </w:r>
            <w:r>
              <w:rPr>
                <w:color w:val="000000"/>
                <w:sz w:val="24"/>
              </w:rPr>
              <w:t>CD196</w:t>
            </w:r>
          </w:p>
        </w:tc>
        <w:tc>
          <w:tcPr>
            <w:tcW w:w="0" w:type="auto"/>
            <w:vAlign w:val="center"/>
          </w:tcPr>
          <w:p w:rsidR="00083E2A" w:rsidRDefault="00245126">
            <w:pPr>
              <w:jc w:val="right"/>
            </w:pPr>
            <w:r>
              <w:rPr>
                <w:color w:val="000000"/>
                <w:sz w:val="24"/>
              </w:rPr>
              <w:t>1,000,000</w:t>
            </w:r>
          </w:p>
        </w:tc>
        <w:tc>
          <w:tcPr>
            <w:tcW w:w="0" w:type="auto"/>
            <w:vAlign w:val="center"/>
          </w:tcPr>
          <w:p w:rsidR="00083E2A" w:rsidRDefault="00245126">
            <w:pPr>
              <w:jc w:val="right"/>
            </w:pPr>
            <w:r>
              <w:rPr>
                <w:color w:val="000000"/>
                <w:sz w:val="24"/>
              </w:rPr>
              <w:t>99,808,166.71</w:t>
            </w:r>
          </w:p>
        </w:tc>
        <w:tc>
          <w:tcPr>
            <w:tcW w:w="0" w:type="auto"/>
            <w:vAlign w:val="center"/>
          </w:tcPr>
          <w:p w:rsidR="00083E2A" w:rsidRDefault="00245126">
            <w:pPr>
              <w:jc w:val="right"/>
            </w:pPr>
            <w:r>
              <w:rPr>
                <w:color w:val="000000"/>
                <w:sz w:val="24"/>
              </w:rPr>
              <w:t>1.15</w:t>
            </w:r>
          </w:p>
        </w:tc>
      </w:tr>
      <w:tr w:rsidR="00083E2A">
        <w:trPr>
          <w:jc w:val="center"/>
        </w:trPr>
        <w:tc>
          <w:tcPr>
            <w:tcW w:w="0" w:type="auto"/>
            <w:vAlign w:val="center"/>
          </w:tcPr>
          <w:p w:rsidR="00083E2A" w:rsidRDefault="00245126">
            <w:pPr>
              <w:jc w:val="center"/>
            </w:pPr>
            <w:r>
              <w:rPr>
                <w:color w:val="000000"/>
                <w:sz w:val="24"/>
              </w:rPr>
              <w:t>8</w:t>
            </w:r>
          </w:p>
        </w:tc>
        <w:tc>
          <w:tcPr>
            <w:tcW w:w="0" w:type="auto"/>
            <w:vAlign w:val="center"/>
          </w:tcPr>
          <w:p w:rsidR="00083E2A" w:rsidRDefault="00245126">
            <w:pPr>
              <w:jc w:val="center"/>
            </w:pPr>
            <w:r>
              <w:rPr>
                <w:color w:val="000000"/>
                <w:sz w:val="24"/>
              </w:rPr>
              <w:t>111786738</w:t>
            </w:r>
          </w:p>
        </w:tc>
        <w:tc>
          <w:tcPr>
            <w:tcW w:w="0" w:type="auto"/>
            <w:vAlign w:val="center"/>
          </w:tcPr>
          <w:p w:rsidR="00083E2A" w:rsidRDefault="00245126">
            <w:pPr>
              <w:jc w:val="center"/>
            </w:pPr>
            <w:r>
              <w:rPr>
                <w:color w:val="000000"/>
                <w:sz w:val="24"/>
              </w:rPr>
              <w:t>17</w:t>
            </w:r>
            <w:r>
              <w:rPr>
                <w:color w:val="000000"/>
                <w:sz w:val="24"/>
              </w:rPr>
              <w:t>宁夏银行</w:t>
            </w:r>
            <w:r>
              <w:rPr>
                <w:color w:val="000000"/>
                <w:sz w:val="24"/>
              </w:rPr>
              <w:t>CD077</w:t>
            </w:r>
          </w:p>
        </w:tc>
        <w:tc>
          <w:tcPr>
            <w:tcW w:w="0" w:type="auto"/>
            <w:vAlign w:val="center"/>
          </w:tcPr>
          <w:p w:rsidR="00083E2A" w:rsidRDefault="00245126">
            <w:pPr>
              <w:jc w:val="right"/>
            </w:pPr>
            <w:r>
              <w:rPr>
                <w:color w:val="000000"/>
                <w:sz w:val="24"/>
              </w:rPr>
              <w:t>1,000,000</w:t>
            </w:r>
          </w:p>
        </w:tc>
        <w:tc>
          <w:tcPr>
            <w:tcW w:w="0" w:type="auto"/>
            <w:vAlign w:val="center"/>
          </w:tcPr>
          <w:p w:rsidR="00083E2A" w:rsidRDefault="00245126">
            <w:pPr>
              <w:jc w:val="right"/>
            </w:pPr>
            <w:r>
              <w:rPr>
                <w:color w:val="000000"/>
                <w:sz w:val="24"/>
              </w:rPr>
              <w:t>99,779,407.53</w:t>
            </w:r>
          </w:p>
        </w:tc>
        <w:tc>
          <w:tcPr>
            <w:tcW w:w="0" w:type="auto"/>
            <w:vAlign w:val="center"/>
          </w:tcPr>
          <w:p w:rsidR="00083E2A" w:rsidRDefault="00245126">
            <w:pPr>
              <w:jc w:val="right"/>
            </w:pPr>
            <w:r>
              <w:rPr>
                <w:color w:val="000000"/>
                <w:sz w:val="24"/>
              </w:rPr>
              <w:t>1.15</w:t>
            </w:r>
          </w:p>
        </w:tc>
      </w:tr>
      <w:tr w:rsidR="00083E2A">
        <w:trPr>
          <w:jc w:val="center"/>
        </w:trPr>
        <w:tc>
          <w:tcPr>
            <w:tcW w:w="0" w:type="auto"/>
            <w:vAlign w:val="center"/>
          </w:tcPr>
          <w:p w:rsidR="00083E2A" w:rsidRDefault="00245126">
            <w:pPr>
              <w:jc w:val="center"/>
            </w:pPr>
            <w:r>
              <w:rPr>
                <w:color w:val="000000"/>
                <w:sz w:val="24"/>
              </w:rPr>
              <w:t>9</w:t>
            </w:r>
          </w:p>
        </w:tc>
        <w:tc>
          <w:tcPr>
            <w:tcW w:w="0" w:type="auto"/>
            <w:vAlign w:val="center"/>
          </w:tcPr>
          <w:p w:rsidR="00083E2A" w:rsidRDefault="00245126">
            <w:pPr>
              <w:jc w:val="center"/>
            </w:pPr>
            <w:r>
              <w:rPr>
                <w:color w:val="000000"/>
                <w:sz w:val="24"/>
              </w:rPr>
              <w:t>111786760</w:t>
            </w:r>
          </w:p>
        </w:tc>
        <w:tc>
          <w:tcPr>
            <w:tcW w:w="0" w:type="auto"/>
            <w:vAlign w:val="center"/>
          </w:tcPr>
          <w:p w:rsidR="00083E2A" w:rsidRDefault="00245126">
            <w:pPr>
              <w:jc w:val="center"/>
            </w:pPr>
            <w:r>
              <w:rPr>
                <w:color w:val="000000"/>
                <w:sz w:val="24"/>
              </w:rPr>
              <w:t>17</w:t>
            </w:r>
            <w:r>
              <w:rPr>
                <w:color w:val="000000"/>
                <w:sz w:val="24"/>
              </w:rPr>
              <w:t>嘉兴银行</w:t>
            </w:r>
            <w:r>
              <w:rPr>
                <w:color w:val="000000"/>
                <w:sz w:val="24"/>
              </w:rPr>
              <w:t>CD099</w:t>
            </w:r>
          </w:p>
        </w:tc>
        <w:tc>
          <w:tcPr>
            <w:tcW w:w="0" w:type="auto"/>
            <w:vAlign w:val="center"/>
          </w:tcPr>
          <w:p w:rsidR="00083E2A" w:rsidRDefault="00245126">
            <w:pPr>
              <w:jc w:val="right"/>
            </w:pPr>
            <w:r>
              <w:rPr>
                <w:color w:val="000000"/>
                <w:sz w:val="24"/>
              </w:rPr>
              <w:t>1,000,000</w:t>
            </w:r>
          </w:p>
        </w:tc>
        <w:tc>
          <w:tcPr>
            <w:tcW w:w="0" w:type="auto"/>
            <w:vAlign w:val="center"/>
          </w:tcPr>
          <w:p w:rsidR="00083E2A" w:rsidRDefault="00245126">
            <w:pPr>
              <w:jc w:val="right"/>
            </w:pPr>
            <w:r>
              <w:rPr>
                <w:color w:val="000000"/>
                <w:sz w:val="24"/>
              </w:rPr>
              <w:t>99,767,414.64</w:t>
            </w:r>
          </w:p>
        </w:tc>
        <w:tc>
          <w:tcPr>
            <w:tcW w:w="0" w:type="auto"/>
            <w:vAlign w:val="center"/>
          </w:tcPr>
          <w:p w:rsidR="00083E2A" w:rsidRDefault="00245126">
            <w:pPr>
              <w:jc w:val="right"/>
            </w:pPr>
            <w:r>
              <w:rPr>
                <w:color w:val="000000"/>
                <w:sz w:val="24"/>
              </w:rPr>
              <w:t>1.15</w:t>
            </w:r>
          </w:p>
        </w:tc>
      </w:tr>
      <w:tr w:rsidR="00083E2A">
        <w:trPr>
          <w:jc w:val="center"/>
        </w:trPr>
        <w:tc>
          <w:tcPr>
            <w:tcW w:w="0" w:type="auto"/>
            <w:vAlign w:val="center"/>
          </w:tcPr>
          <w:p w:rsidR="00083E2A" w:rsidRDefault="00245126">
            <w:pPr>
              <w:jc w:val="center"/>
            </w:pPr>
            <w:r>
              <w:rPr>
                <w:color w:val="000000"/>
                <w:sz w:val="24"/>
              </w:rPr>
              <w:t>10</w:t>
            </w:r>
          </w:p>
        </w:tc>
        <w:tc>
          <w:tcPr>
            <w:tcW w:w="0" w:type="auto"/>
            <w:vAlign w:val="center"/>
          </w:tcPr>
          <w:p w:rsidR="00083E2A" w:rsidRDefault="00245126">
            <w:pPr>
              <w:jc w:val="center"/>
            </w:pPr>
            <w:r>
              <w:rPr>
                <w:color w:val="000000"/>
                <w:sz w:val="24"/>
              </w:rPr>
              <w:t>111787105</w:t>
            </w:r>
          </w:p>
        </w:tc>
        <w:tc>
          <w:tcPr>
            <w:tcW w:w="0" w:type="auto"/>
            <w:vAlign w:val="center"/>
          </w:tcPr>
          <w:p w:rsidR="00083E2A" w:rsidRDefault="00245126">
            <w:pPr>
              <w:jc w:val="center"/>
            </w:pPr>
            <w:r>
              <w:rPr>
                <w:color w:val="000000"/>
                <w:sz w:val="24"/>
              </w:rPr>
              <w:t>17</w:t>
            </w:r>
            <w:r>
              <w:rPr>
                <w:color w:val="000000"/>
                <w:sz w:val="24"/>
              </w:rPr>
              <w:t>瑞丰银行</w:t>
            </w:r>
            <w:r>
              <w:rPr>
                <w:color w:val="000000"/>
                <w:sz w:val="24"/>
              </w:rPr>
              <w:t>CD112</w:t>
            </w:r>
          </w:p>
        </w:tc>
        <w:tc>
          <w:tcPr>
            <w:tcW w:w="0" w:type="auto"/>
            <w:vAlign w:val="center"/>
          </w:tcPr>
          <w:p w:rsidR="00083E2A" w:rsidRDefault="00245126">
            <w:pPr>
              <w:jc w:val="right"/>
            </w:pPr>
            <w:r>
              <w:rPr>
                <w:color w:val="000000"/>
                <w:sz w:val="24"/>
              </w:rPr>
              <w:t>1,000,000</w:t>
            </w:r>
          </w:p>
        </w:tc>
        <w:tc>
          <w:tcPr>
            <w:tcW w:w="0" w:type="auto"/>
            <w:vAlign w:val="center"/>
          </w:tcPr>
          <w:p w:rsidR="00083E2A" w:rsidRDefault="00245126">
            <w:pPr>
              <w:jc w:val="right"/>
            </w:pPr>
            <w:r>
              <w:rPr>
                <w:color w:val="000000"/>
                <w:sz w:val="24"/>
              </w:rPr>
              <w:t>99,717,703.85</w:t>
            </w:r>
          </w:p>
        </w:tc>
        <w:tc>
          <w:tcPr>
            <w:tcW w:w="0" w:type="auto"/>
            <w:vAlign w:val="center"/>
          </w:tcPr>
          <w:p w:rsidR="00083E2A" w:rsidRDefault="00245126">
            <w:pPr>
              <w:jc w:val="right"/>
            </w:pPr>
            <w:r>
              <w:rPr>
                <w:color w:val="000000"/>
                <w:sz w:val="24"/>
              </w:rPr>
              <w:t>1.15</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0.0167%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-0.0670%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0.0284%</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lastRenderedPageBreak/>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5,621.02</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30,679,552.75</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30,685,173.77</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11,208,394.42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3,702,404,927.55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190,113.25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6,548,091,752.61</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1,048,177.82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1,603,044,296.16</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10,350,329.85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8,647,452,384.00</w:t>
            </w:r>
          </w:p>
        </w:tc>
      </w:tr>
    </w:tbl>
    <w:p w:rsidR="00083E2A" w:rsidRDefault="0024512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3D1E1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83E2A">
        <w:tc>
          <w:tcPr>
            <w:tcW w:w="992" w:type="dxa"/>
            <w:vMerge w:val="restart"/>
          </w:tcPr>
          <w:p w:rsidR="00083E2A" w:rsidRDefault="00083E2A"/>
          <w:p w:rsidR="00083E2A" w:rsidRDefault="00245126">
            <w:r>
              <w:rPr>
                <w:rFonts w:ascii="宋体" w:hAnsi="宋体" w:hint="eastAsia"/>
                <w:bCs/>
                <w:color w:val="000000"/>
                <w:kern w:val="0"/>
                <w:szCs w:val="21"/>
              </w:rPr>
              <w:t>机构</w:t>
            </w:r>
          </w:p>
        </w:tc>
        <w:tc>
          <w:tcPr>
            <w:tcW w:w="991" w:type="dxa"/>
            <w:vAlign w:val="center"/>
          </w:tcPr>
          <w:p w:rsidR="00083E2A" w:rsidRDefault="00245126">
            <w:pPr>
              <w:jc w:val="center"/>
            </w:pPr>
            <w:r>
              <w:rPr>
                <w:rFonts w:ascii="宋体" w:hAnsi="宋体" w:hint="eastAsia"/>
                <w:color w:val="000000"/>
                <w:kern w:val="0"/>
                <w:szCs w:val="21"/>
              </w:rPr>
              <w:t>1</w:t>
            </w:r>
          </w:p>
        </w:tc>
        <w:tc>
          <w:tcPr>
            <w:tcW w:w="1843" w:type="dxa"/>
            <w:vAlign w:val="center"/>
          </w:tcPr>
          <w:p w:rsidR="00083E2A" w:rsidRDefault="00245126">
            <w:pPr>
              <w:jc w:val="center"/>
            </w:pPr>
            <w:r>
              <w:rPr>
                <w:rFonts w:ascii="宋体" w:hAnsi="宋体" w:hint="eastAsia"/>
                <w:color w:val="000000"/>
                <w:kern w:val="0"/>
                <w:szCs w:val="21"/>
              </w:rPr>
              <w:t>2017/10/1-2017/12/31</w:t>
            </w:r>
          </w:p>
        </w:tc>
        <w:tc>
          <w:tcPr>
            <w:tcW w:w="851" w:type="dxa"/>
            <w:vAlign w:val="center"/>
          </w:tcPr>
          <w:p w:rsidR="00083E2A" w:rsidRDefault="00245126">
            <w:pPr>
              <w:jc w:val="center"/>
            </w:pPr>
            <w:r>
              <w:rPr>
                <w:rFonts w:ascii="宋体" w:hAnsi="宋体" w:hint="eastAsia"/>
                <w:color w:val="000000"/>
                <w:kern w:val="0"/>
                <w:szCs w:val="21"/>
              </w:rPr>
              <w:t>1,500,000,000.00</w:t>
            </w:r>
          </w:p>
        </w:tc>
        <w:tc>
          <w:tcPr>
            <w:tcW w:w="850" w:type="dxa"/>
            <w:vAlign w:val="center"/>
          </w:tcPr>
          <w:p w:rsidR="00083E2A" w:rsidRDefault="00245126">
            <w:pPr>
              <w:jc w:val="center"/>
            </w:pPr>
            <w:r>
              <w:rPr>
                <w:rFonts w:ascii="宋体" w:hAnsi="宋体" w:hint="eastAsia"/>
                <w:color w:val="000000"/>
                <w:kern w:val="0"/>
                <w:szCs w:val="21"/>
              </w:rPr>
              <w:t>15,650,935.20</w:t>
            </w:r>
          </w:p>
        </w:tc>
        <w:tc>
          <w:tcPr>
            <w:tcW w:w="1134" w:type="dxa"/>
            <w:vAlign w:val="center"/>
          </w:tcPr>
          <w:p w:rsidR="00083E2A" w:rsidRDefault="00245126">
            <w:pPr>
              <w:jc w:val="center"/>
            </w:pPr>
            <w:r>
              <w:rPr>
                <w:rFonts w:ascii="宋体" w:hAnsi="宋体" w:hint="eastAsia"/>
                <w:color w:val="000000"/>
                <w:kern w:val="0"/>
                <w:szCs w:val="21"/>
              </w:rPr>
              <w:t>-</w:t>
            </w:r>
          </w:p>
        </w:tc>
        <w:tc>
          <w:tcPr>
            <w:tcW w:w="1419" w:type="dxa"/>
            <w:vAlign w:val="center"/>
          </w:tcPr>
          <w:p w:rsidR="00083E2A" w:rsidRDefault="00245126">
            <w:pPr>
              <w:jc w:val="center"/>
            </w:pPr>
            <w:r>
              <w:rPr>
                <w:rFonts w:ascii="宋体" w:hAnsi="宋体" w:hint="eastAsia"/>
                <w:color w:val="000000"/>
                <w:kern w:val="0"/>
                <w:szCs w:val="21"/>
              </w:rPr>
              <w:t>1,515,650,935.20</w:t>
            </w:r>
          </w:p>
        </w:tc>
        <w:tc>
          <w:tcPr>
            <w:tcW w:w="1130" w:type="dxa"/>
            <w:vAlign w:val="center"/>
          </w:tcPr>
          <w:p w:rsidR="00083E2A" w:rsidRDefault="00245126">
            <w:pPr>
              <w:jc w:val="center"/>
            </w:pPr>
            <w:r>
              <w:rPr>
                <w:rFonts w:ascii="宋体" w:hAnsi="宋体" w:hint="eastAsia"/>
                <w:color w:val="000000"/>
                <w:kern w:val="0"/>
                <w:szCs w:val="21"/>
              </w:rPr>
              <w:t>17.51%</w:t>
            </w:r>
          </w:p>
        </w:tc>
      </w:tr>
      <w:tr w:rsidR="00083E2A">
        <w:tc>
          <w:tcPr>
            <w:tcW w:w="992" w:type="dxa"/>
            <w:vMerge/>
          </w:tcPr>
          <w:p w:rsidR="00083E2A" w:rsidRDefault="00083E2A"/>
        </w:tc>
        <w:tc>
          <w:tcPr>
            <w:tcW w:w="991" w:type="dxa"/>
            <w:vAlign w:val="center"/>
          </w:tcPr>
          <w:p w:rsidR="00083E2A" w:rsidRDefault="00245126">
            <w:pPr>
              <w:jc w:val="center"/>
            </w:pPr>
            <w:r>
              <w:rPr>
                <w:rFonts w:ascii="宋体" w:hAnsi="宋体" w:hint="eastAsia"/>
                <w:color w:val="000000"/>
                <w:kern w:val="0"/>
                <w:szCs w:val="21"/>
              </w:rPr>
              <w:t>2</w:t>
            </w:r>
          </w:p>
        </w:tc>
        <w:tc>
          <w:tcPr>
            <w:tcW w:w="1843" w:type="dxa"/>
            <w:vAlign w:val="center"/>
          </w:tcPr>
          <w:p w:rsidR="00083E2A" w:rsidRDefault="00245126">
            <w:pPr>
              <w:jc w:val="center"/>
            </w:pPr>
            <w:r>
              <w:rPr>
                <w:rFonts w:ascii="宋体" w:hAnsi="宋体" w:hint="eastAsia"/>
                <w:color w:val="000000"/>
                <w:kern w:val="0"/>
                <w:szCs w:val="21"/>
              </w:rPr>
              <w:t>2017/10/1-2017/12/31</w:t>
            </w:r>
          </w:p>
        </w:tc>
        <w:tc>
          <w:tcPr>
            <w:tcW w:w="851" w:type="dxa"/>
            <w:vAlign w:val="center"/>
          </w:tcPr>
          <w:p w:rsidR="00083E2A" w:rsidRDefault="00245126">
            <w:pPr>
              <w:jc w:val="center"/>
            </w:pPr>
            <w:r>
              <w:rPr>
                <w:rFonts w:ascii="宋体" w:hAnsi="宋体" w:hint="eastAsia"/>
                <w:color w:val="000000"/>
                <w:kern w:val="0"/>
                <w:szCs w:val="21"/>
              </w:rPr>
              <w:t>1,502,404,927.55</w:t>
            </w:r>
          </w:p>
        </w:tc>
        <w:tc>
          <w:tcPr>
            <w:tcW w:w="850" w:type="dxa"/>
            <w:vAlign w:val="center"/>
          </w:tcPr>
          <w:p w:rsidR="00083E2A" w:rsidRDefault="00245126">
            <w:pPr>
              <w:jc w:val="center"/>
            </w:pPr>
            <w:r>
              <w:rPr>
                <w:rFonts w:ascii="宋体" w:hAnsi="宋体" w:hint="eastAsia"/>
                <w:color w:val="000000"/>
                <w:kern w:val="0"/>
                <w:szCs w:val="21"/>
              </w:rPr>
              <w:t>510,505,238.40</w:t>
            </w:r>
          </w:p>
        </w:tc>
        <w:tc>
          <w:tcPr>
            <w:tcW w:w="1134" w:type="dxa"/>
            <w:vAlign w:val="center"/>
          </w:tcPr>
          <w:p w:rsidR="00083E2A" w:rsidRDefault="00245126">
            <w:pPr>
              <w:jc w:val="center"/>
            </w:pPr>
            <w:r>
              <w:rPr>
                <w:rFonts w:ascii="宋体" w:hAnsi="宋体" w:hint="eastAsia"/>
                <w:color w:val="000000"/>
                <w:kern w:val="0"/>
                <w:szCs w:val="21"/>
              </w:rPr>
              <w:t>1,000,000,000.00</w:t>
            </w:r>
          </w:p>
        </w:tc>
        <w:tc>
          <w:tcPr>
            <w:tcW w:w="1419" w:type="dxa"/>
            <w:vAlign w:val="center"/>
          </w:tcPr>
          <w:p w:rsidR="00083E2A" w:rsidRDefault="00245126">
            <w:pPr>
              <w:jc w:val="center"/>
            </w:pPr>
            <w:r>
              <w:rPr>
                <w:rFonts w:ascii="宋体" w:hAnsi="宋体" w:hint="eastAsia"/>
                <w:color w:val="000000"/>
                <w:kern w:val="0"/>
                <w:szCs w:val="21"/>
              </w:rPr>
              <w:t>1,012,910,165.95</w:t>
            </w:r>
          </w:p>
        </w:tc>
        <w:tc>
          <w:tcPr>
            <w:tcW w:w="1130" w:type="dxa"/>
            <w:vAlign w:val="center"/>
          </w:tcPr>
          <w:p w:rsidR="00083E2A" w:rsidRDefault="00245126">
            <w:pPr>
              <w:jc w:val="center"/>
            </w:pPr>
            <w:r>
              <w:rPr>
                <w:rFonts w:ascii="宋体" w:hAnsi="宋体" w:hint="eastAsia"/>
                <w:color w:val="000000"/>
                <w:kern w:val="0"/>
                <w:szCs w:val="21"/>
              </w:rPr>
              <w:t>11.70%</w:t>
            </w:r>
          </w:p>
        </w:tc>
      </w:tr>
      <w:tr w:rsidR="00083E2A">
        <w:tc>
          <w:tcPr>
            <w:tcW w:w="992" w:type="dxa"/>
            <w:vMerge/>
          </w:tcPr>
          <w:p w:rsidR="00083E2A" w:rsidRDefault="00083E2A"/>
        </w:tc>
        <w:tc>
          <w:tcPr>
            <w:tcW w:w="991" w:type="dxa"/>
            <w:vAlign w:val="center"/>
          </w:tcPr>
          <w:p w:rsidR="00083E2A" w:rsidRDefault="00245126">
            <w:pPr>
              <w:jc w:val="center"/>
            </w:pPr>
            <w:r>
              <w:rPr>
                <w:rFonts w:ascii="宋体" w:hAnsi="宋体" w:hint="eastAsia"/>
                <w:color w:val="000000"/>
                <w:kern w:val="0"/>
                <w:szCs w:val="21"/>
              </w:rPr>
              <w:t>3</w:t>
            </w:r>
          </w:p>
        </w:tc>
        <w:tc>
          <w:tcPr>
            <w:tcW w:w="1843" w:type="dxa"/>
            <w:vAlign w:val="center"/>
          </w:tcPr>
          <w:p w:rsidR="00083E2A" w:rsidRDefault="00245126">
            <w:pPr>
              <w:jc w:val="center"/>
            </w:pPr>
            <w:r>
              <w:rPr>
                <w:rFonts w:ascii="宋体" w:hAnsi="宋体" w:hint="eastAsia"/>
                <w:color w:val="000000"/>
                <w:kern w:val="0"/>
                <w:szCs w:val="21"/>
              </w:rPr>
              <w:t>2017/10/1-2017/12/31</w:t>
            </w:r>
          </w:p>
        </w:tc>
        <w:tc>
          <w:tcPr>
            <w:tcW w:w="851" w:type="dxa"/>
            <w:vAlign w:val="center"/>
          </w:tcPr>
          <w:p w:rsidR="00083E2A" w:rsidRDefault="00245126">
            <w:pPr>
              <w:jc w:val="center"/>
            </w:pPr>
            <w:r>
              <w:rPr>
                <w:rFonts w:ascii="宋体" w:hAnsi="宋体" w:hint="eastAsia"/>
                <w:color w:val="000000"/>
                <w:kern w:val="0"/>
                <w:szCs w:val="21"/>
              </w:rPr>
              <w:t>500,000,000.00</w:t>
            </w:r>
          </w:p>
        </w:tc>
        <w:tc>
          <w:tcPr>
            <w:tcW w:w="850" w:type="dxa"/>
            <w:vAlign w:val="center"/>
          </w:tcPr>
          <w:p w:rsidR="00083E2A" w:rsidRDefault="00245126">
            <w:pPr>
              <w:jc w:val="center"/>
            </w:pPr>
            <w:r>
              <w:rPr>
                <w:rFonts w:ascii="宋体" w:hAnsi="宋体" w:hint="eastAsia"/>
                <w:color w:val="000000"/>
                <w:kern w:val="0"/>
                <w:szCs w:val="21"/>
              </w:rPr>
              <w:t>1,516,587,072.35</w:t>
            </w:r>
          </w:p>
        </w:tc>
        <w:tc>
          <w:tcPr>
            <w:tcW w:w="1134" w:type="dxa"/>
            <w:vAlign w:val="center"/>
          </w:tcPr>
          <w:p w:rsidR="00083E2A" w:rsidRDefault="00245126">
            <w:pPr>
              <w:jc w:val="center"/>
            </w:pPr>
            <w:r>
              <w:rPr>
                <w:rFonts w:ascii="宋体" w:hAnsi="宋体" w:hint="eastAsia"/>
                <w:color w:val="000000"/>
                <w:kern w:val="0"/>
                <w:szCs w:val="21"/>
              </w:rPr>
              <w:t>-</w:t>
            </w:r>
          </w:p>
        </w:tc>
        <w:tc>
          <w:tcPr>
            <w:tcW w:w="1419" w:type="dxa"/>
            <w:vAlign w:val="center"/>
          </w:tcPr>
          <w:p w:rsidR="00083E2A" w:rsidRDefault="00245126">
            <w:pPr>
              <w:jc w:val="center"/>
            </w:pPr>
            <w:r>
              <w:rPr>
                <w:rFonts w:ascii="宋体" w:hAnsi="宋体" w:hint="eastAsia"/>
                <w:color w:val="000000"/>
                <w:kern w:val="0"/>
                <w:szCs w:val="21"/>
              </w:rPr>
              <w:t>2,016,587,072.35</w:t>
            </w:r>
          </w:p>
        </w:tc>
        <w:tc>
          <w:tcPr>
            <w:tcW w:w="1130" w:type="dxa"/>
            <w:vAlign w:val="center"/>
          </w:tcPr>
          <w:p w:rsidR="00083E2A" w:rsidRDefault="00245126">
            <w:pPr>
              <w:jc w:val="center"/>
            </w:pPr>
            <w:r>
              <w:rPr>
                <w:rFonts w:ascii="宋体" w:hAnsi="宋体" w:hint="eastAsia"/>
                <w:color w:val="000000"/>
                <w:kern w:val="0"/>
                <w:szCs w:val="21"/>
              </w:rPr>
              <w:t>23.29%</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w:t>
            </w:r>
            <w:r>
              <w:rPr>
                <w:rFonts w:ascii="宋体" w:hAnsi="宋体" w:hint="eastAsia"/>
                <w:kern w:val="0"/>
                <w:szCs w:val="21"/>
              </w:rPr>
              <w:lastRenderedPageBreak/>
              <w:t>中赎回，可能会对本基金带来流动性冲击，从而影响基金的投资运作和收益水平。基金管理人将加强流动性管理，防范相关风险，保护持有人利益。</w:t>
            </w:r>
          </w:p>
        </w:tc>
      </w:tr>
    </w:tbl>
    <w:p w:rsidR="001016B8" w:rsidRDefault="001016B8" w:rsidP="00D76963"/>
    <w:p w:rsidR="00C03EF8" w:rsidRPr="009268A2" w:rsidRDefault="009D74FC"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083E2A" w:rsidRDefault="00245126">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21</w:t>
      </w:r>
      <w:r>
        <w:rPr>
          <w:color w:val="000000"/>
          <w:sz w:val="24"/>
        </w:rPr>
        <w:t>天债券型证券投资基金募集的文件；</w:t>
      </w:r>
      <w:r>
        <w:rPr>
          <w:color w:val="000000"/>
          <w:sz w:val="24"/>
        </w:rPr>
        <w:t xml:space="preserve"> </w:t>
      </w:r>
    </w:p>
    <w:p w:rsidR="00083E2A" w:rsidRDefault="00245126">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21</w:t>
      </w:r>
      <w:r>
        <w:rPr>
          <w:color w:val="000000"/>
          <w:sz w:val="24"/>
        </w:rPr>
        <w:t>天债券型证券投资基金基金合同》；</w:t>
      </w:r>
      <w:r>
        <w:rPr>
          <w:color w:val="000000"/>
          <w:sz w:val="24"/>
        </w:rPr>
        <w:t xml:space="preserve"> </w:t>
      </w:r>
    </w:p>
    <w:p w:rsidR="00083E2A" w:rsidRDefault="00245126">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21</w:t>
      </w:r>
      <w:r>
        <w:rPr>
          <w:color w:val="000000"/>
          <w:sz w:val="24"/>
        </w:rPr>
        <w:t>天债券型证券投资基金招募说明书》；</w:t>
      </w:r>
      <w:r>
        <w:rPr>
          <w:color w:val="000000"/>
          <w:sz w:val="24"/>
        </w:rPr>
        <w:t xml:space="preserve"> </w:t>
      </w:r>
    </w:p>
    <w:p w:rsidR="00083E2A" w:rsidRDefault="00245126">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21</w:t>
      </w:r>
      <w:r>
        <w:rPr>
          <w:color w:val="000000"/>
          <w:sz w:val="24"/>
        </w:rPr>
        <w:t>天债券型证券投资基金托管协议》；</w:t>
      </w:r>
      <w:r>
        <w:rPr>
          <w:color w:val="000000"/>
          <w:sz w:val="24"/>
        </w:rPr>
        <w:t xml:space="preserve"> </w:t>
      </w:r>
    </w:p>
    <w:p w:rsidR="00083E2A" w:rsidRDefault="00245126">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21</w:t>
      </w:r>
      <w:r>
        <w:rPr>
          <w:color w:val="000000"/>
          <w:sz w:val="24"/>
        </w:rPr>
        <w:t>天债券型证券投资基金之法律意见书；</w:t>
      </w:r>
      <w:r>
        <w:rPr>
          <w:color w:val="000000"/>
          <w:sz w:val="24"/>
        </w:rPr>
        <w:t xml:space="preserve"> </w:t>
      </w:r>
    </w:p>
    <w:p w:rsidR="00083E2A" w:rsidRDefault="00245126">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083E2A" w:rsidRDefault="00245126">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21</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083E2A" w:rsidRDefault="0024512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BA9" w:rsidRDefault="00470BA9">
      <w:r>
        <w:separator/>
      </w:r>
    </w:p>
  </w:endnote>
  <w:endnote w:type="continuationSeparator" w:id="0">
    <w:p w:rsidR="00470BA9" w:rsidRDefault="0047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70378F">
      <w:rPr>
        <w:kern w:val="0"/>
        <w:szCs w:val="21"/>
      </w:rPr>
      <w:fldChar w:fldCharType="begin"/>
    </w:r>
    <w:r>
      <w:rPr>
        <w:kern w:val="0"/>
        <w:szCs w:val="21"/>
      </w:rPr>
      <w:instrText xml:space="preserve"> PAGE </w:instrText>
    </w:r>
    <w:r w:rsidR="0070378F">
      <w:rPr>
        <w:kern w:val="0"/>
        <w:szCs w:val="21"/>
      </w:rPr>
      <w:fldChar w:fldCharType="separate"/>
    </w:r>
    <w:r w:rsidR="00D35531">
      <w:rPr>
        <w:noProof/>
        <w:kern w:val="0"/>
        <w:szCs w:val="21"/>
      </w:rPr>
      <w:t>3</w:t>
    </w:r>
    <w:r w:rsidR="0070378F">
      <w:rPr>
        <w:kern w:val="0"/>
        <w:szCs w:val="21"/>
      </w:rPr>
      <w:fldChar w:fldCharType="end"/>
    </w:r>
    <w:r>
      <w:rPr>
        <w:rFonts w:hint="eastAsia"/>
        <w:kern w:val="0"/>
        <w:szCs w:val="21"/>
      </w:rPr>
      <w:t>页共</w:t>
    </w:r>
    <w:r w:rsidR="0070378F">
      <w:rPr>
        <w:rFonts w:hint="eastAsia"/>
        <w:kern w:val="0"/>
        <w:szCs w:val="21"/>
      </w:rPr>
      <w:fldChar w:fldCharType="begin"/>
    </w:r>
    <w:r>
      <w:rPr>
        <w:kern w:val="0"/>
        <w:szCs w:val="21"/>
      </w:rPr>
      <w:instrText xml:space="preserve"> NUMPAGES </w:instrText>
    </w:r>
    <w:r w:rsidR="0070378F">
      <w:rPr>
        <w:rFonts w:hint="eastAsia"/>
        <w:kern w:val="0"/>
        <w:szCs w:val="21"/>
      </w:rPr>
      <w:fldChar w:fldCharType="separate"/>
    </w:r>
    <w:r w:rsidR="00D35531">
      <w:rPr>
        <w:noProof/>
        <w:kern w:val="0"/>
        <w:szCs w:val="21"/>
      </w:rPr>
      <w:t>14</w:t>
    </w:r>
    <w:r w:rsidR="0070378F">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BA9" w:rsidRDefault="00470BA9">
      <w:r>
        <w:separator/>
      </w:r>
    </w:p>
  </w:footnote>
  <w:footnote w:type="continuationSeparator" w:id="0">
    <w:p w:rsidR="00470BA9" w:rsidRDefault="00470B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3E2A"/>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16B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5126"/>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443B"/>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0BA9"/>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4432"/>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E744A"/>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3506"/>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2EB9"/>
    <w:rsid w:val="00CC3F83"/>
    <w:rsid w:val="00CC57FC"/>
    <w:rsid w:val="00CC6D31"/>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531"/>
    <w:rsid w:val="00D364EB"/>
    <w:rsid w:val="00D40363"/>
    <w:rsid w:val="00D451BC"/>
    <w:rsid w:val="00D51E96"/>
    <w:rsid w:val="00D5661A"/>
    <w:rsid w:val="00D568BB"/>
    <w:rsid w:val="00D63B9E"/>
    <w:rsid w:val="00D6565D"/>
    <w:rsid w:val="00D65D90"/>
    <w:rsid w:val="00D66016"/>
    <w:rsid w:val="00D76963"/>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5:docId w15:val="{770DC3DE-2D17-40D7-AE11-E28A3627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 w:type="paragraph" w:styleId="ae">
    <w:name w:val="Revision"/>
    <w:hidden/>
    <w:uiPriority w:val="99"/>
    <w:semiHidden/>
    <w:rsid w:val="00D769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4386493-89CD-4AD0-829E-7D46B2B07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14</Pages>
  <Words>1237</Words>
  <Characters>7055</Characters>
  <Application>Microsoft Office Word</Application>
  <DocSecurity>0</DocSecurity>
  <Lines>58</Lines>
  <Paragraphs>16</Paragraphs>
  <ScaleCrop>false</ScaleCrop>
  <Company>jysld</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322</cp:revision>
  <cp:lastPrinted>2009-01-22T10:11:00Z</cp:lastPrinted>
  <dcterms:created xsi:type="dcterms:W3CDTF">2012-11-21T05:49:00Z</dcterms:created>
  <dcterms:modified xsi:type="dcterms:W3CDTF">2018-01-19T05:35:00Z</dcterms:modified>
</cp:coreProperties>
</file>