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bookmarkStart w:id="0" w:name="_GoBack"/>
      <w:bookmarkEnd w:id="0"/>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F71DE" w:rsidRDefault="00295C9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F71DE" w:rsidRDefault="00295C9B">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F71DE" w:rsidRDefault="00295C9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F71DE" w:rsidRDefault="00295C9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F71DE" w:rsidRDefault="00295C9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207,018,127.71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95C9B" w:rsidRPr="00414345" w:rsidTr="00295C9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95C9B" w:rsidRPr="00414345" w:rsidTr="00295C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41,363,395.82</w:t>
            </w:r>
          </w:p>
        </w:tc>
      </w:tr>
      <w:tr w:rsidR="00295C9B" w:rsidRPr="00414345" w:rsidTr="00295C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20,976,115.92</w:t>
            </w:r>
          </w:p>
        </w:tc>
      </w:tr>
      <w:tr w:rsidR="00295C9B" w:rsidRPr="00414345" w:rsidTr="00295C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710CE5" w:rsidP="00C15CAC">
            <w:pPr>
              <w:adjustRightInd w:val="0"/>
              <w:spacing w:before="29" w:line="288" w:lineRule="auto"/>
              <w:ind w:left="17"/>
              <w:jc w:val="right"/>
              <w:rPr>
                <w:color w:val="000000"/>
                <w:sz w:val="24"/>
                <w:szCs w:val="24"/>
              </w:rPr>
            </w:pPr>
            <w:r w:rsidRPr="00710CE5">
              <w:rPr>
                <w:color w:val="000000"/>
                <w:sz w:val="24"/>
                <w:szCs w:val="24"/>
              </w:rPr>
              <w:t>0.0634</w:t>
            </w:r>
          </w:p>
        </w:tc>
      </w:tr>
      <w:tr w:rsidR="00295C9B" w:rsidRPr="00414345" w:rsidTr="00295C9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389,519,358.75</w:t>
            </w:r>
          </w:p>
        </w:tc>
      </w:tr>
      <w:tr w:rsidR="00295C9B" w:rsidRPr="00414345" w:rsidTr="00295C9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1.882</w:t>
            </w:r>
          </w:p>
        </w:tc>
      </w:tr>
    </w:tbl>
    <w:p w:rsidR="004F71DE" w:rsidRDefault="00295C9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F71DE">
        <w:trPr>
          <w:jc w:val="center"/>
        </w:trPr>
        <w:tc>
          <w:tcPr>
            <w:tcW w:w="1701" w:type="dxa"/>
            <w:vAlign w:val="center"/>
          </w:tcPr>
          <w:p w:rsidR="004F71DE" w:rsidRDefault="00295C9B">
            <w:pPr>
              <w:jc w:val="left"/>
            </w:pPr>
            <w:r>
              <w:rPr>
                <w:color w:val="000000"/>
                <w:sz w:val="24"/>
                <w:szCs w:val="24"/>
              </w:rPr>
              <w:t>过去三个月</w:t>
            </w:r>
          </w:p>
        </w:tc>
        <w:tc>
          <w:tcPr>
            <w:tcW w:w="1045" w:type="dxa"/>
            <w:vAlign w:val="center"/>
          </w:tcPr>
          <w:p w:rsidR="004F71DE" w:rsidRDefault="00295C9B">
            <w:pPr>
              <w:jc w:val="center"/>
            </w:pPr>
            <w:r>
              <w:rPr>
                <w:color w:val="000000"/>
                <w:sz w:val="24"/>
                <w:szCs w:val="24"/>
              </w:rPr>
              <w:t>4.04%</w:t>
            </w:r>
          </w:p>
        </w:tc>
        <w:tc>
          <w:tcPr>
            <w:tcW w:w="1344" w:type="dxa"/>
            <w:vAlign w:val="center"/>
          </w:tcPr>
          <w:p w:rsidR="004F71DE" w:rsidRDefault="00295C9B">
            <w:pPr>
              <w:jc w:val="center"/>
            </w:pPr>
            <w:r>
              <w:rPr>
                <w:color w:val="000000"/>
                <w:sz w:val="24"/>
                <w:szCs w:val="24"/>
              </w:rPr>
              <w:t>0.86%</w:t>
            </w:r>
          </w:p>
        </w:tc>
        <w:tc>
          <w:tcPr>
            <w:tcW w:w="1194" w:type="dxa"/>
            <w:vAlign w:val="center"/>
          </w:tcPr>
          <w:p w:rsidR="004F71DE" w:rsidRDefault="00295C9B">
            <w:pPr>
              <w:jc w:val="center"/>
            </w:pPr>
            <w:r>
              <w:rPr>
                <w:color w:val="000000"/>
                <w:sz w:val="24"/>
                <w:szCs w:val="24"/>
              </w:rPr>
              <w:t>3.69%</w:t>
            </w:r>
          </w:p>
        </w:tc>
        <w:tc>
          <w:tcPr>
            <w:tcW w:w="1492" w:type="dxa"/>
            <w:vAlign w:val="center"/>
          </w:tcPr>
          <w:p w:rsidR="004F71DE" w:rsidRDefault="00295C9B">
            <w:pPr>
              <w:jc w:val="center"/>
            </w:pPr>
            <w:r>
              <w:rPr>
                <w:color w:val="000000"/>
                <w:sz w:val="24"/>
                <w:szCs w:val="24"/>
              </w:rPr>
              <w:t>0.60%</w:t>
            </w:r>
          </w:p>
        </w:tc>
        <w:tc>
          <w:tcPr>
            <w:tcW w:w="1194" w:type="dxa"/>
            <w:vAlign w:val="center"/>
          </w:tcPr>
          <w:p w:rsidR="004F71DE" w:rsidRDefault="00295C9B">
            <w:pPr>
              <w:jc w:val="center"/>
            </w:pPr>
            <w:r>
              <w:rPr>
                <w:color w:val="000000"/>
                <w:sz w:val="24"/>
                <w:szCs w:val="24"/>
              </w:rPr>
              <w:t>0.35%</w:t>
            </w:r>
          </w:p>
        </w:tc>
        <w:tc>
          <w:tcPr>
            <w:tcW w:w="898" w:type="dxa"/>
            <w:vAlign w:val="center"/>
          </w:tcPr>
          <w:p w:rsidR="004F71DE" w:rsidRDefault="00295C9B">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F71DE">
        <w:trPr>
          <w:jc w:val="center"/>
        </w:trPr>
        <w:tc>
          <w:tcPr>
            <w:tcW w:w="846" w:type="dxa"/>
            <w:vAlign w:val="center"/>
          </w:tcPr>
          <w:p w:rsidR="004F71DE" w:rsidRDefault="00295C9B">
            <w:pPr>
              <w:jc w:val="center"/>
            </w:pPr>
            <w:r>
              <w:rPr>
                <w:color w:val="000000"/>
                <w:sz w:val="24"/>
                <w:szCs w:val="24"/>
              </w:rPr>
              <w:t>何帅</w:t>
            </w:r>
          </w:p>
        </w:tc>
        <w:tc>
          <w:tcPr>
            <w:tcW w:w="845" w:type="dxa"/>
            <w:vAlign w:val="center"/>
          </w:tcPr>
          <w:p w:rsidR="004F71DE" w:rsidRDefault="00295C9B">
            <w:pPr>
              <w:jc w:val="center"/>
            </w:pPr>
            <w:r>
              <w:rPr>
                <w:color w:val="000000"/>
                <w:sz w:val="24"/>
                <w:szCs w:val="24"/>
              </w:rPr>
              <w:t>交银优势行业混合、交银阿尔法核心混合的基金经理</w:t>
            </w:r>
          </w:p>
        </w:tc>
        <w:tc>
          <w:tcPr>
            <w:tcW w:w="1549" w:type="dxa"/>
            <w:vAlign w:val="center"/>
          </w:tcPr>
          <w:p w:rsidR="004F71DE" w:rsidRDefault="00295C9B">
            <w:pPr>
              <w:jc w:val="center"/>
            </w:pPr>
            <w:r>
              <w:rPr>
                <w:color w:val="000000"/>
                <w:sz w:val="24"/>
                <w:szCs w:val="24"/>
              </w:rPr>
              <w:t>2015-09-16</w:t>
            </w:r>
          </w:p>
        </w:tc>
        <w:tc>
          <w:tcPr>
            <w:tcW w:w="1548" w:type="dxa"/>
            <w:vAlign w:val="center"/>
          </w:tcPr>
          <w:p w:rsidR="004F71DE" w:rsidRDefault="00295C9B">
            <w:pPr>
              <w:jc w:val="center"/>
            </w:pPr>
            <w:r>
              <w:rPr>
                <w:color w:val="000000"/>
                <w:sz w:val="24"/>
                <w:szCs w:val="24"/>
              </w:rPr>
              <w:t>-</w:t>
            </w:r>
          </w:p>
        </w:tc>
        <w:tc>
          <w:tcPr>
            <w:tcW w:w="1407" w:type="dxa"/>
            <w:vAlign w:val="center"/>
          </w:tcPr>
          <w:p w:rsidR="004F71DE" w:rsidRDefault="00295C9B">
            <w:pPr>
              <w:jc w:val="center"/>
            </w:pPr>
            <w:r>
              <w:rPr>
                <w:color w:val="000000"/>
                <w:sz w:val="24"/>
                <w:szCs w:val="24"/>
              </w:rPr>
              <w:t>7</w:t>
            </w:r>
            <w:r>
              <w:rPr>
                <w:color w:val="000000"/>
                <w:sz w:val="24"/>
                <w:szCs w:val="24"/>
              </w:rPr>
              <w:t>年</w:t>
            </w:r>
          </w:p>
        </w:tc>
        <w:tc>
          <w:tcPr>
            <w:tcW w:w="2673" w:type="dxa"/>
            <w:vAlign w:val="center"/>
          </w:tcPr>
          <w:p w:rsidR="004F71DE" w:rsidRDefault="00295C9B">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F71DE" w:rsidRDefault="00295C9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F71DE" w:rsidRDefault="00295C9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F71DE" w:rsidRDefault="00295C9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F71DE" w:rsidRDefault="00295C9B">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F71DE" w:rsidRDefault="00295C9B">
      <w:pPr>
        <w:spacing w:before="29" w:line="288" w:lineRule="auto"/>
        <w:ind w:firstLineChars="200" w:firstLine="480"/>
        <w:rPr>
          <w:color w:val="000000"/>
          <w:sz w:val="24"/>
          <w:szCs w:val="24"/>
        </w:rPr>
      </w:pPr>
      <w:r>
        <w:rPr>
          <w:color w:val="000000"/>
          <w:sz w:val="24"/>
          <w:szCs w:val="24"/>
        </w:rPr>
        <w:t>2017</w:t>
      </w:r>
      <w:r>
        <w:rPr>
          <w:color w:val="000000"/>
          <w:sz w:val="24"/>
          <w:szCs w:val="24"/>
        </w:rPr>
        <w:t>年四季度</w:t>
      </w:r>
      <w:r>
        <w:rPr>
          <w:color w:val="000000"/>
          <w:sz w:val="24"/>
          <w:szCs w:val="24"/>
        </w:rPr>
        <w:t>A</w:t>
      </w:r>
      <w:r>
        <w:rPr>
          <w:color w:val="000000"/>
          <w:sz w:val="24"/>
          <w:szCs w:val="24"/>
        </w:rPr>
        <w:t>股市场呈现震荡下行，上证指数下跌</w:t>
      </w:r>
      <w:r>
        <w:rPr>
          <w:color w:val="000000"/>
          <w:sz w:val="24"/>
          <w:szCs w:val="24"/>
        </w:rPr>
        <w:t>1.3%</w:t>
      </w:r>
      <w:r>
        <w:rPr>
          <w:color w:val="000000"/>
          <w:sz w:val="24"/>
          <w:szCs w:val="24"/>
        </w:rPr>
        <w:t>，创业板指数下跌</w:t>
      </w:r>
      <w:r>
        <w:rPr>
          <w:color w:val="000000"/>
          <w:sz w:val="24"/>
          <w:szCs w:val="24"/>
        </w:rPr>
        <w:t>6.1%</w:t>
      </w:r>
      <w:r>
        <w:rPr>
          <w:color w:val="000000"/>
          <w:sz w:val="24"/>
          <w:szCs w:val="24"/>
        </w:rPr>
        <w:t>，但其中</w:t>
      </w:r>
      <w:r>
        <w:rPr>
          <w:color w:val="000000"/>
          <w:sz w:val="24"/>
          <w:szCs w:val="24"/>
        </w:rPr>
        <w:t>5G</w:t>
      </w:r>
      <w:r>
        <w:rPr>
          <w:color w:val="000000"/>
          <w:sz w:val="24"/>
          <w:szCs w:val="24"/>
        </w:rPr>
        <w:t>产业链、半导体产业链、食品饮料板块等上涨明显。</w:t>
      </w:r>
    </w:p>
    <w:p w:rsidR="004F71DE" w:rsidRDefault="00295C9B">
      <w:pPr>
        <w:spacing w:before="29" w:line="288" w:lineRule="auto"/>
        <w:ind w:firstLineChars="200" w:firstLine="480"/>
        <w:rPr>
          <w:color w:val="000000"/>
          <w:sz w:val="24"/>
          <w:szCs w:val="24"/>
        </w:rPr>
      </w:pPr>
      <w:r>
        <w:rPr>
          <w:color w:val="000000"/>
          <w:sz w:val="24"/>
          <w:szCs w:val="24"/>
        </w:rPr>
        <w:t>本基金四季度获得一定绝对收益，主要原因在于配置了股价上行的光通讯相关个股及半导体产业链，如芯片设计公司。</w:t>
      </w:r>
    </w:p>
    <w:p w:rsidR="004F71DE" w:rsidRDefault="00295C9B">
      <w:pPr>
        <w:spacing w:before="29" w:line="288" w:lineRule="auto"/>
        <w:ind w:firstLineChars="200" w:firstLine="480"/>
        <w:rPr>
          <w:color w:val="000000"/>
          <w:sz w:val="24"/>
          <w:szCs w:val="24"/>
        </w:rPr>
      </w:pPr>
      <w:r>
        <w:rPr>
          <w:color w:val="000000"/>
          <w:sz w:val="24"/>
          <w:szCs w:val="24"/>
        </w:rPr>
        <w:lastRenderedPageBreak/>
        <w:t>在基建投资及财政支出放缓的环境下，经济增速略微放缓，但我们预计后续经济增长仍具备较大韧性。在货币中性，特别是金融杠杆被严格监管的环境下，市场流动性边际趋紧，市场预计出现大幅上涨的行情较难，但大量优质成长股估值处于较合理甚至低估状态，市场大的下跌风险可能也不大，我们预计整体市场呈现震荡走势的概率较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进入</w:t>
      </w:r>
      <w:r w:rsidRPr="00414345">
        <w:rPr>
          <w:color w:val="000000"/>
          <w:sz w:val="24"/>
          <w:szCs w:val="24"/>
        </w:rPr>
        <w:t>2018</w:t>
      </w:r>
      <w:r w:rsidRPr="00414345">
        <w:rPr>
          <w:color w:val="000000"/>
          <w:sz w:val="24"/>
          <w:szCs w:val="24"/>
        </w:rPr>
        <w:t>年后，我们将把更多目光聚焦于明后年具有较大增长潜力的公司。而选择可持续成长的行业及个股，也一直是本基金主要的选股方式；本基金认为如计算机服务、出版传媒行业、先进制造业等行业可能仍是未来几年保持较快增长速度和拥有较好前景的板块。我们将坚持挖掘具备持续成长性及竞争力的公司，并在合理的估值体系下进行投资，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1.882</w:t>
      </w:r>
      <w:r w:rsidRPr="00414345">
        <w:rPr>
          <w:color w:val="000000"/>
          <w:sz w:val="24"/>
          <w:szCs w:val="24"/>
        </w:rPr>
        <w:t>元，本报告期份额净值增长率为</w:t>
      </w:r>
      <w:r w:rsidRPr="00414345">
        <w:rPr>
          <w:color w:val="000000"/>
          <w:sz w:val="24"/>
          <w:szCs w:val="24"/>
        </w:rPr>
        <w:t>4.04%</w:t>
      </w:r>
      <w:r w:rsidRPr="00414345">
        <w:rPr>
          <w:color w:val="000000"/>
          <w:sz w:val="24"/>
          <w:szCs w:val="24"/>
        </w:rPr>
        <w:t>，同期业绩比较基准增长率为</w:t>
      </w:r>
      <w:r w:rsidRPr="00414345">
        <w:rPr>
          <w:color w:val="000000"/>
          <w:sz w:val="24"/>
          <w:szCs w:val="24"/>
        </w:rPr>
        <w:t>3.69%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271,366,316.94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271,366,316.94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21,457,216.10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21,457,216.10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46,500,143.25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11.85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42,755,525.16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10.89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10,468,239.19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392,547,440.64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424,140.00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85,157,328.62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1,593,943.20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5,344.35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10,462,737.30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973,024.76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68,729,734.96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5,016,493.00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26,721,920.15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24,094,083.94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545,655.52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47,549,811.14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271,366,316.94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69.67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4F71DE">
        <w:trPr>
          <w:jc w:val="center"/>
        </w:trPr>
        <w:tc>
          <w:tcPr>
            <w:tcW w:w="855" w:type="dxa"/>
            <w:vAlign w:val="center"/>
          </w:tcPr>
          <w:p w:rsidR="004F71DE" w:rsidRDefault="00295C9B">
            <w:pPr>
              <w:jc w:val="center"/>
            </w:pPr>
            <w:r>
              <w:rPr>
                <w:color w:val="000000"/>
                <w:sz w:val="24"/>
                <w:szCs w:val="24"/>
              </w:rPr>
              <w:lastRenderedPageBreak/>
              <w:t>1</w:t>
            </w:r>
          </w:p>
        </w:tc>
        <w:tc>
          <w:tcPr>
            <w:tcW w:w="1334" w:type="dxa"/>
            <w:vAlign w:val="center"/>
          </w:tcPr>
          <w:p w:rsidR="004F71DE" w:rsidRDefault="00295C9B">
            <w:pPr>
              <w:jc w:val="center"/>
            </w:pPr>
            <w:r>
              <w:rPr>
                <w:color w:val="000000"/>
                <w:sz w:val="24"/>
                <w:szCs w:val="24"/>
              </w:rPr>
              <w:t>300365</w:t>
            </w:r>
          </w:p>
        </w:tc>
        <w:tc>
          <w:tcPr>
            <w:tcW w:w="1777" w:type="dxa"/>
            <w:vAlign w:val="center"/>
          </w:tcPr>
          <w:p w:rsidR="004F71DE" w:rsidRDefault="00295C9B">
            <w:pPr>
              <w:jc w:val="center"/>
            </w:pPr>
            <w:r>
              <w:rPr>
                <w:color w:val="000000"/>
                <w:sz w:val="24"/>
                <w:szCs w:val="24"/>
              </w:rPr>
              <w:t>恒华科技</w:t>
            </w:r>
          </w:p>
        </w:tc>
        <w:tc>
          <w:tcPr>
            <w:tcW w:w="1334" w:type="dxa"/>
            <w:vAlign w:val="center"/>
          </w:tcPr>
          <w:p w:rsidR="004F71DE" w:rsidRDefault="00295C9B">
            <w:pPr>
              <w:jc w:val="right"/>
            </w:pPr>
            <w:r>
              <w:rPr>
                <w:color w:val="000000"/>
                <w:sz w:val="24"/>
                <w:szCs w:val="24"/>
              </w:rPr>
              <w:t>914,330</w:t>
            </w:r>
          </w:p>
        </w:tc>
        <w:tc>
          <w:tcPr>
            <w:tcW w:w="1924" w:type="dxa"/>
            <w:vAlign w:val="center"/>
          </w:tcPr>
          <w:p w:rsidR="004F71DE" w:rsidRDefault="00295C9B">
            <w:pPr>
              <w:jc w:val="right"/>
            </w:pPr>
            <w:r>
              <w:rPr>
                <w:color w:val="000000"/>
                <w:sz w:val="24"/>
                <w:szCs w:val="24"/>
              </w:rPr>
              <w:t>28,938,544.50</w:t>
            </w:r>
          </w:p>
        </w:tc>
        <w:tc>
          <w:tcPr>
            <w:tcW w:w="1644" w:type="dxa"/>
            <w:vAlign w:val="center"/>
          </w:tcPr>
          <w:p w:rsidR="004F71DE" w:rsidRDefault="00295C9B">
            <w:pPr>
              <w:jc w:val="right"/>
            </w:pPr>
            <w:r>
              <w:rPr>
                <w:color w:val="000000"/>
                <w:sz w:val="24"/>
                <w:szCs w:val="24"/>
              </w:rPr>
              <w:t>7.43</w:t>
            </w:r>
          </w:p>
        </w:tc>
      </w:tr>
      <w:tr w:rsidR="004F71DE">
        <w:trPr>
          <w:jc w:val="center"/>
        </w:trPr>
        <w:tc>
          <w:tcPr>
            <w:tcW w:w="855" w:type="dxa"/>
            <w:vAlign w:val="center"/>
          </w:tcPr>
          <w:p w:rsidR="004F71DE" w:rsidRDefault="00295C9B">
            <w:pPr>
              <w:jc w:val="center"/>
            </w:pPr>
            <w:r>
              <w:rPr>
                <w:color w:val="000000"/>
                <w:sz w:val="24"/>
                <w:szCs w:val="24"/>
              </w:rPr>
              <w:t>2</w:t>
            </w:r>
          </w:p>
        </w:tc>
        <w:tc>
          <w:tcPr>
            <w:tcW w:w="1334" w:type="dxa"/>
            <w:vAlign w:val="center"/>
          </w:tcPr>
          <w:p w:rsidR="004F71DE" w:rsidRDefault="00295C9B">
            <w:pPr>
              <w:jc w:val="center"/>
            </w:pPr>
            <w:r>
              <w:rPr>
                <w:color w:val="000000"/>
                <w:sz w:val="24"/>
                <w:szCs w:val="24"/>
              </w:rPr>
              <w:t>600519</w:t>
            </w:r>
          </w:p>
        </w:tc>
        <w:tc>
          <w:tcPr>
            <w:tcW w:w="1777" w:type="dxa"/>
            <w:vAlign w:val="center"/>
          </w:tcPr>
          <w:p w:rsidR="004F71DE" w:rsidRDefault="00295C9B">
            <w:pPr>
              <w:jc w:val="center"/>
            </w:pPr>
            <w:r>
              <w:rPr>
                <w:color w:val="000000"/>
                <w:sz w:val="24"/>
                <w:szCs w:val="24"/>
              </w:rPr>
              <w:t>贵州茅台</w:t>
            </w:r>
          </w:p>
        </w:tc>
        <w:tc>
          <w:tcPr>
            <w:tcW w:w="1334" w:type="dxa"/>
            <w:vAlign w:val="center"/>
          </w:tcPr>
          <w:p w:rsidR="004F71DE" w:rsidRDefault="00295C9B">
            <w:pPr>
              <w:jc w:val="right"/>
            </w:pPr>
            <w:r>
              <w:rPr>
                <w:color w:val="000000"/>
                <w:sz w:val="24"/>
                <w:szCs w:val="24"/>
              </w:rPr>
              <w:t>38,898</w:t>
            </w:r>
          </w:p>
        </w:tc>
        <w:tc>
          <w:tcPr>
            <w:tcW w:w="1924" w:type="dxa"/>
            <w:vAlign w:val="center"/>
          </w:tcPr>
          <w:p w:rsidR="004F71DE" w:rsidRDefault="00295C9B">
            <w:pPr>
              <w:jc w:val="right"/>
            </w:pPr>
            <w:r>
              <w:rPr>
                <w:color w:val="000000"/>
                <w:sz w:val="24"/>
                <w:szCs w:val="24"/>
              </w:rPr>
              <w:t>27,130,966.02</w:t>
            </w:r>
          </w:p>
        </w:tc>
        <w:tc>
          <w:tcPr>
            <w:tcW w:w="1644" w:type="dxa"/>
            <w:vAlign w:val="center"/>
          </w:tcPr>
          <w:p w:rsidR="004F71DE" w:rsidRDefault="00295C9B">
            <w:pPr>
              <w:jc w:val="right"/>
            </w:pPr>
            <w:r>
              <w:rPr>
                <w:color w:val="000000"/>
                <w:sz w:val="24"/>
                <w:szCs w:val="24"/>
              </w:rPr>
              <w:t>6.97</w:t>
            </w:r>
          </w:p>
        </w:tc>
      </w:tr>
      <w:tr w:rsidR="004F71DE">
        <w:trPr>
          <w:jc w:val="center"/>
        </w:trPr>
        <w:tc>
          <w:tcPr>
            <w:tcW w:w="855" w:type="dxa"/>
            <w:vAlign w:val="center"/>
          </w:tcPr>
          <w:p w:rsidR="004F71DE" w:rsidRDefault="00295C9B">
            <w:pPr>
              <w:jc w:val="center"/>
            </w:pPr>
            <w:r>
              <w:rPr>
                <w:color w:val="000000"/>
                <w:sz w:val="24"/>
                <w:szCs w:val="24"/>
              </w:rPr>
              <w:t>3</w:t>
            </w:r>
          </w:p>
        </w:tc>
        <w:tc>
          <w:tcPr>
            <w:tcW w:w="1334" w:type="dxa"/>
            <w:vAlign w:val="center"/>
          </w:tcPr>
          <w:p w:rsidR="004F71DE" w:rsidRDefault="00295C9B">
            <w:pPr>
              <w:jc w:val="center"/>
            </w:pPr>
            <w:r>
              <w:rPr>
                <w:color w:val="000000"/>
                <w:sz w:val="24"/>
                <w:szCs w:val="24"/>
              </w:rPr>
              <w:t>300271</w:t>
            </w:r>
          </w:p>
        </w:tc>
        <w:tc>
          <w:tcPr>
            <w:tcW w:w="1777" w:type="dxa"/>
            <w:vAlign w:val="center"/>
          </w:tcPr>
          <w:p w:rsidR="004F71DE" w:rsidRDefault="00295C9B">
            <w:pPr>
              <w:jc w:val="center"/>
            </w:pPr>
            <w:r>
              <w:rPr>
                <w:color w:val="000000"/>
                <w:sz w:val="24"/>
                <w:szCs w:val="24"/>
              </w:rPr>
              <w:t>华宇软件</w:t>
            </w:r>
          </w:p>
        </w:tc>
        <w:tc>
          <w:tcPr>
            <w:tcW w:w="1334" w:type="dxa"/>
            <w:vAlign w:val="center"/>
          </w:tcPr>
          <w:p w:rsidR="004F71DE" w:rsidRDefault="00295C9B">
            <w:pPr>
              <w:jc w:val="right"/>
            </w:pPr>
            <w:r>
              <w:rPr>
                <w:color w:val="000000"/>
                <w:sz w:val="24"/>
                <w:szCs w:val="24"/>
              </w:rPr>
              <w:t>1,623,939</w:t>
            </w:r>
          </w:p>
        </w:tc>
        <w:tc>
          <w:tcPr>
            <w:tcW w:w="1924" w:type="dxa"/>
            <w:vAlign w:val="center"/>
          </w:tcPr>
          <w:p w:rsidR="004F71DE" w:rsidRDefault="00295C9B">
            <w:pPr>
              <w:jc w:val="right"/>
            </w:pPr>
            <w:r>
              <w:rPr>
                <w:color w:val="000000"/>
                <w:sz w:val="24"/>
                <w:szCs w:val="24"/>
              </w:rPr>
              <w:t>24,164,212.32</w:t>
            </w:r>
          </w:p>
        </w:tc>
        <w:tc>
          <w:tcPr>
            <w:tcW w:w="1644" w:type="dxa"/>
            <w:vAlign w:val="center"/>
          </w:tcPr>
          <w:p w:rsidR="004F71DE" w:rsidRDefault="00295C9B">
            <w:pPr>
              <w:jc w:val="right"/>
            </w:pPr>
            <w:r>
              <w:rPr>
                <w:color w:val="000000"/>
                <w:sz w:val="24"/>
                <w:szCs w:val="24"/>
              </w:rPr>
              <w:t>6.20</w:t>
            </w:r>
          </w:p>
        </w:tc>
      </w:tr>
      <w:tr w:rsidR="004F71DE">
        <w:trPr>
          <w:jc w:val="center"/>
        </w:trPr>
        <w:tc>
          <w:tcPr>
            <w:tcW w:w="855" w:type="dxa"/>
            <w:vAlign w:val="center"/>
          </w:tcPr>
          <w:p w:rsidR="004F71DE" w:rsidRDefault="00295C9B">
            <w:pPr>
              <w:jc w:val="center"/>
            </w:pPr>
            <w:r>
              <w:rPr>
                <w:color w:val="000000"/>
                <w:sz w:val="24"/>
                <w:szCs w:val="24"/>
              </w:rPr>
              <w:t>4</w:t>
            </w:r>
          </w:p>
        </w:tc>
        <w:tc>
          <w:tcPr>
            <w:tcW w:w="1334" w:type="dxa"/>
            <w:vAlign w:val="center"/>
          </w:tcPr>
          <w:p w:rsidR="004F71DE" w:rsidRDefault="00295C9B">
            <w:pPr>
              <w:jc w:val="center"/>
            </w:pPr>
            <w:r>
              <w:rPr>
                <w:color w:val="000000"/>
                <w:sz w:val="24"/>
                <w:szCs w:val="24"/>
              </w:rPr>
              <w:t>002027</w:t>
            </w:r>
          </w:p>
        </w:tc>
        <w:tc>
          <w:tcPr>
            <w:tcW w:w="1777" w:type="dxa"/>
            <w:vAlign w:val="center"/>
          </w:tcPr>
          <w:p w:rsidR="004F71DE" w:rsidRDefault="00295C9B">
            <w:pPr>
              <w:jc w:val="center"/>
            </w:pPr>
            <w:r>
              <w:rPr>
                <w:color w:val="000000"/>
                <w:sz w:val="24"/>
                <w:szCs w:val="24"/>
              </w:rPr>
              <w:t>分众传媒</w:t>
            </w:r>
          </w:p>
        </w:tc>
        <w:tc>
          <w:tcPr>
            <w:tcW w:w="1334" w:type="dxa"/>
            <w:vAlign w:val="center"/>
          </w:tcPr>
          <w:p w:rsidR="004F71DE" w:rsidRDefault="00295C9B">
            <w:pPr>
              <w:jc w:val="right"/>
            </w:pPr>
            <w:r>
              <w:rPr>
                <w:color w:val="000000"/>
                <w:sz w:val="24"/>
                <w:szCs w:val="24"/>
              </w:rPr>
              <w:t>1,721,319</w:t>
            </w:r>
          </w:p>
        </w:tc>
        <w:tc>
          <w:tcPr>
            <w:tcW w:w="1924" w:type="dxa"/>
            <w:vAlign w:val="center"/>
          </w:tcPr>
          <w:p w:rsidR="004F71DE" w:rsidRDefault="00295C9B">
            <w:pPr>
              <w:jc w:val="right"/>
            </w:pPr>
            <w:r>
              <w:rPr>
                <w:color w:val="000000"/>
                <w:sz w:val="24"/>
                <w:szCs w:val="24"/>
              </w:rPr>
              <w:t>23,962,571.52</w:t>
            </w:r>
          </w:p>
        </w:tc>
        <w:tc>
          <w:tcPr>
            <w:tcW w:w="1644" w:type="dxa"/>
            <w:vAlign w:val="center"/>
          </w:tcPr>
          <w:p w:rsidR="004F71DE" w:rsidRDefault="00295C9B">
            <w:pPr>
              <w:jc w:val="right"/>
            </w:pPr>
            <w:r>
              <w:rPr>
                <w:color w:val="000000"/>
                <w:sz w:val="24"/>
                <w:szCs w:val="24"/>
              </w:rPr>
              <w:t>6.15</w:t>
            </w:r>
          </w:p>
        </w:tc>
      </w:tr>
      <w:tr w:rsidR="004F71DE">
        <w:trPr>
          <w:jc w:val="center"/>
        </w:trPr>
        <w:tc>
          <w:tcPr>
            <w:tcW w:w="855" w:type="dxa"/>
            <w:vAlign w:val="center"/>
          </w:tcPr>
          <w:p w:rsidR="004F71DE" w:rsidRDefault="00295C9B">
            <w:pPr>
              <w:jc w:val="center"/>
            </w:pPr>
            <w:r>
              <w:rPr>
                <w:color w:val="000000"/>
                <w:sz w:val="24"/>
                <w:szCs w:val="24"/>
              </w:rPr>
              <w:t>5</w:t>
            </w:r>
          </w:p>
        </w:tc>
        <w:tc>
          <w:tcPr>
            <w:tcW w:w="1334" w:type="dxa"/>
            <w:vAlign w:val="center"/>
          </w:tcPr>
          <w:p w:rsidR="004F71DE" w:rsidRDefault="00295C9B">
            <w:pPr>
              <w:jc w:val="center"/>
            </w:pPr>
            <w:r>
              <w:rPr>
                <w:color w:val="000000"/>
                <w:sz w:val="24"/>
                <w:szCs w:val="24"/>
              </w:rPr>
              <w:t>002343</w:t>
            </w:r>
          </w:p>
        </w:tc>
        <w:tc>
          <w:tcPr>
            <w:tcW w:w="1777" w:type="dxa"/>
            <w:vAlign w:val="center"/>
          </w:tcPr>
          <w:p w:rsidR="004F71DE" w:rsidRDefault="00295C9B">
            <w:pPr>
              <w:jc w:val="center"/>
            </w:pPr>
            <w:r>
              <w:rPr>
                <w:color w:val="000000"/>
                <w:sz w:val="24"/>
                <w:szCs w:val="24"/>
              </w:rPr>
              <w:t>慈文传媒</w:t>
            </w:r>
          </w:p>
        </w:tc>
        <w:tc>
          <w:tcPr>
            <w:tcW w:w="1334" w:type="dxa"/>
            <w:vAlign w:val="center"/>
          </w:tcPr>
          <w:p w:rsidR="004F71DE" w:rsidRDefault="00295C9B">
            <w:pPr>
              <w:jc w:val="right"/>
            </w:pPr>
            <w:r>
              <w:rPr>
                <w:color w:val="000000"/>
                <w:sz w:val="24"/>
                <w:szCs w:val="24"/>
              </w:rPr>
              <w:t>478,788</w:t>
            </w:r>
          </w:p>
        </w:tc>
        <w:tc>
          <w:tcPr>
            <w:tcW w:w="1924" w:type="dxa"/>
            <w:vAlign w:val="center"/>
          </w:tcPr>
          <w:p w:rsidR="004F71DE" w:rsidRDefault="00295C9B">
            <w:pPr>
              <w:jc w:val="right"/>
            </w:pPr>
            <w:r>
              <w:rPr>
                <w:color w:val="000000"/>
                <w:sz w:val="24"/>
                <w:szCs w:val="24"/>
              </w:rPr>
              <w:t>17,049,640.68</w:t>
            </w:r>
          </w:p>
        </w:tc>
        <w:tc>
          <w:tcPr>
            <w:tcW w:w="1644" w:type="dxa"/>
            <w:vAlign w:val="center"/>
          </w:tcPr>
          <w:p w:rsidR="004F71DE" w:rsidRDefault="00295C9B">
            <w:pPr>
              <w:jc w:val="right"/>
            </w:pPr>
            <w:r>
              <w:rPr>
                <w:color w:val="000000"/>
                <w:sz w:val="24"/>
                <w:szCs w:val="24"/>
              </w:rPr>
              <w:t>4.38</w:t>
            </w:r>
          </w:p>
        </w:tc>
      </w:tr>
      <w:tr w:rsidR="004F71DE">
        <w:trPr>
          <w:jc w:val="center"/>
        </w:trPr>
        <w:tc>
          <w:tcPr>
            <w:tcW w:w="855" w:type="dxa"/>
            <w:vAlign w:val="center"/>
          </w:tcPr>
          <w:p w:rsidR="004F71DE" w:rsidRDefault="00295C9B">
            <w:pPr>
              <w:jc w:val="center"/>
            </w:pPr>
            <w:r>
              <w:rPr>
                <w:color w:val="000000"/>
                <w:sz w:val="24"/>
                <w:szCs w:val="24"/>
              </w:rPr>
              <w:t>6</w:t>
            </w:r>
          </w:p>
        </w:tc>
        <w:tc>
          <w:tcPr>
            <w:tcW w:w="1334" w:type="dxa"/>
            <w:vAlign w:val="center"/>
          </w:tcPr>
          <w:p w:rsidR="004F71DE" w:rsidRDefault="00295C9B">
            <w:pPr>
              <w:jc w:val="center"/>
            </w:pPr>
            <w:r>
              <w:rPr>
                <w:color w:val="000000"/>
                <w:sz w:val="24"/>
                <w:szCs w:val="24"/>
              </w:rPr>
              <w:t>600048</w:t>
            </w:r>
          </w:p>
        </w:tc>
        <w:tc>
          <w:tcPr>
            <w:tcW w:w="1777" w:type="dxa"/>
            <w:vAlign w:val="center"/>
          </w:tcPr>
          <w:p w:rsidR="004F71DE" w:rsidRDefault="00295C9B">
            <w:pPr>
              <w:jc w:val="center"/>
            </w:pPr>
            <w:r>
              <w:rPr>
                <w:color w:val="000000"/>
                <w:sz w:val="24"/>
                <w:szCs w:val="24"/>
              </w:rPr>
              <w:t>保利地产</w:t>
            </w:r>
          </w:p>
        </w:tc>
        <w:tc>
          <w:tcPr>
            <w:tcW w:w="1334" w:type="dxa"/>
            <w:vAlign w:val="center"/>
          </w:tcPr>
          <w:p w:rsidR="004F71DE" w:rsidRDefault="00295C9B">
            <w:pPr>
              <w:jc w:val="right"/>
            </w:pPr>
            <w:r>
              <w:rPr>
                <w:color w:val="000000"/>
                <w:sz w:val="24"/>
                <w:szCs w:val="24"/>
              </w:rPr>
              <w:t>1,161,161</w:t>
            </w:r>
          </w:p>
        </w:tc>
        <w:tc>
          <w:tcPr>
            <w:tcW w:w="1924" w:type="dxa"/>
            <w:vAlign w:val="center"/>
          </w:tcPr>
          <w:p w:rsidR="004F71DE" w:rsidRDefault="00295C9B">
            <w:pPr>
              <w:jc w:val="right"/>
            </w:pPr>
            <w:r>
              <w:rPr>
                <w:color w:val="000000"/>
                <w:sz w:val="24"/>
                <w:szCs w:val="24"/>
              </w:rPr>
              <w:t>16,430,428.15</w:t>
            </w:r>
          </w:p>
        </w:tc>
        <w:tc>
          <w:tcPr>
            <w:tcW w:w="1644" w:type="dxa"/>
            <w:vAlign w:val="center"/>
          </w:tcPr>
          <w:p w:rsidR="004F71DE" w:rsidRDefault="00295C9B">
            <w:pPr>
              <w:jc w:val="right"/>
            </w:pPr>
            <w:r>
              <w:rPr>
                <w:color w:val="000000"/>
                <w:sz w:val="24"/>
                <w:szCs w:val="24"/>
              </w:rPr>
              <w:t>4.22</w:t>
            </w:r>
          </w:p>
        </w:tc>
      </w:tr>
      <w:tr w:rsidR="004F71DE">
        <w:trPr>
          <w:jc w:val="center"/>
        </w:trPr>
        <w:tc>
          <w:tcPr>
            <w:tcW w:w="855" w:type="dxa"/>
            <w:vAlign w:val="center"/>
          </w:tcPr>
          <w:p w:rsidR="004F71DE" w:rsidRDefault="00295C9B">
            <w:pPr>
              <w:jc w:val="center"/>
            </w:pPr>
            <w:r>
              <w:rPr>
                <w:color w:val="000000"/>
                <w:sz w:val="24"/>
                <w:szCs w:val="24"/>
              </w:rPr>
              <w:t>7</w:t>
            </w:r>
          </w:p>
        </w:tc>
        <w:tc>
          <w:tcPr>
            <w:tcW w:w="1334" w:type="dxa"/>
            <w:vAlign w:val="center"/>
          </w:tcPr>
          <w:p w:rsidR="004F71DE" w:rsidRDefault="00295C9B">
            <w:pPr>
              <w:jc w:val="center"/>
            </w:pPr>
            <w:r>
              <w:rPr>
                <w:color w:val="000000"/>
                <w:sz w:val="24"/>
                <w:szCs w:val="24"/>
              </w:rPr>
              <w:t>300129</w:t>
            </w:r>
          </w:p>
        </w:tc>
        <w:tc>
          <w:tcPr>
            <w:tcW w:w="1777" w:type="dxa"/>
            <w:vAlign w:val="center"/>
          </w:tcPr>
          <w:p w:rsidR="004F71DE" w:rsidRDefault="00295C9B">
            <w:pPr>
              <w:jc w:val="center"/>
            </w:pPr>
            <w:r>
              <w:rPr>
                <w:color w:val="000000"/>
                <w:sz w:val="24"/>
                <w:szCs w:val="24"/>
              </w:rPr>
              <w:t>泰胜风能</w:t>
            </w:r>
          </w:p>
        </w:tc>
        <w:tc>
          <w:tcPr>
            <w:tcW w:w="1334" w:type="dxa"/>
            <w:vAlign w:val="center"/>
          </w:tcPr>
          <w:p w:rsidR="004F71DE" w:rsidRDefault="00295C9B">
            <w:pPr>
              <w:jc w:val="right"/>
            </w:pPr>
            <w:r>
              <w:rPr>
                <w:color w:val="000000"/>
                <w:sz w:val="24"/>
                <w:szCs w:val="24"/>
              </w:rPr>
              <w:t>1,925,134</w:t>
            </w:r>
          </w:p>
        </w:tc>
        <w:tc>
          <w:tcPr>
            <w:tcW w:w="1924" w:type="dxa"/>
            <w:vAlign w:val="center"/>
          </w:tcPr>
          <w:p w:rsidR="004F71DE" w:rsidRDefault="00295C9B">
            <w:pPr>
              <w:jc w:val="right"/>
            </w:pPr>
            <w:r>
              <w:rPr>
                <w:color w:val="000000"/>
                <w:sz w:val="24"/>
                <w:szCs w:val="24"/>
              </w:rPr>
              <w:t>15,497,328.70</w:t>
            </w:r>
          </w:p>
        </w:tc>
        <w:tc>
          <w:tcPr>
            <w:tcW w:w="1644" w:type="dxa"/>
            <w:vAlign w:val="center"/>
          </w:tcPr>
          <w:p w:rsidR="004F71DE" w:rsidRDefault="00295C9B">
            <w:pPr>
              <w:jc w:val="right"/>
            </w:pPr>
            <w:r>
              <w:rPr>
                <w:color w:val="000000"/>
                <w:sz w:val="24"/>
                <w:szCs w:val="24"/>
              </w:rPr>
              <w:t>3.98</w:t>
            </w:r>
          </w:p>
        </w:tc>
      </w:tr>
      <w:tr w:rsidR="004F71DE">
        <w:trPr>
          <w:jc w:val="center"/>
        </w:trPr>
        <w:tc>
          <w:tcPr>
            <w:tcW w:w="855" w:type="dxa"/>
            <w:vAlign w:val="center"/>
          </w:tcPr>
          <w:p w:rsidR="004F71DE" w:rsidRDefault="00295C9B">
            <w:pPr>
              <w:jc w:val="center"/>
            </w:pPr>
            <w:r>
              <w:rPr>
                <w:color w:val="000000"/>
                <w:sz w:val="24"/>
                <w:szCs w:val="24"/>
              </w:rPr>
              <w:t>8</w:t>
            </w:r>
          </w:p>
        </w:tc>
        <w:tc>
          <w:tcPr>
            <w:tcW w:w="1334" w:type="dxa"/>
            <w:vAlign w:val="center"/>
          </w:tcPr>
          <w:p w:rsidR="004F71DE" w:rsidRDefault="00295C9B">
            <w:pPr>
              <w:jc w:val="center"/>
            </w:pPr>
            <w:r>
              <w:rPr>
                <w:color w:val="000000"/>
                <w:sz w:val="24"/>
                <w:szCs w:val="24"/>
              </w:rPr>
              <w:t>601100</w:t>
            </w:r>
          </w:p>
        </w:tc>
        <w:tc>
          <w:tcPr>
            <w:tcW w:w="1777" w:type="dxa"/>
            <w:vAlign w:val="center"/>
          </w:tcPr>
          <w:p w:rsidR="004F71DE" w:rsidRDefault="00295C9B">
            <w:pPr>
              <w:jc w:val="center"/>
            </w:pPr>
            <w:r>
              <w:rPr>
                <w:color w:val="000000"/>
                <w:sz w:val="24"/>
                <w:szCs w:val="24"/>
              </w:rPr>
              <w:t>恒立液压</w:t>
            </w:r>
          </w:p>
        </w:tc>
        <w:tc>
          <w:tcPr>
            <w:tcW w:w="1334" w:type="dxa"/>
            <w:vAlign w:val="center"/>
          </w:tcPr>
          <w:p w:rsidR="004F71DE" w:rsidRDefault="00295C9B">
            <w:pPr>
              <w:jc w:val="right"/>
            </w:pPr>
            <w:r>
              <w:rPr>
                <w:color w:val="000000"/>
                <w:sz w:val="24"/>
                <w:szCs w:val="24"/>
              </w:rPr>
              <w:t>500,622</w:t>
            </w:r>
          </w:p>
        </w:tc>
        <w:tc>
          <w:tcPr>
            <w:tcW w:w="1924" w:type="dxa"/>
            <w:vAlign w:val="center"/>
          </w:tcPr>
          <w:p w:rsidR="004F71DE" w:rsidRDefault="00295C9B">
            <w:pPr>
              <w:jc w:val="right"/>
            </w:pPr>
            <w:r>
              <w:rPr>
                <w:color w:val="000000"/>
                <w:sz w:val="24"/>
                <w:szCs w:val="24"/>
              </w:rPr>
              <w:t>13,737,067.68</w:t>
            </w:r>
          </w:p>
        </w:tc>
        <w:tc>
          <w:tcPr>
            <w:tcW w:w="1644" w:type="dxa"/>
            <w:vAlign w:val="center"/>
          </w:tcPr>
          <w:p w:rsidR="004F71DE" w:rsidRDefault="00295C9B">
            <w:pPr>
              <w:jc w:val="right"/>
            </w:pPr>
            <w:r>
              <w:rPr>
                <w:color w:val="000000"/>
                <w:sz w:val="24"/>
                <w:szCs w:val="24"/>
              </w:rPr>
              <w:t>3.53</w:t>
            </w:r>
          </w:p>
        </w:tc>
      </w:tr>
      <w:tr w:rsidR="004F71DE">
        <w:trPr>
          <w:jc w:val="center"/>
        </w:trPr>
        <w:tc>
          <w:tcPr>
            <w:tcW w:w="855" w:type="dxa"/>
            <w:vAlign w:val="center"/>
          </w:tcPr>
          <w:p w:rsidR="004F71DE" w:rsidRDefault="00295C9B">
            <w:pPr>
              <w:jc w:val="center"/>
            </w:pPr>
            <w:r>
              <w:rPr>
                <w:color w:val="000000"/>
                <w:sz w:val="24"/>
                <w:szCs w:val="24"/>
              </w:rPr>
              <w:t>9</w:t>
            </w:r>
          </w:p>
        </w:tc>
        <w:tc>
          <w:tcPr>
            <w:tcW w:w="1334" w:type="dxa"/>
            <w:vAlign w:val="center"/>
          </w:tcPr>
          <w:p w:rsidR="004F71DE" w:rsidRDefault="00295C9B">
            <w:pPr>
              <w:jc w:val="center"/>
            </w:pPr>
            <w:r>
              <w:rPr>
                <w:color w:val="000000"/>
                <w:sz w:val="24"/>
                <w:szCs w:val="24"/>
              </w:rPr>
              <w:t>603096</w:t>
            </w:r>
          </w:p>
        </w:tc>
        <w:tc>
          <w:tcPr>
            <w:tcW w:w="1777" w:type="dxa"/>
            <w:vAlign w:val="center"/>
          </w:tcPr>
          <w:p w:rsidR="004F71DE" w:rsidRDefault="00295C9B">
            <w:pPr>
              <w:jc w:val="center"/>
            </w:pPr>
            <w:r>
              <w:rPr>
                <w:color w:val="000000"/>
                <w:sz w:val="24"/>
                <w:szCs w:val="24"/>
              </w:rPr>
              <w:t>新经典</w:t>
            </w:r>
          </w:p>
        </w:tc>
        <w:tc>
          <w:tcPr>
            <w:tcW w:w="1334" w:type="dxa"/>
            <w:vAlign w:val="center"/>
          </w:tcPr>
          <w:p w:rsidR="004F71DE" w:rsidRDefault="00295C9B">
            <w:pPr>
              <w:jc w:val="right"/>
            </w:pPr>
            <w:r>
              <w:rPr>
                <w:color w:val="000000"/>
                <w:sz w:val="24"/>
                <w:szCs w:val="24"/>
              </w:rPr>
              <w:t>195,378</w:t>
            </w:r>
          </w:p>
        </w:tc>
        <w:tc>
          <w:tcPr>
            <w:tcW w:w="1924" w:type="dxa"/>
            <w:vAlign w:val="center"/>
          </w:tcPr>
          <w:p w:rsidR="004F71DE" w:rsidRDefault="00295C9B">
            <w:pPr>
              <w:jc w:val="right"/>
            </w:pPr>
            <w:r>
              <w:rPr>
                <w:color w:val="000000"/>
                <w:sz w:val="24"/>
                <w:szCs w:val="24"/>
              </w:rPr>
              <w:t>13,143,078.06</w:t>
            </w:r>
          </w:p>
        </w:tc>
        <w:tc>
          <w:tcPr>
            <w:tcW w:w="1644" w:type="dxa"/>
            <w:vAlign w:val="center"/>
          </w:tcPr>
          <w:p w:rsidR="004F71DE" w:rsidRDefault="00295C9B">
            <w:pPr>
              <w:jc w:val="right"/>
            </w:pPr>
            <w:r>
              <w:rPr>
                <w:color w:val="000000"/>
                <w:sz w:val="24"/>
                <w:szCs w:val="24"/>
              </w:rPr>
              <w:t>3.37</w:t>
            </w:r>
          </w:p>
        </w:tc>
      </w:tr>
      <w:tr w:rsidR="004F71DE">
        <w:trPr>
          <w:jc w:val="center"/>
        </w:trPr>
        <w:tc>
          <w:tcPr>
            <w:tcW w:w="855" w:type="dxa"/>
            <w:vAlign w:val="center"/>
          </w:tcPr>
          <w:p w:rsidR="004F71DE" w:rsidRDefault="00295C9B">
            <w:pPr>
              <w:jc w:val="center"/>
            </w:pPr>
            <w:r>
              <w:rPr>
                <w:color w:val="000000"/>
                <w:sz w:val="24"/>
                <w:szCs w:val="24"/>
              </w:rPr>
              <w:t>10</w:t>
            </w:r>
          </w:p>
        </w:tc>
        <w:tc>
          <w:tcPr>
            <w:tcW w:w="1334" w:type="dxa"/>
            <w:vAlign w:val="center"/>
          </w:tcPr>
          <w:p w:rsidR="004F71DE" w:rsidRDefault="00295C9B">
            <w:pPr>
              <w:jc w:val="center"/>
            </w:pPr>
            <w:r>
              <w:rPr>
                <w:color w:val="000000"/>
                <w:sz w:val="24"/>
                <w:szCs w:val="24"/>
              </w:rPr>
              <w:t>002410</w:t>
            </w:r>
          </w:p>
        </w:tc>
        <w:tc>
          <w:tcPr>
            <w:tcW w:w="1777" w:type="dxa"/>
            <w:vAlign w:val="center"/>
          </w:tcPr>
          <w:p w:rsidR="004F71DE" w:rsidRDefault="00295C9B">
            <w:pPr>
              <w:jc w:val="center"/>
            </w:pPr>
            <w:r>
              <w:rPr>
                <w:color w:val="000000"/>
                <w:sz w:val="24"/>
                <w:szCs w:val="24"/>
              </w:rPr>
              <w:t>广联达</w:t>
            </w:r>
          </w:p>
        </w:tc>
        <w:tc>
          <w:tcPr>
            <w:tcW w:w="1334" w:type="dxa"/>
            <w:vAlign w:val="center"/>
          </w:tcPr>
          <w:p w:rsidR="004F71DE" w:rsidRDefault="00295C9B">
            <w:pPr>
              <w:jc w:val="right"/>
            </w:pPr>
            <w:r>
              <w:rPr>
                <w:color w:val="000000"/>
                <w:sz w:val="24"/>
                <w:szCs w:val="24"/>
              </w:rPr>
              <w:t>580,366</w:t>
            </w:r>
          </w:p>
        </w:tc>
        <w:tc>
          <w:tcPr>
            <w:tcW w:w="1924" w:type="dxa"/>
            <w:vAlign w:val="center"/>
          </w:tcPr>
          <w:p w:rsidR="004F71DE" w:rsidRDefault="00295C9B">
            <w:pPr>
              <w:jc w:val="right"/>
            </w:pPr>
            <w:r>
              <w:rPr>
                <w:color w:val="000000"/>
                <w:sz w:val="24"/>
                <w:szCs w:val="24"/>
              </w:rPr>
              <w:t>11,375,173.60</w:t>
            </w:r>
          </w:p>
        </w:tc>
        <w:tc>
          <w:tcPr>
            <w:tcW w:w="1644" w:type="dxa"/>
            <w:vAlign w:val="center"/>
          </w:tcPr>
          <w:p w:rsidR="004F71DE" w:rsidRDefault="00295C9B">
            <w:pPr>
              <w:jc w:val="right"/>
            </w:pPr>
            <w:r>
              <w:rPr>
                <w:color w:val="000000"/>
                <w:sz w:val="24"/>
                <w:szCs w:val="24"/>
              </w:rPr>
              <w:t>2.92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1,497,900.00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55,316.10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21,457,216.10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F71DE">
        <w:trPr>
          <w:jc w:val="center"/>
        </w:trPr>
        <w:tc>
          <w:tcPr>
            <w:tcW w:w="850" w:type="dxa"/>
            <w:vAlign w:val="center"/>
          </w:tcPr>
          <w:p w:rsidR="004F71DE" w:rsidRDefault="00295C9B">
            <w:pPr>
              <w:jc w:val="center"/>
            </w:pPr>
            <w:r>
              <w:rPr>
                <w:color w:val="000000"/>
                <w:sz w:val="24"/>
                <w:szCs w:val="24"/>
              </w:rPr>
              <w:t>1</w:t>
            </w:r>
          </w:p>
        </w:tc>
        <w:tc>
          <w:tcPr>
            <w:tcW w:w="1475" w:type="dxa"/>
            <w:vAlign w:val="center"/>
          </w:tcPr>
          <w:p w:rsidR="004F71DE" w:rsidRDefault="00295C9B">
            <w:pPr>
              <w:jc w:val="center"/>
            </w:pPr>
            <w:r>
              <w:rPr>
                <w:color w:val="000000"/>
                <w:sz w:val="24"/>
                <w:szCs w:val="24"/>
              </w:rPr>
              <w:t>170207</w:t>
            </w:r>
          </w:p>
        </w:tc>
        <w:tc>
          <w:tcPr>
            <w:tcW w:w="1769" w:type="dxa"/>
            <w:vAlign w:val="center"/>
          </w:tcPr>
          <w:p w:rsidR="004F71DE" w:rsidRDefault="00295C9B">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4F71DE" w:rsidRDefault="00295C9B">
            <w:pPr>
              <w:jc w:val="right"/>
            </w:pPr>
            <w:r>
              <w:rPr>
                <w:color w:val="000000"/>
                <w:sz w:val="24"/>
                <w:szCs w:val="24"/>
              </w:rPr>
              <w:t>200,000</w:t>
            </w:r>
          </w:p>
        </w:tc>
        <w:tc>
          <w:tcPr>
            <w:tcW w:w="2150" w:type="dxa"/>
            <w:vAlign w:val="center"/>
          </w:tcPr>
          <w:p w:rsidR="004F71DE" w:rsidRDefault="00295C9B">
            <w:pPr>
              <w:jc w:val="right"/>
            </w:pPr>
            <w:r>
              <w:rPr>
                <w:color w:val="000000"/>
                <w:sz w:val="24"/>
                <w:szCs w:val="24"/>
              </w:rPr>
              <w:t>19,904,000.00</w:t>
            </w:r>
          </w:p>
        </w:tc>
        <w:tc>
          <w:tcPr>
            <w:tcW w:w="1237" w:type="dxa"/>
            <w:vAlign w:val="center"/>
          </w:tcPr>
          <w:p w:rsidR="004F71DE" w:rsidRDefault="00295C9B">
            <w:pPr>
              <w:jc w:val="right"/>
            </w:pPr>
            <w:r>
              <w:rPr>
                <w:color w:val="000000"/>
                <w:sz w:val="24"/>
                <w:szCs w:val="24"/>
              </w:rPr>
              <w:t>5.11</w:t>
            </w:r>
          </w:p>
        </w:tc>
      </w:tr>
      <w:tr w:rsidR="004F71DE">
        <w:trPr>
          <w:jc w:val="center"/>
        </w:trPr>
        <w:tc>
          <w:tcPr>
            <w:tcW w:w="850" w:type="dxa"/>
            <w:vAlign w:val="center"/>
          </w:tcPr>
          <w:p w:rsidR="004F71DE" w:rsidRDefault="00295C9B">
            <w:pPr>
              <w:jc w:val="center"/>
            </w:pPr>
            <w:r>
              <w:rPr>
                <w:color w:val="000000"/>
                <w:sz w:val="24"/>
                <w:szCs w:val="24"/>
              </w:rPr>
              <w:lastRenderedPageBreak/>
              <w:t>2</w:t>
            </w:r>
          </w:p>
        </w:tc>
        <w:tc>
          <w:tcPr>
            <w:tcW w:w="1475" w:type="dxa"/>
            <w:vAlign w:val="center"/>
          </w:tcPr>
          <w:p w:rsidR="004F71DE" w:rsidRDefault="00295C9B">
            <w:pPr>
              <w:jc w:val="center"/>
            </w:pPr>
            <w:r>
              <w:rPr>
                <w:color w:val="000000"/>
                <w:sz w:val="24"/>
                <w:szCs w:val="24"/>
              </w:rPr>
              <w:t>019557</w:t>
            </w:r>
          </w:p>
        </w:tc>
        <w:tc>
          <w:tcPr>
            <w:tcW w:w="1769" w:type="dxa"/>
            <w:vAlign w:val="center"/>
          </w:tcPr>
          <w:p w:rsidR="004F71DE" w:rsidRDefault="00295C9B">
            <w:pPr>
              <w:jc w:val="center"/>
            </w:pPr>
            <w:r>
              <w:rPr>
                <w:color w:val="000000"/>
                <w:sz w:val="24"/>
                <w:szCs w:val="24"/>
              </w:rPr>
              <w:t>17</w:t>
            </w:r>
            <w:r>
              <w:rPr>
                <w:color w:val="000000"/>
                <w:sz w:val="24"/>
                <w:szCs w:val="24"/>
              </w:rPr>
              <w:t>国债</w:t>
            </w:r>
            <w:r>
              <w:rPr>
                <w:color w:val="000000"/>
                <w:sz w:val="24"/>
                <w:szCs w:val="24"/>
              </w:rPr>
              <w:t>03</w:t>
            </w:r>
          </w:p>
        </w:tc>
        <w:tc>
          <w:tcPr>
            <w:tcW w:w="1387" w:type="dxa"/>
            <w:vAlign w:val="center"/>
          </w:tcPr>
          <w:p w:rsidR="004F71DE" w:rsidRDefault="00295C9B">
            <w:pPr>
              <w:jc w:val="right"/>
            </w:pPr>
            <w:r>
              <w:rPr>
                <w:color w:val="000000"/>
                <w:sz w:val="24"/>
                <w:szCs w:val="24"/>
              </w:rPr>
              <w:t>15,000</w:t>
            </w:r>
          </w:p>
        </w:tc>
        <w:tc>
          <w:tcPr>
            <w:tcW w:w="2150" w:type="dxa"/>
            <w:vAlign w:val="center"/>
          </w:tcPr>
          <w:p w:rsidR="004F71DE" w:rsidRDefault="00295C9B">
            <w:pPr>
              <w:jc w:val="right"/>
            </w:pPr>
            <w:r>
              <w:rPr>
                <w:color w:val="000000"/>
                <w:sz w:val="24"/>
                <w:szCs w:val="24"/>
              </w:rPr>
              <w:t>1,497,900.00</w:t>
            </w:r>
          </w:p>
        </w:tc>
        <w:tc>
          <w:tcPr>
            <w:tcW w:w="1237" w:type="dxa"/>
            <w:vAlign w:val="center"/>
          </w:tcPr>
          <w:p w:rsidR="004F71DE" w:rsidRDefault="00295C9B">
            <w:pPr>
              <w:jc w:val="right"/>
            </w:pPr>
            <w:r>
              <w:rPr>
                <w:color w:val="000000"/>
                <w:sz w:val="24"/>
                <w:szCs w:val="24"/>
              </w:rPr>
              <w:t>0.38</w:t>
            </w:r>
          </w:p>
        </w:tc>
      </w:tr>
      <w:tr w:rsidR="004F71DE">
        <w:trPr>
          <w:jc w:val="center"/>
        </w:trPr>
        <w:tc>
          <w:tcPr>
            <w:tcW w:w="850" w:type="dxa"/>
            <w:vAlign w:val="center"/>
          </w:tcPr>
          <w:p w:rsidR="004F71DE" w:rsidRDefault="00295C9B">
            <w:pPr>
              <w:jc w:val="center"/>
            </w:pPr>
            <w:r>
              <w:rPr>
                <w:color w:val="000000"/>
                <w:sz w:val="24"/>
                <w:szCs w:val="24"/>
              </w:rPr>
              <w:t>3</w:t>
            </w:r>
          </w:p>
        </w:tc>
        <w:tc>
          <w:tcPr>
            <w:tcW w:w="1475" w:type="dxa"/>
            <w:vAlign w:val="center"/>
          </w:tcPr>
          <w:p w:rsidR="004F71DE" w:rsidRDefault="00295C9B">
            <w:pPr>
              <w:jc w:val="center"/>
            </w:pPr>
            <w:r>
              <w:rPr>
                <w:color w:val="000000"/>
                <w:sz w:val="24"/>
                <w:szCs w:val="24"/>
              </w:rPr>
              <w:t>113011</w:t>
            </w:r>
          </w:p>
        </w:tc>
        <w:tc>
          <w:tcPr>
            <w:tcW w:w="1769" w:type="dxa"/>
            <w:vAlign w:val="center"/>
          </w:tcPr>
          <w:p w:rsidR="004F71DE" w:rsidRDefault="00295C9B">
            <w:pPr>
              <w:jc w:val="center"/>
            </w:pPr>
            <w:r>
              <w:rPr>
                <w:color w:val="000000"/>
                <w:sz w:val="24"/>
                <w:szCs w:val="24"/>
              </w:rPr>
              <w:t>光大转债</w:t>
            </w:r>
          </w:p>
        </w:tc>
        <w:tc>
          <w:tcPr>
            <w:tcW w:w="1387" w:type="dxa"/>
            <w:vAlign w:val="center"/>
          </w:tcPr>
          <w:p w:rsidR="004F71DE" w:rsidRDefault="00295C9B">
            <w:pPr>
              <w:jc w:val="right"/>
            </w:pPr>
            <w:r>
              <w:rPr>
                <w:color w:val="000000"/>
                <w:sz w:val="24"/>
                <w:szCs w:val="24"/>
              </w:rPr>
              <w:t>530</w:t>
            </w:r>
          </w:p>
        </w:tc>
        <w:tc>
          <w:tcPr>
            <w:tcW w:w="2150" w:type="dxa"/>
            <w:vAlign w:val="center"/>
          </w:tcPr>
          <w:p w:rsidR="004F71DE" w:rsidRDefault="00295C9B">
            <w:pPr>
              <w:jc w:val="right"/>
            </w:pPr>
            <w:r>
              <w:rPr>
                <w:color w:val="000000"/>
                <w:sz w:val="24"/>
                <w:szCs w:val="24"/>
              </w:rPr>
              <w:t>55,316.10</w:t>
            </w:r>
          </w:p>
        </w:tc>
        <w:tc>
          <w:tcPr>
            <w:tcW w:w="1237" w:type="dxa"/>
            <w:vAlign w:val="center"/>
          </w:tcPr>
          <w:p w:rsidR="004F71DE" w:rsidRDefault="00295C9B">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504,732.46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9,480,331.18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404,173.29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79,002.26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10,468,239.19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4F71DE">
        <w:trPr>
          <w:jc w:val="center"/>
        </w:trPr>
        <w:tc>
          <w:tcPr>
            <w:tcW w:w="1883" w:type="dxa"/>
            <w:vAlign w:val="center"/>
          </w:tcPr>
          <w:p w:rsidR="004F71DE" w:rsidRDefault="00295C9B">
            <w:pPr>
              <w:jc w:val="center"/>
            </w:pPr>
            <w:r>
              <w:rPr>
                <w:color w:val="000000"/>
                <w:sz w:val="24"/>
                <w:szCs w:val="24"/>
              </w:rPr>
              <w:t>1</w:t>
            </w:r>
          </w:p>
        </w:tc>
        <w:tc>
          <w:tcPr>
            <w:tcW w:w="1801" w:type="dxa"/>
            <w:vAlign w:val="center"/>
          </w:tcPr>
          <w:p w:rsidR="004F71DE" w:rsidRDefault="00295C9B">
            <w:pPr>
              <w:jc w:val="center"/>
            </w:pPr>
            <w:r>
              <w:rPr>
                <w:color w:val="000000"/>
                <w:sz w:val="24"/>
                <w:szCs w:val="24"/>
              </w:rPr>
              <w:t>113011</w:t>
            </w:r>
          </w:p>
        </w:tc>
        <w:tc>
          <w:tcPr>
            <w:tcW w:w="1727" w:type="dxa"/>
            <w:vAlign w:val="center"/>
          </w:tcPr>
          <w:p w:rsidR="004F71DE" w:rsidRDefault="00295C9B">
            <w:pPr>
              <w:jc w:val="center"/>
            </w:pPr>
            <w:r>
              <w:rPr>
                <w:color w:val="000000"/>
                <w:sz w:val="24"/>
                <w:szCs w:val="24"/>
              </w:rPr>
              <w:t>光大转债</w:t>
            </w:r>
          </w:p>
        </w:tc>
        <w:tc>
          <w:tcPr>
            <w:tcW w:w="1768" w:type="dxa"/>
            <w:vAlign w:val="center"/>
          </w:tcPr>
          <w:p w:rsidR="004F71DE" w:rsidRDefault="00295C9B">
            <w:pPr>
              <w:jc w:val="right"/>
            </w:pPr>
            <w:r>
              <w:rPr>
                <w:color w:val="000000"/>
                <w:sz w:val="24"/>
                <w:szCs w:val="24"/>
              </w:rPr>
              <w:t>55,316.10</w:t>
            </w:r>
          </w:p>
        </w:tc>
        <w:tc>
          <w:tcPr>
            <w:tcW w:w="1689" w:type="dxa"/>
            <w:vAlign w:val="center"/>
          </w:tcPr>
          <w:p w:rsidR="004F71DE" w:rsidRDefault="00295C9B">
            <w:pPr>
              <w:jc w:val="right"/>
            </w:pPr>
            <w:r>
              <w:rPr>
                <w:color w:val="000000"/>
                <w:sz w:val="24"/>
                <w:szCs w:val="24"/>
              </w:rPr>
              <w:t>0.01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F71DE">
        <w:trPr>
          <w:jc w:val="center"/>
        </w:trPr>
        <w:tc>
          <w:tcPr>
            <w:tcW w:w="1129" w:type="dxa"/>
            <w:vAlign w:val="center"/>
          </w:tcPr>
          <w:p w:rsidR="004F71DE" w:rsidRDefault="00295C9B">
            <w:pPr>
              <w:jc w:val="center"/>
            </w:pPr>
            <w:r>
              <w:rPr>
                <w:color w:val="000000"/>
                <w:sz w:val="24"/>
                <w:szCs w:val="24"/>
              </w:rPr>
              <w:t>1</w:t>
            </w:r>
          </w:p>
        </w:tc>
        <w:tc>
          <w:tcPr>
            <w:tcW w:w="1356" w:type="dxa"/>
            <w:vAlign w:val="center"/>
          </w:tcPr>
          <w:p w:rsidR="004F71DE" w:rsidRDefault="00295C9B">
            <w:pPr>
              <w:jc w:val="center"/>
            </w:pPr>
            <w:r>
              <w:rPr>
                <w:color w:val="000000"/>
                <w:sz w:val="24"/>
                <w:szCs w:val="24"/>
              </w:rPr>
              <w:t>002027</w:t>
            </w:r>
          </w:p>
        </w:tc>
        <w:tc>
          <w:tcPr>
            <w:tcW w:w="1355" w:type="dxa"/>
            <w:vAlign w:val="center"/>
          </w:tcPr>
          <w:p w:rsidR="004F71DE" w:rsidRDefault="00295C9B">
            <w:pPr>
              <w:jc w:val="center"/>
            </w:pPr>
            <w:r>
              <w:rPr>
                <w:color w:val="000000"/>
                <w:sz w:val="24"/>
                <w:szCs w:val="24"/>
              </w:rPr>
              <w:t>分众传媒</w:t>
            </w:r>
          </w:p>
        </w:tc>
        <w:tc>
          <w:tcPr>
            <w:tcW w:w="1880" w:type="dxa"/>
            <w:vAlign w:val="center"/>
          </w:tcPr>
          <w:p w:rsidR="004F71DE" w:rsidRDefault="00295C9B">
            <w:pPr>
              <w:jc w:val="right"/>
            </w:pPr>
            <w:r>
              <w:rPr>
                <w:color w:val="000000"/>
                <w:sz w:val="24"/>
                <w:szCs w:val="24"/>
              </w:rPr>
              <w:t>5,076,800.00</w:t>
            </w:r>
          </w:p>
        </w:tc>
        <w:tc>
          <w:tcPr>
            <w:tcW w:w="1724" w:type="dxa"/>
            <w:vAlign w:val="center"/>
          </w:tcPr>
          <w:p w:rsidR="004F71DE" w:rsidRDefault="00295C9B">
            <w:pPr>
              <w:jc w:val="right"/>
            </w:pPr>
            <w:r>
              <w:rPr>
                <w:color w:val="000000"/>
                <w:sz w:val="24"/>
                <w:szCs w:val="24"/>
              </w:rPr>
              <w:t>1.30</w:t>
            </w:r>
          </w:p>
        </w:tc>
        <w:tc>
          <w:tcPr>
            <w:tcW w:w="1424" w:type="dxa"/>
            <w:vAlign w:val="center"/>
          </w:tcPr>
          <w:p w:rsidR="004F71DE" w:rsidRDefault="00295C9B">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458,243,437.14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11,292,901.52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262,518,210.95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207,018,127.71</w:t>
            </w:r>
          </w:p>
        </w:tc>
      </w:tr>
    </w:tbl>
    <w:p w:rsidR="004F71DE" w:rsidRDefault="00295C9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F71DE">
        <w:tc>
          <w:tcPr>
            <w:tcW w:w="993" w:type="dxa"/>
            <w:vMerge w:val="restart"/>
          </w:tcPr>
          <w:p w:rsidR="004F71DE" w:rsidRDefault="004F71DE"/>
          <w:p w:rsidR="004F71DE" w:rsidRDefault="00295C9B">
            <w:r>
              <w:rPr>
                <w:rFonts w:ascii="宋体" w:hAnsi="宋体" w:hint="eastAsia"/>
                <w:bCs/>
                <w:color w:val="000000"/>
                <w:kern w:val="0"/>
              </w:rPr>
              <w:t>机构</w:t>
            </w:r>
          </w:p>
        </w:tc>
        <w:tc>
          <w:tcPr>
            <w:tcW w:w="992" w:type="dxa"/>
            <w:vAlign w:val="center"/>
          </w:tcPr>
          <w:p w:rsidR="004F71DE" w:rsidRDefault="00295C9B">
            <w:pPr>
              <w:jc w:val="center"/>
            </w:pPr>
            <w:r>
              <w:rPr>
                <w:rFonts w:ascii="宋体" w:hAnsi="宋体"/>
                <w:color w:val="000000"/>
                <w:kern w:val="0"/>
              </w:rPr>
              <w:t>1</w:t>
            </w:r>
          </w:p>
        </w:tc>
        <w:tc>
          <w:tcPr>
            <w:tcW w:w="1843" w:type="dxa"/>
            <w:vAlign w:val="center"/>
          </w:tcPr>
          <w:p w:rsidR="004F71DE" w:rsidRDefault="00295C9B">
            <w:pPr>
              <w:jc w:val="center"/>
            </w:pPr>
            <w:r>
              <w:rPr>
                <w:rFonts w:ascii="宋体" w:hAnsi="宋体"/>
                <w:color w:val="000000"/>
                <w:kern w:val="0"/>
              </w:rPr>
              <w:t>2017/10/1-2017/12/31</w:t>
            </w:r>
          </w:p>
        </w:tc>
        <w:tc>
          <w:tcPr>
            <w:tcW w:w="851" w:type="dxa"/>
            <w:vAlign w:val="center"/>
          </w:tcPr>
          <w:p w:rsidR="004F71DE" w:rsidRDefault="00295C9B">
            <w:pPr>
              <w:jc w:val="center"/>
            </w:pPr>
            <w:r>
              <w:rPr>
                <w:rFonts w:ascii="宋体" w:hAnsi="宋体"/>
                <w:color w:val="000000"/>
                <w:kern w:val="0"/>
              </w:rPr>
              <w:t>154,713,363.79</w:t>
            </w:r>
          </w:p>
        </w:tc>
        <w:tc>
          <w:tcPr>
            <w:tcW w:w="850" w:type="dxa"/>
            <w:vAlign w:val="center"/>
          </w:tcPr>
          <w:p w:rsidR="004F71DE" w:rsidRDefault="00295C9B">
            <w:pPr>
              <w:jc w:val="center"/>
            </w:pPr>
            <w:r>
              <w:rPr>
                <w:rFonts w:ascii="宋体" w:hAnsi="宋体"/>
                <w:color w:val="000000"/>
                <w:kern w:val="0"/>
              </w:rPr>
              <w:t>-</w:t>
            </w:r>
          </w:p>
        </w:tc>
        <w:tc>
          <w:tcPr>
            <w:tcW w:w="1134" w:type="dxa"/>
            <w:vAlign w:val="center"/>
          </w:tcPr>
          <w:p w:rsidR="004F71DE" w:rsidRDefault="00295C9B">
            <w:pPr>
              <w:jc w:val="center"/>
            </w:pPr>
            <w:r>
              <w:rPr>
                <w:rFonts w:ascii="宋体" w:hAnsi="宋体"/>
                <w:color w:val="000000"/>
                <w:kern w:val="0"/>
              </w:rPr>
              <w:t>55,713,363.79</w:t>
            </w:r>
          </w:p>
        </w:tc>
        <w:tc>
          <w:tcPr>
            <w:tcW w:w="1419" w:type="dxa"/>
            <w:vAlign w:val="center"/>
          </w:tcPr>
          <w:p w:rsidR="004F71DE" w:rsidRDefault="00295C9B">
            <w:pPr>
              <w:jc w:val="center"/>
            </w:pPr>
            <w:r>
              <w:rPr>
                <w:rFonts w:ascii="宋体" w:hAnsi="宋体"/>
                <w:color w:val="000000"/>
                <w:kern w:val="0"/>
              </w:rPr>
              <w:t>99,000,000.00</w:t>
            </w:r>
          </w:p>
        </w:tc>
        <w:tc>
          <w:tcPr>
            <w:tcW w:w="1130" w:type="dxa"/>
            <w:vAlign w:val="center"/>
          </w:tcPr>
          <w:p w:rsidR="004F71DE" w:rsidRDefault="00295C9B">
            <w:pPr>
              <w:jc w:val="center"/>
            </w:pPr>
            <w:r>
              <w:rPr>
                <w:rFonts w:ascii="宋体" w:hAnsi="宋体"/>
                <w:color w:val="000000"/>
                <w:kern w:val="0"/>
              </w:rPr>
              <w:t>47.82%</w:t>
            </w:r>
          </w:p>
        </w:tc>
      </w:tr>
      <w:tr w:rsidR="004F71DE">
        <w:tc>
          <w:tcPr>
            <w:tcW w:w="993" w:type="dxa"/>
            <w:vMerge/>
          </w:tcPr>
          <w:p w:rsidR="004F71DE" w:rsidRDefault="004F71DE"/>
        </w:tc>
        <w:tc>
          <w:tcPr>
            <w:tcW w:w="992" w:type="dxa"/>
            <w:vAlign w:val="center"/>
          </w:tcPr>
          <w:p w:rsidR="004F71DE" w:rsidRDefault="00295C9B">
            <w:pPr>
              <w:jc w:val="center"/>
            </w:pPr>
            <w:r>
              <w:rPr>
                <w:rFonts w:ascii="宋体" w:hAnsi="宋体"/>
                <w:color w:val="000000"/>
                <w:kern w:val="0"/>
              </w:rPr>
              <w:t>2</w:t>
            </w:r>
          </w:p>
        </w:tc>
        <w:tc>
          <w:tcPr>
            <w:tcW w:w="1843" w:type="dxa"/>
            <w:vAlign w:val="center"/>
          </w:tcPr>
          <w:p w:rsidR="004F71DE" w:rsidRDefault="00295C9B">
            <w:pPr>
              <w:jc w:val="center"/>
            </w:pPr>
            <w:r>
              <w:rPr>
                <w:rFonts w:ascii="宋体" w:hAnsi="宋体"/>
                <w:color w:val="000000"/>
                <w:kern w:val="0"/>
              </w:rPr>
              <w:t>2017/10/1-2017/12/31</w:t>
            </w:r>
          </w:p>
        </w:tc>
        <w:tc>
          <w:tcPr>
            <w:tcW w:w="851" w:type="dxa"/>
            <w:vAlign w:val="center"/>
          </w:tcPr>
          <w:p w:rsidR="004F71DE" w:rsidRDefault="00295C9B">
            <w:pPr>
              <w:jc w:val="center"/>
            </w:pPr>
            <w:r>
              <w:rPr>
                <w:rFonts w:ascii="宋体" w:hAnsi="宋体"/>
                <w:color w:val="000000"/>
                <w:kern w:val="0"/>
              </w:rPr>
              <w:t>172,301,106.33</w:t>
            </w:r>
          </w:p>
        </w:tc>
        <w:tc>
          <w:tcPr>
            <w:tcW w:w="850" w:type="dxa"/>
            <w:vAlign w:val="center"/>
          </w:tcPr>
          <w:p w:rsidR="004F71DE" w:rsidRDefault="00295C9B">
            <w:pPr>
              <w:jc w:val="center"/>
            </w:pPr>
            <w:r>
              <w:rPr>
                <w:rFonts w:ascii="宋体" w:hAnsi="宋体"/>
                <w:color w:val="000000"/>
                <w:kern w:val="0"/>
              </w:rPr>
              <w:t>-</w:t>
            </w:r>
          </w:p>
        </w:tc>
        <w:tc>
          <w:tcPr>
            <w:tcW w:w="1134" w:type="dxa"/>
            <w:vAlign w:val="center"/>
          </w:tcPr>
          <w:p w:rsidR="004F71DE" w:rsidRDefault="00295C9B">
            <w:pPr>
              <w:jc w:val="center"/>
            </w:pPr>
            <w:r>
              <w:rPr>
                <w:rFonts w:ascii="宋体" w:hAnsi="宋体"/>
                <w:color w:val="000000"/>
                <w:kern w:val="0"/>
              </w:rPr>
              <w:t>129,216,659.97</w:t>
            </w:r>
          </w:p>
        </w:tc>
        <w:tc>
          <w:tcPr>
            <w:tcW w:w="1419" w:type="dxa"/>
            <w:vAlign w:val="center"/>
          </w:tcPr>
          <w:p w:rsidR="004F71DE" w:rsidRDefault="00295C9B">
            <w:pPr>
              <w:jc w:val="center"/>
            </w:pPr>
            <w:r>
              <w:rPr>
                <w:rFonts w:ascii="宋体" w:hAnsi="宋体"/>
                <w:color w:val="000000"/>
                <w:kern w:val="0"/>
              </w:rPr>
              <w:t>43,084,446.36</w:t>
            </w:r>
          </w:p>
        </w:tc>
        <w:tc>
          <w:tcPr>
            <w:tcW w:w="1130" w:type="dxa"/>
            <w:vAlign w:val="center"/>
          </w:tcPr>
          <w:p w:rsidR="004F71DE" w:rsidRDefault="00295C9B">
            <w:pPr>
              <w:jc w:val="center"/>
            </w:pPr>
            <w:r>
              <w:rPr>
                <w:rFonts w:ascii="宋体" w:hAnsi="宋体"/>
                <w:color w:val="000000"/>
                <w:kern w:val="0"/>
              </w:rPr>
              <w:t>20.81%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F71DE" w:rsidRDefault="00295C9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4F71DE" w:rsidRDefault="00295C9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4F71DE" w:rsidRDefault="00295C9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4F71DE" w:rsidRDefault="00295C9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4F71DE" w:rsidRDefault="00295C9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4F71DE" w:rsidRDefault="00295C9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F71DE" w:rsidRDefault="00295C9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F71DE" w:rsidRDefault="00295C9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64" w:rsidRDefault="002C2D64" w:rsidP="00876D65">
      <w:r>
        <w:separator/>
      </w:r>
    </w:p>
  </w:endnote>
  <w:endnote w:type="continuationSeparator" w:id="0">
    <w:p w:rsidR="002C2D64" w:rsidRDefault="002C2D6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5A2DB4">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5A2DB4">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64" w:rsidRDefault="002C2D64" w:rsidP="00876D65">
      <w:r>
        <w:separator/>
      </w:r>
    </w:p>
  </w:footnote>
  <w:footnote w:type="continuationSeparator" w:id="0">
    <w:p w:rsidR="002C2D64" w:rsidRDefault="002C2D6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22BE"/>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0D91"/>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9B"/>
    <w:rsid w:val="00295CD0"/>
    <w:rsid w:val="002973A9"/>
    <w:rsid w:val="002B1D1A"/>
    <w:rsid w:val="002C2834"/>
    <w:rsid w:val="002C2D6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4F71DE"/>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2DB4"/>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CE5"/>
    <w:rsid w:val="00713A1A"/>
    <w:rsid w:val="00713B5F"/>
    <w:rsid w:val="0071418D"/>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B654C-1DEB-4DF1-91FC-20B595D3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E7D5-D9BA-4B7A-B68F-1514ADF5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571</cp:revision>
  <dcterms:created xsi:type="dcterms:W3CDTF">2012-10-16T06:07:00Z</dcterms:created>
  <dcterms:modified xsi:type="dcterms:W3CDTF">2018-01-18T05:39:00Z</dcterms:modified>
</cp:coreProperties>
</file>