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31EF8" w:rsidRDefault="009C0F1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148,092,622.26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w:t>
            </w:r>
            <w:proofErr w:type="gramStart"/>
            <w:r w:rsidRPr="00414345">
              <w:rPr>
                <w:color w:val="000000"/>
                <w:kern w:val="0"/>
                <w:sz w:val="24"/>
                <w:szCs w:val="24"/>
              </w:rPr>
              <w:t>券</w:t>
            </w:r>
            <w:proofErr w:type="gramEnd"/>
            <w:r w:rsidRPr="00414345">
              <w:rPr>
                <w:color w:val="000000"/>
                <w:kern w:val="0"/>
                <w:sz w:val="24"/>
                <w:szCs w:val="24"/>
              </w:rPr>
              <w:t>，在控制信用风险、利率风险和流动性风险前提下，力求通过主动承担适度信用风险获得持续投资收益，谋求基金资产的长期稳定增长。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w:t>
            </w:r>
            <w:proofErr w:type="gramStart"/>
            <w:r w:rsidRPr="00414345">
              <w:rPr>
                <w:color w:val="000000"/>
                <w:kern w:val="0"/>
                <w:sz w:val="24"/>
                <w:szCs w:val="24"/>
              </w:rPr>
              <w:t>组合久期及</w:t>
            </w:r>
            <w:proofErr w:type="gramEnd"/>
            <w:r w:rsidRPr="00414345">
              <w:rPr>
                <w:color w:val="000000"/>
                <w:kern w:val="0"/>
                <w:sz w:val="24"/>
                <w:szCs w:val="24"/>
              </w:rPr>
              <w:t>债券类属配置；在严谨深入的信用分析基础上，综合</w:t>
            </w:r>
            <w:proofErr w:type="gramStart"/>
            <w:r w:rsidRPr="00414345">
              <w:rPr>
                <w:color w:val="000000"/>
                <w:kern w:val="0"/>
                <w:sz w:val="24"/>
                <w:szCs w:val="24"/>
              </w:rPr>
              <w:t>考量</w:t>
            </w:r>
            <w:proofErr w:type="gramEnd"/>
            <w:r w:rsidRPr="00414345">
              <w:rPr>
                <w:color w:val="000000"/>
                <w:kern w:val="0"/>
                <w:sz w:val="24"/>
                <w:szCs w:val="24"/>
              </w:rPr>
              <w:t>信用债券的信用评级，</w:t>
            </w:r>
            <w:r w:rsidRPr="00414345">
              <w:rPr>
                <w:color w:val="000000"/>
                <w:kern w:val="0"/>
                <w:sz w:val="24"/>
                <w:szCs w:val="24"/>
              </w:rPr>
              <w:lastRenderedPageBreak/>
              <w:t>以及各类债券的流动性、供求关系和收益率水平等，自下而上地精选个</w:t>
            </w:r>
            <w:proofErr w:type="gramStart"/>
            <w:r w:rsidRPr="00414345">
              <w:rPr>
                <w:color w:val="000000"/>
                <w:kern w:val="0"/>
                <w:sz w:val="24"/>
                <w:szCs w:val="24"/>
              </w:rPr>
              <w:t>券</w:t>
            </w:r>
            <w:proofErr w:type="gramEnd"/>
            <w:r w:rsidRPr="00414345">
              <w:rPr>
                <w:color w:val="000000"/>
                <w:kern w:val="0"/>
                <w:sz w:val="24"/>
                <w:szCs w:val="24"/>
              </w:rPr>
              <w:t>。同时，本基金也会关注股票一级市场、权证一级市场等其它相关市场存在的投资机会，力争实现基金总体风险收益特征保持不变前提下的基金资产增值最大化。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w:t>
            </w:r>
            <w:proofErr w:type="gramStart"/>
            <w:r w:rsidRPr="00414345">
              <w:rPr>
                <w:color w:val="000000"/>
                <w:kern w:val="0"/>
                <w:sz w:val="24"/>
                <w:szCs w:val="24"/>
              </w:rPr>
              <w:t>债企业债总全价指数</w:t>
            </w:r>
            <w:proofErr w:type="gramEnd"/>
            <w:r w:rsidRPr="00414345">
              <w:rPr>
                <w:color w:val="000000"/>
                <w:kern w:val="0"/>
                <w:sz w:val="24"/>
                <w:szCs w:val="24"/>
              </w:rPr>
              <w:t>收益率</w:t>
            </w:r>
            <w:r w:rsidRPr="00414345">
              <w:rPr>
                <w:color w:val="000000"/>
                <w:kern w:val="0"/>
                <w:sz w:val="24"/>
                <w:szCs w:val="24"/>
              </w:rPr>
              <w:t>+20%×</w:t>
            </w:r>
            <w:r w:rsidRPr="00414345">
              <w:rPr>
                <w:color w:val="000000"/>
                <w:kern w:val="0"/>
                <w:sz w:val="24"/>
                <w:szCs w:val="24"/>
              </w:rPr>
              <w:t>中债国债总</w:t>
            </w:r>
            <w:proofErr w:type="gramStart"/>
            <w:r w:rsidRPr="00414345">
              <w:rPr>
                <w:color w:val="000000"/>
                <w:kern w:val="0"/>
                <w:sz w:val="24"/>
                <w:szCs w:val="24"/>
              </w:rPr>
              <w:t>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C0F1F" w:rsidRPr="00414345" w:rsidTr="009C0F1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C0F1F" w:rsidRPr="00414345" w:rsidTr="009C0F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1,320,572.14</w:t>
            </w:r>
          </w:p>
        </w:tc>
      </w:tr>
      <w:tr w:rsidR="009C0F1F" w:rsidRPr="00414345" w:rsidTr="009C0F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-71,002.65</w:t>
            </w:r>
          </w:p>
        </w:tc>
      </w:tr>
      <w:tr w:rsidR="009C0F1F" w:rsidRPr="00414345" w:rsidTr="009C0F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-0.0005</w:t>
            </w:r>
          </w:p>
        </w:tc>
      </w:tr>
      <w:tr w:rsidR="009C0F1F" w:rsidRPr="00414345" w:rsidTr="009C0F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204,591,946.64</w:t>
            </w:r>
          </w:p>
        </w:tc>
      </w:tr>
      <w:tr w:rsidR="009C0F1F" w:rsidRPr="00414345" w:rsidTr="009C0F1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1.382</w:t>
            </w:r>
          </w:p>
        </w:tc>
      </w:tr>
    </w:tbl>
    <w:p w:rsidR="00631EF8" w:rsidRDefault="009C0F1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31EF8">
        <w:trPr>
          <w:jc w:val="center"/>
        </w:trPr>
        <w:tc>
          <w:tcPr>
            <w:tcW w:w="1701" w:type="dxa"/>
            <w:vAlign w:val="center"/>
          </w:tcPr>
          <w:p w:rsidR="00631EF8" w:rsidRDefault="009C0F1F">
            <w:pPr>
              <w:jc w:val="left"/>
            </w:pPr>
            <w:r>
              <w:rPr>
                <w:color w:val="000000"/>
                <w:sz w:val="24"/>
                <w:szCs w:val="24"/>
              </w:rPr>
              <w:t>过去三个月</w:t>
            </w:r>
          </w:p>
        </w:tc>
        <w:tc>
          <w:tcPr>
            <w:tcW w:w="1045" w:type="dxa"/>
            <w:vAlign w:val="center"/>
          </w:tcPr>
          <w:p w:rsidR="00631EF8" w:rsidRDefault="009C0F1F">
            <w:pPr>
              <w:jc w:val="center"/>
            </w:pPr>
            <w:r>
              <w:rPr>
                <w:color w:val="000000"/>
                <w:sz w:val="24"/>
                <w:szCs w:val="24"/>
              </w:rPr>
              <w:t>0.00%</w:t>
            </w:r>
          </w:p>
        </w:tc>
        <w:tc>
          <w:tcPr>
            <w:tcW w:w="1344" w:type="dxa"/>
            <w:vAlign w:val="center"/>
          </w:tcPr>
          <w:p w:rsidR="00631EF8" w:rsidRDefault="009C0F1F">
            <w:pPr>
              <w:jc w:val="center"/>
            </w:pPr>
            <w:r>
              <w:rPr>
                <w:color w:val="000000"/>
                <w:sz w:val="24"/>
                <w:szCs w:val="24"/>
              </w:rPr>
              <w:t>0.05%</w:t>
            </w:r>
          </w:p>
        </w:tc>
        <w:tc>
          <w:tcPr>
            <w:tcW w:w="1194" w:type="dxa"/>
            <w:vAlign w:val="center"/>
          </w:tcPr>
          <w:p w:rsidR="00631EF8" w:rsidRDefault="009C0F1F">
            <w:pPr>
              <w:jc w:val="center"/>
            </w:pPr>
            <w:r>
              <w:rPr>
                <w:color w:val="000000"/>
                <w:sz w:val="24"/>
                <w:szCs w:val="24"/>
              </w:rPr>
              <w:t>-1.43%</w:t>
            </w:r>
          </w:p>
        </w:tc>
        <w:tc>
          <w:tcPr>
            <w:tcW w:w="1492" w:type="dxa"/>
            <w:vAlign w:val="center"/>
          </w:tcPr>
          <w:p w:rsidR="00631EF8" w:rsidRDefault="009C0F1F">
            <w:pPr>
              <w:jc w:val="center"/>
            </w:pPr>
            <w:r>
              <w:rPr>
                <w:color w:val="000000"/>
                <w:sz w:val="24"/>
                <w:szCs w:val="24"/>
              </w:rPr>
              <w:t>0.05%</w:t>
            </w:r>
          </w:p>
        </w:tc>
        <w:tc>
          <w:tcPr>
            <w:tcW w:w="1194" w:type="dxa"/>
            <w:vAlign w:val="center"/>
          </w:tcPr>
          <w:p w:rsidR="00631EF8" w:rsidRDefault="009C0F1F">
            <w:pPr>
              <w:jc w:val="center"/>
            </w:pPr>
            <w:r>
              <w:rPr>
                <w:color w:val="000000"/>
                <w:sz w:val="24"/>
                <w:szCs w:val="24"/>
              </w:rPr>
              <w:t>1.43%</w:t>
            </w:r>
          </w:p>
        </w:tc>
        <w:tc>
          <w:tcPr>
            <w:tcW w:w="898" w:type="dxa"/>
            <w:vAlign w:val="center"/>
          </w:tcPr>
          <w:p w:rsidR="00631EF8" w:rsidRDefault="009C0F1F">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31EF8">
        <w:trPr>
          <w:jc w:val="center"/>
        </w:trPr>
        <w:tc>
          <w:tcPr>
            <w:tcW w:w="846" w:type="dxa"/>
            <w:vAlign w:val="center"/>
          </w:tcPr>
          <w:p w:rsidR="00631EF8" w:rsidRDefault="009C0F1F">
            <w:pPr>
              <w:jc w:val="center"/>
            </w:pPr>
            <w:r>
              <w:rPr>
                <w:color w:val="000000"/>
                <w:sz w:val="24"/>
                <w:szCs w:val="24"/>
              </w:rPr>
              <w:t>唐赟</w:t>
            </w:r>
          </w:p>
        </w:tc>
        <w:tc>
          <w:tcPr>
            <w:tcW w:w="845" w:type="dxa"/>
            <w:vAlign w:val="center"/>
          </w:tcPr>
          <w:p w:rsidR="00631EF8" w:rsidRDefault="009C0F1F">
            <w:pPr>
              <w:jc w:val="center"/>
            </w:pPr>
            <w:r>
              <w:rPr>
                <w:color w:val="000000"/>
                <w:sz w:val="24"/>
                <w:szCs w:val="24"/>
              </w:rPr>
              <w:t>交银信用添利债券</w:t>
            </w:r>
            <w:r>
              <w:rPr>
                <w:color w:val="000000"/>
                <w:sz w:val="24"/>
                <w:szCs w:val="24"/>
              </w:rPr>
              <w:t>(LOF)</w:t>
            </w:r>
            <w:r>
              <w:rPr>
                <w:color w:val="000000"/>
                <w:sz w:val="24"/>
                <w:szCs w:val="24"/>
              </w:rPr>
              <w:t>、</w:t>
            </w:r>
            <w:proofErr w:type="gramStart"/>
            <w:r>
              <w:rPr>
                <w:color w:val="000000"/>
                <w:sz w:val="24"/>
                <w:szCs w:val="24"/>
              </w:rPr>
              <w:t>交银双利</w:t>
            </w:r>
            <w:proofErr w:type="gramEnd"/>
            <w:r>
              <w:rPr>
                <w:color w:val="000000"/>
                <w:sz w:val="24"/>
                <w:szCs w:val="24"/>
              </w:rPr>
              <w:t>债券、交银双轮动债券、</w:t>
            </w:r>
            <w:proofErr w:type="gramStart"/>
            <w:r>
              <w:rPr>
                <w:color w:val="000000"/>
                <w:sz w:val="24"/>
                <w:szCs w:val="24"/>
              </w:rPr>
              <w:t>交银荣和</w:t>
            </w:r>
            <w:proofErr w:type="gramEnd"/>
            <w:r>
              <w:rPr>
                <w:color w:val="000000"/>
                <w:sz w:val="24"/>
                <w:szCs w:val="24"/>
              </w:rPr>
              <w:t>保本混合、交</w:t>
            </w:r>
            <w:proofErr w:type="gramStart"/>
            <w:r>
              <w:rPr>
                <w:color w:val="000000"/>
                <w:sz w:val="24"/>
                <w:szCs w:val="24"/>
              </w:rPr>
              <w:t>银裕通纯债</w:t>
            </w:r>
            <w:proofErr w:type="gramEnd"/>
            <w:r>
              <w:rPr>
                <w:color w:val="000000"/>
                <w:sz w:val="24"/>
                <w:szCs w:val="24"/>
              </w:rPr>
              <w:t>债券的基金经理</w:t>
            </w:r>
          </w:p>
        </w:tc>
        <w:tc>
          <w:tcPr>
            <w:tcW w:w="1549" w:type="dxa"/>
            <w:vAlign w:val="center"/>
          </w:tcPr>
          <w:p w:rsidR="00631EF8" w:rsidRDefault="009C0F1F">
            <w:pPr>
              <w:jc w:val="center"/>
            </w:pPr>
            <w:r>
              <w:rPr>
                <w:color w:val="000000"/>
                <w:sz w:val="24"/>
                <w:szCs w:val="24"/>
              </w:rPr>
              <w:t>2015-08-04</w:t>
            </w:r>
          </w:p>
        </w:tc>
        <w:tc>
          <w:tcPr>
            <w:tcW w:w="1548" w:type="dxa"/>
            <w:vAlign w:val="center"/>
          </w:tcPr>
          <w:p w:rsidR="00631EF8" w:rsidRDefault="009C0F1F">
            <w:pPr>
              <w:jc w:val="center"/>
            </w:pPr>
            <w:r>
              <w:rPr>
                <w:color w:val="000000"/>
                <w:sz w:val="24"/>
                <w:szCs w:val="24"/>
              </w:rPr>
              <w:t>-</w:t>
            </w:r>
          </w:p>
        </w:tc>
        <w:tc>
          <w:tcPr>
            <w:tcW w:w="1407" w:type="dxa"/>
            <w:vAlign w:val="center"/>
          </w:tcPr>
          <w:p w:rsidR="00631EF8" w:rsidRDefault="009C0F1F">
            <w:pPr>
              <w:jc w:val="center"/>
            </w:pPr>
            <w:r>
              <w:rPr>
                <w:color w:val="000000"/>
                <w:sz w:val="24"/>
                <w:szCs w:val="24"/>
              </w:rPr>
              <w:t>5</w:t>
            </w:r>
            <w:r>
              <w:rPr>
                <w:color w:val="000000"/>
                <w:sz w:val="24"/>
                <w:szCs w:val="24"/>
              </w:rPr>
              <w:t>年</w:t>
            </w:r>
          </w:p>
        </w:tc>
        <w:tc>
          <w:tcPr>
            <w:tcW w:w="2673" w:type="dxa"/>
            <w:vAlign w:val="center"/>
          </w:tcPr>
          <w:p w:rsidR="00631EF8" w:rsidRDefault="009C0F1F">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31EF8" w:rsidRDefault="009C0F1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31EF8" w:rsidRDefault="009C0F1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w:t>
      </w:r>
      <w:r>
        <w:rPr>
          <w:color w:val="000000"/>
          <w:sz w:val="24"/>
          <w:szCs w:val="24"/>
        </w:rPr>
        <w:lastRenderedPageBreak/>
        <w:t>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31EF8" w:rsidRDefault="009C0F1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631EF8" w:rsidRDefault="009C0F1F">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31EF8" w:rsidRDefault="009C0F1F">
      <w:pPr>
        <w:spacing w:before="29" w:line="288" w:lineRule="auto"/>
        <w:ind w:firstLineChars="200" w:firstLine="480"/>
        <w:rPr>
          <w:color w:val="000000"/>
          <w:sz w:val="24"/>
          <w:szCs w:val="24"/>
        </w:rPr>
      </w:pPr>
      <w:r>
        <w:rPr>
          <w:color w:val="000000"/>
          <w:sz w:val="24"/>
          <w:szCs w:val="24"/>
        </w:rPr>
        <w:t>四季度以来债券市场经历了大幅度的调整，债券收益率大幅上行后维持高位震荡。十一长假过后市场对于节前央行公告的</w:t>
      </w:r>
      <w:proofErr w:type="gramStart"/>
      <w:r>
        <w:rPr>
          <w:color w:val="000000"/>
          <w:sz w:val="24"/>
          <w:szCs w:val="24"/>
        </w:rPr>
        <w:t>定向降准的</w:t>
      </w:r>
      <w:proofErr w:type="gramEnd"/>
      <w:r>
        <w:rPr>
          <w:color w:val="000000"/>
          <w:sz w:val="24"/>
          <w:szCs w:val="24"/>
        </w:rPr>
        <w:t>“</w:t>
      </w:r>
      <w:r>
        <w:rPr>
          <w:color w:val="000000"/>
          <w:sz w:val="24"/>
          <w:szCs w:val="24"/>
        </w:rPr>
        <w:t>利好</w:t>
      </w:r>
      <w:r>
        <w:rPr>
          <w:color w:val="000000"/>
          <w:sz w:val="24"/>
          <w:szCs w:val="24"/>
        </w:rPr>
        <w:t>”</w:t>
      </w:r>
      <w:r>
        <w:rPr>
          <w:color w:val="000000"/>
          <w:sz w:val="24"/>
          <w:szCs w:val="24"/>
        </w:rPr>
        <w:t>并无反应，收益率反而小幅上行，市场对于经济增长韧性形成强烈预期，加之资金面紧张、金融</w:t>
      </w:r>
      <w:proofErr w:type="gramStart"/>
      <w:r>
        <w:rPr>
          <w:color w:val="000000"/>
          <w:sz w:val="24"/>
          <w:szCs w:val="24"/>
        </w:rPr>
        <w:t>数据超</w:t>
      </w:r>
      <w:proofErr w:type="gramEnd"/>
      <w:r>
        <w:rPr>
          <w:color w:val="000000"/>
          <w:sz w:val="24"/>
          <w:szCs w:val="24"/>
        </w:rPr>
        <w:t>预期，美联储人选不确定导致美债收益率走高，国内债券收益率同时持续走高。十月下旬开始，市场趋向谨慎，</w:t>
      </w:r>
      <w:proofErr w:type="gramStart"/>
      <w:r>
        <w:rPr>
          <w:color w:val="000000"/>
          <w:sz w:val="24"/>
          <w:szCs w:val="24"/>
        </w:rPr>
        <w:t>资管新规</w:t>
      </w:r>
      <w:proofErr w:type="gramEnd"/>
      <w:r>
        <w:rPr>
          <w:color w:val="000000"/>
          <w:sz w:val="24"/>
          <w:szCs w:val="24"/>
        </w:rPr>
        <w:t>征求意见</w:t>
      </w:r>
      <w:proofErr w:type="gramStart"/>
      <w:r>
        <w:rPr>
          <w:color w:val="000000"/>
          <w:sz w:val="24"/>
          <w:szCs w:val="24"/>
        </w:rPr>
        <w:t>稿发布</w:t>
      </w:r>
      <w:proofErr w:type="gramEnd"/>
      <w:r>
        <w:rPr>
          <w:color w:val="000000"/>
          <w:sz w:val="24"/>
          <w:szCs w:val="24"/>
        </w:rPr>
        <w:t>后，债券收益率冲高到近三年高点。十一月底以来随着十年期</w:t>
      </w:r>
      <w:proofErr w:type="gramStart"/>
      <w:r>
        <w:rPr>
          <w:color w:val="000000"/>
          <w:sz w:val="24"/>
          <w:szCs w:val="24"/>
        </w:rPr>
        <w:t>国开债停发</w:t>
      </w:r>
      <w:proofErr w:type="gramEnd"/>
      <w:r>
        <w:rPr>
          <w:color w:val="000000"/>
          <w:sz w:val="24"/>
          <w:szCs w:val="24"/>
        </w:rPr>
        <w:t>和基本面数据走弱，债券收益率维持高位震荡。</w:t>
      </w:r>
    </w:p>
    <w:p w:rsidR="00631EF8" w:rsidRDefault="009C0F1F">
      <w:pPr>
        <w:spacing w:before="29" w:line="288" w:lineRule="auto"/>
        <w:ind w:firstLineChars="200" w:firstLine="480"/>
        <w:rPr>
          <w:color w:val="000000"/>
          <w:sz w:val="24"/>
          <w:szCs w:val="24"/>
        </w:rPr>
      </w:pPr>
      <w:r>
        <w:rPr>
          <w:color w:val="000000"/>
          <w:sz w:val="24"/>
          <w:szCs w:val="24"/>
        </w:rPr>
        <w:t>报告期内，基于对债券市场偏悲观的判断，本基金始终维持</w:t>
      </w:r>
      <w:proofErr w:type="gramStart"/>
      <w:r>
        <w:rPr>
          <w:color w:val="000000"/>
          <w:sz w:val="24"/>
          <w:szCs w:val="24"/>
        </w:rPr>
        <w:t>短融为主的短久期</w:t>
      </w:r>
      <w:proofErr w:type="gramEnd"/>
      <w:r>
        <w:rPr>
          <w:color w:val="000000"/>
          <w:sz w:val="24"/>
          <w:szCs w:val="24"/>
        </w:rPr>
        <w:t>债券底仓组合，在市场收益率大幅上行的过程中获取了稳定的票息收入。组合配置了一定的转债</w:t>
      </w:r>
      <w:proofErr w:type="gramStart"/>
      <w:r>
        <w:rPr>
          <w:color w:val="000000"/>
          <w:sz w:val="24"/>
          <w:szCs w:val="24"/>
        </w:rPr>
        <w:t>仓位</w:t>
      </w:r>
      <w:proofErr w:type="gramEnd"/>
      <w:r>
        <w:rPr>
          <w:color w:val="000000"/>
          <w:sz w:val="24"/>
          <w:szCs w:val="24"/>
        </w:rPr>
        <w:t>，选择正股基本面稳健，转债估值合理的</w:t>
      </w:r>
      <w:proofErr w:type="gramStart"/>
      <w:r>
        <w:rPr>
          <w:color w:val="000000"/>
          <w:sz w:val="24"/>
          <w:szCs w:val="24"/>
        </w:rPr>
        <w:t>个券</w:t>
      </w:r>
      <w:proofErr w:type="gramEnd"/>
      <w:r>
        <w:rPr>
          <w:color w:val="000000"/>
          <w:sz w:val="24"/>
          <w:szCs w:val="24"/>
        </w:rPr>
        <w:t>，为组合提供弹性。</w:t>
      </w:r>
    </w:p>
    <w:p w:rsidR="00631EF8" w:rsidRDefault="009C0F1F">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房地产、基建和出口均显出一定的疲态，预计将带动经济增速逐步下行，对债市形成一定支撑，而收益率上行到高位之后具有一定的配置价值。但一季度通胀回升压力加大，监管政策落地的力度和节奏以及金融机构的应对行为不甚明朗，超储率低位及银行流动性监管指标强化将导致资金利率波动加大等负面因素仍然存在，债券收益率或将继续维持高位震荡。</w:t>
      </w:r>
    </w:p>
    <w:p w:rsidR="00631EF8" w:rsidRDefault="009C0F1F">
      <w:pPr>
        <w:spacing w:before="29" w:line="288" w:lineRule="auto"/>
        <w:ind w:firstLineChars="200" w:firstLine="480"/>
        <w:rPr>
          <w:color w:val="000000"/>
          <w:sz w:val="24"/>
          <w:szCs w:val="24"/>
        </w:rPr>
      </w:pPr>
      <w:r>
        <w:rPr>
          <w:color w:val="000000"/>
          <w:sz w:val="24"/>
          <w:szCs w:val="24"/>
        </w:rPr>
        <w:t>信用债方面，</w:t>
      </w:r>
      <w:r>
        <w:rPr>
          <w:color w:val="000000"/>
          <w:sz w:val="24"/>
          <w:szCs w:val="24"/>
        </w:rPr>
        <w:t>2017</w:t>
      </w:r>
      <w:r>
        <w:rPr>
          <w:color w:val="000000"/>
          <w:sz w:val="24"/>
          <w:szCs w:val="24"/>
        </w:rPr>
        <w:t>年以来信用利差有所走阔，信用债投资模式的改变是否会导致信用利差中枢抬高值得关注。此外，低等级信用债利差未能充分反映未来的信用风险，我们将一如既往地规避中低评级信用债，在利率曲线平坦的情况下，或将维持目前的债券偏短</w:t>
      </w:r>
      <w:proofErr w:type="gramStart"/>
      <w:r>
        <w:rPr>
          <w:color w:val="000000"/>
          <w:sz w:val="24"/>
          <w:szCs w:val="24"/>
        </w:rPr>
        <w:t>的久期配置</w:t>
      </w:r>
      <w:proofErr w:type="gramEnd"/>
      <w:r>
        <w:rPr>
          <w:color w:val="000000"/>
          <w:sz w:val="24"/>
          <w:szCs w:val="24"/>
        </w:rPr>
        <w:t>，并择机谨慎进行利率债的波段操作。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可转债方面，</w:t>
      </w:r>
      <w:r w:rsidRPr="00414345">
        <w:rPr>
          <w:color w:val="000000"/>
          <w:sz w:val="24"/>
          <w:szCs w:val="24"/>
        </w:rPr>
        <w:t>2017</w:t>
      </w:r>
      <w:r w:rsidRPr="00414345">
        <w:rPr>
          <w:color w:val="000000"/>
          <w:sz w:val="24"/>
          <w:szCs w:val="24"/>
        </w:rPr>
        <w:t>年以来随着转债发行的提速，转债估值趋于合理。转债市场扩</w:t>
      </w:r>
      <w:r w:rsidRPr="00414345">
        <w:rPr>
          <w:color w:val="000000"/>
          <w:sz w:val="24"/>
          <w:szCs w:val="24"/>
        </w:rPr>
        <w:lastRenderedPageBreak/>
        <w:t>容后行业分布更加均衡，标的选择空间加大，估值合理转债弹性增强，我们将密切关注</w:t>
      </w:r>
      <w:r w:rsidRPr="00414345">
        <w:rPr>
          <w:color w:val="000000"/>
          <w:sz w:val="24"/>
          <w:szCs w:val="24"/>
        </w:rPr>
        <w:t>2018</w:t>
      </w:r>
      <w:r w:rsidRPr="00414345">
        <w:rPr>
          <w:color w:val="000000"/>
          <w:sz w:val="24"/>
          <w:szCs w:val="24"/>
        </w:rPr>
        <w:t>年转债市场机会。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1.382</w:t>
      </w:r>
      <w:r w:rsidRPr="00414345">
        <w:rPr>
          <w:color w:val="000000"/>
          <w:sz w:val="24"/>
          <w:szCs w:val="24"/>
        </w:rPr>
        <w:t>元，本报告期份额净值增长率为</w:t>
      </w:r>
      <w:r w:rsidRPr="00414345">
        <w:rPr>
          <w:color w:val="000000"/>
          <w:sz w:val="24"/>
          <w:szCs w:val="24"/>
        </w:rPr>
        <w:t>0.00%</w:t>
      </w:r>
      <w:r w:rsidRPr="00414345">
        <w:rPr>
          <w:color w:val="000000"/>
          <w:sz w:val="24"/>
          <w:szCs w:val="24"/>
        </w:rPr>
        <w:t>，同期业绩比较基准增长率为</w:t>
      </w:r>
      <w:r w:rsidRPr="00414345">
        <w:rPr>
          <w:color w:val="000000"/>
          <w:sz w:val="24"/>
          <w:szCs w:val="24"/>
        </w:rPr>
        <w:t>-1.43%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210,987,324.00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210,987,324.00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3,028,333.20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14,030,073.99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228,045,731.19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3,794,680.00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9,479,100.00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9,479,100.00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67,523,000.00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70,189,000.00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34.31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49,806,000.00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24.34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10,195,544.00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210,987,324.00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103.13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2132"/>
        <w:gridCol w:w="1024"/>
        <w:gridCol w:w="2150"/>
        <w:gridCol w:w="1237"/>
      </w:tblGrid>
      <w:tr w:rsidR="00D57B7C" w:rsidRPr="00414345" w:rsidTr="00025C98">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13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0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31EF8" w:rsidTr="00025C98">
        <w:trPr>
          <w:jc w:val="center"/>
        </w:trPr>
        <w:tc>
          <w:tcPr>
            <w:tcW w:w="850" w:type="dxa"/>
            <w:vAlign w:val="center"/>
          </w:tcPr>
          <w:p w:rsidR="00631EF8" w:rsidRDefault="009C0F1F">
            <w:pPr>
              <w:jc w:val="center"/>
            </w:pPr>
            <w:r>
              <w:rPr>
                <w:color w:val="000000"/>
                <w:sz w:val="24"/>
                <w:szCs w:val="24"/>
              </w:rPr>
              <w:t>1</w:t>
            </w:r>
          </w:p>
        </w:tc>
        <w:tc>
          <w:tcPr>
            <w:tcW w:w="1475" w:type="dxa"/>
            <w:vAlign w:val="center"/>
          </w:tcPr>
          <w:p w:rsidR="00631EF8" w:rsidRDefault="009C0F1F">
            <w:pPr>
              <w:jc w:val="center"/>
            </w:pPr>
            <w:r>
              <w:rPr>
                <w:color w:val="000000"/>
                <w:sz w:val="24"/>
                <w:szCs w:val="24"/>
              </w:rPr>
              <w:t>1480250</w:t>
            </w:r>
          </w:p>
        </w:tc>
        <w:tc>
          <w:tcPr>
            <w:tcW w:w="2132" w:type="dxa"/>
            <w:vAlign w:val="center"/>
          </w:tcPr>
          <w:p w:rsidR="00631EF8" w:rsidRDefault="009C0F1F">
            <w:pPr>
              <w:jc w:val="center"/>
            </w:pPr>
            <w:r>
              <w:rPr>
                <w:color w:val="000000"/>
                <w:sz w:val="24"/>
                <w:szCs w:val="24"/>
              </w:rPr>
              <w:t>14</w:t>
            </w:r>
            <w:r>
              <w:rPr>
                <w:color w:val="000000"/>
                <w:sz w:val="24"/>
                <w:szCs w:val="24"/>
              </w:rPr>
              <w:t>合</w:t>
            </w:r>
            <w:proofErr w:type="gramStart"/>
            <w:r>
              <w:rPr>
                <w:color w:val="000000"/>
                <w:sz w:val="24"/>
                <w:szCs w:val="24"/>
              </w:rPr>
              <w:t>工投小微债</w:t>
            </w:r>
            <w:proofErr w:type="gramEnd"/>
          </w:p>
        </w:tc>
        <w:tc>
          <w:tcPr>
            <w:tcW w:w="1024" w:type="dxa"/>
            <w:vAlign w:val="center"/>
          </w:tcPr>
          <w:p w:rsidR="00631EF8" w:rsidRDefault="009C0F1F">
            <w:pPr>
              <w:jc w:val="right"/>
            </w:pPr>
            <w:r>
              <w:rPr>
                <w:color w:val="000000"/>
                <w:sz w:val="24"/>
                <w:szCs w:val="24"/>
              </w:rPr>
              <w:t>200,000</w:t>
            </w:r>
          </w:p>
        </w:tc>
        <w:tc>
          <w:tcPr>
            <w:tcW w:w="2150" w:type="dxa"/>
            <w:vAlign w:val="center"/>
          </w:tcPr>
          <w:p w:rsidR="00631EF8" w:rsidRDefault="009C0F1F">
            <w:pPr>
              <w:jc w:val="right"/>
            </w:pPr>
            <w:r>
              <w:rPr>
                <w:color w:val="000000"/>
                <w:sz w:val="24"/>
                <w:szCs w:val="24"/>
              </w:rPr>
              <w:t>20,280,000.00</w:t>
            </w:r>
          </w:p>
        </w:tc>
        <w:tc>
          <w:tcPr>
            <w:tcW w:w="1237" w:type="dxa"/>
            <w:vAlign w:val="center"/>
          </w:tcPr>
          <w:p w:rsidR="00631EF8" w:rsidRDefault="009C0F1F">
            <w:pPr>
              <w:jc w:val="right"/>
            </w:pPr>
            <w:r>
              <w:rPr>
                <w:color w:val="000000"/>
                <w:sz w:val="24"/>
                <w:szCs w:val="24"/>
              </w:rPr>
              <w:t>9.91</w:t>
            </w:r>
          </w:p>
        </w:tc>
      </w:tr>
      <w:tr w:rsidR="00631EF8" w:rsidTr="00025C98">
        <w:trPr>
          <w:jc w:val="center"/>
        </w:trPr>
        <w:tc>
          <w:tcPr>
            <w:tcW w:w="850" w:type="dxa"/>
            <w:vAlign w:val="center"/>
          </w:tcPr>
          <w:p w:rsidR="00631EF8" w:rsidRDefault="009C0F1F">
            <w:pPr>
              <w:jc w:val="center"/>
            </w:pPr>
            <w:r>
              <w:rPr>
                <w:color w:val="000000"/>
                <w:sz w:val="24"/>
                <w:szCs w:val="24"/>
              </w:rPr>
              <w:t>2</w:t>
            </w:r>
          </w:p>
        </w:tc>
        <w:tc>
          <w:tcPr>
            <w:tcW w:w="1475" w:type="dxa"/>
            <w:vAlign w:val="center"/>
          </w:tcPr>
          <w:p w:rsidR="00631EF8" w:rsidRDefault="009C0F1F">
            <w:pPr>
              <w:jc w:val="center"/>
            </w:pPr>
            <w:r>
              <w:rPr>
                <w:color w:val="000000"/>
                <w:sz w:val="24"/>
                <w:szCs w:val="24"/>
              </w:rPr>
              <w:t>1382136</w:t>
            </w:r>
          </w:p>
        </w:tc>
        <w:tc>
          <w:tcPr>
            <w:tcW w:w="2132" w:type="dxa"/>
            <w:vAlign w:val="center"/>
          </w:tcPr>
          <w:p w:rsidR="00631EF8" w:rsidRDefault="009C0F1F">
            <w:pPr>
              <w:jc w:val="center"/>
            </w:pPr>
            <w:r>
              <w:rPr>
                <w:color w:val="000000"/>
                <w:sz w:val="24"/>
                <w:szCs w:val="24"/>
              </w:rPr>
              <w:t>13</w:t>
            </w:r>
            <w:r>
              <w:rPr>
                <w:color w:val="000000"/>
                <w:sz w:val="24"/>
                <w:szCs w:val="24"/>
              </w:rPr>
              <w:t>乌兰煤</w:t>
            </w:r>
            <w:r>
              <w:rPr>
                <w:color w:val="000000"/>
                <w:sz w:val="24"/>
                <w:szCs w:val="24"/>
              </w:rPr>
              <w:t>MTN1</w:t>
            </w:r>
          </w:p>
        </w:tc>
        <w:tc>
          <w:tcPr>
            <w:tcW w:w="1024" w:type="dxa"/>
            <w:vAlign w:val="center"/>
          </w:tcPr>
          <w:p w:rsidR="00631EF8" w:rsidRDefault="009C0F1F">
            <w:pPr>
              <w:jc w:val="right"/>
            </w:pPr>
            <w:r>
              <w:rPr>
                <w:color w:val="000000"/>
                <w:sz w:val="24"/>
                <w:szCs w:val="24"/>
              </w:rPr>
              <w:t>200,000</w:t>
            </w:r>
          </w:p>
        </w:tc>
        <w:tc>
          <w:tcPr>
            <w:tcW w:w="2150" w:type="dxa"/>
            <w:vAlign w:val="center"/>
          </w:tcPr>
          <w:p w:rsidR="00631EF8" w:rsidRDefault="009C0F1F">
            <w:pPr>
              <w:jc w:val="right"/>
            </w:pPr>
            <w:r>
              <w:rPr>
                <w:color w:val="000000"/>
                <w:sz w:val="24"/>
                <w:szCs w:val="24"/>
              </w:rPr>
              <w:t>20,116,000.00</w:t>
            </w:r>
          </w:p>
        </w:tc>
        <w:tc>
          <w:tcPr>
            <w:tcW w:w="1237" w:type="dxa"/>
            <w:vAlign w:val="center"/>
          </w:tcPr>
          <w:p w:rsidR="00631EF8" w:rsidRDefault="009C0F1F">
            <w:pPr>
              <w:jc w:val="right"/>
            </w:pPr>
            <w:r>
              <w:rPr>
                <w:color w:val="000000"/>
                <w:sz w:val="24"/>
                <w:szCs w:val="24"/>
              </w:rPr>
              <w:t>9.83</w:t>
            </w:r>
          </w:p>
        </w:tc>
      </w:tr>
      <w:tr w:rsidR="00631EF8" w:rsidTr="00025C98">
        <w:trPr>
          <w:jc w:val="center"/>
        </w:trPr>
        <w:tc>
          <w:tcPr>
            <w:tcW w:w="850" w:type="dxa"/>
            <w:vAlign w:val="center"/>
          </w:tcPr>
          <w:p w:rsidR="00631EF8" w:rsidRDefault="009C0F1F">
            <w:pPr>
              <w:jc w:val="center"/>
            </w:pPr>
            <w:r>
              <w:rPr>
                <w:color w:val="000000"/>
                <w:sz w:val="24"/>
                <w:szCs w:val="24"/>
              </w:rPr>
              <w:t>3</w:t>
            </w:r>
          </w:p>
        </w:tc>
        <w:tc>
          <w:tcPr>
            <w:tcW w:w="1475" w:type="dxa"/>
            <w:vAlign w:val="center"/>
          </w:tcPr>
          <w:p w:rsidR="00631EF8" w:rsidRDefault="009C0F1F">
            <w:pPr>
              <w:jc w:val="center"/>
            </w:pPr>
            <w:r>
              <w:rPr>
                <w:color w:val="000000"/>
                <w:sz w:val="24"/>
                <w:szCs w:val="24"/>
              </w:rPr>
              <w:t>101354013</w:t>
            </w:r>
          </w:p>
        </w:tc>
        <w:tc>
          <w:tcPr>
            <w:tcW w:w="2132" w:type="dxa"/>
            <w:vAlign w:val="center"/>
          </w:tcPr>
          <w:p w:rsidR="00631EF8" w:rsidRDefault="009C0F1F">
            <w:pPr>
              <w:jc w:val="center"/>
            </w:pPr>
            <w:r>
              <w:rPr>
                <w:color w:val="000000"/>
                <w:sz w:val="24"/>
                <w:szCs w:val="24"/>
              </w:rPr>
              <w:t>13</w:t>
            </w:r>
            <w:r>
              <w:rPr>
                <w:color w:val="000000"/>
                <w:sz w:val="24"/>
                <w:szCs w:val="24"/>
              </w:rPr>
              <w:t>浙能源</w:t>
            </w:r>
            <w:r>
              <w:rPr>
                <w:color w:val="000000"/>
                <w:sz w:val="24"/>
                <w:szCs w:val="24"/>
              </w:rPr>
              <w:t>MTN002</w:t>
            </w:r>
          </w:p>
        </w:tc>
        <w:tc>
          <w:tcPr>
            <w:tcW w:w="1024" w:type="dxa"/>
            <w:vAlign w:val="center"/>
          </w:tcPr>
          <w:p w:rsidR="00631EF8" w:rsidRDefault="009C0F1F">
            <w:pPr>
              <w:jc w:val="right"/>
            </w:pPr>
            <w:r>
              <w:rPr>
                <w:color w:val="000000"/>
                <w:sz w:val="24"/>
                <w:szCs w:val="24"/>
              </w:rPr>
              <w:t>100,000</w:t>
            </w:r>
          </w:p>
        </w:tc>
        <w:tc>
          <w:tcPr>
            <w:tcW w:w="2150" w:type="dxa"/>
            <w:vAlign w:val="center"/>
          </w:tcPr>
          <w:p w:rsidR="00631EF8" w:rsidRDefault="009C0F1F">
            <w:pPr>
              <w:jc w:val="right"/>
            </w:pPr>
            <w:r>
              <w:rPr>
                <w:color w:val="000000"/>
                <w:sz w:val="24"/>
                <w:szCs w:val="24"/>
              </w:rPr>
              <w:t>10,109,000.00</w:t>
            </w:r>
          </w:p>
        </w:tc>
        <w:tc>
          <w:tcPr>
            <w:tcW w:w="1237" w:type="dxa"/>
            <w:vAlign w:val="center"/>
          </w:tcPr>
          <w:p w:rsidR="00631EF8" w:rsidRDefault="009C0F1F">
            <w:pPr>
              <w:jc w:val="right"/>
            </w:pPr>
            <w:r>
              <w:rPr>
                <w:color w:val="000000"/>
                <w:sz w:val="24"/>
                <w:szCs w:val="24"/>
              </w:rPr>
              <w:t>4.94</w:t>
            </w:r>
          </w:p>
        </w:tc>
      </w:tr>
      <w:tr w:rsidR="00631EF8" w:rsidTr="00025C98">
        <w:trPr>
          <w:jc w:val="center"/>
        </w:trPr>
        <w:tc>
          <w:tcPr>
            <w:tcW w:w="850" w:type="dxa"/>
            <w:vAlign w:val="center"/>
          </w:tcPr>
          <w:p w:rsidR="00631EF8" w:rsidRDefault="009C0F1F">
            <w:pPr>
              <w:jc w:val="center"/>
            </w:pPr>
            <w:r>
              <w:rPr>
                <w:color w:val="000000"/>
                <w:sz w:val="24"/>
                <w:szCs w:val="24"/>
              </w:rPr>
              <w:t>4</w:t>
            </w:r>
          </w:p>
        </w:tc>
        <w:tc>
          <w:tcPr>
            <w:tcW w:w="1475" w:type="dxa"/>
            <w:vAlign w:val="center"/>
          </w:tcPr>
          <w:p w:rsidR="00631EF8" w:rsidRDefault="009C0F1F">
            <w:pPr>
              <w:jc w:val="center"/>
            </w:pPr>
            <w:r>
              <w:rPr>
                <w:color w:val="000000"/>
                <w:sz w:val="24"/>
                <w:szCs w:val="24"/>
              </w:rPr>
              <w:t>1182277</w:t>
            </w:r>
          </w:p>
        </w:tc>
        <w:tc>
          <w:tcPr>
            <w:tcW w:w="2132" w:type="dxa"/>
            <w:vAlign w:val="center"/>
          </w:tcPr>
          <w:p w:rsidR="00631EF8" w:rsidRDefault="009C0F1F">
            <w:pPr>
              <w:jc w:val="center"/>
            </w:pPr>
            <w:r>
              <w:rPr>
                <w:color w:val="000000"/>
                <w:sz w:val="24"/>
                <w:szCs w:val="24"/>
              </w:rPr>
              <w:t>11</w:t>
            </w:r>
            <w:r>
              <w:rPr>
                <w:color w:val="000000"/>
                <w:sz w:val="24"/>
                <w:szCs w:val="24"/>
              </w:rPr>
              <w:t>中铁建</w:t>
            </w:r>
            <w:r>
              <w:rPr>
                <w:color w:val="000000"/>
                <w:sz w:val="24"/>
                <w:szCs w:val="24"/>
              </w:rPr>
              <w:t>MTN1</w:t>
            </w:r>
          </w:p>
        </w:tc>
        <w:tc>
          <w:tcPr>
            <w:tcW w:w="1024" w:type="dxa"/>
            <w:vAlign w:val="center"/>
          </w:tcPr>
          <w:p w:rsidR="00631EF8" w:rsidRDefault="009C0F1F">
            <w:pPr>
              <w:jc w:val="right"/>
            </w:pPr>
            <w:r>
              <w:rPr>
                <w:color w:val="000000"/>
                <w:sz w:val="24"/>
                <w:szCs w:val="24"/>
              </w:rPr>
              <w:t>100,000</w:t>
            </w:r>
          </w:p>
        </w:tc>
        <w:tc>
          <w:tcPr>
            <w:tcW w:w="2150" w:type="dxa"/>
            <w:vAlign w:val="center"/>
          </w:tcPr>
          <w:p w:rsidR="00631EF8" w:rsidRDefault="009C0F1F">
            <w:pPr>
              <w:jc w:val="right"/>
            </w:pPr>
            <w:r>
              <w:rPr>
                <w:color w:val="000000"/>
                <w:sz w:val="24"/>
                <w:szCs w:val="24"/>
              </w:rPr>
              <w:t>10,088,000.00</w:t>
            </w:r>
          </w:p>
        </w:tc>
        <w:tc>
          <w:tcPr>
            <w:tcW w:w="1237" w:type="dxa"/>
            <w:vAlign w:val="center"/>
          </w:tcPr>
          <w:p w:rsidR="00631EF8" w:rsidRDefault="009C0F1F">
            <w:pPr>
              <w:jc w:val="right"/>
            </w:pPr>
            <w:r>
              <w:rPr>
                <w:color w:val="000000"/>
                <w:sz w:val="24"/>
                <w:szCs w:val="24"/>
              </w:rPr>
              <w:t>4.93</w:t>
            </w:r>
          </w:p>
        </w:tc>
      </w:tr>
      <w:tr w:rsidR="00631EF8" w:rsidTr="00025C98">
        <w:trPr>
          <w:jc w:val="center"/>
        </w:trPr>
        <w:tc>
          <w:tcPr>
            <w:tcW w:w="850" w:type="dxa"/>
            <w:vAlign w:val="center"/>
          </w:tcPr>
          <w:p w:rsidR="00631EF8" w:rsidRDefault="009C0F1F">
            <w:pPr>
              <w:jc w:val="center"/>
            </w:pPr>
            <w:r>
              <w:rPr>
                <w:color w:val="000000"/>
                <w:sz w:val="24"/>
                <w:szCs w:val="24"/>
              </w:rPr>
              <w:t>5</w:t>
            </w:r>
          </w:p>
        </w:tc>
        <w:tc>
          <w:tcPr>
            <w:tcW w:w="1475" w:type="dxa"/>
            <w:vAlign w:val="center"/>
          </w:tcPr>
          <w:p w:rsidR="00631EF8" w:rsidRDefault="009C0F1F">
            <w:pPr>
              <w:jc w:val="center"/>
            </w:pPr>
            <w:r>
              <w:rPr>
                <w:color w:val="000000"/>
                <w:sz w:val="24"/>
                <w:szCs w:val="24"/>
              </w:rPr>
              <w:t>011752024</w:t>
            </w:r>
          </w:p>
        </w:tc>
        <w:tc>
          <w:tcPr>
            <w:tcW w:w="2132" w:type="dxa"/>
            <w:vAlign w:val="center"/>
          </w:tcPr>
          <w:p w:rsidR="00631EF8" w:rsidRDefault="009C0F1F">
            <w:pPr>
              <w:jc w:val="center"/>
            </w:pPr>
            <w:r>
              <w:rPr>
                <w:color w:val="000000"/>
                <w:sz w:val="24"/>
                <w:szCs w:val="24"/>
              </w:rPr>
              <w:t>17</w:t>
            </w:r>
            <w:r>
              <w:rPr>
                <w:color w:val="000000"/>
                <w:sz w:val="24"/>
                <w:szCs w:val="24"/>
              </w:rPr>
              <w:t>物产中大</w:t>
            </w:r>
            <w:r>
              <w:rPr>
                <w:color w:val="000000"/>
                <w:sz w:val="24"/>
                <w:szCs w:val="24"/>
              </w:rPr>
              <w:t>SCP005</w:t>
            </w:r>
          </w:p>
        </w:tc>
        <w:tc>
          <w:tcPr>
            <w:tcW w:w="1024" w:type="dxa"/>
            <w:vAlign w:val="center"/>
          </w:tcPr>
          <w:p w:rsidR="00631EF8" w:rsidRDefault="009C0F1F">
            <w:pPr>
              <w:jc w:val="right"/>
            </w:pPr>
            <w:r>
              <w:rPr>
                <w:color w:val="000000"/>
                <w:sz w:val="24"/>
                <w:szCs w:val="24"/>
              </w:rPr>
              <w:t>100,000</w:t>
            </w:r>
          </w:p>
        </w:tc>
        <w:tc>
          <w:tcPr>
            <w:tcW w:w="2150" w:type="dxa"/>
            <w:vAlign w:val="center"/>
          </w:tcPr>
          <w:p w:rsidR="00631EF8" w:rsidRDefault="009C0F1F">
            <w:pPr>
              <w:jc w:val="right"/>
            </w:pPr>
            <w:r>
              <w:rPr>
                <w:color w:val="000000"/>
                <w:sz w:val="24"/>
                <w:szCs w:val="24"/>
              </w:rPr>
              <w:t>10,061,000.00</w:t>
            </w:r>
          </w:p>
        </w:tc>
        <w:tc>
          <w:tcPr>
            <w:tcW w:w="1237" w:type="dxa"/>
            <w:vAlign w:val="center"/>
          </w:tcPr>
          <w:p w:rsidR="00631EF8" w:rsidRDefault="009C0F1F">
            <w:pPr>
              <w:jc w:val="right"/>
            </w:pPr>
            <w:r>
              <w:rPr>
                <w:color w:val="000000"/>
                <w:sz w:val="24"/>
                <w:szCs w:val="24"/>
              </w:rPr>
              <w:t>4.92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32,827.97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9,000,000.00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4,996,489.02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757.00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14,030,073.99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9C0F1F" w:rsidRPr="00414345" w:rsidTr="00174F2E">
        <w:trPr>
          <w:jc w:val="center"/>
        </w:trPr>
        <w:tc>
          <w:tcPr>
            <w:tcW w:w="1808" w:type="dxa"/>
            <w:vAlign w:val="center"/>
          </w:tcPr>
          <w:p w:rsidR="009C0F1F" w:rsidRPr="00414345" w:rsidRDefault="009C0F1F" w:rsidP="00174F2E">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9C0F1F" w:rsidRPr="00414345" w:rsidRDefault="009C0F1F" w:rsidP="00174F2E">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9C0F1F" w:rsidRPr="00414345" w:rsidRDefault="009C0F1F" w:rsidP="00174F2E">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9C0F1F" w:rsidRPr="00414345" w:rsidRDefault="009C0F1F" w:rsidP="00174F2E">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9C0F1F" w:rsidRPr="00414345" w:rsidRDefault="009C0F1F" w:rsidP="00174F2E">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r>
      <w:tr w:rsidR="009C0F1F" w:rsidTr="00174F2E">
        <w:trPr>
          <w:jc w:val="center"/>
        </w:trPr>
        <w:tc>
          <w:tcPr>
            <w:tcW w:w="1883" w:type="dxa"/>
            <w:vAlign w:val="center"/>
          </w:tcPr>
          <w:p w:rsidR="009C0F1F" w:rsidRDefault="009C0F1F" w:rsidP="00174F2E">
            <w:pPr>
              <w:jc w:val="center"/>
            </w:pPr>
            <w:r>
              <w:rPr>
                <w:color w:val="000000"/>
                <w:sz w:val="24"/>
                <w:szCs w:val="24"/>
              </w:rPr>
              <w:t>1</w:t>
            </w:r>
          </w:p>
        </w:tc>
        <w:tc>
          <w:tcPr>
            <w:tcW w:w="1801" w:type="dxa"/>
            <w:vAlign w:val="center"/>
          </w:tcPr>
          <w:p w:rsidR="009C0F1F" w:rsidRDefault="009C0F1F" w:rsidP="00174F2E">
            <w:pPr>
              <w:jc w:val="center"/>
            </w:pPr>
            <w:r>
              <w:rPr>
                <w:color w:val="000000"/>
                <w:sz w:val="24"/>
                <w:szCs w:val="24"/>
              </w:rPr>
              <w:t>132004</w:t>
            </w:r>
          </w:p>
        </w:tc>
        <w:tc>
          <w:tcPr>
            <w:tcW w:w="1727" w:type="dxa"/>
            <w:vAlign w:val="center"/>
          </w:tcPr>
          <w:p w:rsidR="009C0F1F" w:rsidRDefault="009C0F1F" w:rsidP="00174F2E">
            <w:pPr>
              <w:jc w:val="center"/>
            </w:pPr>
            <w:r>
              <w:rPr>
                <w:color w:val="000000"/>
                <w:sz w:val="24"/>
                <w:szCs w:val="24"/>
              </w:rPr>
              <w:t>15</w:t>
            </w:r>
            <w:r>
              <w:rPr>
                <w:color w:val="000000"/>
                <w:sz w:val="24"/>
                <w:szCs w:val="24"/>
              </w:rPr>
              <w:t>国盛</w:t>
            </w:r>
            <w:r>
              <w:rPr>
                <w:color w:val="000000"/>
                <w:sz w:val="24"/>
                <w:szCs w:val="24"/>
              </w:rPr>
              <w:t>EB</w:t>
            </w:r>
          </w:p>
        </w:tc>
        <w:tc>
          <w:tcPr>
            <w:tcW w:w="1768" w:type="dxa"/>
            <w:vAlign w:val="center"/>
          </w:tcPr>
          <w:p w:rsidR="009C0F1F" w:rsidRDefault="009C0F1F" w:rsidP="00174F2E">
            <w:pPr>
              <w:jc w:val="right"/>
            </w:pPr>
            <w:r>
              <w:rPr>
                <w:color w:val="000000"/>
                <w:sz w:val="24"/>
                <w:szCs w:val="24"/>
              </w:rPr>
              <w:t>5,117,840.00</w:t>
            </w:r>
          </w:p>
        </w:tc>
        <w:tc>
          <w:tcPr>
            <w:tcW w:w="1689" w:type="dxa"/>
            <w:vAlign w:val="center"/>
          </w:tcPr>
          <w:p w:rsidR="009C0F1F" w:rsidRDefault="009C0F1F" w:rsidP="00174F2E">
            <w:pPr>
              <w:jc w:val="right"/>
            </w:pPr>
            <w:r>
              <w:rPr>
                <w:color w:val="000000"/>
                <w:sz w:val="24"/>
                <w:szCs w:val="24"/>
              </w:rPr>
              <w:t>2.50</w:t>
            </w:r>
          </w:p>
        </w:tc>
      </w:tr>
      <w:tr w:rsidR="009C0F1F" w:rsidTr="00174F2E">
        <w:trPr>
          <w:jc w:val="center"/>
        </w:trPr>
        <w:tc>
          <w:tcPr>
            <w:tcW w:w="1883" w:type="dxa"/>
            <w:vAlign w:val="center"/>
          </w:tcPr>
          <w:p w:rsidR="009C0F1F" w:rsidRDefault="009C0F1F" w:rsidP="00174F2E">
            <w:pPr>
              <w:jc w:val="center"/>
            </w:pPr>
            <w:r>
              <w:rPr>
                <w:color w:val="000000"/>
                <w:sz w:val="24"/>
                <w:szCs w:val="24"/>
              </w:rPr>
              <w:t>2</w:t>
            </w:r>
          </w:p>
        </w:tc>
        <w:tc>
          <w:tcPr>
            <w:tcW w:w="1801" w:type="dxa"/>
            <w:vAlign w:val="center"/>
          </w:tcPr>
          <w:p w:rsidR="009C0F1F" w:rsidRDefault="009C0F1F" w:rsidP="00174F2E">
            <w:pPr>
              <w:jc w:val="center"/>
            </w:pPr>
            <w:r>
              <w:rPr>
                <w:color w:val="000000"/>
                <w:sz w:val="24"/>
                <w:szCs w:val="24"/>
              </w:rPr>
              <w:t>132006</w:t>
            </w:r>
          </w:p>
        </w:tc>
        <w:tc>
          <w:tcPr>
            <w:tcW w:w="1727" w:type="dxa"/>
            <w:vAlign w:val="center"/>
          </w:tcPr>
          <w:p w:rsidR="009C0F1F" w:rsidRDefault="009C0F1F" w:rsidP="00174F2E">
            <w:pPr>
              <w:jc w:val="center"/>
            </w:pPr>
            <w:r>
              <w:rPr>
                <w:color w:val="000000"/>
                <w:sz w:val="24"/>
                <w:szCs w:val="24"/>
              </w:rPr>
              <w:t>16</w:t>
            </w:r>
            <w:proofErr w:type="gramStart"/>
            <w:r>
              <w:rPr>
                <w:color w:val="000000"/>
                <w:sz w:val="24"/>
                <w:szCs w:val="24"/>
              </w:rPr>
              <w:t>皖新</w:t>
            </w:r>
            <w:proofErr w:type="gramEnd"/>
            <w:r>
              <w:rPr>
                <w:color w:val="000000"/>
                <w:sz w:val="24"/>
                <w:szCs w:val="24"/>
              </w:rPr>
              <w:t>EB</w:t>
            </w:r>
          </w:p>
        </w:tc>
        <w:tc>
          <w:tcPr>
            <w:tcW w:w="1768" w:type="dxa"/>
            <w:vAlign w:val="center"/>
          </w:tcPr>
          <w:p w:rsidR="009C0F1F" w:rsidRDefault="009C0F1F" w:rsidP="00174F2E">
            <w:pPr>
              <w:jc w:val="right"/>
            </w:pPr>
            <w:r>
              <w:rPr>
                <w:color w:val="000000"/>
                <w:sz w:val="24"/>
                <w:szCs w:val="24"/>
              </w:rPr>
              <w:t>195,200.00</w:t>
            </w:r>
          </w:p>
        </w:tc>
        <w:tc>
          <w:tcPr>
            <w:tcW w:w="1689" w:type="dxa"/>
            <w:vAlign w:val="center"/>
          </w:tcPr>
          <w:p w:rsidR="009C0F1F" w:rsidRDefault="009C0F1F" w:rsidP="00174F2E">
            <w:pPr>
              <w:jc w:val="right"/>
            </w:pPr>
            <w:r>
              <w:rPr>
                <w:color w:val="000000"/>
                <w:sz w:val="24"/>
                <w:szCs w:val="24"/>
              </w:rPr>
              <w:t>0.10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6158"/>
        <w:gridCol w:w="2710"/>
      </w:tblGrid>
      <w:tr w:rsidR="004061AC" w:rsidRPr="00414345" w:rsidTr="00025C98">
        <w:trPr>
          <w:jc w:val="center"/>
        </w:trPr>
        <w:tc>
          <w:tcPr>
            <w:tcW w:w="6158"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2710"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166,415,401.35</w:t>
            </w:r>
          </w:p>
        </w:tc>
      </w:tr>
      <w:tr w:rsidR="004061AC" w:rsidRPr="00414345" w:rsidTr="00025C98">
        <w:trPr>
          <w:jc w:val="center"/>
        </w:trPr>
        <w:tc>
          <w:tcPr>
            <w:tcW w:w="6158"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2710"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23,380,212.99</w:t>
            </w:r>
          </w:p>
        </w:tc>
      </w:tr>
      <w:tr w:rsidR="004061AC" w:rsidRPr="00414345" w:rsidTr="00025C98">
        <w:trPr>
          <w:jc w:val="center"/>
        </w:trPr>
        <w:tc>
          <w:tcPr>
            <w:tcW w:w="6158"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2710"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41,702,992.08</w:t>
            </w:r>
          </w:p>
        </w:tc>
      </w:tr>
      <w:tr w:rsidR="004061AC" w:rsidRPr="00414345" w:rsidTr="00025C98">
        <w:trPr>
          <w:jc w:val="center"/>
        </w:trPr>
        <w:tc>
          <w:tcPr>
            <w:tcW w:w="6158"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2710"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025C98">
        <w:trPr>
          <w:jc w:val="center"/>
        </w:trPr>
        <w:tc>
          <w:tcPr>
            <w:tcW w:w="6158"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2710"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148,092,622.26</w:t>
            </w:r>
          </w:p>
        </w:tc>
      </w:tr>
    </w:tbl>
    <w:p w:rsidR="00631EF8" w:rsidRDefault="009C0F1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733"/>
        <w:gridCol w:w="3135"/>
      </w:tblGrid>
      <w:tr w:rsidR="00ED2620" w:rsidRPr="00ED2620" w:rsidTr="007A382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7A382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7A382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bookmarkStart w:id="0" w:name="_GoBack"/>
            <w:bookmarkEnd w:id="0"/>
            <w:r w:rsidRPr="00ED2620">
              <w:rPr>
                <w:rFonts w:eastAsiaTheme="minorEastAsia"/>
                <w:color w:val="000000"/>
                <w:sz w:val="24"/>
              </w:rPr>
              <w:t>-</w:t>
            </w:r>
          </w:p>
        </w:tc>
      </w:tr>
      <w:tr w:rsidR="00ED2620" w:rsidRPr="00ED2620" w:rsidTr="007A382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7A382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49.65</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w:t>
            </w:r>
            <w:r w:rsidRPr="004F4D27">
              <w:rPr>
                <w:rFonts w:ascii="宋体" w:hAnsi="宋体" w:hint="eastAsia"/>
                <w:color w:val="000000"/>
                <w:kern w:val="0"/>
              </w:rPr>
              <w:lastRenderedPageBreak/>
              <w:t>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31EF8">
        <w:tc>
          <w:tcPr>
            <w:tcW w:w="993" w:type="dxa"/>
            <w:vMerge w:val="restart"/>
          </w:tcPr>
          <w:p w:rsidR="00631EF8" w:rsidRDefault="00631EF8"/>
          <w:p w:rsidR="00631EF8" w:rsidRDefault="009C0F1F">
            <w:r>
              <w:rPr>
                <w:rFonts w:ascii="宋体" w:hAnsi="宋体" w:hint="eastAsia"/>
                <w:bCs/>
                <w:color w:val="000000"/>
                <w:kern w:val="0"/>
              </w:rPr>
              <w:t>机构</w:t>
            </w:r>
          </w:p>
        </w:tc>
        <w:tc>
          <w:tcPr>
            <w:tcW w:w="992" w:type="dxa"/>
            <w:vAlign w:val="center"/>
          </w:tcPr>
          <w:p w:rsidR="00631EF8" w:rsidRDefault="009C0F1F">
            <w:pPr>
              <w:jc w:val="center"/>
            </w:pPr>
            <w:r>
              <w:rPr>
                <w:rFonts w:ascii="宋体" w:hAnsi="宋体"/>
                <w:color w:val="000000"/>
                <w:kern w:val="0"/>
              </w:rPr>
              <w:t>1</w:t>
            </w:r>
          </w:p>
        </w:tc>
        <w:tc>
          <w:tcPr>
            <w:tcW w:w="1843" w:type="dxa"/>
            <w:vAlign w:val="center"/>
          </w:tcPr>
          <w:p w:rsidR="00631EF8" w:rsidRDefault="009C0F1F">
            <w:pPr>
              <w:jc w:val="center"/>
            </w:pPr>
            <w:r>
              <w:rPr>
                <w:rFonts w:ascii="宋体" w:hAnsi="宋体"/>
                <w:color w:val="000000"/>
                <w:kern w:val="0"/>
              </w:rPr>
              <w:t>2017/10/1-2017/12/31</w:t>
            </w:r>
          </w:p>
        </w:tc>
        <w:tc>
          <w:tcPr>
            <w:tcW w:w="851" w:type="dxa"/>
            <w:vAlign w:val="center"/>
          </w:tcPr>
          <w:p w:rsidR="00631EF8" w:rsidRDefault="009C0F1F">
            <w:pPr>
              <w:jc w:val="center"/>
            </w:pPr>
            <w:r>
              <w:rPr>
                <w:rFonts w:ascii="宋体" w:hAnsi="宋体"/>
                <w:color w:val="000000"/>
                <w:kern w:val="0"/>
              </w:rPr>
              <w:t>73,528,676.47</w:t>
            </w:r>
          </w:p>
        </w:tc>
        <w:tc>
          <w:tcPr>
            <w:tcW w:w="850" w:type="dxa"/>
            <w:vAlign w:val="center"/>
          </w:tcPr>
          <w:p w:rsidR="00631EF8" w:rsidRDefault="009C0F1F">
            <w:pPr>
              <w:jc w:val="center"/>
            </w:pPr>
            <w:r>
              <w:rPr>
                <w:rFonts w:ascii="宋体" w:hAnsi="宋体"/>
                <w:color w:val="000000"/>
                <w:kern w:val="0"/>
              </w:rPr>
              <w:t>-</w:t>
            </w:r>
          </w:p>
        </w:tc>
        <w:tc>
          <w:tcPr>
            <w:tcW w:w="1134" w:type="dxa"/>
            <w:vAlign w:val="center"/>
          </w:tcPr>
          <w:p w:rsidR="00631EF8" w:rsidRDefault="009C0F1F">
            <w:pPr>
              <w:jc w:val="center"/>
            </w:pPr>
            <w:r>
              <w:rPr>
                <w:rFonts w:ascii="宋体" w:hAnsi="宋体"/>
                <w:color w:val="000000"/>
                <w:kern w:val="0"/>
              </w:rPr>
              <w:t>-</w:t>
            </w:r>
          </w:p>
        </w:tc>
        <w:tc>
          <w:tcPr>
            <w:tcW w:w="1419" w:type="dxa"/>
            <w:vAlign w:val="center"/>
          </w:tcPr>
          <w:p w:rsidR="00631EF8" w:rsidRDefault="009C0F1F">
            <w:pPr>
              <w:jc w:val="center"/>
            </w:pPr>
            <w:r>
              <w:rPr>
                <w:rFonts w:ascii="宋体" w:hAnsi="宋体"/>
                <w:color w:val="000000"/>
                <w:kern w:val="0"/>
              </w:rPr>
              <w:t>73,528,676.47</w:t>
            </w:r>
          </w:p>
        </w:tc>
        <w:tc>
          <w:tcPr>
            <w:tcW w:w="1130" w:type="dxa"/>
            <w:vAlign w:val="center"/>
          </w:tcPr>
          <w:p w:rsidR="00631EF8" w:rsidRDefault="009C0F1F">
            <w:pPr>
              <w:jc w:val="center"/>
            </w:pPr>
            <w:r>
              <w:rPr>
                <w:rFonts w:ascii="宋体" w:hAnsi="宋体"/>
                <w:color w:val="000000"/>
                <w:kern w:val="0"/>
              </w:rPr>
              <w:t>49.65%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31EF8" w:rsidRDefault="009C0F1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631EF8" w:rsidRDefault="009C0F1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631EF8" w:rsidRDefault="009C0F1F">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31EF8" w:rsidRDefault="009C0F1F">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31EF8" w:rsidRDefault="009C0F1F">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31EF8" w:rsidRDefault="009C0F1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13" w:rsidRDefault="00D51D13" w:rsidP="00876D65">
      <w:r>
        <w:separator/>
      </w:r>
    </w:p>
  </w:endnote>
  <w:endnote w:type="continuationSeparator" w:id="0">
    <w:p w:rsidR="00D51D13" w:rsidRDefault="00D51D1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7A3826">
      <w:rPr>
        <w:noProof/>
        <w:kern w:val="0"/>
        <w:szCs w:val="21"/>
      </w:rPr>
      <w:t>11</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7A3826">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13" w:rsidRDefault="00D51D13" w:rsidP="00876D65">
      <w:r>
        <w:separator/>
      </w:r>
    </w:p>
  </w:footnote>
  <w:footnote w:type="continuationSeparator" w:id="0">
    <w:p w:rsidR="00D51D13" w:rsidRDefault="00D51D1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5C98"/>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1EF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3826"/>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0F1F"/>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1D13"/>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21035-BF15-4FD8-9186-E81D54BD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479E-26A1-41D9-B3E9-982E6A73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2018-01-17T10:25:00Z</dcterms:modified>
</cp:coreProperties>
</file>