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bookmarkStart w:id="0" w:name="_GoBack"/>
      <w:bookmarkEnd w:id="0"/>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11DE1" w:rsidRDefault="001433F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11DE1" w:rsidRDefault="001433FD">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11DE1" w:rsidRDefault="001433F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11DE1" w:rsidRDefault="001433F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11DE1" w:rsidRDefault="001433F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743,206,379.30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45619" w:rsidRPr="00414345" w:rsidTr="00B4561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45619" w:rsidRPr="00414345" w:rsidTr="00B4561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16,468,434.81</w:t>
            </w:r>
          </w:p>
        </w:tc>
      </w:tr>
      <w:tr w:rsidR="00B45619" w:rsidRPr="00414345" w:rsidTr="00B4561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15,426,477.28</w:t>
            </w:r>
          </w:p>
        </w:tc>
      </w:tr>
      <w:tr w:rsidR="00B45619" w:rsidRPr="00414345" w:rsidTr="00B4561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B45619" w:rsidP="00C15CAC">
            <w:pPr>
              <w:adjustRightInd w:val="0"/>
              <w:spacing w:before="29" w:line="288" w:lineRule="auto"/>
              <w:ind w:left="17"/>
              <w:jc w:val="right"/>
              <w:rPr>
                <w:color w:val="000000"/>
                <w:sz w:val="24"/>
                <w:szCs w:val="24"/>
              </w:rPr>
            </w:pPr>
            <w:r w:rsidRPr="00B45619">
              <w:rPr>
                <w:color w:val="000000"/>
                <w:sz w:val="24"/>
                <w:szCs w:val="24"/>
              </w:rPr>
              <w:t>0.0204</w:t>
            </w:r>
          </w:p>
        </w:tc>
      </w:tr>
      <w:tr w:rsidR="00B45619" w:rsidRPr="00414345" w:rsidTr="00B4561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840,870,033.80</w:t>
            </w:r>
          </w:p>
        </w:tc>
      </w:tr>
      <w:tr w:rsidR="00B45619" w:rsidRPr="00414345" w:rsidTr="00B4561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1.131</w:t>
            </w:r>
          </w:p>
        </w:tc>
      </w:tr>
    </w:tbl>
    <w:p w:rsidR="00B11DE1" w:rsidRDefault="001433F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11DE1">
        <w:trPr>
          <w:jc w:val="center"/>
        </w:trPr>
        <w:tc>
          <w:tcPr>
            <w:tcW w:w="1701" w:type="dxa"/>
            <w:vAlign w:val="center"/>
          </w:tcPr>
          <w:p w:rsidR="00B11DE1" w:rsidRDefault="001433FD">
            <w:pPr>
              <w:jc w:val="left"/>
            </w:pPr>
            <w:r>
              <w:rPr>
                <w:color w:val="000000"/>
                <w:sz w:val="24"/>
                <w:szCs w:val="24"/>
              </w:rPr>
              <w:t>过去三个月</w:t>
            </w:r>
          </w:p>
        </w:tc>
        <w:tc>
          <w:tcPr>
            <w:tcW w:w="1045" w:type="dxa"/>
            <w:vAlign w:val="center"/>
          </w:tcPr>
          <w:p w:rsidR="00B11DE1" w:rsidRDefault="001433FD">
            <w:pPr>
              <w:jc w:val="center"/>
            </w:pPr>
            <w:r>
              <w:rPr>
                <w:color w:val="000000"/>
                <w:sz w:val="24"/>
                <w:szCs w:val="24"/>
              </w:rPr>
              <w:t>1.80%</w:t>
            </w:r>
          </w:p>
        </w:tc>
        <w:tc>
          <w:tcPr>
            <w:tcW w:w="1344" w:type="dxa"/>
            <w:vAlign w:val="center"/>
          </w:tcPr>
          <w:p w:rsidR="00B11DE1" w:rsidRDefault="001433FD">
            <w:pPr>
              <w:jc w:val="center"/>
            </w:pPr>
            <w:r>
              <w:rPr>
                <w:color w:val="000000"/>
                <w:sz w:val="24"/>
                <w:szCs w:val="24"/>
              </w:rPr>
              <w:t>0.75%</w:t>
            </w:r>
          </w:p>
        </w:tc>
        <w:tc>
          <w:tcPr>
            <w:tcW w:w="1194" w:type="dxa"/>
            <w:vAlign w:val="center"/>
          </w:tcPr>
          <w:p w:rsidR="00B11DE1" w:rsidRDefault="001433FD">
            <w:pPr>
              <w:jc w:val="center"/>
            </w:pPr>
            <w:r>
              <w:rPr>
                <w:color w:val="000000"/>
                <w:sz w:val="24"/>
                <w:szCs w:val="24"/>
              </w:rPr>
              <w:t>2.86%</w:t>
            </w:r>
          </w:p>
        </w:tc>
        <w:tc>
          <w:tcPr>
            <w:tcW w:w="1492" w:type="dxa"/>
            <w:vAlign w:val="center"/>
          </w:tcPr>
          <w:p w:rsidR="00B11DE1" w:rsidRDefault="001433FD">
            <w:pPr>
              <w:jc w:val="center"/>
            </w:pPr>
            <w:r>
              <w:rPr>
                <w:color w:val="000000"/>
                <w:sz w:val="24"/>
                <w:szCs w:val="24"/>
              </w:rPr>
              <w:t>0.49%</w:t>
            </w:r>
          </w:p>
        </w:tc>
        <w:tc>
          <w:tcPr>
            <w:tcW w:w="1194" w:type="dxa"/>
            <w:vAlign w:val="center"/>
          </w:tcPr>
          <w:p w:rsidR="00B11DE1" w:rsidRDefault="001433FD">
            <w:pPr>
              <w:jc w:val="center"/>
            </w:pPr>
            <w:r>
              <w:rPr>
                <w:color w:val="000000"/>
                <w:sz w:val="24"/>
                <w:szCs w:val="24"/>
              </w:rPr>
              <w:t>-1.06%</w:t>
            </w:r>
          </w:p>
        </w:tc>
        <w:tc>
          <w:tcPr>
            <w:tcW w:w="898" w:type="dxa"/>
            <w:vAlign w:val="center"/>
          </w:tcPr>
          <w:p w:rsidR="00B11DE1" w:rsidRDefault="001433FD">
            <w:pPr>
              <w:jc w:val="center"/>
            </w:pPr>
            <w:r>
              <w:rPr>
                <w:color w:val="000000"/>
                <w:sz w:val="24"/>
                <w:szCs w:val="24"/>
              </w:rPr>
              <w:t>0.26%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11DE1">
        <w:trPr>
          <w:jc w:val="center"/>
        </w:trPr>
        <w:tc>
          <w:tcPr>
            <w:tcW w:w="846" w:type="dxa"/>
            <w:vAlign w:val="center"/>
          </w:tcPr>
          <w:p w:rsidR="00B11DE1" w:rsidRDefault="001433FD">
            <w:pPr>
              <w:jc w:val="center"/>
            </w:pPr>
            <w:r>
              <w:rPr>
                <w:color w:val="000000"/>
                <w:sz w:val="24"/>
                <w:szCs w:val="24"/>
              </w:rPr>
              <w:t>沈楠</w:t>
            </w:r>
          </w:p>
        </w:tc>
        <w:tc>
          <w:tcPr>
            <w:tcW w:w="845" w:type="dxa"/>
            <w:vAlign w:val="center"/>
          </w:tcPr>
          <w:p w:rsidR="00B11DE1" w:rsidRDefault="001433FD">
            <w:pPr>
              <w:jc w:val="center"/>
            </w:pPr>
            <w:r>
              <w:rPr>
                <w:color w:val="000000"/>
                <w:sz w:val="24"/>
                <w:szCs w:val="24"/>
              </w:rPr>
              <w:t>交银主题优选混合、交银国企改革灵活配置</w:t>
            </w:r>
            <w:r>
              <w:rPr>
                <w:color w:val="000000"/>
                <w:sz w:val="24"/>
                <w:szCs w:val="24"/>
              </w:rPr>
              <w:lastRenderedPageBreak/>
              <w:t>混合的基金经理</w:t>
            </w:r>
          </w:p>
        </w:tc>
        <w:tc>
          <w:tcPr>
            <w:tcW w:w="1549" w:type="dxa"/>
            <w:vAlign w:val="center"/>
          </w:tcPr>
          <w:p w:rsidR="00B11DE1" w:rsidRDefault="001433FD">
            <w:pPr>
              <w:jc w:val="center"/>
            </w:pPr>
            <w:r>
              <w:rPr>
                <w:color w:val="000000"/>
                <w:sz w:val="24"/>
                <w:szCs w:val="24"/>
              </w:rPr>
              <w:lastRenderedPageBreak/>
              <w:t>2015-05-05</w:t>
            </w:r>
          </w:p>
        </w:tc>
        <w:tc>
          <w:tcPr>
            <w:tcW w:w="1548" w:type="dxa"/>
            <w:vAlign w:val="center"/>
          </w:tcPr>
          <w:p w:rsidR="00B11DE1" w:rsidRDefault="001433FD">
            <w:pPr>
              <w:jc w:val="center"/>
            </w:pPr>
            <w:r>
              <w:rPr>
                <w:color w:val="000000"/>
                <w:sz w:val="24"/>
                <w:szCs w:val="24"/>
              </w:rPr>
              <w:t>-</w:t>
            </w:r>
          </w:p>
        </w:tc>
        <w:tc>
          <w:tcPr>
            <w:tcW w:w="1407" w:type="dxa"/>
            <w:vAlign w:val="center"/>
          </w:tcPr>
          <w:p w:rsidR="00B11DE1" w:rsidRDefault="001433FD">
            <w:pPr>
              <w:jc w:val="center"/>
            </w:pPr>
            <w:r>
              <w:rPr>
                <w:color w:val="000000"/>
                <w:sz w:val="24"/>
                <w:szCs w:val="24"/>
              </w:rPr>
              <w:t>8</w:t>
            </w:r>
            <w:r>
              <w:rPr>
                <w:color w:val="000000"/>
                <w:sz w:val="24"/>
                <w:szCs w:val="24"/>
              </w:rPr>
              <w:t>年</w:t>
            </w:r>
          </w:p>
        </w:tc>
        <w:tc>
          <w:tcPr>
            <w:tcW w:w="2673" w:type="dxa"/>
            <w:vAlign w:val="center"/>
          </w:tcPr>
          <w:p w:rsidR="00B11DE1" w:rsidRDefault="001433FD">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11DE1" w:rsidRDefault="001433F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11DE1" w:rsidRDefault="001433F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11DE1" w:rsidRDefault="001433F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B11DE1" w:rsidRDefault="001433FD">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B11DE1" w:rsidRDefault="00B11DE1">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11DE1" w:rsidRDefault="001433FD">
      <w:pPr>
        <w:spacing w:before="29" w:line="288" w:lineRule="auto"/>
        <w:ind w:firstLineChars="200" w:firstLine="480"/>
        <w:rPr>
          <w:color w:val="000000"/>
          <w:sz w:val="24"/>
          <w:szCs w:val="24"/>
        </w:rPr>
      </w:pPr>
      <w:r>
        <w:rPr>
          <w:color w:val="000000"/>
          <w:sz w:val="24"/>
          <w:szCs w:val="24"/>
        </w:rPr>
        <w:t>2017</w:t>
      </w:r>
      <w:r>
        <w:rPr>
          <w:color w:val="000000"/>
          <w:sz w:val="24"/>
          <w:szCs w:val="24"/>
        </w:rPr>
        <w:t>年四季度，国内经济略有放缓，但海外经济体尤其是美国仍呈现积极增长并带动外需走强。供给侧改革严格执行后，周期性行业盈利大幅回升，但市场焦点已经转移至消费品为主的稳定改善板块。我们认为</w:t>
      </w:r>
      <w:r>
        <w:rPr>
          <w:color w:val="000000"/>
          <w:sz w:val="24"/>
          <w:szCs w:val="24"/>
        </w:rPr>
        <w:t>2018</w:t>
      </w:r>
      <w:r>
        <w:rPr>
          <w:color w:val="000000"/>
          <w:sz w:val="24"/>
          <w:szCs w:val="24"/>
        </w:rPr>
        <w:t>年经济仍呈现温和通胀局面，国内利率水平难以持续下行，因此</w:t>
      </w:r>
      <w:r>
        <w:rPr>
          <w:color w:val="000000"/>
          <w:sz w:val="24"/>
          <w:szCs w:val="24"/>
        </w:rPr>
        <w:t>A</w:t>
      </w:r>
      <w:r>
        <w:rPr>
          <w:color w:val="000000"/>
          <w:sz w:val="24"/>
          <w:szCs w:val="24"/>
        </w:rPr>
        <w:t>股市场仍将以结构性机会为主，并将推动消费类以及成长类板块呈现进一步的分化行情。</w:t>
      </w:r>
    </w:p>
    <w:p w:rsidR="00B11DE1" w:rsidRDefault="001433FD">
      <w:pPr>
        <w:spacing w:before="29" w:line="288" w:lineRule="auto"/>
        <w:ind w:firstLineChars="200" w:firstLine="480"/>
        <w:rPr>
          <w:color w:val="000000"/>
          <w:sz w:val="24"/>
          <w:szCs w:val="24"/>
        </w:rPr>
      </w:pPr>
      <w:r>
        <w:rPr>
          <w:color w:val="000000"/>
          <w:sz w:val="24"/>
          <w:szCs w:val="24"/>
        </w:rPr>
        <w:t>报告期内，本基金增持了消费品以及高端制造和</w:t>
      </w:r>
      <w:r>
        <w:rPr>
          <w:color w:val="000000"/>
          <w:sz w:val="24"/>
          <w:szCs w:val="24"/>
        </w:rPr>
        <w:t>5G</w:t>
      </w:r>
      <w:r>
        <w:rPr>
          <w:color w:val="000000"/>
          <w:sz w:val="24"/>
          <w:szCs w:val="24"/>
        </w:rPr>
        <w:t>等领域的投资机会。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年一季度，我们认为投资机会仍将主要集中于此类行业。预计盈利慢牛仍将持续，市场整体估值还将修复，结构性机会可能比</w:t>
      </w:r>
      <w:r w:rsidRPr="00414345">
        <w:rPr>
          <w:color w:val="000000"/>
          <w:sz w:val="24"/>
          <w:szCs w:val="24"/>
        </w:rPr>
        <w:t>2017</w:t>
      </w:r>
      <w:r w:rsidRPr="00414345">
        <w:rPr>
          <w:color w:val="000000"/>
          <w:sz w:val="24"/>
          <w:szCs w:val="24"/>
        </w:rPr>
        <w:t>年更为分化，并扩散到二、三线标的。我们对</w:t>
      </w:r>
      <w:r w:rsidRPr="00414345">
        <w:rPr>
          <w:color w:val="000000"/>
          <w:sz w:val="24"/>
          <w:szCs w:val="24"/>
        </w:rPr>
        <w:t>2018</w:t>
      </w:r>
      <w:r w:rsidRPr="00414345">
        <w:rPr>
          <w:color w:val="000000"/>
          <w:sz w:val="24"/>
          <w:szCs w:val="24"/>
        </w:rPr>
        <w:t>年</w:t>
      </w:r>
      <w:r w:rsidRPr="00414345">
        <w:rPr>
          <w:color w:val="000000"/>
          <w:sz w:val="24"/>
          <w:szCs w:val="24"/>
        </w:rPr>
        <w:t>A</w:t>
      </w:r>
      <w:r w:rsidRPr="00414345">
        <w:rPr>
          <w:color w:val="000000"/>
          <w:sz w:val="24"/>
          <w:szCs w:val="24"/>
        </w:rPr>
        <w:t>股市场整体保持乐观，因此将加大稳定细分行业拥有较强竞争壁垒的个股配置，关注光伏风电、轨交设备、工程机械、新能源汽车、</w:t>
      </w:r>
      <w:r w:rsidRPr="00414345">
        <w:rPr>
          <w:color w:val="000000"/>
          <w:sz w:val="24"/>
          <w:szCs w:val="24"/>
        </w:rPr>
        <w:t>5G</w:t>
      </w:r>
      <w:r w:rsidRPr="00414345">
        <w:rPr>
          <w:color w:val="000000"/>
          <w:sz w:val="24"/>
          <w:szCs w:val="24"/>
        </w:rPr>
        <w:t>、手机产业链等制造升级领域。</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1.131</w:t>
      </w:r>
      <w:r w:rsidRPr="00414345">
        <w:rPr>
          <w:color w:val="000000"/>
          <w:sz w:val="24"/>
          <w:szCs w:val="24"/>
        </w:rPr>
        <w:t>元，本报告期份额净值增长率为</w:t>
      </w:r>
      <w:r w:rsidRPr="00414345">
        <w:rPr>
          <w:color w:val="000000"/>
          <w:sz w:val="24"/>
          <w:szCs w:val="24"/>
        </w:rPr>
        <w:t>1.80%</w:t>
      </w:r>
      <w:r w:rsidRPr="00414345">
        <w:rPr>
          <w:color w:val="000000"/>
          <w:sz w:val="24"/>
          <w:szCs w:val="24"/>
        </w:rPr>
        <w:t>，同期业绩比较基准增长率为</w:t>
      </w:r>
      <w:r w:rsidRPr="00414345">
        <w:rPr>
          <w:color w:val="000000"/>
          <w:sz w:val="24"/>
          <w:szCs w:val="24"/>
        </w:rPr>
        <w:t>2.86%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628,416,040.67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72.76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628,416,040.67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72.76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63,653,232.00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7.37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63,653,232.00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7.37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95,342,416.51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11.04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w:t>
            </w:r>
            <w:r w:rsidRPr="00414345">
              <w:rPr>
                <w:color w:val="000000"/>
                <w:sz w:val="24"/>
                <w:szCs w:val="24"/>
              </w:rPr>
              <w:lastRenderedPageBreak/>
              <w:t>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lastRenderedPageBreak/>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68,530,267.15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7.93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7,793,120.11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0.90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863,735,076.44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18,360,000.00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257,757,314.96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9,368,143.20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13,225,767.00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25,469,156.39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46,399,440.08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5,396,380.60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0.64</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90,734,150.78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43,893,016.40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47,728,629.56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19,689,472.00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17,221,454.32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33,173,115.38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628,416,040.67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74.73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lastRenderedPageBreak/>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11DE1">
        <w:trPr>
          <w:jc w:val="center"/>
        </w:trPr>
        <w:tc>
          <w:tcPr>
            <w:tcW w:w="855" w:type="dxa"/>
            <w:vAlign w:val="center"/>
          </w:tcPr>
          <w:p w:rsidR="00B11DE1" w:rsidRDefault="001433FD">
            <w:pPr>
              <w:jc w:val="center"/>
            </w:pPr>
            <w:r>
              <w:rPr>
                <w:color w:val="000000"/>
                <w:sz w:val="24"/>
                <w:szCs w:val="24"/>
              </w:rPr>
              <w:t>1</w:t>
            </w:r>
          </w:p>
        </w:tc>
        <w:tc>
          <w:tcPr>
            <w:tcW w:w="1334" w:type="dxa"/>
            <w:vAlign w:val="center"/>
          </w:tcPr>
          <w:p w:rsidR="00B11DE1" w:rsidRDefault="001433FD">
            <w:pPr>
              <w:jc w:val="center"/>
            </w:pPr>
            <w:r>
              <w:rPr>
                <w:color w:val="000000"/>
                <w:sz w:val="24"/>
                <w:szCs w:val="24"/>
              </w:rPr>
              <w:t>601100</w:t>
            </w:r>
          </w:p>
        </w:tc>
        <w:tc>
          <w:tcPr>
            <w:tcW w:w="1777" w:type="dxa"/>
            <w:vAlign w:val="center"/>
          </w:tcPr>
          <w:p w:rsidR="00B11DE1" w:rsidRDefault="001433FD">
            <w:pPr>
              <w:jc w:val="center"/>
            </w:pPr>
            <w:r>
              <w:rPr>
                <w:color w:val="000000"/>
                <w:sz w:val="24"/>
                <w:szCs w:val="24"/>
              </w:rPr>
              <w:t>恒立液压</w:t>
            </w:r>
          </w:p>
        </w:tc>
        <w:tc>
          <w:tcPr>
            <w:tcW w:w="1334" w:type="dxa"/>
            <w:vAlign w:val="center"/>
          </w:tcPr>
          <w:p w:rsidR="00B11DE1" w:rsidRDefault="001433FD">
            <w:pPr>
              <w:jc w:val="right"/>
            </w:pPr>
            <w:r>
              <w:rPr>
                <w:color w:val="000000"/>
                <w:sz w:val="24"/>
                <w:szCs w:val="24"/>
              </w:rPr>
              <w:t>2,001,843</w:t>
            </w:r>
          </w:p>
        </w:tc>
        <w:tc>
          <w:tcPr>
            <w:tcW w:w="1924" w:type="dxa"/>
            <w:vAlign w:val="center"/>
          </w:tcPr>
          <w:p w:rsidR="00B11DE1" w:rsidRDefault="001433FD">
            <w:pPr>
              <w:jc w:val="right"/>
            </w:pPr>
            <w:r>
              <w:rPr>
                <w:color w:val="000000"/>
                <w:sz w:val="24"/>
                <w:szCs w:val="24"/>
              </w:rPr>
              <w:t>54,930,571.92</w:t>
            </w:r>
          </w:p>
        </w:tc>
        <w:tc>
          <w:tcPr>
            <w:tcW w:w="1644" w:type="dxa"/>
            <w:vAlign w:val="center"/>
          </w:tcPr>
          <w:p w:rsidR="00B11DE1" w:rsidRDefault="001433FD">
            <w:pPr>
              <w:jc w:val="right"/>
            </w:pPr>
            <w:r>
              <w:rPr>
                <w:color w:val="000000"/>
                <w:sz w:val="24"/>
                <w:szCs w:val="24"/>
              </w:rPr>
              <w:t>6.53</w:t>
            </w:r>
          </w:p>
        </w:tc>
      </w:tr>
      <w:tr w:rsidR="00B11DE1">
        <w:trPr>
          <w:jc w:val="center"/>
        </w:trPr>
        <w:tc>
          <w:tcPr>
            <w:tcW w:w="855" w:type="dxa"/>
            <w:vAlign w:val="center"/>
          </w:tcPr>
          <w:p w:rsidR="00B11DE1" w:rsidRDefault="001433FD">
            <w:pPr>
              <w:jc w:val="center"/>
            </w:pPr>
            <w:r>
              <w:rPr>
                <w:color w:val="000000"/>
                <w:sz w:val="24"/>
                <w:szCs w:val="24"/>
              </w:rPr>
              <w:t>2</w:t>
            </w:r>
          </w:p>
        </w:tc>
        <w:tc>
          <w:tcPr>
            <w:tcW w:w="1334" w:type="dxa"/>
            <w:vAlign w:val="center"/>
          </w:tcPr>
          <w:p w:rsidR="00B11DE1" w:rsidRDefault="001433FD">
            <w:pPr>
              <w:jc w:val="center"/>
            </w:pPr>
            <w:r>
              <w:rPr>
                <w:color w:val="000000"/>
                <w:sz w:val="24"/>
                <w:szCs w:val="24"/>
              </w:rPr>
              <w:t>300271</w:t>
            </w:r>
          </w:p>
        </w:tc>
        <w:tc>
          <w:tcPr>
            <w:tcW w:w="1777" w:type="dxa"/>
            <w:vAlign w:val="center"/>
          </w:tcPr>
          <w:p w:rsidR="00B11DE1" w:rsidRDefault="001433FD">
            <w:pPr>
              <w:jc w:val="center"/>
            </w:pPr>
            <w:r>
              <w:rPr>
                <w:color w:val="000000"/>
                <w:sz w:val="24"/>
                <w:szCs w:val="24"/>
              </w:rPr>
              <w:t>华宇软件</w:t>
            </w:r>
          </w:p>
        </w:tc>
        <w:tc>
          <w:tcPr>
            <w:tcW w:w="1334" w:type="dxa"/>
            <w:vAlign w:val="center"/>
          </w:tcPr>
          <w:p w:rsidR="00B11DE1" w:rsidRDefault="001433FD">
            <w:pPr>
              <w:jc w:val="right"/>
            </w:pPr>
            <w:r>
              <w:rPr>
                <w:color w:val="000000"/>
                <w:sz w:val="24"/>
                <w:szCs w:val="24"/>
              </w:rPr>
              <w:t>2,682,613</w:t>
            </w:r>
          </w:p>
        </w:tc>
        <w:tc>
          <w:tcPr>
            <w:tcW w:w="1924" w:type="dxa"/>
            <w:vAlign w:val="center"/>
          </w:tcPr>
          <w:p w:rsidR="00B11DE1" w:rsidRDefault="001433FD">
            <w:pPr>
              <w:jc w:val="right"/>
            </w:pPr>
            <w:r>
              <w:rPr>
                <w:color w:val="000000"/>
                <w:sz w:val="24"/>
                <w:szCs w:val="24"/>
              </w:rPr>
              <w:t>39,917,281.44</w:t>
            </w:r>
          </w:p>
        </w:tc>
        <w:tc>
          <w:tcPr>
            <w:tcW w:w="1644" w:type="dxa"/>
            <w:vAlign w:val="center"/>
          </w:tcPr>
          <w:p w:rsidR="00B11DE1" w:rsidRDefault="001433FD">
            <w:pPr>
              <w:jc w:val="right"/>
            </w:pPr>
            <w:r>
              <w:rPr>
                <w:color w:val="000000"/>
                <w:sz w:val="24"/>
                <w:szCs w:val="24"/>
              </w:rPr>
              <w:t>4.75</w:t>
            </w:r>
          </w:p>
        </w:tc>
      </w:tr>
      <w:tr w:rsidR="00B11DE1">
        <w:trPr>
          <w:jc w:val="center"/>
        </w:trPr>
        <w:tc>
          <w:tcPr>
            <w:tcW w:w="855" w:type="dxa"/>
            <w:vAlign w:val="center"/>
          </w:tcPr>
          <w:p w:rsidR="00B11DE1" w:rsidRDefault="001433FD">
            <w:pPr>
              <w:jc w:val="center"/>
            </w:pPr>
            <w:r>
              <w:rPr>
                <w:color w:val="000000"/>
                <w:sz w:val="24"/>
                <w:szCs w:val="24"/>
              </w:rPr>
              <w:t>3</w:t>
            </w:r>
          </w:p>
        </w:tc>
        <w:tc>
          <w:tcPr>
            <w:tcW w:w="1334" w:type="dxa"/>
            <w:vAlign w:val="center"/>
          </w:tcPr>
          <w:p w:rsidR="00B11DE1" w:rsidRDefault="001433FD">
            <w:pPr>
              <w:jc w:val="center"/>
            </w:pPr>
            <w:r>
              <w:rPr>
                <w:color w:val="000000"/>
                <w:sz w:val="24"/>
                <w:szCs w:val="24"/>
              </w:rPr>
              <w:t>600048</w:t>
            </w:r>
          </w:p>
        </w:tc>
        <w:tc>
          <w:tcPr>
            <w:tcW w:w="1777" w:type="dxa"/>
            <w:vAlign w:val="center"/>
          </w:tcPr>
          <w:p w:rsidR="00B11DE1" w:rsidRDefault="001433FD">
            <w:pPr>
              <w:jc w:val="center"/>
            </w:pPr>
            <w:r>
              <w:rPr>
                <w:color w:val="000000"/>
                <w:sz w:val="24"/>
                <w:szCs w:val="24"/>
              </w:rPr>
              <w:t>保利地产</w:t>
            </w:r>
          </w:p>
        </w:tc>
        <w:tc>
          <w:tcPr>
            <w:tcW w:w="1334" w:type="dxa"/>
            <w:vAlign w:val="center"/>
          </w:tcPr>
          <w:p w:rsidR="00B11DE1" w:rsidRDefault="001433FD">
            <w:pPr>
              <w:jc w:val="right"/>
            </w:pPr>
            <w:r>
              <w:rPr>
                <w:color w:val="000000"/>
                <w:sz w:val="24"/>
                <w:szCs w:val="24"/>
              </w:rPr>
              <w:t>2,496,365</w:t>
            </w:r>
          </w:p>
        </w:tc>
        <w:tc>
          <w:tcPr>
            <w:tcW w:w="1924" w:type="dxa"/>
            <w:vAlign w:val="center"/>
          </w:tcPr>
          <w:p w:rsidR="00B11DE1" w:rsidRDefault="001433FD">
            <w:pPr>
              <w:jc w:val="right"/>
            </w:pPr>
            <w:r>
              <w:rPr>
                <w:color w:val="000000"/>
                <w:sz w:val="24"/>
                <w:szCs w:val="24"/>
              </w:rPr>
              <w:t>35,323,564.75</w:t>
            </w:r>
          </w:p>
        </w:tc>
        <w:tc>
          <w:tcPr>
            <w:tcW w:w="1644" w:type="dxa"/>
            <w:vAlign w:val="center"/>
          </w:tcPr>
          <w:p w:rsidR="00B11DE1" w:rsidRDefault="001433FD">
            <w:pPr>
              <w:jc w:val="right"/>
            </w:pPr>
            <w:r>
              <w:rPr>
                <w:color w:val="000000"/>
                <w:sz w:val="24"/>
                <w:szCs w:val="24"/>
              </w:rPr>
              <w:t>4.20</w:t>
            </w:r>
          </w:p>
        </w:tc>
      </w:tr>
      <w:tr w:rsidR="00B11DE1">
        <w:trPr>
          <w:jc w:val="center"/>
        </w:trPr>
        <w:tc>
          <w:tcPr>
            <w:tcW w:w="855" w:type="dxa"/>
            <w:vAlign w:val="center"/>
          </w:tcPr>
          <w:p w:rsidR="00B11DE1" w:rsidRDefault="001433FD">
            <w:pPr>
              <w:jc w:val="center"/>
            </w:pPr>
            <w:r>
              <w:rPr>
                <w:color w:val="000000"/>
                <w:sz w:val="24"/>
                <w:szCs w:val="24"/>
              </w:rPr>
              <w:t>4</w:t>
            </w:r>
          </w:p>
        </w:tc>
        <w:tc>
          <w:tcPr>
            <w:tcW w:w="1334" w:type="dxa"/>
            <w:vAlign w:val="center"/>
          </w:tcPr>
          <w:p w:rsidR="00B11DE1" w:rsidRDefault="001433FD">
            <w:pPr>
              <w:jc w:val="center"/>
            </w:pPr>
            <w:r>
              <w:rPr>
                <w:color w:val="000000"/>
                <w:sz w:val="24"/>
                <w:szCs w:val="24"/>
              </w:rPr>
              <w:t>002531</w:t>
            </w:r>
          </w:p>
        </w:tc>
        <w:tc>
          <w:tcPr>
            <w:tcW w:w="1777" w:type="dxa"/>
            <w:vAlign w:val="center"/>
          </w:tcPr>
          <w:p w:rsidR="00B11DE1" w:rsidRDefault="001433FD">
            <w:pPr>
              <w:jc w:val="center"/>
            </w:pPr>
            <w:r>
              <w:rPr>
                <w:color w:val="000000"/>
                <w:sz w:val="24"/>
                <w:szCs w:val="24"/>
              </w:rPr>
              <w:t>天顺风能</w:t>
            </w:r>
          </w:p>
        </w:tc>
        <w:tc>
          <w:tcPr>
            <w:tcW w:w="1334" w:type="dxa"/>
            <w:vAlign w:val="center"/>
          </w:tcPr>
          <w:p w:rsidR="00B11DE1" w:rsidRDefault="001433FD">
            <w:pPr>
              <w:jc w:val="right"/>
            </w:pPr>
            <w:r>
              <w:rPr>
                <w:color w:val="000000"/>
                <w:sz w:val="24"/>
                <w:szCs w:val="24"/>
              </w:rPr>
              <w:t>3,013,867</w:t>
            </w:r>
          </w:p>
        </w:tc>
        <w:tc>
          <w:tcPr>
            <w:tcW w:w="1924" w:type="dxa"/>
            <w:vAlign w:val="center"/>
          </w:tcPr>
          <w:p w:rsidR="00B11DE1" w:rsidRDefault="001433FD">
            <w:pPr>
              <w:jc w:val="right"/>
            </w:pPr>
            <w:r>
              <w:rPr>
                <w:color w:val="000000"/>
                <w:sz w:val="24"/>
                <w:szCs w:val="24"/>
              </w:rPr>
              <w:t>24,412,322.70</w:t>
            </w:r>
          </w:p>
        </w:tc>
        <w:tc>
          <w:tcPr>
            <w:tcW w:w="1644" w:type="dxa"/>
            <w:vAlign w:val="center"/>
          </w:tcPr>
          <w:p w:rsidR="00B11DE1" w:rsidRDefault="001433FD">
            <w:pPr>
              <w:jc w:val="right"/>
            </w:pPr>
            <w:r>
              <w:rPr>
                <w:color w:val="000000"/>
                <w:sz w:val="24"/>
                <w:szCs w:val="24"/>
              </w:rPr>
              <w:t>2.90</w:t>
            </w:r>
          </w:p>
        </w:tc>
      </w:tr>
      <w:tr w:rsidR="00B11DE1">
        <w:trPr>
          <w:jc w:val="center"/>
        </w:trPr>
        <w:tc>
          <w:tcPr>
            <w:tcW w:w="855" w:type="dxa"/>
            <w:vAlign w:val="center"/>
          </w:tcPr>
          <w:p w:rsidR="00B11DE1" w:rsidRDefault="001433FD">
            <w:pPr>
              <w:jc w:val="center"/>
            </w:pPr>
            <w:r>
              <w:rPr>
                <w:color w:val="000000"/>
                <w:sz w:val="24"/>
                <w:szCs w:val="24"/>
              </w:rPr>
              <w:t>5</w:t>
            </w:r>
          </w:p>
        </w:tc>
        <w:tc>
          <w:tcPr>
            <w:tcW w:w="1334" w:type="dxa"/>
            <w:vAlign w:val="center"/>
          </w:tcPr>
          <w:p w:rsidR="00B11DE1" w:rsidRDefault="001433FD">
            <w:pPr>
              <w:jc w:val="center"/>
            </w:pPr>
            <w:r>
              <w:rPr>
                <w:color w:val="000000"/>
                <w:sz w:val="24"/>
                <w:szCs w:val="24"/>
              </w:rPr>
              <w:t>601600</w:t>
            </w:r>
          </w:p>
        </w:tc>
        <w:tc>
          <w:tcPr>
            <w:tcW w:w="1777" w:type="dxa"/>
            <w:vAlign w:val="center"/>
          </w:tcPr>
          <w:p w:rsidR="00B11DE1" w:rsidRDefault="001433FD">
            <w:pPr>
              <w:jc w:val="center"/>
            </w:pPr>
            <w:r>
              <w:rPr>
                <w:color w:val="000000"/>
                <w:sz w:val="24"/>
                <w:szCs w:val="24"/>
              </w:rPr>
              <w:t>中国铝业</w:t>
            </w:r>
          </w:p>
        </w:tc>
        <w:tc>
          <w:tcPr>
            <w:tcW w:w="1334" w:type="dxa"/>
            <w:vAlign w:val="center"/>
          </w:tcPr>
          <w:p w:rsidR="00B11DE1" w:rsidRDefault="001433FD">
            <w:pPr>
              <w:jc w:val="right"/>
            </w:pPr>
            <w:r>
              <w:rPr>
                <w:color w:val="000000"/>
                <w:sz w:val="24"/>
                <w:szCs w:val="24"/>
              </w:rPr>
              <w:t>3,628,400</w:t>
            </w:r>
          </w:p>
        </w:tc>
        <w:tc>
          <w:tcPr>
            <w:tcW w:w="1924" w:type="dxa"/>
            <w:vAlign w:val="center"/>
          </w:tcPr>
          <w:p w:rsidR="00B11DE1" w:rsidRDefault="001433FD">
            <w:pPr>
              <w:jc w:val="right"/>
            </w:pPr>
            <w:r>
              <w:rPr>
                <w:color w:val="000000"/>
                <w:sz w:val="24"/>
                <w:szCs w:val="24"/>
              </w:rPr>
              <w:t>24,201,428.00</w:t>
            </w:r>
          </w:p>
        </w:tc>
        <w:tc>
          <w:tcPr>
            <w:tcW w:w="1644" w:type="dxa"/>
            <w:vAlign w:val="center"/>
          </w:tcPr>
          <w:p w:rsidR="00B11DE1" w:rsidRDefault="001433FD">
            <w:pPr>
              <w:jc w:val="right"/>
            </w:pPr>
            <w:r>
              <w:rPr>
                <w:color w:val="000000"/>
                <w:sz w:val="24"/>
                <w:szCs w:val="24"/>
              </w:rPr>
              <w:t>2.88</w:t>
            </w:r>
          </w:p>
        </w:tc>
      </w:tr>
      <w:tr w:rsidR="00B11DE1">
        <w:trPr>
          <w:jc w:val="center"/>
        </w:trPr>
        <w:tc>
          <w:tcPr>
            <w:tcW w:w="855" w:type="dxa"/>
            <w:vAlign w:val="center"/>
          </w:tcPr>
          <w:p w:rsidR="00B11DE1" w:rsidRDefault="001433FD">
            <w:pPr>
              <w:jc w:val="center"/>
            </w:pPr>
            <w:r>
              <w:rPr>
                <w:color w:val="000000"/>
                <w:sz w:val="24"/>
                <w:szCs w:val="24"/>
              </w:rPr>
              <w:t>6</w:t>
            </w:r>
          </w:p>
        </w:tc>
        <w:tc>
          <w:tcPr>
            <w:tcW w:w="1334" w:type="dxa"/>
            <w:vAlign w:val="center"/>
          </w:tcPr>
          <w:p w:rsidR="00B11DE1" w:rsidRDefault="001433FD">
            <w:pPr>
              <w:jc w:val="center"/>
            </w:pPr>
            <w:r>
              <w:rPr>
                <w:color w:val="000000"/>
                <w:sz w:val="24"/>
                <w:szCs w:val="24"/>
              </w:rPr>
              <w:t>601111</w:t>
            </w:r>
          </w:p>
        </w:tc>
        <w:tc>
          <w:tcPr>
            <w:tcW w:w="1777" w:type="dxa"/>
            <w:vAlign w:val="center"/>
          </w:tcPr>
          <w:p w:rsidR="00B11DE1" w:rsidRDefault="001433FD">
            <w:pPr>
              <w:jc w:val="center"/>
            </w:pPr>
            <w:r>
              <w:rPr>
                <w:color w:val="000000"/>
                <w:sz w:val="24"/>
                <w:szCs w:val="24"/>
              </w:rPr>
              <w:t>中国国航</w:t>
            </w:r>
          </w:p>
        </w:tc>
        <w:tc>
          <w:tcPr>
            <w:tcW w:w="1334" w:type="dxa"/>
            <w:vAlign w:val="center"/>
          </w:tcPr>
          <w:p w:rsidR="00B11DE1" w:rsidRDefault="001433FD">
            <w:pPr>
              <w:jc w:val="right"/>
            </w:pPr>
            <w:r>
              <w:rPr>
                <w:color w:val="000000"/>
                <w:sz w:val="24"/>
                <w:szCs w:val="24"/>
              </w:rPr>
              <w:t>1,705,899</w:t>
            </w:r>
          </w:p>
        </w:tc>
        <w:tc>
          <w:tcPr>
            <w:tcW w:w="1924" w:type="dxa"/>
            <w:vAlign w:val="center"/>
          </w:tcPr>
          <w:p w:rsidR="00B11DE1" w:rsidRDefault="001433FD">
            <w:pPr>
              <w:jc w:val="right"/>
            </w:pPr>
            <w:r>
              <w:rPr>
                <w:color w:val="000000"/>
                <w:sz w:val="24"/>
                <w:szCs w:val="24"/>
              </w:rPr>
              <w:t>21,016,675.68</w:t>
            </w:r>
          </w:p>
        </w:tc>
        <w:tc>
          <w:tcPr>
            <w:tcW w:w="1644" w:type="dxa"/>
            <w:vAlign w:val="center"/>
          </w:tcPr>
          <w:p w:rsidR="00B11DE1" w:rsidRDefault="001433FD">
            <w:pPr>
              <w:jc w:val="right"/>
            </w:pPr>
            <w:r>
              <w:rPr>
                <w:color w:val="000000"/>
                <w:sz w:val="24"/>
                <w:szCs w:val="24"/>
              </w:rPr>
              <w:t>2.50</w:t>
            </w:r>
          </w:p>
        </w:tc>
      </w:tr>
      <w:tr w:rsidR="00B11DE1">
        <w:trPr>
          <w:jc w:val="center"/>
        </w:trPr>
        <w:tc>
          <w:tcPr>
            <w:tcW w:w="855" w:type="dxa"/>
            <w:vAlign w:val="center"/>
          </w:tcPr>
          <w:p w:rsidR="00B11DE1" w:rsidRDefault="001433FD">
            <w:pPr>
              <w:jc w:val="center"/>
            </w:pPr>
            <w:r>
              <w:rPr>
                <w:color w:val="000000"/>
                <w:sz w:val="24"/>
                <w:szCs w:val="24"/>
              </w:rPr>
              <w:t>7</w:t>
            </w:r>
          </w:p>
        </w:tc>
        <w:tc>
          <w:tcPr>
            <w:tcW w:w="1334" w:type="dxa"/>
            <w:vAlign w:val="center"/>
          </w:tcPr>
          <w:p w:rsidR="00B11DE1" w:rsidRDefault="001433FD">
            <w:pPr>
              <w:jc w:val="center"/>
            </w:pPr>
            <w:r>
              <w:rPr>
                <w:color w:val="000000"/>
                <w:sz w:val="24"/>
                <w:szCs w:val="24"/>
              </w:rPr>
              <w:t>002343</w:t>
            </w:r>
          </w:p>
        </w:tc>
        <w:tc>
          <w:tcPr>
            <w:tcW w:w="1777" w:type="dxa"/>
            <w:vAlign w:val="center"/>
          </w:tcPr>
          <w:p w:rsidR="00B11DE1" w:rsidRDefault="001433FD">
            <w:pPr>
              <w:jc w:val="center"/>
            </w:pPr>
            <w:r>
              <w:rPr>
                <w:color w:val="000000"/>
                <w:sz w:val="24"/>
                <w:szCs w:val="24"/>
              </w:rPr>
              <w:t>慈文传媒</w:t>
            </w:r>
          </w:p>
        </w:tc>
        <w:tc>
          <w:tcPr>
            <w:tcW w:w="1334" w:type="dxa"/>
            <w:vAlign w:val="center"/>
          </w:tcPr>
          <w:p w:rsidR="00B11DE1" w:rsidRDefault="001433FD">
            <w:pPr>
              <w:jc w:val="right"/>
            </w:pPr>
            <w:r>
              <w:rPr>
                <w:color w:val="000000"/>
                <w:sz w:val="24"/>
                <w:szCs w:val="24"/>
              </w:rPr>
              <w:t>583,058</w:t>
            </w:r>
          </w:p>
        </w:tc>
        <w:tc>
          <w:tcPr>
            <w:tcW w:w="1924" w:type="dxa"/>
            <w:vAlign w:val="center"/>
          </w:tcPr>
          <w:p w:rsidR="00B11DE1" w:rsidRDefault="001433FD">
            <w:pPr>
              <w:jc w:val="right"/>
            </w:pPr>
            <w:r>
              <w:rPr>
                <w:color w:val="000000"/>
                <w:sz w:val="24"/>
                <w:szCs w:val="24"/>
              </w:rPr>
              <w:t>20,762,695.38</w:t>
            </w:r>
          </w:p>
        </w:tc>
        <w:tc>
          <w:tcPr>
            <w:tcW w:w="1644" w:type="dxa"/>
            <w:vAlign w:val="center"/>
          </w:tcPr>
          <w:p w:rsidR="00B11DE1" w:rsidRDefault="001433FD">
            <w:pPr>
              <w:jc w:val="right"/>
            </w:pPr>
            <w:r>
              <w:rPr>
                <w:color w:val="000000"/>
                <w:sz w:val="24"/>
                <w:szCs w:val="24"/>
              </w:rPr>
              <w:t>2.47</w:t>
            </w:r>
          </w:p>
        </w:tc>
      </w:tr>
      <w:tr w:rsidR="00B11DE1">
        <w:trPr>
          <w:jc w:val="center"/>
        </w:trPr>
        <w:tc>
          <w:tcPr>
            <w:tcW w:w="855" w:type="dxa"/>
            <w:vAlign w:val="center"/>
          </w:tcPr>
          <w:p w:rsidR="00B11DE1" w:rsidRDefault="001433FD">
            <w:pPr>
              <w:jc w:val="center"/>
            </w:pPr>
            <w:r>
              <w:rPr>
                <w:color w:val="000000"/>
                <w:sz w:val="24"/>
                <w:szCs w:val="24"/>
              </w:rPr>
              <w:t>8</w:t>
            </w:r>
          </w:p>
        </w:tc>
        <w:tc>
          <w:tcPr>
            <w:tcW w:w="1334" w:type="dxa"/>
            <w:vAlign w:val="center"/>
          </w:tcPr>
          <w:p w:rsidR="00B11DE1" w:rsidRDefault="001433FD">
            <w:pPr>
              <w:jc w:val="center"/>
            </w:pPr>
            <w:r>
              <w:rPr>
                <w:color w:val="000000"/>
                <w:sz w:val="24"/>
                <w:szCs w:val="24"/>
              </w:rPr>
              <w:t>002027</w:t>
            </w:r>
          </w:p>
        </w:tc>
        <w:tc>
          <w:tcPr>
            <w:tcW w:w="1777" w:type="dxa"/>
            <w:vAlign w:val="center"/>
          </w:tcPr>
          <w:p w:rsidR="00B11DE1" w:rsidRDefault="001433FD">
            <w:pPr>
              <w:jc w:val="center"/>
            </w:pPr>
            <w:r>
              <w:rPr>
                <w:color w:val="000000"/>
                <w:sz w:val="24"/>
                <w:szCs w:val="24"/>
              </w:rPr>
              <w:t>分众传媒</w:t>
            </w:r>
          </w:p>
        </w:tc>
        <w:tc>
          <w:tcPr>
            <w:tcW w:w="1334" w:type="dxa"/>
            <w:vAlign w:val="center"/>
          </w:tcPr>
          <w:p w:rsidR="00B11DE1" w:rsidRDefault="001433FD">
            <w:pPr>
              <w:jc w:val="right"/>
            </w:pPr>
            <w:r>
              <w:rPr>
                <w:color w:val="000000"/>
                <w:sz w:val="24"/>
                <w:szCs w:val="24"/>
              </w:rPr>
              <w:t>1,398,400</w:t>
            </w:r>
          </w:p>
        </w:tc>
        <w:tc>
          <w:tcPr>
            <w:tcW w:w="1924" w:type="dxa"/>
            <w:vAlign w:val="center"/>
          </w:tcPr>
          <w:p w:rsidR="00B11DE1" w:rsidRDefault="001433FD">
            <w:pPr>
              <w:jc w:val="right"/>
            </w:pPr>
            <w:r>
              <w:rPr>
                <w:color w:val="000000"/>
                <w:sz w:val="24"/>
                <w:szCs w:val="24"/>
              </w:rPr>
              <w:t>19,689,472.00</w:t>
            </w:r>
          </w:p>
        </w:tc>
        <w:tc>
          <w:tcPr>
            <w:tcW w:w="1644" w:type="dxa"/>
            <w:vAlign w:val="center"/>
          </w:tcPr>
          <w:p w:rsidR="00B11DE1" w:rsidRDefault="001433FD">
            <w:pPr>
              <w:jc w:val="right"/>
            </w:pPr>
            <w:r>
              <w:rPr>
                <w:color w:val="000000"/>
                <w:sz w:val="24"/>
                <w:szCs w:val="24"/>
              </w:rPr>
              <w:t>2.34</w:t>
            </w:r>
          </w:p>
        </w:tc>
      </w:tr>
      <w:tr w:rsidR="00B11DE1">
        <w:trPr>
          <w:jc w:val="center"/>
        </w:trPr>
        <w:tc>
          <w:tcPr>
            <w:tcW w:w="855" w:type="dxa"/>
            <w:vAlign w:val="center"/>
          </w:tcPr>
          <w:p w:rsidR="00B11DE1" w:rsidRDefault="001433FD">
            <w:pPr>
              <w:jc w:val="center"/>
            </w:pPr>
            <w:r>
              <w:rPr>
                <w:color w:val="000000"/>
                <w:sz w:val="24"/>
                <w:szCs w:val="24"/>
              </w:rPr>
              <w:t>9</w:t>
            </w:r>
          </w:p>
        </w:tc>
        <w:tc>
          <w:tcPr>
            <w:tcW w:w="1334" w:type="dxa"/>
            <w:vAlign w:val="center"/>
          </w:tcPr>
          <w:p w:rsidR="00B11DE1" w:rsidRDefault="001433FD">
            <w:pPr>
              <w:jc w:val="center"/>
            </w:pPr>
            <w:r>
              <w:rPr>
                <w:color w:val="000000"/>
                <w:sz w:val="24"/>
                <w:szCs w:val="24"/>
              </w:rPr>
              <w:t>000001</w:t>
            </w:r>
          </w:p>
        </w:tc>
        <w:tc>
          <w:tcPr>
            <w:tcW w:w="1777" w:type="dxa"/>
            <w:vAlign w:val="center"/>
          </w:tcPr>
          <w:p w:rsidR="00B11DE1" w:rsidRDefault="001433FD">
            <w:pPr>
              <w:jc w:val="center"/>
            </w:pPr>
            <w:r>
              <w:rPr>
                <w:color w:val="000000"/>
                <w:sz w:val="24"/>
                <w:szCs w:val="24"/>
              </w:rPr>
              <w:t>平安银行</w:t>
            </w:r>
          </w:p>
        </w:tc>
        <w:tc>
          <w:tcPr>
            <w:tcW w:w="1334" w:type="dxa"/>
            <w:vAlign w:val="center"/>
          </w:tcPr>
          <w:p w:rsidR="00B11DE1" w:rsidRDefault="001433FD">
            <w:pPr>
              <w:jc w:val="right"/>
            </w:pPr>
            <w:r>
              <w:rPr>
                <w:color w:val="000000"/>
                <w:sz w:val="24"/>
                <w:szCs w:val="24"/>
              </w:rPr>
              <w:t>1,459,748</w:t>
            </w:r>
          </w:p>
        </w:tc>
        <w:tc>
          <w:tcPr>
            <w:tcW w:w="1924" w:type="dxa"/>
            <w:vAlign w:val="center"/>
          </w:tcPr>
          <w:p w:rsidR="00B11DE1" w:rsidRDefault="001433FD">
            <w:pPr>
              <w:jc w:val="right"/>
            </w:pPr>
            <w:r>
              <w:rPr>
                <w:color w:val="000000"/>
                <w:sz w:val="24"/>
                <w:szCs w:val="24"/>
              </w:rPr>
              <w:t>19,414,648.40</w:t>
            </w:r>
          </w:p>
        </w:tc>
        <w:tc>
          <w:tcPr>
            <w:tcW w:w="1644" w:type="dxa"/>
            <w:vAlign w:val="center"/>
          </w:tcPr>
          <w:p w:rsidR="00B11DE1" w:rsidRDefault="001433FD">
            <w:pPr>
              <w:jc w:val="right"/>
            </w:pPr>
            <w:r>
              <w:rPr>
                <w:color w:val="000000"/>
                <w:sz w:val="24"/>
                <w:szCs w:val="24"/>
              </w:rPr>
              <w:t>2.31</w:t>
            </w:r>
          </w:p>
        </w:tc>
      </w:tr>
      <w:tr w:rsidR="00B11DE1">
        <w:trPr>
          <w:jc w:val="center"/>
        </w:trPr>
        <w:tc>
          <w:tcPr>
            <w:tcW w:w="855" w:type="dxa"/>
            <w:vAlign w:val="center"/>
          </w:tcPr>
          <w:p w:rsidR="00B11DE1" w:rsidRDefault="001433FD">
            <w:pPr>
              <w:jc w:val="center"/>
            </w:pPr>
            <w:r>
              <w:rPr>
                <w:color w:val="000000"/>
                <w:sz w:val="24"/>
                <w:szCs w:val="24"/>
              </w:rPr>
              <w:t>10</w:t>
            </w:r>
          </w:p>
        </w:tc>
        <w:tc>
          <w:tcPr>
            <w:tcW w:w="1334" w:type="dxa"/>
            <w:vAlign w:val="center"/>
          </w:tcPr>
          <w:p w:rsidR="00B11DE1" w:rsidRDefault="001433FD">
            <w:pPr>
              <w:jc w:val="center"/>
            </w:pPr>
            <w:r>
              <w:rPr>
                <w:color w:val="000000"/>
                <w:sz w:val="24"/>
                <w:szCs w:val="24"/>
              </w:rPr>
              <w:t>002624</w:t>
            </w:r>
          </w:p>
        </w:tc>
        <w:tc>
          <w:tcPr>
            <w:tcW w:w="1777" w:type="dxa"/>
            <w:vAlign w:val="center"/>
          </w:tcPr>
          <w:p w:rsidR="00B11DE1" w:rsidRDefault="001433FD">
            <w:pPr>
              <w:jc w:val="center"/>
            </w:pPr>
            <w:r>
              <w:rPr>
                <w:color w:val="000000"/>
                <w:sz w:val="24"/>
                <w:szCs w:val="24"/>
              </w:rPr>
              <w:t>完美世界</w:t>
            </w:r>
          </w:p>
        </w:tc>
        <w:tc>
          <w:tcPr>
            <w:tcW w:w="1334" w:type="dxa"/>
            <w:vAlign w:val="center"/>
          </w:tcPr>
          <w:p w:rsidR="00B11DE1" w:rsidRDefault="001433FD">
            <w:pPr>
              <w:jc w:val="right"/>
            </w:pPr>
            <w:r>
              <w:rPr>
                <w:color w:val="000000"/>
                <w:sz w:val="24"/>
                <w:szCs w:val="24"/>
              </w:rPr>
              <w:t>567,072</w:t>
            </w:r>
          </w:p>
        </w:tc>
        <w:tc>
          <w:tcPr>
            <w:tcW w:w="1924" w:type="dxa"/>
            <w:vAlign w:val="center"/>
          </w:tcPr>
          <w:p w:rsidR="00B11DE1" w:rsidRDefault="001433FD">
            <w:pPr>
              <w:jc w:val="right"/>
            </w:pPr>
            <w:r>
              <w:rPr>
                <w:color w:val="000000"/>
                <w:sz w:val="24"/>
                <w:szCs w:val="24"/>
              </w:rPr>
              <w:t>18,974,229.12</w:t>
            </w:r>
          </w:p>
        </w:tc>
        <w:tc>
          <w:tcPr>
            <w:tcW w:w="1644" w:type="dxa"/>
            <w:vAlign w:val="center"/>
          </w:tcPr>
          <w:p w:rsidR="00B11DE1" w:rsidRDefault="001433FD">
            <w:pPr>
              <w:jc w:val="right"/>
            </w:pPr>
            <w:r>
              <w:rPr>
                <w:color w:val="000000"/>
                <w:sz w:val="24"/>
                <w:szCs w:val="24"/>
              </w:rPr>
              <w:t>2.26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37,880,400.00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37,880,400.00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25,772,832.00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3.07</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63,653,232.00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7.57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11DE1">
        <w:trPr>
          <w:jc w:val="center"/>
        </w:trPr>
        <w:tc>
          <w:tcPr>
            <w:tcW w:w="850" w:type="dxa"/>
            <w:vAlign w:val="center"/>
          </w:tcPr>
          <w:p w:rsidR="00B11DE1" w:rsidRDefault="001433FD">
            <w:pPr>
              <w:jc w:val="center"/>
            </w:pPr>
            <w:r>
              <w:rPr>
                <w:color w:val="000000"/>
                <w:sz w:val="24"/>
                <w:szCs w:val="24"/>
              </w:rPr>
              <w:t>1</w:t>
            </w:r>
          </w:p>
        </w:tc>
        <w:tc>
          <w:tcPr>
            <w:tcW w:w="1475" w:type="dxa"/>
            <w:vAlign w:val="center"/>
          </w:tcPr>
          <w:p w:rsidR="00B11DE1" w:rsidRDefault="001433FD">
            <w:pPr>
              <w:jc w:val="center"/>
            </w:pPr>
            <w:r>
              <w:rPr>
                <w:color w:val="000000"/>
                <w:sz w:val="24"/>
                <w:szCs w:val="24"/>
              </w:rPr>
              <w:t>170308</w:t>
            </w:r>
          </w:p>
        </w:tc>
        <w:tc>
          <w:tcPr>
            <w:tcW w:w="1769" w:type="dxa"/>
            <w:vAlign w:val="center"/>
          </w:tcPr>
          <w:p w:rsidR="00B11DE1" w:rsidRDefault="001433FD">
            <w:pPr>
              <w:jc w:val="center"/>
            </w:pPr>
            <w:r>
              <w:rPr>
                <w:color w:val="000000"/>
                <w:sz w:val="24"/>
                <w:szCs w:val="24"/>
              </w:rPr>
              <w:t>17</w:t>
            </w:r>
            <w:r>
              <w:rPr>
                <w:color w:val="000000"/>
                <w:sz w:val="24"/>
                <w:szCs w:val="24"/>
              </w:rPr>
              <w:t>进出</w:t>
            </w:r>
            <w:r>
              <w:rPr>
                <w:color w:val="000000"/>
                <w:sz w:val="24"/>
                <w:szCs w:val="24"/>
              </w:rPr>
              <w:t>08</w:t>
            </w:r>
          </w:p>
        </w:tc>
        <w:tc>
          <w:tcPr>
            <w:tcW w:w="1387" w:type="dxa"/>
            <w:vAlign w:val="center"/>
          </w:tcPr>
          <w:p w:rsidR="00B11DE1" w:rsidRDefault="001433FD">
            <w:pPr>
              <w:jc w:val="right"/>
            </w:pPr>
            <w:r>
              <w:rPr>
                <w:color w:val="000000"/>
                <w:sz w:val="24"/>
                <w:szCs w:val="24"/>
              </w:rPr>
              <w:t>300,000</w:t>
            </w:r>
          </w:p>
        </w:tc>
        <w:tc>
          <w:tcPr>
            <w:tcW w:w="2150" w:type="dxa"/>
            <w:vAlign w:val="center"/>
          </w:tcPr>
          <w:p w:rsidR="00B11DE1" w:rsidRDefault="001433FD">
            <w:pPr>
              <w:jc w:val="right"/>
            </w:pPr>
            <w:r>
              <w:rPr>
                <w:color w:val="000000"/>
                <w:sz w:val="24"/>
                <w:szCs w:val="24"/>
              </w:rPr>
              <w:t>29,898,000.00</w:t>
            </w:r>
          </w:p>
        </w:tc>
        <w:tc>
          <w:tcPr>
            <w:tcW w:w="1237" w:type="dxa"/>
            <w:vAlign w:val="center"/>
          </w:tcPr>
          <w:p w:rsidR="00B11DE1" w:rsidRDefault="001433FD">
            <w:pPr>
              <w:jc w:val="right"/>
            </w:pPr>
            <w:r>
              <w:rPr>
                <w:color w:val="000000"/>
                <w:sz w:val="24"/>
                <w:szCs w:val="24"/>
              </w:rPr>
              <w:t>3.56</w:t>
            </w:r>
          </w:p>
        </w:tc>
      </w:tr>
      <w:tr w:rsidR="00B11DE1">
        <w:trPr>
          <w:jc w:val="center"/>
        </w:trPr>
        <w:tc>
          <w:tcPr>
            <w:tcW w:w="850" w:type="dxa"/>
            <w:vAlign w:val="center"/>
          </w:tcPr>
          <w:p w:rsidR="00B11DE1" w:rsidRDefault="001433FD">
            <w:pPr>
              <w:jc w:val="center"/>
            </w:pPr>
            <w:r>
              <w:rPr>
                <w:color w:val="000000"/>
                <w:sz w:val="24"/>
                <w:szCs w:val="24"/>
              </w:rPr>
              <w:t>2</w:t>
            </w:r>
          </w:p>
        </w:tc>
        <w:tc>
          <w:tcPr>
            <w:tcW w:w="1475" w:type="dxa"/>
            <w:vAlign w:val="center"/>
          </w:tcPr>
          <w:p w:rsidR="00B11DE1" w:rsidRDefault="001433FD">
            <w:pPr>
              <w:jc w:val="center"/>
            </w:pPr>
            <w:r>
              <w:rPr>
                <w:color w:val="000000"/>
                <w:sz w:val="24"/>
                <w:szCs w:val="24"/>
              </w:rPr>
              <w:t>110040</w:t>
            </w:r>
          </w:p>
        </w:tc>
        <w:tc>
          <w:tcPr>
            <w:tcW w:w="1769" w:type="dxa"/>
            <w:vAlign w:val="center"/>
          </w:tcPr>
          <w:p w:rsidR="00B11DE1" w:rsidRDefault="001433FD">
            <w:pPr>
              <w:jc w:val="center"/>
            </w:pPr>
            <w:r>
              <w:rPr>
                <w:color w:val="000000"/>
                <w:sz w:val="24"/>
                <w:szCs w:val="24"/>
              </w:rPr>
              <w:t>生益转债</w:t>
            </w:r>
          </w:p>
        </w:tc>
        <w:tc>
          <w:tcPr>
            <w:tcW w:w="1387" w:type="dxa"/>
            <w:vAlign w:val="center"/>
          </w:tcPr>
          <w:p w:rsidR="00B11DE1" w:rsidRDefault="001433FD">
            <w:pPr>
              <w:jc w:val="right"/>
            </w:pPr>
            <w:r>
              <w:rPr>
                <w:color w:val="000000"/>
                <w:sz w:val="24"/>
                <w:szCs w:val="24"/>
              </w:rPr>
              <w:t>106,900</w:t>
            </w:r>
          </w:p>
        </w:tc>
        <w:tc>
          <w:tcPr>
            <w:tcW w:w="2150" w:type="dxa"/>
            <w:vAlign w:val="center"/>
          </w:tcPr>
          <w:p w:rsidR="00B11DE1" w:rsidRDefault="001433FD">
            <w:pPr>
              <w:jc w:val="right"/>
            </w:pPr>
            <w:r>
              <w:rPr>
                <w:color w:val="000000"/>
                <w:sz w:val="24"/>
                <w:szCs w:val="24"/>
              </w:rPr>
              <w:t>11,575,132.00</w:t>
            </w:r>
          </w:p>
        </w:tc>
        <w:tc>
          <w:tcPr>
            <w:tcW w:w="1237" w:type="dxa"/>
            <w:vAlign w:val="center"/>
          </w:tcPr>
          <w:p w:rsidR="00B11DE1" w:rsidRDefault="001433FD">
            <w:pPr>
              <w:jc w:val="right"/>
            </w:pPr>
            <w:r>
              <w:rPr>
                <w:color w:val="000000"/>
                <w:sz w:val="24"/>
                <w:szCs w:val="24"/>
              </w:rPr>
              <w:t>1.38</w:t>
            </w:r>
          </w:p>
        </w:tc>
      </w:tr>
      <w:tr w:rsidR="00B11DE1">
        <w:trPr>
          <w:jc w:val="center"/>
        </w:trPr>
        <w:tc>
          <w:tcPr>
            <w:tcW w:w="850" w:type="dxa"/>
            <w:vAlign w:val="center"/>
          </w:tcPr>
          <w:p w:rsidR="00B11DE1" w:rsidRDefault="001433FD">
            <w:pPr>
              <w:jc w:val="center"/>
            </w:pPr>
            <w:r>
              <w:rPr>
                <w:color w:val="000000"/>
                <w:sz w:val="24"/>
                <w:szCs w:val="24"/>
              </w:rPr>
              <w:t>3</w:t>
            </w:r>
          </w:p>
        </w:tc>
        <w:tc>
          <w:tcPr>
            <w:tcW w:w="1475" w:type="dxa"/>
            <w:vAlign w:val="center"/>
          </w:tcPr>
          <w:p w:rsidR="00B11DE1" w:rsidRDefault="001433FD">
            <w:pPr>
              <w:jc w:val="center"/>
            </w:pPr>
            <w:r>
              <w:rPr>
                <w:color w:val="000000"/>
                <w:sz w:val="24"/>
                <w:szCs w:val="24"/>
              </w:rPr>
              <w:t>113015</w:t>
            </w:r>
          </w:p>
        </w:tc>
        <w:tc>
          <w:tcPr>
            <w:tcW w:w="1769" w:type="dxa"/>
            <w:vAlign w:val="center"/>
          </w:tcPr>
          <w:p w:rsidR="00B11DE1" w:rsidRDefault="001433FD">
            <w:pPr>
              <w:jc w:val="center"/>
            </w:pPr>
            <w:r>
              <w:rPr>
                <w:color w:val="000000"/>
                <w:sz w:val="24"/>
                <w:szCs w:val="24"/>
              </w:rPr>
              <w:t>隆基转债</w:t>
            </w:r>
          </w:p>
        </w:tc>
        <w:tc>
          <w:tcPr>
            <w:tcW w:w="1387" w:type="dxa"/>
            <w:vAlign w:val="center"/>
          </w:tcPr>
          <w:p w:rsidR="00B11DE1" w:rsidRDefault="001433FD">
            <w:pPr>
              <w:jc w:val="right"/>
            </w:pPr>
            <w:r>
              <w:rPr>
                <w:color w:val="000000"/>
                <w:sz w:val="24"/>
                <w:szCs w:val="24"/>
              </w:rPr>
              <w:t>70,000</w:t>
            </w:r>
          </w:p>
        </w:tc>
        <w:tc>
          <w:tcPr>
            <w:tcW w:w="2150" w:type="dxa"/>
            <w:vAlign w:val="center"/>
          </w:tcPr>
          <w:p w:rsidR="00B11DE1" w:rsidRDefault="001433FD">
            <w:pPr>
              <w:jc w:val="right"/>
            </w:pPr>
            <w:r>
              <w:rPr>
                <w:color w:val="000000"/>
                <w:sz w:val="24"/>
                <w:szCs w:val="24"/>
              </w:rPr>
              <w:t>8,288,700.00</w:t>
            </w:r>
          </w:p>
        </w:tc>
        <w:tc>
          <w:tcPr>
            <w:tcW w:w="1237" w:type="dxa"/>
            <w:vAlign w:val="center"/>
          </w:tcPr>
          <w:p w:rsidR="00B11DE1" w:rsidRDefault="001433FD">
            <w:pPr>
              <w:jc w:val="right"/>
            </w:pPr>
            <w:r>
              <w:rPr>
                <w:color w:val="000000"/>
                <w:sz w:val="24"/>
                <w:szCs w:val="24"/>
              </w:rPr>
              <w:t>0.99</w:t>
            </w:r>
          </w:p>
        </w:tc>
      </w:tr>
      <w:tr w:rsidR="00B11DE1">
        <w:trPr>
          <w:jc w:val="center"/>
        </w:trPr>
        <w:tc>
          <w:tcPr>
            <w:tcW w:w="850" w:type="dxa"/>
            <w:vAlign w:val="center"/>
          </w:tcPr>
          <w:p w:rsidR="00B11DE1" w:rsidRDefault="001433FD">
            <w:pPr>
              <w:jc w:val="center"/>
            </w:pPr>
            <w:r>
              <w:rPr>
                <w:color w:val="000000"/>
                <w:sz w:val="24"/>
                <w:szCs w:val="24"/>
              </w:rPr>
              <w:t>4</w:t>
            </w:r>
          </w:p>
        </w:tc>
        <w:tc>
          <w:tcPr>
            <w:tcW w:w="1475" w:type="dxa"/>
            <w:vAlign w:val="center"/>
          </w:tcPr>
          <w:p w:rsidR="00B11DE1" w:rsidRDefault="001433FD">
            <w:pPr>
              <w:jc w:val="center"/>
            </w:pPr>
            <w:r>
              <w:rPr>
                <w:color w:val="000000"/>
                <w:sz w:val="24"/>
                <w:szCs w:val="24"/>
              </w:rPr>
              <w:t>108601</w:t>
            </w:r>
          </w:p>
        </w:tc>
        <w:tc>
          <w:tcPr>
            <w:tcW w:w="1769" w:type="dxa"/>
            <w:vAlign w:val="center"/>
          </w:tcPr>
          <w:p w:rsidR="00B11DE1" w:rsidRDefault="001433FD">
            <w:pPr>
              <w:jc w:val="center"/>
            </w:pPr>
            <w:r>
              <w:rPr>
                <w:color w:val="000000"/>
                <w:sz w:val="24"/>
                <w:szCs w:val="24"/>
              </w:rPr>
              <w:t>国开</w:t>
            </w:r>
            <w:r>
              <w:rPr>
                <w:color w:val="000000"/>
                <w:sz w:val="24"/>
                <w:szCs w:val="24"/>
              </w:rPr>
              <w:t>1703</w:t>
            </w:r>
          </w:p>
        </w:tc>
        <w:tc>
          <w:tcPr>
            <w:tcW w:w="1387" w:type="dxa"/>
            <w:vAlign w:val="center"/>
          </w:tcPr>
          <w:p w:rsidR="00B11DE1" w:rsidRDefault="001433FD">
            <w:pPr>
              <w:jc w:val="right"/>
            </w:pPr>
            <w:r>
              <w:rPr>
                <w:color w:val="000000"/>
                <w:sz w:val="24"/>
                <w:szCs w:val="24"/>
              </w:rPr>
              <w:t>80,000</w:t>
            </w:r>
          </w:p>
        </w:tc>
        <w:tc>
          <w:tcPr>
            <w:tcW w:w="2150" w:type="dxa"/>
            <w:vAlign w:val="center"/>
          </w:tcPr>
          <w:p w:rsidR="00B11DE1" w:rsidRDefault="001433FD">
            <w:pPr>
              <w:jc w:val="right"/>
            </w:pPr>
            <w:r>
              <w:rPr>
                <w:color w:val="000000"/>
                <w:sz w:val="24"/>
                <w:szCs w:val="24"/>
              </w:rPr>
              <w:t>7,982,400.00</w:t>
            </w:r>
          </w:p>
        </w:tc>
        <w:tc>
          <w:tcPr>
            <w:tcW w:w="1237" w:type="dxa"/>
            <w:vAlign w:val="center"/>
          </w:tcPr>
          <w:p w:rsidR="00B11DE1" w:rsidRDefault="001433FD">
            <w:pPr>
              <w:jc w:val="right"/>
            </w:pPr>
            <w:r>
              <w:rPr>
                <w:color w:val="000000"/>
                <w:sz w:val="24"/>
                <w:szCs w:val="24"/>
              </w:rPr>
              <w:t>0.95</w:t>
            </w:r>
          </w:p>
        </w:tc>
      </w:tr>
      <w:tr w:rsidR="00B11DE1">
        <w:trPr>
          <w:jc w:val="center"/>
        </w:trPr>
        <w:tc>
          <w:tcPr>
            <w:tcW w:w="850" w:type="dxa"/>
            <w:vAlign w:val="center"/>
          </w:tcPr>
          <w:p w:rsidR="00B11DE1" w:rsidRDefault="001433FD">
            <w:pPr>
              <w:jc w:val="center"/>
            </w:pPr>
            <w:r>
              <w:rPr>
                <w:color w:val="000000"/>
                <w:sz w:val="24"/>
                <w:szCs w:val="24"/>
              </w:rPr>
              <w:t>5</w:t>
            </w:r>
          </w:p>
        </w:tc>
        <w:tc>
          <w:tcPr>
            <w:tcW w:w="1475" w:type="dxa"/>
            <w:vAlign w:val="center"/>
          </w:tcPr>
          <w:p w:rsidR="00B11DE1" w:rsidRDefault="001433FD">
            <w:pPr>
              <w:jc w:val="center"/>
            </w:pPr>
            <w:r>
              <w:rPr>
                <w:color w:val="000000"/>
                <w:sz w:val="24"/>
                <w:szCs w:val="24"/>
              </w:rPr>
              <w:t>113014</w:t>
            </w:r>
          </w:p>
        </w:tc>
        <w:tc>
          <w:tcPr>
            <w:tcW w:w="1769" w:type="dxa"/>
            <w:vAlign w:val="center"/>
          </w:tcPr>
          <w:p w:rsidR="00B11DE1" w:rsidRDefault="001433FD">
            <w:pPr>
              <w:jc w:val="center"/>
            </w:pPr>
            <w:r>
              <w:rPr>
                <w:color w:val="000000"/>
                <w:sz w:val="24"/>
                <w:szCs w:val="24"/>
              </w:rPr>
              <w:t>林洋转债</w:t>
            </w:r>
          </w:p>
        </w:tc>
        <w:tc>
          <w:tcPr>
            <w:tcW w:w="1387" w:type="dxa"/>
            <w:vAlign w:val="center"/>
          </w:tcPr>
          <w:p w:rsidR="00B11DE1" w:rsidRDefault="001433FD">
            <w:pPr>
              <w:jc w:val="right"/>
            </w:pPr>
            <w:r>
              <w:rPr>
                <w:color w:val="000000"/>
                <w:sz w:val="24"/>
                <w:szCs w:val="24"/>
              </w:rPr>
              <w:t>50,000</w:t>
            </w:r>
          </w:p>
        </w:tc>
        <w:tc>
          <w:tcPr>
            <w:tcW w:w="2150" w:type="dxa"/>
            <w:vAlign w:val="center"/>
          </w:tcPr>
          <w:p w:rsidR="00B11DE1" w:rsidRDefault="001433FD">
            <w:pPr>
              <w:jc w:val="right"/>
            </w:pPr>
            <w:r>
              <w:rPr>
                <w:color w:val="000000"/>
                <w:sz w:val="24"/>
                <w:szCs w:val="24"/>
              </w:rPr>
              <w:t>5,909,000.00</w:t>
            </w:r>
          </w:p>
        </w:tc>
        <w:tc>
          <w:tcPr>
            <w:tcW w:w="1237" w:type="dxa"/>
            <w:vAlign w:val="center"/>
          </w:tcPr>
          <w:p w:rsidR="00B11DE1" w:rsidRDefault="001433FD">
            <w:pPr>
              <w:jc w:val="right"/>
            </w:pPr>
            <w:r>
              <w:rPr>
                <w:color w:val="000000"/>
                <w:sz w:val="24"/>
                <w:szCs w:val="24"/>
              </w:rPr>
              <w:t>0.70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381,612.92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5,745,858.67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850,635.38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815,013.14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7,793,120.11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B11DE1">
        <w:trPr>
          <w:jc w:val="center"/>
        </w:trPr>
        <w:tc>
          <w:tcPr>
            <w:tcW w:w="1129" w:type="dxa"/>
            <w:vAlign w:val="center"/>
          </w:tcPr>
          <w:p w:rsidR="00B11DE1" w:rsidRDefault="001433FD">
            <w:pPr>
              <w:jc w:val="center"/>
            </w:pPr>
            <w:r>
              <w:rPr>
                <w:color w:val="000000"/>
                <w:sz w:val="24"/>
                <w:szCs w:val="24"/>
              </w:rPr>
              <w:t>1</w:t>
            </w:r>
          </w:p>
        </w:tc>
        <w:tc>
          <w:tcPr>
            <w:tcW w:w="1356" w:type="dxa"/>
            <w:vAlign w:val="center"/>
          </w:tcPr>
          <w:p w:rsidR="00B11DE1" w:rsidRDefault="001433FD">
            <w:pPr>
              <w:jc w:val="center"/>
            </w:pPr>
            <w:r>
              <w:rPr>
                <w:color w:val="000000"/>
                <w:sz w:val="24"/>
                <w:szCs w:val="24"/>
              </w:rPr>
              <w:t>601600</w:t>
            </w:r>
          </w:p>
        </w:tc>
        <w:tc>
          <w:tcPr>
            <w:tcW w:w="1355" w:type="dxa"/>
            <w:vAlign w:val="center"/>
          </w:tcPr>
          <w:p w:rsidR="00B11DE1" w:rsidRDefault="001433FD">
            <w:pPr>
              <w:jc w:val="center"/>
            </w:pPr>
            <w:r>
              <w:rPr>
                <w:color w:val="000000"/>
                <w:sz w:val="24"/>
                <w:szCs w:val="24"/>
              </w:rPr>
              <w:t>中国铝业</w:t>
            </w:r>
          </w:p>
        </w:tc>
        <w:tc>
          <w:tcPr>
            <w:tcW w:w="1880" w:type="dxa"/>
            <w:vAlign w:val="center"/>
          </w:tcPr>
          <w:p w:rsidR="00B11DE1" w:rsidRDefault="001433FD">
            <w:pPr>
              <w:jc w:val="right"/>
            </w:pPr>
            <w:r>
              <w:rPr>
                <w:color w:val="000000"/>
                <w:sz w:val="24"/>
                <w:szCs w:val="24"/>
              </w:rPr>
              <w:t>24,201,428.00</w:t>
            </w:r>
          </w:p>
        </w:tc>
        <w:tc>
          <w:tcPr>
            <w:tcW w:w="1724" w:type="dxa"/>
            <w:vAlign w:val="center"/>
          </w:tcPr>
          <w:p w:rsidR="00B11DE1" w:rsidRDefault="001433FD">
            <w:pPr>
              <w:jc w:val="right"/>
            </w:pPr>
            <w:r>
              <w:rPr>
                <w:color w:val="000000"/>
                <w:sz w:val="24"/>
                <w:szCs w:val="24"/>
              </w:rPr>
              <w:t>2.88</w:t>
            </w:r>
          </w:p>
        </w:tc>
        <w:tc>
          <w:tcPr>
            <w:tcW w:w="1424" w:type="dxa"/>
            <w:vAlign w:val="center"/>
          </w:tcPr>
          <w:p w:rsidR="00B11DE1" w:rsidRDefault="001433FD">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775,232,384.71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45,753,184.57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77,779,189.98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743,206,379.30</w:t>
            </w:r>
          </w:p>
        </w:tc>
      </w:tr>
    </w:tbl>
    <w:p w:rsidR="00B11DE1" w:rsidRDefault="001433F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lastRenderedPageBreak/>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B11DE1">
        <w:tc>
          <w:tcPr>
            <w:tcW w:w="993" w:type="dxa"/>
          </w:tcPr>
          <w:p w:rsidR="00B11DE1" w:rsidRDefault="00B11DE1"/>
          <w:p w:rsidR="00B11DE1" w:rsidRDefault="001433FD">
            <w:r>
              <w:rPr>
                <w:rFonts w:ascii="宋体" w:hAnsi="宋体" w:hint="eastAsia"/>
                <w:bCs/>
                <w:color w:val="000000"/>
                <w:kern w:val="0"/>
              </w:rPr>
              <w:t>机构</w:t>
            </w:r>
          </w:p>
        </w:tc>
        <w:tc>
          <w:tcPr>
            <w:tcW w:w="992" w:type="dxa"/>
            <w:vAlign w:val="center"/>
          </w:tcPr>
          <w:p w:rsidR="00B11DE1" w:rsidRDefault="001433FD">
            <w:pPr>
              <w:jc w:val="center"/>
            </w:pPr>
            <w:r>
              <w:rPr>
                <w:rFonts w:ascii="宋体" w:hAnsi="宋体"/>
                <w:color w:val="000000"/>
                <w:kern w:val="0"/>
              </w:rPr>
              <w:t>1</w:t>
            </w:r>
          </w:p>
        </w:tc>
        <w:tc>
          <w:tcPr>
            <w:tcW w:w="1843" w:type="dxa"/>
            <w:vAlign w:val="center"/>
          </w:tcPr>
          <w:p w:rsidR="00B11DE1" w:rsidRDefault="001433FD">
            <w:pPr>
              <w:jc w:val="center"/>
            </w:pPr>
            <w:r>
              <w:rPr>
                <w:rFonts w:ascii="宋体" w:hAnsi="宋体"/>
                <w:color w:val="000000"/>
                <w:kern w:val="0"/>
              </w:rPr>
              <w:t>2017/10/1-2017/12/31</w:t>
            </w:r>
          </w:p>
        </w:tc>
        <w:tc>
          <w:tcPr>
            <w:tcW w:w="851" w:type="dxa"/>
            <w:vAlign w:val="center"/>
          </w:tcPr>
          <w:p w:rsidR="00B11DE1" w:rsidRDefault="001433FD">
            <w:pPr>
              <w:jc w:val="center"/>
            </w:pPr>
            <w:r>
              <w:rPr>
                <w:rFonts w:ascii="宋体" w:hAnsi="宋体"/>
                <w:color w:val="000000"/>
                <w:kern w:val="0"/>
              </w:rPr>
              <w:t>318,407,742.31</w:t>
            </w:r>
          </w:p>
        </w:tc>
        <w:tc>
          <w:tcPr>
            <w:tcW w:w="850" w:type="dxa"/>
            <w:vAlign w:val="center"/>
          </w:tcPr>
          <w:p w:rsidR="00B11DE1" w:rsidRDefault="001433FD">
            <w:pPr>
              <w:jc w:val="center"/>
            </w:pPr>
            <w:r>
              <w:rPr>
                <w:rFonts w:ascii="宋体" w:hAnsi="宋体"/>
                <w:color w:val="000000"/>
                <w:kern w:val="0"/>
              </w:rPr>
              <w:t>-</w:t>
            </w:r>
          </w:p>
        </w:tc>
        <w:tc>
          <w:tcPr>
            <w:tcW w:w="1134" w:type="dxa"/>
            <w:vAlign w:val="center"/>
          </w:tcPr>
          <w:p w:rsidR="00B11DE1" w:rsidRDefault="001433FD">
            <w:pPr>
              <w:jc w:val="center"/>
            </w:pPr>
            <w:r>
              <w:rPr>
                <w:rFonts w:ascii="宋体" w:hAnsi="宋体"/>
                <w:color w:val="000000"/>
                <w:kern w:val="0"/>
              </w:rPr>
              <w:t>-</w:t>
            </w:r>
          </w:p>
        </w:tc>
        <w:tc>
          <w:tcPr>
            <w:tcW w:w="1419" w:type="dxa"/>
            <w:vAlign w:val="center"/>
          </w:tcPr>
          <w:p w:rsidR="00B11DE1" w:rsidRDefault="001433FD">
            <w:pPr>
              <w:jc w:val="center"/>
            </w:pPr>
            <w:r>
              <w:rPr>
                <w:rFonts w:ascii="宋体" w:hAnsi="宋体"/>
                <w:color w:val="000000"/>
                <w:kern w:val="0"/>
              </w:rPr>
              <w:t>318,407,742.31</w:t>
            </w:r>
          </w:p>
        </w:tc>
        <w:tc>
          <w:tcPr>
            <w:tcW w:w="1130" w:type="dxa"/>
            <w:vAlign w:val="center"/>
          </w:tcPr>
          <w:p w:rsidR="00B11DE1" w:rsidRDefault="001433FD">
            <w:pPr>
              <w:jc w:val="center"/>
            </w:pPr>
            <w:r>
              <w:rPr>
                <w:rFonts w:ascii="宋体" w:hAnsi="宋体"/>
                <w:color w:val="000000"/>
                <w:kern w:val="0"/>
              </w:rPr>
              <w:t>42.84%</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11DE1" w:rsidRDefault="001433F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B11DE1" w:rsidRDefault="001433F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B11DE1" w:rsidRDefault="001433F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B11DE1" w:rsidRDefault="001433F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B11DE1" w:rsidRDefault="001433FD">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B11DE1" w:rsidRDefault="001433F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11DE1" w:rsidRDefault="001433F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11DE1" w:rsidRDefault="001433F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CE8" w:rsidRDefault="00EE4CE8" w:rsidP="00876D65">
      <w:r>
        <w:separator/>
      </w:r>
    </w:p>
  </w:endnote>
  <w:endnote w:type="continuationSeparator" w:id="0">
    <w:p w:rsidR="00EE4CE8" w:rsidRDefault="00EE4CE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C23D3D">
      <w:rPr>
        <w:noProof/>
        <w:kern w:val="0"/>
        <w:szCs w:val="21"/>
      </w:rPr>
      <w:t>3</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C23D3D">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CE8" w:rsidRDefault="00EE4CE8" w:rsidP="00876D65">
      <w:r>
        <w:separator/>
      </w:r>
    </w:p>
  </w:footnote>
  <w:footnote w:type="continuationSeparator" w:id="0">
    <w:p w:rsidR="00EE4CE8" w:rsidRDefault="00EE4CE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33FD"/>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1DE1"/>
    <w:rsid w:val="00B12B7D"/>
    <w:rsid w:val="00B16985"/>
    <w:rsid w:val="00B22DEE"/>
    <w:rsid w:val="00B27479"/>
    <w:rsid w:val="00B32AA7"/>
    <w:rsid w:val="00B34678"/>
    <w:rsid w:val="00B35024"/>
    <w:rsid w:val="00B371B4"/>
    <w:rsid w:val="00B40F64"/>
    <w:rsid w:val="00B42A76"/>
    <w:rsid w:val="00B45619"/>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3D3D"/>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E4CE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EE276-E272-4101-960F-C17B6E5F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04743-EF7D-4502-A94B-075EB889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568</cp:revision>
  <dcterms:created xsi:type="dcterms:W3CDTF">2012-10-16T06:07:00Z</dcterms:created>
  <dcterms:modified xsi:type="dcterms:W3CDTF">2018-01-18T05:38:00Z</dcterms:modified>
</cp:coreProperties>
</file>