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969E1" w:rsidRDefault="0000302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4,074,869,909.50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35060" w:rsidRPr="00414345" w:rsidTr="0063506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35060" w:rsidRPr="00414345" w:rsidTr="006350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197,512,297.97</w:t>
            </w:r>
          </w:p>
        </w:tc>
      </w:tr>
      <w:tr w:rsidR="00635060" w:rsidRPr="00414345" w:rsidTr="006350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181,587,918.71</w:t>
            </w:r>
          </w:p>
        </w:tc>
      </w:tr>
      <w:tr w:rsidR="00635060" w:rsidRPr="00414345" w:rsidTr="006350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0.0438</w:t>
            </w:r>
          </w:p>
        </w:tc>
      </w:tr>
      <w:tr w:rsidR="00635060" w:rsidRPr="00414345" w:rsidTr="006350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2,795,056,730.91</w:t>
            </w:r>
          </w:p>
        </w:tc>
      </w:tr>
      <w:tr w:rsidR="00635060" w:rsidRPr="00414345" w:rsidTr="0063506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0.6859</w:t>
            </w:r>
          </w:p>
        </w:tc>
      </w:tr>
    </w:tbl>
    <w:p w:rsidR="00D969E1" w:rsidRDefault="0000302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969E1">
        <w:trPr>
          <w:jc w:val="center"/>
        </w:trPr>
        <w:tc>
          <w:tcPr>
            <w:tcW w:w="1701" w:type="dxa"/>
            <w:vAlign w:val="center"/>
          </w:tcPr>
          <w:p w:rsidR="00D969E1" w:rsidRDefault="00003028">
            <w:pPr>
              <w:jc w:val="left"/>
            </w:pPr>
            <w:r>
              <w:rPr>
                <w:color w:val="000000"/>
                <w:sz w:val="24"/>
                <w:szCs w:val="24"/>
              </w:rPr>
              <w:t>过去三个月</w:t>
            </w:r>
          </w:p>
        </w:tc>
        <w:tc>
          <w:tcPr>
            <w:tcW w:w="1045" w:type="dxa"/>
            <w:vAlign w:val="center"/>
          </w:tcPr>
          <w:p w:rsidR="00D969E1" w:rsidRDefault="00003028">
            <w:pPr>
              <w:jc w:val="center"/>
            </w:pPr>
            <w:r>
              <w:rPr>
                <w:color w:val="000000"/>
                <w:sz w:val="24"/>
                <w:szCs w:val="24"/>
              </w:rPr>
              <w:t>6.84%</w:t>
            </w:r>
          </w:p>
        </w:tc>
        <w:tc>
          <w:tcPr>
            <w:tcW w:w="1344" w:type="dxa"/>
            <w:vAlign w:val="center"/>
          </w:tcPr>
          <w:p w:rsidR="00D969E1" w:rsidRDefault="00003028">
            <w:pPr>
              <w:jc w:val="center"/>
            </w:pPr>
            <w:r>
              <w:rPr>
                <w:color w:val="000000"/>
                <w:sz w:val="24"/>
                <w:szCs w:val="24"/>
              </w:rPr>
              <w:t>0.93%</w:t>
            </w:r>
          </w:p>
        </w:tc>
        <w:tc>
          <w:tcPr>
            <w:tcW w:w="1194" w:type="dxa"/>
            <w:vAlign w:val="center"/>
          </w:tcPr>
          <w:p w:rsidR="00D969E1" w:rsidRDefault="00003028">
            <w:pPr>
              <w:jc w:val="center"/>
            </w:pPr>
            <w:r>
              <w:rPr>
                <w:color w:val="000000"/>
                <w:sz w:val="24"/>
                <w:szCs w:val="24"/>
              </w:rPr>
              <w:t>3.69%</w:t>
            </w:r>
          </w:p>
        </w:tc>
        <w:tc>
          <w:tcPr>
            <w:tcW w:w="1492" w:type="dxa"/>
            <w:vAlign w:val="center"/>
          </w:tcPr>
          <w:p w:rsidR="00D969E1" w:rsidRDefault="00003028">
            <w:pPr>
              <w:jc w:val="center"/>
            </w:pPr>
            <w:r>
              <w:rPr>
                <w:color w:val="000000"/>
                <w:sz w:val="24"/>
                <w:szCs w:val="24"/>
              </w:rPr>
              <w:t>0.60%</w:t>
            </w:r>
          </w:p>
        </w:tc>
        <w:tc>
          <w:tcPr>
            <w:tcW w:w="1194" w:type="dxa"/>
            <w:vAlign w:val="center"/>
          </w:tcPr>
          <w:p w:rsidR="00D969E1" w:rsidRDefault="00003028">
            <w:pPr>
              <w:jc w:val="center"/>
            </w:pPr>
            <w:r>
              <w:rPr>
                <w:color w:val="000000"/>
                <w:sz w:val="24"/>
                <w:szCs w:val="24"/>
              </w:rPr>
              <w:t>3.15%</w:t>
            </w:r>
          </w:p>
        </w:tc>
        <w:tc>
          <w:tcPr>
            <w:tcW w:w="898" w:type="dxa"/>
            <w:vAlign w:val="center"/>
          </w:tcPr>
          <w:p w:rsidR="00D969E1" w:rsidRDefault="00003028">
            <w:pPr>
              <w:jc w:val="center"/>
            </w:pPr>
            <w:r>
              <w:rPr>
                <w:color w:val="000000"/>
                <w:sz w:val="24"/>
                <w:szCs w:val="24"/>
              </w:rPr>
              <w:t>0.33%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57594" w:rsidRPr="00635060" w:rsidRDefault="004061AC" w:rsidP="00D00E7D">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969E1">
        <w:trPr>
          <w:jc w:val="center"/>
        </w:trPr>
        <w:tc>
          <w:tcPr>
            <w:tcW w:w="846" w:type="dxa"/>
            <w:vAlign w:val="center"/>
          </w:tcPr>
          <w:p w:rsidR="00D969E1" w:rsidRDefault="00003028">
            <w:pPr>
              <w:jc w:val="center"/>
            </w:pPr>
            <w:r>
              <w:rPr>
                <w:color w:val="000000"/>
                <w:sz w:val="24"/>
                <w:szCs w:val="24"/>
              </w:rPr>
              <w:t>王崇</w:t>
            </w:r>
          </w:p>
        </w:tc>
        <w:tc>
          <w:tcPr>
            <w:tcW w:w="845" w:type="dxa"/>
            <w:vAlign w:val="center"/>
          </w:tcPr>
          <w:p w:rsidR="00D969E1" w:rsidRDefault="00003028">
            <w:pPr>
              <w:jc w:val="center"/>
            </w:pPr>
            <w:r>
              <w:rPr>
                <w:color w:val="000000"/>
                <w:sz w:val="24"/>
                <w:szCs w:val="24"/>
              </w:rPr>
              <w:t>交银精选混合、交银新成长混合的基金经理</w:t>
            </w:r>
          </w:p>
        </w:tc>
        <w:tc>
          <w:tcPr>
            <w:tcW w:w="1549" w:type="dxa"/>
            <w:vAlign w:val="center"/>
          </w:tcPr>
          <w:p w:rsidR="00D969E1" w:rsidRDefault="00003028">
            <w:pPr>
              <w:jc w:val="center"/>
            </w:pPr>
            <w:r>
              <w:rPr>
                <w:color w:val="000000"/>
                <w:sz w:val="24"/>
                <w:szCs w:val="24"/>
              </w:rPr>
              <w:t>2017-06-03</w:t>
            </w:r>
          </w:p>
        </w:tc>
        <w:tc>
          <w:tcPr>
            <w:tcW w:w="1548" w:type="dxa"/>
            <w:vAlign w:val="center"/>
          </w:tcPr>
          <w:p w:rsidR="00D969E1" w:rsidRDefault="00003028">
            <w:pPr>
              <w:jc w:val="center"/>
            </w:pPr>
            <w:r>
              <w:rPr>
                <w:color w:val="000000"/>
                <w:sz w:val="24"/>
                <w:szCs w:val="24"/>
              </w:rPr>
              <w:t>-</w:t>
            </w:r>
          </w:p>
        </w:tc>
        <w:tc>
          <w:tcPr>
            <w:tcW w:w="1407" w:type="dxa"/>
            <w:vAlign w:val="center"/>
          </w:tcPr>
          <w:p w:rsidR="00D969E1" w:rsidRDefault="00003028">
            <w:pPr>
              <w:jc w:val="center"/>
            </w:pPr>
            <w:r>
              <w:rPr>
                <w:color w:val="000000"/>
                <w:sz w:val="24"/>
                <w:szCs w:val="24"/>
              </w:rPr>
              <w:t>9</w:t>
            </w:r>
            <w:r>
              <w:rPr>
                <w:color w:val="000000"/>
                <w:sz w:val="24"/>
                <w:szCs w:val="24"/>
              </w:rPr>
              <w:t>年</w:t>
            </w:r>
          </w:p>
        </w:tc>
        <w:tc>
          <w:tcPr>
            <w:tcW w:w="2673" w:type="dxa"/>
            <w:vAlign w:val="center"/>
          </w:tcPr>
          <w:p w:rsidR="00D969E1" w:rsidRDefault="00003028">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w:t>
      </w:r>
      <w:r w:rsidRPr="00414345">
        <w:rPr>
          <w:color w:val="000000"/>
          <w:sz w:val="24"/>
          <w:szCs w:val="24"/>
        </w:rPr>
        <w:lastRenderedPageBreak/>
        <w:t>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969E1" w:rsidRDefault="0000302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969E1" w:rsidRDefault="0000302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969E1" w:rsidRDefault="0000302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969E1" w:rsidRDefault="00003028">
      <w:pPr>
        <w:spacing w:before="29" w:line="288" w:lineRule="auto"/>
        <w:ind w:firstLineChars="200" w:firstLine="480"/>
        <w:rPr>
          <w:color w:val="000000"/>
          <w:sz w:val="24"/>
          <w:szCs w:val="24"/>
        </w:rPr>
      </w:pPr>
      <w:r>
        <w:rPr>
          <w:color w:val="000000"/>
          <w:sz w:val="24"/>
          <w:szCs w:val="24"/>
        </w:rPr>
        <w:t>四季度国内经济增长平稳，地产销售同比小幅回落，货币政策总体中性偏紧。四季度</w:t>
      </w:r>
      <w:r>
        <w:rPr>
          <w:color w:val="000000"/>
          <w:sz w:val="24"/>
          <w:szCs w:val="24"/>
        </w:rPr>
        <w:t>A</w:t>
      </w:r>
      <w:r>
        <w:rPr>
          <w:color w:val="000000"/>
          <w:sz w:val="24"/>
          <w:szCs w:val="24"/>
        </w:rPr>
        <w:t>股市场先扬后抑，沪深</w:t>
      </w:r>
      <w:r>
        <w:rPr>
          <w:color w:val="000000"/>
          <w:sz w:val="24"/>
          <w:szCs w:val="24"/>
        </w:rPr>
        <w:t>300</w:t>
      </w:r>
      <w:r>
        <w:rPr>
          <w:color w:val="000000"/>
          <w:sz w:val="24"/>
          <w:szCs w:val="24"/>
        </w:rPr>
        <w:t>指数继续跑赢中小板、创业板，其中食品饮料板块继续遥遥领先表现亮眼，以电子、新能源汽车为首的新兴成长板块回调幅度较大。</w:t>
      </w:r>
    </w:p>
    <w:p w:rsidR="00D969E1" w:rsidRDefault="00003028">
      <w:pPr>
        <w:spacing w:before="29" w:line="288" w:lineRule="auto"/>
        <w:ind w:firstLineChars="200" w:firstLine="480"/>
        <w:rPr>
          <w:color w:val="000000"/>
          <w:sz w:val="24"/>
          <w:szCs w:val="24"/>
        </w:rPr>
      </w:pPr>
      <w:r>
        <w:rPr>
          <w:color w:val="000000"/>
          <w:sz w:val="24"/>
          <w:szCs w:val="24"/>
        </w:rPr>
        <w:t>四季度本基金继续采取稳健投资策略，十月至十二月中旬保持中性仓位，在十二月下旬小幅加仓。行业配置层面，本基金四季度减持金融、旅游、通信等板块，加仓传媒、电子、新能源汽车、食品饮料等板块。本基金四季度取得了正收益，并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年，我们继续维持谨慎乐观的态度。一方面，我们时刻警惕可能高企的通货膨胀及金融去杠杆深化对市场的冲击；另一方面，从中观层面，优秀的行业和公司会保持良好发展势头，由于</w:t>
      </w:r>
      <w:r w:rsidRPr="00414345">
        <w:rPr>
          <w:color w:val="000000"/>
          <w:sz w:val="24"/>
          <w:szCs w:val="24"/>
        </w:rPr>
        <w:t>2017</w:t>
      </w:r>
      <w:r w:rsidRPr="00414345">
        <w:rPr>
          <w:color w:val="000000"/>
          <w:sz w:val="24"/>
          <w:szCs w:val="24"/>
        </w:rPr>
        <w:t>年市场极度偏好大盘蓝筹股，持续压缩中小市值成长</w:t>
      </w:r>
      <w:r w:rsidRPr="00414345">
        <w:rPr>
          <w:color w:val="000000"/>
          <w:sz w:val="24"/>
          <w:szCs w:val="24"/>
        </w:rPr>
        <w:lastRenderedPageBreak/>
        <w:t>股估值，部分优秀中小盘新兴成长公司股价的估值水平已变得很有吸引力。本基金将继续关注</w:t>
      </w:r>
      <w:r w:rsidRPr="00414345">
        <w:rPr>
          <w:color w:val="000000"/>
          <w:sz w:val="24"/>
          <w:szCs w:val="24"/>
        </w:rPr>
        <w:t>2018</w:t>
      </w:r>
      <w:r w:rsidRPr="00414345">
        <w:rPr>
          <w:color w:val="000000"/>
          <w:sz w:val="24"/>
          <w:szCs w:val="24"/>
        </w:rPr>
        <w:t>年电子、医药、传媒、新能源汽车等新兴成长领域投资机会，精选优质新兴成长股票，恪守安全边际，努力为基金份额持有人带来稳定回报。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 xml:space="preserve">0.6859 </w:t>
      </w:r>
      <w:r w:rsidRPr="00414345">
        <w:rPr>
          <w:color w:val="000000"/>
          <w:sz w:val="24"/>
          <w:szCs w:val="24"/>
        </w:rPr>
        <w:t>元，本报告期份额净值增长率为</w:t>
      </w:r>
      <w:r w:rsidRPr="00414345">
        <w:rPr>
          <w:color w:val="000000"/>
          <w:sz w:val="24"/>
          <w:szCs w:val="24"/>
        </w:rPr>
        <w:t>6.84%</w:t>
      </w:r>
      <w:r w:rsidRPr="00414345">
        <w:rPr>
          <w:color w:val="000000"/>
          <w:sz w:val="24"/>
          <w:szCs w:val="24"/>
        </w:rPr>
        <w:t>，同期业绩比较基准增长率为</w:t>
      </w:r>
      <w:r w:rsidRPr="00414345">
        <w:rPr>
          <w:color w:val="000000"/>
          <w:sz w:val="24"/>
          <w:szCs w:val="24"/>
        </w:rPr>
        <w:t>3.69%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635060" w:rsidRDefault="00635060" w:rsidP="00421CD2">
      <w:pPr>
        <w:spacing w:before="29" w:line="288" w:lineRule="auto"/>
        <w:ind w:firstLineChars="200" w:firstLine="480"/>
        <w:rPr>
          <w:color w:val="000000"/>
          <w:sz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2,315,966,346.50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2,315,966,346.50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60,707,765.16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34,142,140.10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2,803,876,251.76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79,613,225.04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1,389,797,162.65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83,335,449.20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109,801,580.70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297,460,773.05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176,881,619.20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179,026,270.70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2,315,966,346.50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969E1">
        <w:trPr>
          <w:jc w:val="center"/>
        </w:trPr>
        <w:tc>
          <w:tcPr>
            <w:tcW w:w="855" w:type="dxa"/>
            <w:vAlign w:val="center"/>
          </w:tcPr>
          <w:p w:rsidR="00D969E1" w:rsidRDefault="00003028">
            <w:pPr>
              <w:jc w:val="center"/>
            </w:pPr>
            <w:r>
              <w:rPr>
                <w:color w:val="000000"/>
                <w:sz w:val="24"/>
                <w:szCs w:val="24"/>
              </w:rPr>
              <w:t>1</w:t>
            </w:r>
          </w:p>
        </w:tc>
        <w:tc>
          <w:tcPr>
            <w:tcW w:w="1334" w:type="dxa"/>
            <w:vAlign w:val="center"/>
          </w:tcPr>
          <w:p w:rsidR="00D969E1" w:rsidRDefault="00003028">
            <w:pPr>
              <w:jc w:val="center"/>
            </w:pPr>
            <w:r>
              <w:rPr>
                <w:color w:val="000000"/>
                <w:sz w:val="24"/>
                <w:szCs w:val="24"/>
              </w:rPr>
              <w:t>603986</w:t>
            </w:r>
          </w:p>
        </w:tc>
        <w:tc>
          <w:tcPr>
            <w:tcW w:w="1777" w:type="dxa"/>
            <w:vAlign w:val="center"/>
          </w:tcPr>
          <w:p w:rsidR="00D969E1" w:rsidRDefault="00003028">
            <w:pPr>
              <w:jc w:val="center"/>
            </w:pPr>
            <w:r>
              <w:rPr>
                <w:color w:val="000000"/>
                <w:sz w:val="24"/>
                <w:szCs w:val="24"/>
              </w:rPr>
              <w:t>兆易创新</w:t>
            </w:r>
          </w:p>
        </w:tc>
        <w:tc>
          <w:tcPr>
            <w:tcW w:w="1334" w:type="dxa"/>
            <w:vAlign w:val="center"/>
          </w:tcPr>
          <w:p w:rsidR="00D969E1" w:rsidRDefault="00003028">
            <w:pPr>
              <w:jc w:val="right"/>
            </w:pPr>
            <w:r>
              <w:rPr>
                <w:color w:val="000000"/>
                <w:sz w:val="24"/>
                <w:szCs w:val="24"/>
              </w:rPr>
              <w:t>1,923,577</w:t>
            </w:r>
          </w:p>
        </w:tc>
        <w:tc>
          <w:tcPr>
            <w:tcW w:w="1924" w:type="dxa"/>
            <w:vAlign w:val="center"/>
          </w:tcPr>
          <w:p w:rsidR="00D969E1" w:rsidRDefault="00003028">
            <w:pPr>
              <w:jc w:val="right"/>
            </w:pPr>
            <w:r>
              <w:rPr>
                <w:color w:val="000000"/>
                <w:sz w:val="24"/>
                <w:szCs w:val="24"/>
              </w:rPr>
              <w:t>295,692,256.44</w:t>
            </w:r>
          </w:p>
        </w:tc>
        <w:tc>
          <w:tcPr>
            <w:tcW w:w="1644" w:type="dxa"/>
            <w:vAlign w:val="center"/>
          </w:tcPr>
          <w:p w:rsidR="00D969E1" w:rsidRDefault="00003028">
            <w:pPr>
              <w:jc w:val="right"/>
            </w:pPr>
            <w:r>
              <w:rPr>
                <w:color w:val="000000"/>
                <w:sz w:val="24"/>
                <w:szCs w:val="24"/>
              </w:rPr>
              <w:t>10.58</w:t>
            </w:r>
          </w:p>
        </w:tc>
      </w:tr>
      <w:tr w:rsidR="00D969E1">
        <w:trPr>
          <w:jc w:val="center"/>
        </w:trPr>
        <w:tc>
          <w:tcPr>
            <w:tcW w:w="855" w:type="dxa"/>
            <w:vAlign w:val="center"/>
          </w:tcPr>
          <w:p w:rsidR="00D969E1" w:rsidRDefault="00003028">
            <w:pPr>
              <w:jc w:val="center"/>
            </w:pPr>
            <w:r>
              <w:rPr>
                <w:color w:val="000000"/>
                <w:sz w:val="24"/>
                <w:szCs w:val="24"/>
              </w:rPr>
              <w:t>2</w:t>
            </w:r>
          </w:p>
        </w:tc>
        <w:tc>
          <w:tcPr>
            <w:tcW w:w="1334" w:type="dxa"/>
            <w:vAlign w:val="center"/>
          </w:tcPr>
          <w:p w:rsidR="00D969E1" w:rsidRDefault="00003028">
            <w:pPr>
              <w:jc w:val="center"/>
            </w:pPr>
            <w:r>
              <w:rPr>
                <w:color w:val="000000"/>
                <w:sz w:val="24"/>
                <w:szCs w:val="24"/>
              </w:rPr>
              <w:t>300347</w:t>
            </w:r>
          </w:p>
        </w:tc>
        <w:tc>
          <w:tcPr>
            <w:tcW w:w="1777" w:type="dxa"/>
            <w:vAlign w:val="center"/>
          </w:tcPr>
          <w:p w:rsidR="00D969E1" w:rsidRDefault="00003028">
            <w:pPr>
              <w:jc w:val="center"/>
            </w:pPr>
            <w:r>
              <w:rPr>
                <w:color w:val="000000"/>
                <w:sz w:val="24"/>
                <w:szCs w:val="24"/>
              </w:rPr>
              <w:t>泰格医药</w:t>
            </w:r>
          </w:p>
        </w:tc>
        <w:tc>
          <w:tcPr>
            <w:tcW w:w="1334" w:type="dxa"/>
            <w:vAlign w:val="center"/>
          </w:tcPr>
          <w:p w:rsidR="00D969E1" w:rsidRDefault="00003028">
            <w:pPr>
              <w:jc w:val="right"/>
            </w:pPr>
            <w:r>
              <w:rPr>
                <w:color w:val="000000"/>
                <w:sz w:val="24"/>
                <w:szCs w:val="24"/>
              </w:rPr>
              <w:t>5,088,865</w:t>
            </w:r>
          </w:p>
        </w:tc>
        <w:tc>
          <w:tcPr>
            <w:tcW w:w="1924" w:type="dxa"/>
            <w:vAlign w:val="center"/>
          </w:tcPr>
          <w:p w:rsidR="00D969E1" w:rsidRDefault="00003028">
            <w:pPr>
              <w:jc w:val="right"/>
            </w:pPr>
            <w:r>
              <w:rPr>
                <w:color w:val="000000"/>
                <w:sz w:val="24"/>
                <w:szCs w:val="24"/>
              </w:rPr>
              <w:t>179,026,270.70</w:t>
            </w:r>
          </w:p>
        </w:tc>
        <w:tc>
          <w:tcPr>
            <w:tcW w:w="1644" w:type="dxa"/>
            <w:vAlign w:val="center"/>
          </w:tcPr>
          <w:p w:rsidR="00D969E1" w:rsidRDefault="00003028">
            <w:pPr>
              <w:jc w:val="right"/>
            </w:pPr>
            <w:r>
              <w:rPr>
                <w:color w:val="000000"/>
                <w:sz w:val="24"/>
                <w:szCs w:val="24"/>
              </w:rPr>
              <w:t>6.41</w:t>
            </w:r>
          </w:p>
        </w:tc>
      </w:tr>
      <w:tr w:rsidR="00D969E1">
        <w:trPr>
          <w:jc w:val="center"/>
        </w:trPr>
        <w:tc>
          <w:tcPr>
            <w:tcW w:w="855" w:type="dxa"/>
            <w:vAlign w:val="center"/>
          </w:tcPr>
          <w:p w:rsidR="00D969E1" w:rsidRDefault="00003028">
            <w:pPr>
              <w:jc w:val="center"/>
            </w:pPr>
            <w:r>
              <w:rPr>
                <w:color w:val="000000"/>
                <w:sz w:val="24"/>
                <w:szCs w:val="24"/>
              </w:rPr>
              <w:t>3</w:t>
            </w:r>
          </w:p>
        </w:tc>
        <w:tc>
          <w:tcPr>
            <w:tcW w:w="1334" w:type="dxa"/>
            <w:vAlign w:val="center"/>
          </w:tcPr>
          <w:p w:rsidR="00D969E1" w:rsidRDefault="00003028">
            <w:pPr>
              <w:jc w:val="center"/>
            </w:pPr>
            <w:r>
              <w:rPr>
                <w:color w:val="000000"/>
                <w:sz w:val="24"/>
                <w:szCs w:val="24"/>
              </w:rPr>
              <w:t>002027</w:t>
            </w:r>
          </w:p>
        </w:tc>
        <w:tc>
          <w:tcPr>
            <w:tcW w:w="1777" w:type="dxa"/>
            <w:vAlign w:val="center"/>
          </w:tcPr>
          <w:p w:rsidR="00D969E1" w:rsidRDefault="00003028">
            <w:pPr>
              <w:jc w:val="center"/>
            </w:pPr>
            <w:r>
              <w:rPr>
                <w:color w:val="000000"/>
                <w:sz w:val="24"/>
                <w:szCs w:val="24"/>
              </w:rPr>
              <w:t>分众传媒</w:t>
            </w:r>
          </w:p>
        </w:tc>
        <w:tc>
          <w:tcPr>
            <w:tcW w:w="1334" w:type="dxa"/>
            <w:vAlign w:val="center"/>
          </w:tcPr>
          <w:p w:rsidR="00D969E1" w:rsidRDefault="00003028">
            <w:pPr>
              <w:jc w:val="right"/>
            </w:pPr>
            <w:r>
              <w:rPr>
                <w:color w:val="000000"/>
                <w:sz w:val="24"/>
                <w:szCs w:val="24"/>
              </w:rPr>
              <w:t>12,768,240</w:t>
            </w:r>
          </w:p>
        </w:tc>
        <w:tc>
          <w:tcPr>
            <w:tcW w:w="1924" w:type="dxa"/>
            <w:vAlign w:val="center"/>
          </w:tcPr>
          <w:p w:rsidR="00D969E1" w:rsidRDefault="00003028">
            <w:pPr>
              <w:jc w:val="right"/>
            </w:pPr>
            <w:r>
              <w:rPr>
                <w:color w:val="000000"/>
                <w:sz w:val="24"/>
                <w:szCs w:val="24"/>
              </w:rPr>
              <w:t>176,881,619.20</w:t>
            </w:r>
          </w:p>
        </w:tc>
        <w:tc>
          <w:tcPr>
            <w:tcW w:w="1644" w:type="dxa"/>
            <w:vAlign w:val="center"/>
          </w:tcPr>
          <w:p w:rsidR="00D969E1" w:rsidRDefault="00003028">
            <w:pPr>
              <w:jc w:val="right"/>
            </w:pPr>
            <w:r>
              <w:rPr>
                <w:color w:val="000000"/>
                <w:sz w:val="24"/>
                <w:szCs w:val="24"/>
              </w:rPr>
              <w:t>6.33</w:t>
            </w:r>
          </w:p>
        </w:tc>
      </w:tr>
      <w:tr w:rsidR="00D969E1">
        <w:trPr>
          <w:jc w:val="center"/>
        </w:trPr>
        <w:tc>
          <w:tcPr>
            <w:tcW w:w="855" w:type="dxa"/>
            <w:vAlign w:val="center"/>
          </w:tcPr>
          <w:p w:rsidR="00D969E1" w:rsidRDefault="00003028">
            <w:pPr>
              <w:jc w:val="center"/>
            </w:pPr>
            <w:r>
              <w:rPr>
                <w:color w:val="000000"/>
                <w:sz w:val="24"/>
                <w:szCs w:val="24"/>
              </w:rPr>
              <w:lastRenderedPageBreak/>
              <w:t>4</w:t>
            </w:r>
          </w:p>
        </w:tc>
        <w:tc>
          <w:tcPr>
            <w:tcW w:w="1334" w:type="dxa"/>
            <w:vAlign w:val="center"/>
          </w:tcPr>
          <w:p w:rsidR="00D969E1" w:rsidRDefault="00003028">
            <w:pPr>
              <w:jc w:val="center"/>
            </w:pPr>
            <w:r>
              <w:rPr>
                <w:color w:val="000000"/>
                <w:sz w:val="24"/>
                <w:szCs w:val="24"/>
              </w:rPr>
              <w:t>002456</w:t>
            </w:r>
          </w:p>
        </w:tc>
        <w:tc>
          <w:tcPr>
            <w:tcW w:w="1777" w:type="dxa"/>
            <w:vAlign w:val="center"/>
          </w:tcPr>
          <w:p w:rsidR="00D969E1" w:rsidRDefault="00003028">
            <w:pPr>
              <w:jc w:val="center"/>
            </w:pPr>
            <w:r>
              <w:rPr>
                <w:color w:val="000000"/>
                <w:sz w:val="24"/>
                <w:szCs w:val="24"/>
              </w:rPr>
              <w:t>欧菲光</w:t>
            </w:r>
          </w:p>
        </w:tc>
        <w:tc>
          <w:tcPr>
            <w:tcW w:w="1334" w:type="dxa"/>
            <w:vAlign w:val="center"/>
          </w:tcPr>
          <w:p w:rsidR="00D969E1" w:rsidRDefault="00003028">
            <w:pPr>
              <w:jc w:val="right"/>
            </w:pPr>
            <w:r>
              <w:rPr>
                <w:color w:val="000000"/>
                <w:sz w:val="24"/>
                <w:szCs w:val="24"/>
              </w:rPr>
              <w:t>8,411,670</w:t>
            </w:r>
          </w:p>
        </w:tc>
        <w:tc>
          <w:tcPr>
            <w:tcW w:w="1924" w:type="dxa"/>
            <w:vAlign w:val="center"/>
          </w:tcPr>
          <w:p w:rsidR="00D969E1" w:rsidRDefault="00003028">
            <w:pPr>
              <w:jc w:val="right"/>
            </w:pPr>
            <w:r>
              <w:rPr>
                <w:color w:val="000000"/>
                <w:sz w:val="24"/>
                <w:szCs w:val="24"/>
              </w:rPr>
              <w:t>173,196,285.30</w:t>
            </w:r>
          </w:p>
        </w:tc>
        <w:tc>
          <w:tcPr>
            <w:tcW w:w="1644" w:type="dxa"/>
            <w:vAlign w:val="center"/>
          </w:tcPr>
          <w:p w:rsidR="00D969E1" w:rsidRDefault="00003028">
            <w:pPr>
              <w:jc w:val="right"/>
            </w:pPr>
            <w:r>
              <w:rPr>
                <w:color w:val="000000"/>
                <w:sz w:val="24"/>
                <w:szCs w:val="24"/>
              </w:rPr>
              <w:t>6.20</w:t>
            </w:r>
          </w:p>
        </w:tc>
      </w:tr>
      <w:tr w:rsidR="00D969E1">
        <w:trPr>
          <w:jc w:val="center"/>
        </w:trPr>
        <w:tc>
          <w:tcPr>
            <w:tcW w:w="855" w:type="dxa"/>
            <w:vAlign w:val="center"/>
          </w:tcPr>
          <w:p w:rsidR="00D969E1" w:rsidRDefault="00003028">
            <w:pPr>
              <w:jc w:val="center"/>
            </w:pPr>
            <w:r>
              <w:rPr>
                <w:color w:val="000000"/>
                <w:sz w:val="24"/>
                <w:szCs w:val="24"/>
              </w:rPr>
              <w:t>5</w:t>
            </w:r>
          </w:p>
        </w:tc>
        <w:tc>
          <w:tcPr>
            <w:tcW w:w="1334" w:type="dxa"/>
            <w:vAlign w:val="center"/>
          </w:tcPr>
          <w:p w:rsidR="00D969E1" w:rsidRDefault="00003028">
            <w:pPr>
              <w:jc w:val="center"/>
            </w:pPr>
            <w:r>
              <w:rPr>
                <w:color w:val="000000"/>
                <w:sz w:val="24"/>
                <w:szCs w:val="24"/>
              </w:rPr>
              <w:t>601166</w:t>
            </w:r>
          </w:p>
        </w:tc>
        <w:tc>
          <w:tcPr>
            <w:tcW w:w="1777" w:type="dxa"/>
            <w:vAlign w:val="center"/>
          </w:tcPr>
          <w:p w:rsidR="00D969E1" w:rsidRDefault="00003028">
            <w:pPr>
              <w:jc w:val="center"/>
            </w:pPr>
            <w:r>
              <w:rPr>
                <w:color w:val="000000"/>
                <w:sz w:val="24"/>
                <w:szCs w:val="24"/>
              </w:rPr>
              <w:t>兴业银行</w:t>
            </w:r>
          </w:p>
        </w:tc>
        <w:tc>
          <w:tcPr>
            <w:tcW w:w="1334" w:type="dxa"/>
            <w:vAlign w:val="center"/>
          </w:tcPr>
          <w:p w:rsidR="00D969E1" w:rsidRDefault="00003028">
            <w:pPr>
              <w:jc w:val="right"/>
            </w:pPr>
            <w:r>
              <w:rPr>
                <w:color w:val="000000"/>
                <w:sz w:val="24"/>
                <w:szCs w:val="24"/>
              </w:rPr>
              <w:t>8,343,731</w:t>
            </w:r>
          </w:p>
        </w:tc>
        <w:tc>
          <w:tcPr>
            <w:tcW w:w="1924" w:type="dxa"/>
            <w:vAlign w:val="center"/>
          </w:tcPr>
          <w:p w:rsidR="00D969E1" w:rsidRDefault="00003028">
            <w:pPr>
              <w:jc w:val="right"/>
            </w:pPr>
            <w:r>
              <w:rPr>
                <w:color w:val="000000"/>
                <w:sz w:val="24"/>
                <w:szCs w:val="24"/>
              </w:rPr>
              <w:t>141,759,989.69</w:t>
            </w:r>
          </w:p>
        </w:tc>
        <w:tc>
          <w:tcPr>
            <w:tcW w:w="1644" w:type="dxa"/>
            <w:vAlign w:val="center"/>
          </w:tcPr>
          <w:p w:rsidR="00D969E1" w:rsidRDefault="00003028">
            <w:pPr>
              <w:jc w:val="right"/>
            </w:pPr>
            <w:r>
              <w:rPr>
                <w:color w:val="000000"/>
                <w:sz w:val="24"/>
                <w:szCs w:val="24"/>
              </w:rPr>
              <w:t>5.07</w:t>
            </w:r>
          </w:p>
        </w:tc>
      </w:tr>
      <w:tr w:rsidR="00D969E1">
        <w:trPr>
          <w:jc w:val="center"/>
        </w:trPr>
        <w:tc>
          <w:tcPr>
            <w:tcW w:w="855" w:type="dxa"/>
            <w:vAlign w:val="center"/>
          </w:tcPr>
          <w:p w:rsidR="00D969E1" w:rsidRDefault="00003028">
            <w:pPr>
              <w:jc w:val="center"/>
            </w:pPr>
            <w:r>
              <w:rPr>
                <w:color w:val="000000"/>
                <w:sz w:val="24"/>
                <w:szCs w:val="24"/>
              </w:rPr>
              <w:t>6</w:t>
            </w:r>
          </w:p>
        </w:tc>
        <w:tc>
          <w:tcPr>
            <w:tcW w:w="1334" w:type="dxa"/>
            <w:vAlign w:val="center"/>
          </w:tcPr>
          <w:p w:rsidR="00D969E1" w:rsidRDefault="00003028">
            <w:pPr>
              <w:jc w:val="center"/>
            </w:pPr>
            <w:r>
              <w:rPr>
                <w:color w:val="000000"/>
                <w:sz w:val="24"/>
                <w:szCs w:val="24"/>
              </w:rPr>
              <w:t>600285</w:t>
            </w:r>
          </w:p>
        </w:tc>
        <w:tc>
          <w:tcPr>
            <w:tcW w:w="1777" w:type="dxa"/>
            <w:vAlign w:val="center"/>
          </w:tcPr>
          <w:p w:rsidR="00D969E1" w:rsidRDefault="00003028">
            <w:pPr>
              <w:jc w:val="center"/>
            </w:pPr>
            <w:r>
              <w:rPr>
                <w:color w:val="000000"/>
                <w:sz w:val="24"/>
                <w:szCs w:val="24"/>
              </w:rPr>
              <w:t>羚锐制药</w:t>
            </w:r>
          </w:p>
        </w:tc>
        <w:tc>
          <w:tcPr>
            <w:tcW w:w="1334" w:type="dxa"/>
            <w:vAlign w:val="center"/>
          </w:tcPr>
          <w:p w:rsidR="00D969E1" w:rsidRDefault="00003028">
            <w:pPr>
              <w:jc w:val="right"/>
            </w:pPr>
            <w:r>
              <w:rPr>
                <w:color w:val="000000"/>
                <w:sz w:val="24"/>
                <w:szCs w:val="24"/>
              </w:rPr>
              <w:t>12,183,532</w:t>
            </w:r>
          </w:p>
        </w:tc>
        <w:tc>
          <w:tcPr>
            <w:tcW w:w="1924" w:type="dxa"/>
            <w:vAlign w:val="center"/>
          </w:tcPr>
          <w:p w:rsidR="00D969E1" w:rsidRDefault="00003028">
            <w:pPr>
              <w:jc w:val="right"/>
            </w:pPr>
            <w:r>
              <w:rPr>
                <w:color w:val="000000"/>
                <w:sz w:val="24"/>
                <w:szCs w:val="24"/>
              </w:rPr>
              <w:t>113,306,847.60</w:t>
            </w:r>
          </w:p>
        </w:tc>
        <w:tc>
          <w:tcPr>
            <w:tcW w:w="1644" w:type="dxa"/>
            <w:vAlign w:val="center"/>
          </w:tcPr>
          <w:p w:rsidR="00D969E1" w:rsidRDefault="00003028">
            <w:pPr>
              <w:jc w:val="right"/>
            </w:pPr>
            <w:r>
              <w:rPr>
                <w:color w:val="000000"/>
                <w:sz w:val="24"/>
                <w:szCs w:val="24"/>
              </w:rPr>
              <w:t>4.05</w:t>
            </w:r>
          </w:p>
        </w:tc>
      </w:tr>
      <w:tr w:rsidR="00D969E1">
        <w:trPr>
          <w:jc w:val="center"/>
        </w:trPr>
        <w:tc>
          <w:tcPr>
            <w:tcW w:w="855" w:type="dxa"/>
            <w:vAlign w:val="center"/>
          </w:tcPr>
          <w:p w:rsidR="00D969E1" w:rsidRDefault="00003028">
            <w:pPr>
              <w:jc w:val="center"/>
            </w:pPr>
            <w:r>
              <w:rPr>
                <w:color w:val="000000"/>
                <w:sz w:val="24"/>
                <w:szCs w:val="24"/>
              </w:rPr>
              <w:t>7</w:t>
            </w:r>
          </w:p>
        </w:tc>
        <w:tc>
          <w:tcPr>
            <w:tcW w:w="1334" w:type="dxa"/>
            <w:vAlign w:val="center"/>
          </w:tcPr>
          <w:p w:rsidR="00D969E1" w:rsidRDefault="00003028">
            <w:pPr>
              <w:jc w:val="center"/>
            </w:pPr>
            <w:r>
              <w:rPr>
                <w:color w:val="000000"/>
                <w:sz w:val="24"/>
                <w:szCs w:val="24"/>
              </w:rPr>
              <w:t>600066</w:t>
            </w:r>
          </w:p>
        </w:tc>
        <w:tc>
          <w:tcPr>
            <w:tcW w:w="1777" w:type="dxa"/>
            <w:vAlign w:val="center"/>
          </w:tcPr>
          <w:p w:rsidR="00D969E1" w:rsidRDefault="00003028">
            <w:pPr>
              <w:jc w:val="center"/>
            </w:pPr>
            <w:r>
              <w:rPr>
                <w:color w:val="000000"/>
                <w:sz w:val="24"/>
                <w:szCs w:val="24"/>
              </w:rPr>
              <w:t>宇通客车</w:t>
            </w:r>
          </w:p>
        </w:tc>
        <w:tc>
          <w:tcPr>
            <w:tcW w:w="1334" w:type="dxa"/>
            <w:vAlign w:val="center"/>
          </w:tcPr>
          <w:p w:rsidR="00D969E1" w:rsidRDefault="00003028">
            <w:pPr>
              <w:jc w:val="right"/>
            </w:pPr>
            <w:r>
              <w:rPr>
                <w:color w:val="000000"/>
                <w:sz w:val="24"/>
                <w:szCs w:val="24"/>
              </w:rPr>
              <w:t>4,634,595</w:t>
            </w:r>
          </w:p>
        </w:tc>
        <w:tc>
          <w:tcPr>
            <w:tcW w:w="1924" w:type="dxa"/>
            <w:vAlign w:val="center"/>
          </w:tcPr>
          <w:p w:rsidR="00D969E1" w:rsidRDefault="00003028">
            <w:pPr>
              <w:jc w:val="right"/>
            </w:pPr>
            <w:r>
              <w:rPr>
                <w:color w:val="000000"/>
                <w:sz w:val="24"/>
                <w:szCs w:val="24"/>
              </w:rPr>
              <w:t>111,554,701.65</w:t>
            </w:r>
          </w:p>
        </w:tc>
        <w:tc>
          <w:tcPr>
            <w:tcW w:w="1644" w:type="dxa"/>
            <w:vAlign w:val="center"/>
          </w:tcPr>
          <w:p w:rsidR="00D969E1" w:rsidRDefault="00003028">
            <w:pPr>
              <w:jc w:val="right"/>
            </w:pPr>
            <w:r>
              <w:rPr>
                <w:color w:val="000000"/>
                <w:sz w:val="24"/>
                <w:szCs w:val="24"/>
              </w:rPr>
              <w:t>3.99</w:t>
            </w:r>
          </w:p>
        </w:tc>
      </w:tr>
      <w:tr w:rsidR="00D969E1">
        <w:trPr>
          <w:jc w:val="center"/>
        </w:trPr>
        <w:tc>
          <w:tcPr>
            <w:tcW w:w="855" w:type="dxa"/>
            <w:vAlign w:val="center"/>
          </w:tcPr>
          <w:p w:rsidR="00D969E1" w:rsidRDefault="00003028">
            <w:pPr>
              <w:jc w:val="center"/>
            </w:pPr>
            <w:r>
              <w:rPr>
                <w:color w:val="000000"/>
                <w:sz w:val="24"/>
                <w:szCs w:val="24"/>
              </w:rPr>
              <w:t>8</w:t>
            </w:r>
          </w:p>
        </w:tc>
        <w:tc>
          <w:tcPr>
            <w:tcW w:w="1334" w:type="dxa"/>
            <w:vAlign w:val="center"/>
          </w:tcPr>
          <w:p w:rsidR="00D969E1" w:rsidRDefault="00003028">
            <w:pPr>
              <w:jc w:val="center"/>
            </w:pPr>
            <w:r>
              <w:rPr>
                <w:color w:val="000000"/>
                <w:sz w:val="24"/>
                <w:szCs w:val="24"/>
              </w:rPr>
              <w:t>601100</w:t>
            </w:r>
          </w:p>
        </w:tc>
        <w:tc>
          <w:tcPr>
            <w:tcW w:w="1777" w:type="dxa"/>
            <w:vAlign w:val="center"/>
          </w:tcPr>
          <w:p w:rsidR="00D969E1" w:rsidRDefault="00003028">
            <w:pPr>
              <w:jc w:val="center"/>
            </w:pPr>
            <w:r>
              <w:rPr>
                <w:color w:val="000000"/>
                <w:sz w:val="24"/>
                <w:szCs w:val="24"/>
              </w:rPr>
              <w:t>恒立液压</w:t>
            </w:r>
          </w:p>
        </w:tc>
        <w:tc>
          <w:tcPr>
            <w:tcW w:w="1334" w:type="dxa"/>
            <w:vAlign w:val="center"/>
          </w:tcPr>
          <w:p w:rsidR="00D969E1" w:rsidRDefault="00003028">
            <w:pPr>
              <w:jc w:val="right"/>
            </w:pPr>
            <w:r>
              <w:rPr>
                <w:color w:val="000000"/>
                <w:sz w:val="24"/>
                <w:szCs w:val="24"/>
              </w:rPr>
              <w:t>4,027,802</w:t>
            </w:r>
          </w:p>
        </w:tc>
        <w:tc>
          <w:tcPr>
            <w:tcW w:w="1924" w:type="dxa"/>
            <w:vAlign w:val="center"/>
          </w:tcPr>
          <w:p w:rsidR="00D969E1" w:rsidRDefault="00003028">
            <w:pPr>
              <w:jc w:val="right"/>
            </w:pPr>
            <w:r>
              <w:rPr>
                <w:color w:val="000000"/>
                <w:sz w:val="24"/>
                <w:szCs w:val="24"/>
              </w:rPr>
              <w:t>110,522,886.88</w:t>
            </w:r>
          </w:p>
        </w:tc>
        <w:tc>
          <w:tcPr>
            <w:tcW w:w="1644" w:type="dxa"/>
            <w:vAlign w:val="center"/>
          </w:tcPr>
          <w:p w:rsidR="00D969E1" w:rsidRDefault="00003028">
            <w:pPr>
              <w:jc w:val="right"/>
            </w:pPr>
            <w:r>
              <w:rPr>
                <w:color w:val="000000"/>
                <w:sz w:val="24"/>
                <w:szCs w:val="24"/>
              </w:rPr>
              <w:t>3.95</w:t>
            </w:r>
          </w:p>
        </w:tc>
      </w:tr>
      <w:tr w:rsidR="00D969E1">
        <w:trPr>
          <w:jc w:val="center"/>
        </w:trPr>
        <w:tc>
          <w:tcPr>
            <w:tcW w:w="855" w:type="dxa"/>
            <w:vAlign w:val="center"/>
          </w:tcPr>
          <w:p w:rsidR="00D969E1" w:rsidRDefault="00003028">
            <w:pPr>
              <w:jc w:val="center"/>
            </w:pPr>
            <w:r>
              <w:rPr>
                <w:color w:val="000000"/>
                <w:sz w:val="24"/>
                <w:szCs w:val="24"/>
              </w:rPr>
              <w:t>9</w:t>
            </w:r>
          </w:p>
        </w:tc>
        <w:tc>
          <w:tcPr>
            <w:tcW w:w="1334" w:type="dxa"/>
            <w:vAlign w:val="center"/>
          </w:tcPr>
          <w:p w:rsidR="00D969E1" w:rsidRDefault="00003028">
            <w:pPr>
              <w:jc w:val="center"/>
            </w:pPr>
            <w:r>
              <w:rPr>
                <w:color w:val="000000"/>
                <w:sz w:val="24"/>
                <w:szCs w:val="24"/>
              </w:rPr>
              <w:t>002709</w:t>
            </w:r>
          </w:p>
        </w:tc>
        <w:tc>
          <w:tcPr>
            <w:tcW w:w="1777" w:type="dxa"/>
            <w:vAlign w:val="center"/>
          </w:tcPr>
          <w:p w:rsidR="00D969E1" w:rsidRDefault="00003028">
            <w:pPr>
              <w:jc w:val="center"/>
            </w:pPr>
            <w:r>
              <w:rPr>
                <w:color w:val="000000"/>
                <w:sz w:val="24"/>
                <w:szCs w:val="24"/>
              </w:rPr>
              <w:t>天赐材料</w:t>
            </w:r>
          </w:p>
        </w:tc>
        <w:tc>
          <w:tcPr>
            <w:tcW w:w="1334" w:type="dxa"/>
            <w:vAlign w:val="center"/>
          </w:tcPr>
          <w:p w:rsidR="00D969E1" w:rsidRDefault="00003028">
            <w:pPr>
              <w:jc w:val="right"/>
            </w:pPr>
            <w:r>
              <w:rPr>
                <w:color w:val="000000"/>
                <w:sz w:val="24"/>
                <w:szCs w:val="24"/>
              </w:rPr>
              <w:t>2,297,572</w:t>
            </w:r>
          </w:p>
        </w:tc>
        <w:tc>
          <w:tcPr>
            <w:tcW w:w="1924" w:type="dxa"/>
            <w:vAlign w:val="center"/>
          </w:tcPr>
          <w:p w:rsidR="00D969E1" w:rsidRDefault="00003028">
            <w:pPr>
              <w:jc w:val="right"/>
            </w:pPr>
            <w:r>
              <w:rPr>
                <w:color w:val="000000"/>
                <w:sz w:val="24"/>
                <w:szCs w:val="24"/>
              </w:rPr>
              <w:t>105,665,336.28</w:t>
            </w:r>
          </w:p>
        </w:tc>
        <w:tc>
          <w:tcPr>
            <w:tcW w:w="1644" w:type="dxa"/>
            <w:vAlign w:val="center"/>
          </w:tcPr>
          <w:p w:rsidR="00D969E1" w:rsidRDefault="00003028">
            <w:pPr>
              <w:jc w:val="right"/>
            </w:pPr>
            <w:r>
              <w:rPr>
                <w:color w:val="000000"/>
                <w:sz w:val="24"/>
                <w:szCs w:val="24"/>
              </w:rPr>
              <w:t>3.78</w:t>
            </w:r>
          </w:p>
        </w:tc>
      </w:tr>
      <w:tr w:rsidR="00D969E1">
        <w:trPr>
          <w:jc w:val="center"/>
        </w:trPr>
        <w:tc>
          <w:tcPr>
            <w:tcW w:w="855" w:type="dxa"/>
            <w:vAlign w:val="center"/>
          </w:tcPr>
          <w:p w:rsidR="00D969E1" w:rsidRDefault="00003028">
            <w:pPr>
              <w:jc w:val="center"/>
            </w:pPr>
            <w:r>
              <w:rPr>
                <w:color w:val="000000"/>
                <w:sz w:val="24"/>
                <w:szCs w:val="24"/>
              </w:rPr>
              <w:t>10</w:t>
            </w:r>
          </w:p>
        </w:tc>
        <w:tc>
          <w:tcPr>
            <w:tcW w:w="1334" w:type="dxa"/>
            <w:vAlign w:val="center"/>
          </w:tcPr>
          <w:p w:rsidR="00D969E1" w:rsidRDefault="00003028">
            <w:pPr>
              <w:jc w:val="center"/>
            </w:pPr>
            <w:r>
              <w:rPr>
                <w:color w:val="000000"/>
                <w:sz w:val="24"/>
                <w:szCs w:val="24"/>
              </w:rPr>
              <w:t>002304</w:t>
            </w:r>
          </w:p>
        </w:tc>
        <w:tc>
          <w:tcPr>
            <w:tcW w:w="1777" w:type="dxa"/>
            <w:vAlign w:val="center"/>
          </w:tcPr>
          <w:p w:rsidR="00D969E1" w:rsidRDefault="00003028">
            <w:pPr>
              <w:jc w:val="center"/>
            </w:pPr>
            <w:r>
              <w:rPr>
                <w:color w:val="000000"/>
                <w:sz w:val="24"/>
                <w:szCs w:val="24"/>
              </w:rPr>
              <w:t>洋河股份</w:t>
            </w:r>
          </w:p>
        </w:tc>
        <w:tc>
          <w:tcPr>
            <w:tcW w:w="1334" w:type="dxa"/>
            <w:vAlign w:val="center"/>
          </w:tcPr>
          <w:p w:rsidR="00D969E1" w:rsidRDefault="00003028">
            <w:pPr>
              <w:jc w:val="right"/>
            </w:pPr>
            <w:r>
              <w:rPr>
                <w:color w:val="000000"/>
                <w:sz w:val="24"/>
                <w:szCs w:val="24"/>
              </w:rPr>
              <w:t>899,346</w:t>
            </w:r>
          </w:p>
        </w:tc>
        <w:tc>
          <w:tcPr>
            <w:tcW w:w="1924" w:type="dxa"/>
            <w:vAlign w:val="center"/>
          </w:tcPr>
          <w:p w:rsidR="00D969E1" w:rsidRDefault="00003028">
            <w:pPr>
              <w:jc w:val="right"/>
            </w:pPr>
            <w:r>
              <w:rPr>
                <w:color w:val="000000"/>
                <w:sz w:val="24"/>
                <w:szCs w:val="24"/>
              </w:rPr>
              <w:t>103,424,790.00</w:t>
            </w:r>
          </w:p>
        </w:tc>
        <w:tc>
          <w:tcPr>
            <w:tcW w:w="1644" w:type="dxa"/>
            <w:vAlign w:val="center"/>
          </w:tcPr>
          <w:p w:rsidR="00D969E1" w:rsidRDefault="00003028">
            <w:pPr>
              <w:jc w:val="right"/>
            </w:pPr>
            <w:r>
              <w:rPr>
                <w:color w:val="000000"/>
                <w:sz w:val="24"/>
                <w:szCs w:val="24"/>
              </w:rPr>
              <w:t>3.70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99,715,000.00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99,715,000.00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293,345,000.00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10.50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393,060,000.00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969E1">
        <w:trPr>
          <w:jc w:val="center"/>
        </w:trPr>
        <w:tc>
          <w:tcPr>
            <w:tcW w:w="850" w:type="dxa"/>
            <w:vAlign w:val="center"/>
          </w:tcPr>
          <w:p w:rsidR="00D969E1" w:rsidRDefault="00003028">
            <w:pPr>
              <w:jc w:val="center"/>
            </w:pPr>
            <w:r>
              <w:rPr>
                <w:color w:val="000000"/>
                <w:sz w:val="24"/>
                <w:szCs w:val="24"/>
              </w:rPr>
              <w:t>1</w:t>
            </w:r>
          </w:p>
        </w:tc>
        <w:tc>
          <w:tcPr>
            <w:tcW w:w="1475" w:type="dxa"/>
            <w:vAlign w:val="center"/>
          </w:tcPr>
          <w:p w:rsidR="00D969E1" w:rsidRDefault="00003028">
            <w:pPr>
              <w:jc w:val="center"/>
            </w:pPr>
            <w:r>
              <w:rPr>
                <w:color w:val="000000"/>
                <w:sz w:val="24"/>
                <w:szCs w:val="24"/>
              </w:rPr>
              <w:t>111717153</w:t>
            </w:r>
          </w:p>
        </w:tc>
        <w:tc>
          <w:tcPr>
            <w:tcW w:w="1769" w:type="dxa"/>
            <w:vAlign w:val="center"/>
          </w:tcPr>
          <w:p w:rsidR="00D969E1" w:rsidRDefault="00003028">
            <w:pPr>
              <w:jc w:val="center"/>
            </w:pPr>
            <w:r>
              <w:rPr>
                <w:color w:val="000000"/>
                <w:sz w:val="24"/>
                <w:szCs w:val="24"/>
              </w:rPr>
              <w:t>17</w:t>
            </w:r>
            <w:r>
              <w:rPr>
                <w:color w:val="000000"/>
                <w:sz w:val="24"/>
                <w:szCs w:val="24"/>
              </w:rPr>
              <w:t>光大银行</w:t>
            </w:r>
            <w:r>
              <w:rPr>
                <w:color w:val="000000"/>
                <w:sz w:val="24"/>
                <w:szCs w:val="24"/>
              </w:rPr>
              <w:t>CD153</w:t>
            </w:r>
          </w:p>
        </w:tc>
        <w:tc>
          <w:tcPr>
            <w:tcW w:w="1387" w:type="dxa"/>
            <w:vAlign w:val="center"/>
          </w:tcPr>
          <w:p w:rsidR="00D969E1" w:rsidRDefault="00003028">
            <w:pPr>
              <w:jc w:val="right"/>
            </w:pPr>
            <w:r>
              <w:rPr>
                <w:color w:val="000000"/>
                <w:sz w:val="24"/>
                <w:szCs w:val="24"/>
              </w:rPr>
              <w:t>2,000,000</w:t>
            </w:r>
          </w:p>
        </w:tc>
        <w:tc>
          <w:tcPr>
            <w:tcW w:w="2150" w:type="dxa"/>
            <w:vAlign w:val="center"/>
          </w:tcPr>
          <w:p w:rsidR="00D969E1" w:rsidRDefault="00003028">
            <w:pPr>
              <w:jc w:val="right"/>
            </w:pPr>
            <w:r>
              <w:rPr>
                <w:color w:val="000000"/>
                <w:sz w:val="24"/>
                <w:szCs w:val="24"/>
              </w:rPr>
              <w:t>195,620,000.00</w:t>
            </w:r>
          </w:p>
        </w:tc>
        <w:tc>
          <w:tcPr>
            <w:tcW w:w="1237" w:type="dxa"/>
            <w:vAlign w:val="center"/>
          </w:tcPr>
          <w:p w:rsidR="00D969E1" w:rsidRDefault="00003028">
            <w:pPr>
              <w:jc w:val="right"/>
            </w:pPr>
            <w:r>
              <w:rPr>
                <w:color w:val="000000"/>
                <w:sz w:val="24"/>
                <w:szCs w:val="24"/>
              </w:rPr>
              <w:t>7.00</w:t>
            </w:r>
          </w:p>
        </w:tc>
      </w:tr>
      <w:tr w:rsidR="00D969E1">
        <w:trPr>
          <w:jc w:val="center"/>
        </w:trPr>
        <w:tc>
          <w:tcPr>
            <w:tcW w:w="850" w:type="dxa"/>
            <w:vAlign w:val="center"/>
          </w:tcPr>
          <w:p w:rsidR="00D969E1" w:rsidRDefault="00003028">
            <w:pPr>
              <w:jc w:val="center"/>
            </w:pPr>
            <w:r>
              <w:rPr>
                <w:color w:val="000000"/>
                <w:sz w:val="24"/>
                <w:szCs w:val="24"/>
              </w:rPr>
              <w:t>2</w:t>
            </w:r>
          </w:p>
        </w:tc>
        <w:tc>
          <w:tcPr>
            <w:tcW w:w="1475" w:type="dxa"/>
            <w:vAlign w:val="center"/>
          </w:tcPr>
          <w:p w:rsidR="00D969E1" w:rsidRDefault="00003028">
            <w:pPr>
              <w:jc w:val="center"/>
            </w:pPr>
            <w:r>
              <w:rPr>
                <w:color w:val="000000"/>
                <w:sz w:val="24"/>
                <w:szCs w:val="24"/>
              </w:rPr>
              <w:t>150207</w:t>
            </w:r>
          </w:p>
        </w:tc>
        <w:tc>
          <w:tcPr>
            <w:tcW w:w="1769" w:type="dxa"/>
            <w:vAlign w:val="center"/>
          </w:tcPr>
          <w:p w:rsidR="00D969E1" w:rsidRDefault="00003028">
            <w:pPr>
              <w:jc w:val="center"/>
            </w:pPr>
            <w:r>
              <w:rPr>
                <w:color w:val="000000"/>
                <w:sz w:val="24"/>
                <w:szCs w:val="24"/>
              </w:rPr>
              <w:t>15</w:t>
            </w:r>
            <w:r>
              <w:rPr>
                <w:color w:val="000000"/>
                <w:sz w:val="24"/>
                <w:szCs w:val="24"/>
              </w:rPr>
              <w:t>国开</w:t>
            </w:r>
            <w:r>
              <w:rPr>
                <w:color w:val="000000"/>
                <w:sz w:val="24"/>
                <w:szCs w:val="24"/>
              </w:rPr>
              <w:t>07</w:t>
            </w:r>
          </w:p>
        </w:tc>
        <w:tc>
          <w:tcPr>
            <w:tcW w:w="1387" w:type="dxa"/>
            <w:vAlign w:val="center"/>
          </w:tcPr>
          <w:p w:rsidR="00D969E1" w:rsidRDefault="00003028">
            <w:pPr>
              <w:jc w:val="right"/>
            </w:pPr>
            <w:r>
              <w:rPr>
                <w:color w:val="000000"/>
                <w:sz w:val="24"/>
                <w:szCs w:val="24"/>
              </w:rPr>
              <w:t>500,000</w:t>
            </w:r>
          </w:p>
        </w:tc>
        <w:tc>
          <w:tcPr>
            <w:tcW w:w="2150" w:type="dxa"/>
            <w:vAlign w:val="center"/>
          </w:tcPr>
          <w:p w:rsidR="00D969E1" w:rsidRDefault="00003028">
            <w:pPr>
              <w:jc w:val="right"/>
            </w:pPr>
            <w:r>
              <w:rPr>
                <w:color w:val="000000"/>
                <w:sz w:val="24"/>
                <w:szCs w:val="24"/>
              </w:rPr>
              <w:t>49,970,000.00</w:t>
            </w:r>
          </w:p>
        </w:tc>
        <w:tc>
          <w:tcPr>
            <w:tcW w:w="1237" w:type="dxa"/>
            <w:vAlign w:val="center"/>
          </w:tcPr>
          <w:p w:rsidR="00D969E1" w:rsidRDefault="00003028">
            <w:pPr>
              <w:jc w:val="right"/>
            </w:pPr>
            <w:r>
              <w:rPr>
                <w:color w:val="000000"/>
                <w:sz w:val="24"/>
                <w:szCs w:val="24"/>
              </w:rPr>
              <w:t>1.79</w:t>
            </w:r>
          </w:p>
        </w:tc>
      </w:tr>
      <w:tr w:rsidR="00D969E1">
        <w:trPr>
          <w:jc w:val="center"/>
        </w:trPr>
        <w:tc>
          <w:tcPr>
            <w:tcW w:w="850" w:type="dxa"/>
            <w:vAlign w:val="center"/>
          </w:tcPr>
          <w:p w:rsidR="00D969E1" w:rsidRDefault="00003028">
            <w:pPr>
              <w:jc w:val="center"/>
            </w:pPr>
            <w:r>
              <w:rPr>
                <w:color w:val="000000"/>
                <w:sz w:val="24"/>
                <w:szCs w:val="24"/>
              </w:rPr>
              <w:t>3</w:t>
            </w:r>
          </w:p>
        </w:tc>
        <w:tc>
          <w:tcPr>
            <w:tcW w:w="1475" w:type="dxa"/>
            <w:vAlign w:val="center"/>
          </w:tcPr>
          <w:p w:rsidR="00D969E1" w:rsidRDefault="00003028">
            <w:pPr>
              <w:jc w:val="center"/>
            </w:pPr>
            <w:r>
              <w:rPr>
                <w:color w:val="000000"/>
                <w:sz w:val="24"/>
                <w:szCs w:val="24"/>
              </w:rPr>
              <w:t>150418</w:t>
            </w:r>
          </w:p>
        </w:tc>
        <w:tc>
          <w:tcPr>
            <w:tcW w:w="1769" w:type="dxa"/>
            <w:vAlign w:val="center"/>
          </w:tcPr>
          <w:p w:rsidR="00D969E1" w:rsidRDefault="00003028">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D969E1" w:rsidRDefault="00003028">
            <w:pPr>
              <w:jc w:val="right"/>
            </w:pPr>
            <w:r>
              <w:rPr>
                <w:color w:val="000000"/>
                <w:sz w:val="24"/>
                <w:szCs w:val="24"/>
              </w:rPr>
              <w:t>500,000</w:t>
            </w:r>
          </w:p>
        </w:tc>
        <w:tc>
          <w:tcPr>
            <w:tcW w:w="2150" w:type="dxa"/>
            <w:vAlign w:val="center"/>
          </w:tcPr>
          <w:p w:rsidR="00D969E1" w:rsidRDefault="00003028">
            <w:pPr>
              <w:jc w:val="right"/>
            </w:pPr>
            <w:r>
              <w:rPr>
                <w:color w:val="000000"/>
                <w:sz w:val="24"/>
                <w:szCs w:val="24"/>
              </w:rPr>
              <w:t>49,745,000.00</w:t>
            </w:r>
          </w:p>
        </w:tc>
        <w:tc>
          <w:tcPr>
            <w:tcW w:w="1237" w:type="dxa"/>
            <w:vAlign w:val="center"/>
          </w:tcPr>
          <w:p w:rsidR="00D969E1" w:rsidRDefault="00003028">
            <w:pPr>
              <w:jc w:val="right"/>
            </w:pPr>
            <w:r>
              <w:rPr>
                <w:color w:val="000000"/>
                <w:sz w:val="24"/>
                <w:szCs w:val="24"/>
              </w:rPr>
              <w:t>1.78</w:t>
            </w:r>
          </w:p>
        </w:tc>
      </w:tr>
      <w:tr w:rsidR="00D969E1">
        <w:trPr>
          <w:jc w:val="center"/>
        </w:trPr>
        <w:tc>
          <w:tcPr>
            <w:tcW w:w="850" w:type="dxa"/>
            <w:vAlign w:val="center"/>
          </w:tcPr>
          <w:p w:rsidR="00D969E1" w:rsidRDefault="00003028">
            <w:pPr>
              <w:jc w:val="center"/>
            </w:pPr>
            <w:r>
              <w:rPr>
                <w:color w:val="000000"/>
                <w:sz w:val="24"/>
                <w:szCs w:val="24"/>
              </w:rPr>
              <w:t>4</w:t>
            </w:r>
          </w:p>
        </w:tc>
        <w:tc>
          <w:tcPr>
            <w:tcW w:w="1475" w:type="dxa"/>
            <w:vAlign w:val="center"/>
          </w:tcPr>
          <w:p w:rsidR="00D969E1" w:rsidRDefault="00003028">
            <w:pPr>
              <w:jc w:val="center"/>
            </w:pPr>
            <w:r>
              <w:rPr>
                <w:color w:val="000000"/>
                <w:sz w:val="24"/>
                <w:szCs w:val="24"/>
              </w:rPr>
              <w:t>111713079</w:t>
            </w:r>
          </w:p>
        </w:tc>
        <w:tc>
          <w:tcPr>
            <w:tcW w:w="1769" w:type="dxa"/>
            <w:vAlign w:val="center"/>
          </w:tcPr>
          <w:p w:rsidR="00D969E1" w:rsidRDefault="00003028">
            <w:pPr>
              <w:jc w:val="center"/>
            </w:pPr>
            <w:r>
              <w:rPr>
                <w:color w:val="000000"/>
                <w:sz w:val="24"/>
                <w:szCs w:val="24"/>
              </w:rPr>
              <w:t>17</w:t>
            </w:r>
            <w:r>
              <w:rPr>
                <w:color w:val="000000"/>
                <w:sz w:val="24"/>
                <w:szCs w:val="24"/>
              </w:rPr>
              <w:t>浙商银行</w:t>
            </w:r>
            <w:r>
              <w:rPr>
                <w:color w:val="000000"/>
                <w:sz w:val="24"/>
                <w:szCs w:val="24"/>
              </w:rPr>
              <w:t>CD079</w:t>
            </w:r>
          </w:p>
        </w:tc>
        <w:tc>
          <w:tcPr>
            <w:tcW w:w="1387" w:type="dxa"/>
            <w:vAlign w:val="center"/>
          </w:tcPr>
          <w:p w:rsidR="00D969E1" w:rsidRDefault="00003028">
            <w:pPr>
              <w:jc w:val="right"/>
            </w:pPr>
            <w:r>
              <w:rPr>
                <w:color w:val="000000"/>
                <w:sz w:val="24"/>
                <w:szCs w:val="24"/>
              </w:rPr>
              <w:t>500,000</w:t>
            </w:r>
          </w:p>
        </w:tc>
        <w:tc>
          <w:tcPr>
            <w:tcW w:w="2150" w:type="dxa"/>
            <w:vAlign w:val="center"/>
          </w:tcPr>
          <w:p w:rsidR="00D969E1" w:rsidRDefault="00003028">
            <w:pPr>
              <w:jc w:val="right"/>
            </w:pPr>
            <w:r>
              <w:rPr>
                <w:color w:val="000000"/>
                <w:sz w:val="24"/>
                <w:szCs w:val="24"/>
              </w:rPr>
              <w:t>48,880,000.00</w:t>
            </w:r>
          </w:p>
        </w:tc>
        <w:tc>
          <w:tcPr>
            <w:tcW w:w="1237" w:type="dxa"/>
            <w:vAlign w:val="center"/>
          </w:tcPr>
          <w:p w:rsidR="00D969E1" w:rsidRDefault="00003028">
            <w:pPr>
              <w:jc w:val="right"/>
            </w:pPr>
            <w:r>
              <w:rPr>
                <w:color w:val="000000"/>
                <w:sz w:val="24"/>
                <w:szCs w:val="24"/>
              </w:rPr>
              <w:t>1.75</w:t>
            </w:r>
          </w:p>
        </w:tc>
      </w:tr>
      <w:tr w:rsidR="00D969E1">
        <w:trPr>
          <w:jc w:val="center"/>
        </w:trPr>
        <w:tc>
          <w:tcPr>
            <w:tcW w:w="850" w:type="dxa"/>
            <w:vAlign w:val="center"/>
          </w:tcPr>
          <w:p w:rsidR="00D969E1" w:rsidRDefault="00003028">
            <w:pPr>
              <w:jc w:val="center"/>
            </w:pPr>
            <w:r>
              <w:rPr>
                <w:color w:val="000000"/>
                <w:sz w:val="24"/>
                <w:szCs w:val="24"/>
              </w:rPr>
              <w:lastRenderedPageBreak/>
              <w:t>5</w:t>
            </w:r>
          </w:p>
        </w:tc>
        <w:tc>
          <w:tcPr>
            <w:tcW w:w="1475" w:type="dxa"/>
            <w:vAlign w:val="center"/>
          </w:tcPr>
          <w:p w:rsidR="00D969E1" w:rsidRDefault="00003028">
            <w:pPr>
              <w:jc w:val="center"/>
            </w:pPr>
            <w:r>
              <w:rPr>
                <w:color w:val="000000"/>
                <w:sz w:val="24"/>
                <w:szCs w:val="24"/>
              </w:rPr>
              <w:t>111781337</w:t>
            </w:r>
          </w:p>
        </w:tc>
        <w:tc>
          <w:tcPr>
            <w:tcW w:w="1769" w:type="dxa"/>
            <w:vAlign w:val="center"/>
          </w:tcPr>
          <w:p w:rsidR="00D969E1" w:rsidRDefault="00003028">
            <w:pPr>
              <w:jc w:val="center"/>
            </w:pPr>
            <w:r>
              <w:rPr>
                <w:color w:val="000000"/>
                <w:sz w:val="24"/>
                <w:szCs w:val="24"/>
              </w:rPr>
              <w:t>17</w:t>
            </w:r>
            <w:r>
              <w:rPr>
                <w:color w:val="000000"/>
                <w:sz w:val="24"/>
                <w:szCs w:val="24"/>
              </w:rPr>
              <w:t>厦门国际银行</w:t>
            </w:r>
            <w:r>
              <w:rPr>
                <w:color w:val="000000"/>
                <w:sz w:val="24"/>
                <w:szCs w:val="24"/>
              </w:rPr>
              <w:t>CD107</w:t>
            </w:r>
          </w:p>
        </w:tc>
        <w:tc>
          <w:tcPr>
            <w:tcW w:w="1387" w:type="dxa"/>
            <w:vAlign w:val="center"/>
          </w:tcPr>
          <w:p w:rsidR="00D969E1" w:rsidRDefault="00003028">
            <w:pPr>
              <w:jc w:val="right"/>
            </w:pPr>
            <w:r>
              <w:rPr>
                <w:color w:val="000000"/>
                <w:sz w:val="24"/>
                <w:szCs w:val="24"/>
              </w:rPr>
              <w:t>500,000</w:t>
            </w:r>
          </w:p>
        </w:tc>
        <w:tc>
          <w:tcPr>
            <w:tcW w:w="2150" w:type="dxa"/>
            <w:vAlign w:val="center"/>
          </w:tcPr>
          <w:p w:rsidR="00D969E1" w:rsidRDefault="00003028">
            <w:pPr>
              <w:jc w:val="right"/>
            </w:pPr>
            <w:r>
              <w:rPr>
                <w:color w:val="000000"/>
                <w:sz w:val="24"/>
                <w:szCs w:val="24"/>
              </w:rPr>
              <w:t>48,845,000.00</w:t>
            </w:r>
          </w:p>
        </w:tc>
        <w:tc>
          <w:tcPr>
            <w:tcW w:w="1237" w:type="dxa"/>
            <w:vAlign w:val="center"/>
          </w:tcPr>
          <w:p w:rsidR="00D969E1" w:rsidRDefault="00003028">
            <w:pPr>
              <w:jc w:val="right"/>
            </w:pPr>
            <w:r>
              <w:rPr>
                <w:color w:val="000000"/>
                <w:sz w:val="24"/>
                <w:szCs w:val="24"/>
              </w:rPr>
              <w:t>1.75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2,002,017.63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23,443,414.77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8,101,693.49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595,014.21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34,142,140.10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969E1">
        <w:trPr>
          <w:jc w:val="center"/>
        </w:trPr>
        <w:tc>
          <w:tcPr>
            <w:tcW w:w="1129" w:type="dxa"/>
            <w:vAlign w:val="center"/>
          </w:tcPr>
          <w:p w:rsidR="00D969E1" w:rsidRDefault="00003028">
            <w:pPr>
              <w:jc w:val="center"/>
            </w:pPr>
            <w:r>
              <w:rPr>
                <w:color w:val="000000"/>
                <w:sz w:val="24"/>
                <w:szCs w:val="24"/>
              </w:rPr>
              <w:t>1</w:t>
            </w:r>
          </w:p>
        </w:tc>
        <w:tc>
          <w:tcPr>
            <w:tcW w:w="1356" w:type="dxa"/>
            <w:vAlign w:val="center"/>
          </w:tcPr>
          <w:p w:rsidR="00D969E1" w:rsidRDefault="00003028">
            <w:pPr>
              <w:jc w:val="center"/>
            </w:pPr>
            <w:r>
              <w:rPr>
                <w:color w:val="000000"/>
                <w:sz w:val="24"/>
                <w:szCs w:val="24"/>
              </w:rPr>
              <w:t>002027</w:t>
            </w:r>
          </w:p>
        </w:tc>
        <w:tc>
          <w:tcPr>
            <w:tcW w:w="1355" w:type="dxa"/>
            <w:vAlign w:val="center"/>
          </w:tcPr>
          <w:p w:rsidR="00D969E1" w:rsidRDefault="00003028">
            <w:pPr>
              <w:jc w:val="center"/>
            </w:pPr>
            <w:r>
              <w:rPr>
                <w:color w:val="000000"/>
                <w:sz w:val="24"/>
                <w:szCs w:val="24"/>
              </w:rPr>
              <w:t>分众传媒</w:t>
            </w:r>
          </w:p>
        </w:tc>
        <w:tc>
          <w:tcPr>
            <w:tcW w:w="1880" w:type="dxa"/>
            <w:vAlign w:val="center"/>
          </w:tcPr>
          <w:p w:rsidR="00D969E1" w:rsidRDefault="00003028">
            <w:pPr>
              <w:jc w:val="right"/>
            </w:pPr>
            <w:r>
              <w:rPr>
                <w:color w:val="000000"/>
                <w:sz w:val="24"/>
                <w:szCs w:val="24"/>
              </w:rPr>
              <w:t>69,898,400.00</w:t>
            </w:r>
          </w:p>
        </w:tc>
        <w:tc>
          <w:tcPr>
            <w:tcW w:w="1724" w:type="dxa"/>
            <w:vAlign w:val="center"/>
          </w:tcPr>
          <w:p w:rsidR="00D969E1" w:rsidRDefault="00003028">
            <w:pPr>
              <w:jc w:val="right"/>
            </w:pPr>
            <w:r>
              <w:rPr>
                <w:color w:val="000000"/>
                <w:sz w:val="24"/>
                <w:szCs w:val="24"/>
              </w:rPr>
              <w:t>2.50</w:t>
            </w:r>
          </w:p>
        </w:tc>
        <w:tc>
          <w:tcPr>
            <w:tcW w:w="1424" w:type="dxa"/>
            <w:vAlign w:val="center"/>
          </w:tcPr>
          <w:p w:rsidR="00D969E1" w:rsidRDefault="00003028">
            <w:pPr>
              <w:jc w:val="right"/>
            </w:pPr>
            <w:r>
              <w:rPr>
                <w:color w:val="000000"/>
                <w:sz w:val="24"/>
                <w:szCs w:val="24"/>
              </w:rPr>
              <w:t>限售股</w:t>
            </w:r>
          </w:p>
        </w:tc>
      </w:tr>
      <w:tr w:rsidR="00D969E1">
        <w:trPr>
          <w:jc w:val="center"/>
        </w:trPr>
        <w:tc>
          <w:tcPr>
            <w:tcW w:w="1129" w:type="dxa"/>
            <w:vAlign w:val="center"/>
          </w:tcPr>
          <w:p w:rsidR="00D969E1" w:rsidRDefault="00003028">
            <w:pPr>
              <w:jc w:val="center"/>
            </w:pPr>
            <w:r>
              <w:rPr>
                <w:color w:val="000000"/>
                <w:sz w:val="24"/>
                <w:szCs w:val="24"/>
              </w:rPr>
              <w:t>2</w:t>
            </w:r>
          </w:p>
        </w:tc>
        <w:tc>
          <w:tcPr>
            <w:tcW w:w="1356" w:type="dxa"/>
            <w:vAlign w:val="center"/>
          </w:tcPr>
          <w:p w:rsidR="00D969E1" w:rsidRDefault="00003028">
            <w:pPr>
              <w:jc w:val="center"/>
            </w:pPr>
            <w:r>
              <w:rPr>
                <w:color w:val="000000"/>
                <w:sz w:val="24"/>
                <w:szCs w:val="24"/>
              </w:rPr>
              <w:t>603986</w:t>
            </w:r>
          </w:p>
        </w:tc>
        <w:tc>
          <w:tcPr>
            <w:tcW w:w="1355" w:type="dxa"/>
            <w:vAlign w:val="center"/>
          </w:tcPr>
          <w:p w:rsidR="00D969E1" w:rsidRDefault="00003028">
            <w:pPr>
              <w:jc w:val="center"/>
            </w:pPr>
            <w:r>
              <w:rPr>
                <w:color w:val="000000"/>
                <w:sz w:val="24"/>
                <w:szCs w:val="24"/>
              </w:rPr>
              <w:t>兆易创新</w:t>
            </w:r>
          </w:p>
        </w:tc>
        <w:tc>
          <w:tcPr>
            <w:tcW w:w="1880" w:type="dxa"/>
            <w:vAlign w:val="center"/>
          </w:tcPr>
          <w:p w:rsidR="00D969E1" w:rsidRDefault="00003028">
            <w:pPr>
              <w:jc w:val="right"/>
            </w:pPr>
            <w:r>
              <w:rPr>
                <w:color w:val="000000"/>
                <w:sz w:val="24"/>
                <w:szCs w:val="24"/>
              </w:rPr>
              <w:t>295,692,256.44</w:t>
            </w:r>
          </w:p>
        </w:tc>
        <w:tc>
          <w:tcPr>
            <w:tcW w:w="1724" w:type="dxa"/>
            <w:vAlign w:val="center"/>
          </w:tcPr>
          <w:p w:rsidR="00D969E1" w:rsidRDefault="00003028">
            <w:pPr>
              <w:jc w:val="right"/>
            </w:pPr>
            <w:r>
              <w:rPr>
                <w:color w:val="000000"/>
                <w:sz w:val="24"/>
                <w:szCs w:val="24"/>
              </w:rPr>
              <w:t>10.58</w:t>
            </w:r>
          </w:p>
        </w:tc>
        <w:tc>
          <w:tcPr>
            <w:tcW w:w="1424" w:type="dxa"/>
            <w:vAlign w:val="center"/>
          </w:tcPr>
          <w:p w:rsidR="00D969E1" w:rsidRDefault="0000302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D00E7D" w:rsidRDefault="004061AC" w:rsidP="00D00E7D">
      <w:pPr>
        <w:pStyle w:val="1"/>
        <w:tabs>
          <w:tab w:val="center" w:pos="4156"/>
          <w:tab w:val="right" w:pos="8312"/>
        </w:tabs>
        <w:spacing w:beforeLines="100" w:before="312" w:afterLines="100" w:after="312" w:line="288" w:lineRule="auto"/>
        <w:jc w:val="center"/>
        <w:rPr>
          <w:b w:val="0"/>
          <w:color w:val="000000"/>
          <w:kern w:val="0"/>
          <w:sz w:val="24"/>
          <w:szCs w:val="24"/>
        </w:rPr>
      </w:pPr>
      <w:r w:rsidRPr="00414345">
        <w:rPr>
          <w:color w:val="000000"/>
          <w:kern w:val="0"/>
          <w:sz w:val="24"/>
          <w:szCs w:val="24"/>
        </w:rPr>
        <w:t xml:space="preserve">§6  </w:t>
      </w:r>
      <w:r w:rsidRPr="00414345">
        <w:rPr>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4,050,793,419.16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304,591,123.17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280,514,632.83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4,074,869,909.50</w:t>
            </w:r>
          </w:p>
        </w:tc>
      </w:tr>
    </w:tbl>
    <w:p w:rsidR="00D969E1" w:rsidRDefault="0000302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969E1" w:rsidRDefault="0000302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969E1" w:rsidRDefault="0000302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969E1" w:rsidRDefault="0000302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7A9" w:rsidRDefault="00C267A9" w:rsidP="00876D65">
      <w:r>
        <w:separator/>
      </w:r>
    </w:p>
  </w:endnote>
  <w:endnote w:type="continuationSeparator" w:id="0">
    <w:p w:rsidR="00C267A9" w:rsidRDefault="00C267A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0470E8">
      <w:rPr>
        <w:noProof/>
        <w:kern w:val="0"/>
        <w:szCs w:val="21"/>
      </w:rPr>
      <w:t>11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0470E8">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7A9" w:rsidRDefault="00C267A9" w:rsidP="00876D65">
      <w:r>
        <w:separator/>
      </w:r>
    </w:p>
  </w:footnote>
  <w:footnote w:type="continuationSeparator" w:id="0">
    <w:p w:rsidR="00C267A9" w:rsidRDefault="00C267A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3028"/>
    <w:rsid w:val="00014099"/>
    <w:rsid w:val="000160C5"/>
    <w:rsid w:val="000210E7"/>
    <w:rsid w:val="000243BD"/>
    <w:rsid w:val="00024F7F"/>
    <w:rsid w:val="00031EBB"/>
    <w:rsid w:val="00033B8D"/>
    <w:rsid w:val="0004308C"/>
    <w:rsid w:val="00043852"/>
    <w:rsid w:val="000450DD"/>
    <w:rsid w:val="000463DE"/>
    <w:rsid w:val="000470E8"/>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5060"/>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67A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0E7D"/>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9E1"/>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E36CA-8DA5-415A-B703-C2898F14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635060"/>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E364-796F-4D53-8052-0D0E8EE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11</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568</cp:revision>
  <dcterms:created xsi:type="dcterms:W3CDTF">2012-10-16T06:07:00Z</dcterms:created>
  <dcterms:modified xsi:type="dcterms:W3CDTF">2018-01-18T06:42:00Z</dcterms:modified>
</cp:coreProperties>
</file>