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交银施罗德全球自然资源证券投资基金</w:t>
      </w:r>
    </w:p>
    <w:p w:rsidR="00F22F00" w:rsidRPr="006A23FB" w:rsidRDefault="00F22F00" w:rsidP="005546C0">
      <w:pPr>
        <w:spacing w:before="29" w:line="288" w:lineRule="auto"/>
        <w:jc w:val="center"/>
        <w:rPr>
          <w:b/>
          <w:sz w:val="36"/>
          <w:szCs w:val="36"/>
        </w:rPr>
      </w:pPr>
      <w:r w:rsidRPr="006A23FB">
        <w:rPr>
          <w:b/>
          <w:sz w:val="36"/>
          <w:szCs w:val="36"/>
        </w:rPr>
        <w:t>2017</w:t>
      </w:r>
      <w:r w:rsidRPr="006A23FB">
        <w:rPr>
          <w:b/>
          <w:sz w:val="36"/>
          <w:szCs w:val="36"/>
        </w:rPr>
        <w:t>年第</w:t>
      </w:r>
      <w:r w:rsidRPr="006A23FB">
        <w:rPr>
          <w:b/>
          <w:sz w:val="36"/>
          <w:szCs w:val="36"/>
        </w:rPr>
        <w:t>4</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2017</w:t>
      </w:r>
      <w:r w:rsidRPr="006A23FB">
        <w:rPr>
          <w:b/>
          <w:sz w:val="36"/>
          <w:szCs w:val="36"/>
        </w:rPr>
        <w:t>年</w:t>
      </w:r>
      <w:r w:rsidRPr="006A23FB">
        <w:rPr>
          <w:b/>
          <w:sz w:val="36"/>
          <w:szCs w:val="36"/>
        </w:rPr>
        <w:t>12</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二〇一八年一月二十二日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ED3DCF">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917302" w:rsidRDefault="00A10034">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917302" w:rsidRDefault="00A10034">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1</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917302" w:rsidRDefault="00A1003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917302" w:rsidRDefault="00A10034">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917302" w:rsidRDefault="00A10034">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2017</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12</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交银全球资源混合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519709</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519709</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2012</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31,462,505.96</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在全球范围内精选自然资源相关行业的上市公司，通过积极主动的资产配置和组合管理，在有效控制组合下行风险的前提下力争实现资本的长期保值增值。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w:t>
            </w:r>
            <w:r w:rsidRPr="008640AE">
              <w:rPr>
                <w:color w:val="000000"/>
                <w:kern w:val="0"/>
                <w:sz w:val="24"/>
              </w:rPr>
              <w:lastRenderedPageBreak/>
              <w:t>相关资源价格上涨的上市公司股票进行投资，在有效控制下行风险的前提下，优化组合收益，构建具有长期投资价值的投资组合，实现资产的保值增值。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MSCI</w:t>
            </w:r>
            <w:r w:rsidRPr="008640AE">
              <w:rPr>
                <w:color w:val="000000"/>
                <w:kern w:val="0"/>
                <w:sz w:val="24"/>
              </w:rPr>
              <w:t>全球原材料总收益指数收益率</w:t>
            </w:r>
            <w:r w:rsidRPr="008640AE">
              <w:rPr>
                <w:color w:val="000000"/>
                <w:kern w:val="0"/>
                <w:sz w:val="24"/>
              </w:rPr>
              <w:t>×65%</w:t>
            </w:r>
            <w:r w:rsidRPr="008640AE">
              <w:rPr>
                <w:color w:val="000000"/>
                <w:kern w:val="0"/>
                <w:sz w:val="24"/>
              </w:rPr>
              <w:t>＋</w:t>
            </w:r>
            <w:r w:rsidRPr="008640AE">
              <w:rPr>
                <w:color w:val="000000"/>
                <w:kern w:val="0"/>
                <w:sz w:val="24"/>
              </w:rPr>
              <w:t>MSCI</w:t>
            </w:r>
            <w:r w:rsidRPr="008640AE">
              <w:rPr>
                <w:color w:val="000000"/>
                <w:kern w:val="0"/>
                <w:sz w:val="24"/>
              </w:rPr>
              <w:t>全球能源总收益指数收益率</w:t>
            </w:r>
            <w:r w:rsidRPr="008640AE">
              <w:rPr>
                <w:color w:val="000000"/>
                <w:kern w:val="0"/>
                <w:sz w:val="24"/>
              </w:rPr>
              <w:t>×35%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主要投资全球范围内自然资源相关行业上市公司的主动混合型基金，基金所投之标的与全球经济景气度、大宗商品市场表现及各相关产业联动性相对较高，波动性较大，其风险和预期收益高于债券型基金和货币市场基金，低于股票型基金。属于承担较高风险、预期收益较高的证券投资基金品种。</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95BC4" w:rsidRPr="008640AE" w:rsidTr="00495BC4">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(2017</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w:t>
            </w:r>
            <w:r w:rsidRPr="008640AE">
              <w:rPr>
                <w:color w:val="000000"/>
                <w:sz w:val="24"/>
              </w:rPr>
              <w:t>-2017</w:t>
            </w:r>
            <w:r w:rsidRPr="008640AE">
              <w:rPr>
                <w:color w:val="000000"/>
                <w:sz w:val="24"/>
              </w:rPr>
              <w:t>年</w:t>
            </w:r>
            <w:r w:rsidRPr="008640AE">
              <w:rPr>
                <w:color w:val="000000"/>
                <w:sz w:val="24"/>
              </w:rPr>
              <w:t>12</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495BC4" w:rsidRPr="008640AE" w:rsidTr="00495BC4">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1,756,194.47</w:t>
            </w:r>
          </w:p>
        </w:tc>
      </w:tr>
      <w:tr w:rsidR="00495BC4" w:rsidRPr="008640AE" w:rsidTr="00495BC4">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2,119,880.71</w:t>
            </w:r>
          </w:p>
        </w:tc>
      </w:tr>
      <w:tr w:rsidR="00495BC4" w:rsidRPr="008640AE" w:rsidTr="00495BC4">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7C446D">
            <w:pPr>
              <w:adjustRightInd w:val="0"/>
              <w:spacing w:before="29" w:line="288" w:lineRule="auto"/>
              <w:ind w:left="17"/>
              <w:jc w:val="right"/>
              <w:rPr>
                <w:color w:val="000000"/>
                <w:sz w:val="24"/>
              </w:rPr>
            </w:pPr>
            <w:r w:rsidRPr="008640AE">
              <w:rPr>
                <w:color w:val="000000"/>
                <w:sz w:val="24"/>
              </w:rPr>
              <w:t>0.07</w:t>
            </w:r>
            <w:r w:rsidR="007C446D">
              <w:rPr>
                <w:color w:val="000000"/>
                <w:sz w:val="24"/>
              </w:rPr>
              <w:t>39</w:t>
            </w:r>
          </w:p>
        </w:tc>
      </w:tr>
      <w:tr w:rsidR="00495BC4" w:rsidRPr="008640AE" w:rsidTr="00495BC4">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49,394,717.90</w:t>
            </w:r>
          </w:p>
        </w:tc>
      </w:tr>
      <w:tr w:rsidR="00495BC4" w:rsidRPr="008640AE" w:rsidTr="00495BC4">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1.570</w:t>
            </w:r>
          </w:p>
        </w:tc>
      </w:tr>
    </w:tbl>
    <w:p w:rsidR="00917302" w:rsidRDefault="00A1003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917302">
        <w:trPr>
          <w:jc w:val="center"/>
        </w:trPr>
        <w:tc>
          <w:tcPr>
            <w:tcW w:w="1701" w:type="dxa"/>
            <w:vAlign w:val="center"/>
          </w:tcPr>
          <w:p w:rsidR="00917302" w:rsidRDefault="00A10034">
            <w:pPr>
              <w:jc w:val="left"/>
            </w:pPr>
            <w:r>
              <w:rPr>
                <w:color w:val="000000"/>
                <w:sz w:val="24"/>
              </w:rPr>
              <w:t>过去三个月</w:t>
            </w:r>
          </w:p>
        </w:tc>
        <w:tc>
          <w:tcPr>
            <w:tcW w:w="1194" w:type="dxa"/>
            <w:vAlign w:val="center"/>
          </w:tcPr>
          <w:p w:rsidR="00917302" w:rsidRDefault="00A10034">
            <w:pPr>
              <w:jc w:val="right"/>
            </w:pPr>
            <w:r>
              <w:rPr>
                <w:color w:val="000000"/>
                <w:sz w:val="24"/>
              </w:rPr>
              <w:t>5.23%</w:t>
            </w:r>
          </w:p>
        </w:tc>
        <w:tc>
          <w:tcPr>
            <w:tcW w:w="1194" w:type="dxa"/>
            <w:vAlign w:val="center"/>
          </w:tcPr>
          <w:p w:rsidR="00917302" w:rsidRDefault="00A10034">
            <w:pPr>
              <w:jc w:val="right"/>
            </w:pPr>
            <w:r>
              <w:rPr>
                <w:color w:val="000000"/>
                <w:sz w:val="24"/>
              </w:rPr>
              <w:t>1.10%</w:t>
            </w:r>
          </w:p>
        </w:tc>
        <w:tc>
          <w:tcPr>
            <w:tcW w:w="1194" w:type="dxa"/>
            <w:vAlign w:val="center"/>
          </w:tcPr>
          <w:p w:rsidR="00917302" w:rsidRDefault="00A10034">
            <w:pPr>
              <w:jc w:val="right"/>
            </w:pPr>
            <w:r>
              <w:rPr>
                <w:color w:val="000000"/>
                <w:sz w:val="24"/>
              </w:rPr>
              <w:t>7.04%</w:t>
            </w:r>
          </w:p>
        </w:tc>
        <w:tc>
          <w:tcPr>
            <w:tcW w:w="1343" w:type="dxa"/>
            <w:vAlign w:val="center"/>
          </w:tcPr>
          <w:p w:rsidR="00917302" w:rsidRDefault="00A10034">
            <w:pPr>
              <w:jc w:val="right"/>
            </w:pPr>
            <w:r>
              <w:rPr>
                <w:color w:val="000000"/>
                <w:sz w:val="24"/>
              </w:rPr>
              <w:t>0.45%</w:t>
            </w:r>
          </w:p>
        </w:tc>
        <w:tc>
          <w:tcPr>
            <w:tcW w:w="1194" w:type="dxa"/>
            <w:vAlign w:val="center"/>
          </w:tcPr>
          <w:p w:rsidR="00917302" w:rsidRDefault="00A10034">
            <w:pPr>
              <w:jc w:val="right"/>
            </w:pPr>
            <w:r>
              <w:rPr>
                <w:color w:val="000000"/>
                <w:sz w:val="24"/>
              </w:rPr>
              <w:t>-1.81%</w:t>
            </w:r>
          </w:p>
        </w:tc>
        <w:tc>
          <w:tcPr>
            <w:tcW w:w="1048" w:type="dxa"/>
            <w:vAlign w:val="center"/>
          </w:tcPr>
          <w:p w:rsidR="00917302" w:rsidRDefault="00A10034">
            <w:pPr>
              <w:jc w:val="right"/>
            </w:pPr>
            <w:r>
              <w:rPr>
                <w:color w:val="000000"/>
                <w:sz w:val="24"/>
              </w:rPr>
              <w:t>0.65%</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交银施罗德全球自然资源证券投资基金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2012</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2017</w:t>
      </w:r>
      <w:r w:rsidRPr="008640AE">
        <w:rPr>
          <w:color w:val="000000"/>
          <w:kern w:val="0"/>
          <w:sz w:val="24"/>
        </w:rPr>
        <w:t>年</w:t>
      </w:r>
      <w:r w:rsidRPr="008640AE">
        <w:rPr>
          <w:color w:val="000000"/>
          <w:kern w:val="0"/>
          <w:sz w:val="24"/>
        </w:rPr>
        <w:t>12</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B65763" w:rsidP="005546C0">
      <w:pPr>
        <w:tabs>
          <w:tab w:val="left" w:pos="1800"/>
        </w:tabs>
        <w:spacing w:before="29" w:line="288" w:lineRule="auto"/>
        <w:jc w:val="center"/>
        <w:rPr>
          <w:color w:val="000000"/>
          <w:sz w:val="24"/>
        </w:rPr>
      </w:pPr>
      <w:r>
        <w:rPr>
          <w:noProof/>
        </w:rPr>
        <w:drawing>
          <wp:inline distT="0" distB="0" distL="0" distR="0" wp14:anchorId="1288E85D" wp14:editId="2946F228">
            <wp:extent cx="5274310" cy="3083982"/>
            <wp:effectExtent l="0" t="0" r="2540" b="2540"/>
            <wp:docPr id="10" name="图片 10"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走势图1.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274310" cy="3083982"/>
                    </a:xfrm>
                    <a:prstGeom prst="rect">
                      <a:avLst/>
                    </a:prstGeom>
                    <a:noFill/>
                    <a:ln>
                      <a:noFill/>
                    </a:ln>
                  </pic:spPr>
                </pic:pic>
              </a:graphicData>
            </a:graphic>
          </wp:inline>
        </w:drawing>
      </w:r>
      <w:bookmarkStart w:id="0" w:name="_GoBack"/>
      <w:bookmarkEnd w:id="0"/>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w:t>
            </w:r>
            <w:r w:rsidRPr="008640AE">
              <w:rPr>
                <w:color w:val="000000"/>
                <w:kern w:val="0"/>
                <w:sz w:val="24"/>
              </w:rPr>
              <w:lastRenderedPageBreak/>
              <w:t>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lastRenderedPageBreak/>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917302">
        <w:trPr>
          <w:jc w:val="center"/>
        </w:trPr>
        <w:tc>
          <w:tcPr>
            <w:tcW w:w="846" w:type="dxa"/>
            <w:vAlign w:val="center"/>
          </w:tcPr>
          <w:p w:rsidR="00917302" w:rsidRDefault="00A10034">
            <w:pPr>
              <w:jc w:val="center"/>
            </w:pPr>
            <w:r>
              <w:rPr>
                <w:color w:val="000000"/>
                <w:sz w:val="24"/>
              </w:rPr>
              <w:t>陈俊华</w:t>
            </w:r>
          </w:p>
        </w:tc>
        <w:tc>
          <w:tcPr>
            <w:tcW w:w="845" w:type="dxa"/>
            <w:vAlign w:val="center"/>
          </w:tcPr>
          <w:p w:rsidR="00917302" w:rsidRDefault="00A10034">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w:t>
            </w:r>
          </w:p>
        </w:tc>
        <w:tc>
          <w:tcPr>
            <w:tcW w:w="1549" w:type="dxa"/>
            <w:vAlign w:val="center"/>
          </w:tcPr>
          <w:p w:rsidR="00917302" w:rsidRDefault="00A10034">
            <w:pPr>
              <w:jc w:val="center"/>
            </w:pPr>
            <w:r>
              <w:rPr>
                <w:color w:val="000000"/>
                <w:sz w:val="24"/>
              </w:rPr>
              <w:t>2015-11-21</w:t>
            </w:r>
          </w:p>
        </w:tc>
        <w:tc>
          <w:tcPr>
            <w:tcW w:w="1548" w:type="dxa"/>
            <w:vAlign w:val="center"/>
          </w:tcPr>
          <w:p w:rsidR="00917302" w:rsidRDefault="00A10034">
            <w:pPr>
              <w:jc w:val="center"/>
            </w:pPr>
            <w:r>
              <w:rPr>
                <w:color w:val="000000"/>
                <w:sz w:val="24"/>
              </w:rPr>
              <w:t>-</w:t>
            </w:r>
          </w:p>
        </w:tc>
        <w:tc>
          <w:tcPr>
            <w:tcW w:w="1407" w:type="dxa"/>
            <w:vAlign w:val="center"/>
          </w:tcPr>
          <w:p w:rsidR="00917302" w:rsidRDefault="00A10034">
            <w:pPr>
              <w:jc w:val="center"/>
            </w:pPr>
            <w:r>
              <w:rPr>
                <w:color w:val="000000"/>
                <w:sz w:val="24"/>
              </w:rPr>
              <w:t>12</w:t>
            </w:r>
            <w:r>
              <w:rPr>
                <w:color w:val="000000"/>
                <w:sz w:val="24"/>
              </w:rPr>
              <w:t>年</w:t>
            </w:r>
          </w:p>
        </w:tc>
        <w:tc>
          <w:tcPr>
            <w:tcW w:w="2673" w:type="dxa"/>
            <w:vAlign w:val="center"/>
          </w:tcPr>
          <w:p w:rsidR="00917302" w:rsidRDefault="00A10034">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917302">
        <w:trPr>
          <w:jc w:val="center"/>
        </w:trPr>
        <w:tc>
          <w:tcPr>
            <w:tcW w:w="846" w:type="dxa"/>
            <w:vAlign w:val="center"/>
          </w:tcPr>
          <w:p w:rsidR="00917302" w:rsidRDefault="00A10034">
            <w:pPr>
              <w:jc w:val="center"/>
            </w:pPr>
            <w:r>
              <w:rPr>
                <w:color w:val="000000"/>
                <w:sz w:val="24"/>
              </w:rPr>
              <w:t>周中</w:t>
            </w:r>
          </w:p>
        </w:tc>
        <w:tc>
          <w:tcPr>
            <w:tcW w:w="845" w:type="dxa"/>
            <w:vAlign w:val="center"/>
          </w:tcPr>
          <w:p w:rsidR="00917302" w:rsidRDefault="00A10034">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549" w:type="dxa"/>
            <w:vAlign w:val="center"/>
          </w:tcPr>
          <w:p w:rsidR="00917302" w:rsidRDefault="00A10034">
            <w:pPr>
              <w:jc w:val="center"/>
            </w:pPr>
            <w:r>
              <w:rPr>
                <w:color w:val="000000"/>
                <w:sz w:val="24"/>
              </w:rPr>
              <w:t>2015-12-12</w:t>
            </w:r>
          </w:p>
        </w:tc>
        <w:tc>
          <w:tcPr>
            <w:tcW w:w="1548" w:type="dxa"/>
            <w:vAlign w:val="center"/>
          </w:tcPr>
          <w:p w:rsidR="00917302" w:rsidRDefault="00A10034">
            <w:pPr>
              <w:jc w:val="center"/>
            </w:pPr>
            <w:r>
              <w:rPr>
                <w:color w:val="000000"/>
                <w:sz w:val="24"/>
              </w:rPr>
              <w:t>-</w:t>
            </w:r>
          </w:p>
        </w:tc>
        <w:tc>
          <w:tcPr>
            <w:tcW w:w="1407" w:type="dxa"/>
            <w:vAlign w:val="center"/>
          </w:tcPr>
          <w:p w:rsidR="00917302" w:rsidRDefault="00A10034">
            <w:pPr>
              <w:jc w:val="center"/>
            </w:pPr>
            <w:r>
              <w:rPr>
                <w:color w:val="000000"/>
                <w:sz w:val="24"/>
              </w:rPr>
              <w:t>8</w:t>
            </w:r>
            <w:r>
              <w:rPr>
                <w:color w:val="000000"/>
                <w:sz w:val="24"/>
              </w:rPr>
              <w:t>年</w:t>
            </w:r>
          </w:p>
        </w:tc>
        <w:tc>
          <w:tcPr>
            <w:tcW w:w="2673" w:type="dxa"/>
            <w:vAlign w:val="center"/>
          </w:tcPr>
          <w:p w:rsidR="00917302" w:rsidRDefault="00A10034">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917302">
        <w:trPr>
          <w:jc w:val="center"/>
        </w:trPr>
        <w:tc>
          <w:tcPr>
            <w:tcW w:w="2070" w:type="dxa"/>
            <w:vAlign w:val="center"/>
          </w:tcPr>
          <w:p w:rsidR="00917302" w:rsidRDefault="00A10034">
            <w:pPr>
              <w:jc w:val="center"/>
            </w:pPr>
            <w:r>
              <w:rPr>
                <w:color w:val="000000"/>
                <w:sz w:val="24"/>
              </w:rPr>
              <w:lastRenderedPageBreak/>
              <w:t>Simon Webber</w:t>
            </w:r>
          </w:p>
        </w:tc>
        <w:tc>
          <w:tcPr>
            <w:tcW w:w="2465" w:type="dxa"/>
            <w:vAlign w:val="center"/>
          </w:tcPr>
          <w:p w:rsidR="00917302" w:rsidRDefault="00A10034">
            <w:pPr>
              <w:jc w:val="center"/>
            </w:pPr>
            <w:r>
              <w:rPr>
                <w:color w:val="000000"/>
                <w:sz w:val="24"/>
              </w:rPr>
              <w:t>施罗德集团多区域（全球及国际）股票投资主管、全球和国际股票基金经理、全球气候变化股票基金经理</w:t>
            </w:r>
          </w:p>
        </w:tc>
        <w:tc>
          <w:tcPr>
            <w:tcW w:w="2116" w:type="dxa"/>
            <w:vAlign w:val="center"/>
          </w:tcPr>
          <w:p w:rsidR="00917302" w:rsidRDefault="00A10034">
            <w:pPr>
              <w:jc w:val="center"/>
            </w:pPr>
            <w:r>
              <w:rPr>
                <w:color w:val="000000"/>
                <w:sz w:val="24"/>
              </w:rPr>
              <w:t>18</w:t>
            </w:r>
            <w:r>
              <w:rPr>
                <w:color w:val="000000"/>
                <w:sz w:val="24"/>
              </w:rPr>
              <w:t>年</w:t>
            </w:r>
          </w:p>
        </w:tc>
        <w:tc>
          <w:tcPr>
            <w:tcW w:w="2217" w:type="dxa"/>
            <w:vAlign w:val="center"/>
          </w:tcPr>
          <w:p w:rsidR="00917302" w:rsidRDefault="00A10034">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917302" w:rsidRDefault="00A1003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17302" w:rsidRDefault="00A1003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17302" w:rsidRDefault="00A1003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lastRenderedPageBreak/>
        <w:t>4.5</w:t>
      </w:r>
      <w:r w:rsidRPr="008640AE">
        <w:rPr>
          <w:b/>
          <w:color w:val="000000"/>
          <w:kern w:val="0"/>
          <w:sz w:val="24"/>
        </w:rPr>
        <w:t>报告期内基金的投资策略和业绩表现说明</w:t>
      </w:r>
    </w:p>
    <w:p w:rsidR="00917302" w:rsidRDefault="00A10034">
      <w:pPr>
        <w:spacing w:before="29" w:line="288" w:lineRule="auto"/>
        <w:ind w:firstLineChars="200" w:firstLine="480"/>
        <w:rPr>
          <w:color w:val="000000"/>
          <w:sz w:val="24"/>
        </w:rPr>
      </w:pPr>
      <w:r>
        <w:rPr>
          <w:color w:val="000000"/>
          <w:sz w:val="24"/>
        </w:rPr>
        <w:t>2017</w:t>
      </w:r>
      <w:r>
        <w:rPr>
          <w:color w:val="000000"/>
          <w:sz w:val="24"/>
        </w:rPr>
        <w:t>年四季度，全球资本市场震荡上行。在美国减税预期和欧洲</w:t>
      </w:r>
      <w:r>
        <w:rPr>
          <w:color w:val="000000"/>
          <w:sz w:val="24"/>
        </w:rPr>
        <w:t>QE</w:t>
      </w:r>
      <w:r>
        <w:rPr>
          <w:color w:val="000000"/>
          <w:sz w:val="24"/>
        </w:rPr>
        <w:t>退税预期推动下，海外市场震荡上行，美股创出历史新高。港股市场方面，获利了结心态驱动投资者交易增多，港股振幅加大。我们认为本基金四季度的良好表现主要源自优化持仓结构，通过选股获取一定绝对收益。</w:t>
      </w:r>
    </w:p>
    <w:p w:rsidR="00917302" w:rsidRDefault="00A10034">
      <w:pPr>
        <w:spacing w:before="29" w:line="288" w:lineRule="auto"/>
        <w:ind w:firstLineChars="200" w:firstLine="480"/>
        <w:rPr>
          <w:color w:val="000000"/>
          <w:sz w:val="24"/>
        </w:rPr>
      </w:pPr>
      <w:r>
        <w:rPr>
          <w:color w:val="000000"/>
          <w:sz w:val="24"/>
        </w:rPr>
        <w:t>四季度，本基金保持中高仓位运行。本基金投资组合主要集中于港股市场，加大了对消费品、以煤炭有色建材等为代表的周期品的配置，减少了对公用事业公司的配置。</w:t>
      </w:r>
    </w:p>
    <w:p w:rsidR="00B0116D" w:rsidRPr="008640AE" w:rsidRDefault="00B0116D" w:rsidP="005546C0">
      <w:pPr>
        <w:spacing w:before="29" w:line="288" w:lineRule="auto"/>
        <w:ind w:firstLineChars="200" w:firstLine="480"/>
        <w:rPr>
          <w:color w:val="000000"/>
          <w:sz w:val="24"/>
        </w:rPr>
      </w:pPr>
      <w:r w:rsidRPr="008640AE">
        <w:rPr>
          <w:color w:val="000000"/>
          <w:sz w:val="24"/>
        </w:rPr>
        <w:t>展望</w:t>
      </w:r>
      <w:r w:rsidRPr="008640AE">
        <w:rPr>
          <w:color w:val="000000"/>
          <w:sz w:val="24"/>
        </w:rPr>
        <w:t>2018</w:t>
      </w:r>
      <w:r w:rsidRPr="008640AE">
        <w:rPr>
          <w:color w:val="000000"/>
          <w:sz w:val="24"/>
        </w:rPr>
        <w:t>年，我们对海外市场持谨慎乐观态度。一方面，欧美全面进入加息周期，央行资产负债表收缩不可避免地影响全球的流动性，从而对权益类资产价格产生负面影响；另一方面，美国减税对实体经济和资金配置的正面影响将在</w:t>
      </w:r>
      <w:r w:rsidRPr="008640AE">
        <w:rPr>
          <w:color w:val="000000"/>
          <w:sz w:val="24"/>
        </w:rPr>
        <w:t>2018</w:t>
      </w:r>
      <w:r w:rsidRPr="008640AE">
        <w:rPr>
          <w:color w:val="000000"/>
          <w:sz w:val="24"/>
        </w:rPr>
        <w:t>年逐步释放，经济复苏仍在进行中，对权益类资产构成利好。我们认为市场将更加关注企业的业绩兑现，我们将更多关注工业和消费领域的复苏进展。港股方面，我们仍对大金融、高端制造业和部分供给有明显收缩的周期板块保持乐观态度，并积极看好消费升级和供应链扩展的领域。总体而言，在整体资金面趋紧难松的背景下，我们会更多关注基本面的确定性以及估值的安全边际。我们将坚持自下而上精选个股，继续勤勉积极地深入调研，努力地为投资者赚取稳健的投资回报。</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2017</w:t>
      </w:r>
      <w:r w:rsidRPr="008640AE">
        <w:rPr>
          <w:color w:val="000000"/>
          <w:sz w:val="24"/>
        </w:rPr>
        <w:t>年</w:t>
      </w:r>
      <w:r w:rsidRPr="008640AE">
        <w:rPr>
          <w:color w:val="000000"/>
          <w:sz w:val="24"/>
        </w:rPr>
        <w:t>12</w:t>
      </w:r>
      <w:r w:rsidRPr="008640AE">
        <w:rPr>
          <w:color w:val="000000"/>
          <w:sz w:val="24"/>
        </w:rPr>
        <w:t>月</w:t>
      </w:r>
      <w:r w:rsidRPr="008640AE">
        <w:rPr>
          <w:color w:val="000000"/>
          <w:sz w:val="24"/>
        </w:rPr>
        <w:t>31</w:t>
      </w:r>
      <w:r w:rsidRPr="008640AE">
        <w:rPr>
          <w:color w:val="000000"/>
          <w:sz w:val="24"/>
        </w:rPr>
        <w:t>日，本基金份额净值为</w:t>
      </w:r>
      <w:r w:rsidRPr="008640AE">
        <w:rPr>
          <w:color w:val="000000"/>
          <w:sz w:val="24"/>
        </w:rPr>
        <w:t>1.570</w:t>
      </w:r>
      <w:r w:rsidRPr="008640AE">
        <w:rPr>
          <w:color w:val="000000"/>
          <w:sz w:val="24"/>
        </w:rPr>
        <w:t>元，本报告期份额净值增长率为</w:t>
      </w:r>
      <w:r w:rsidRPr="008640AE">
        <w:rPr>
          <w:color w:val="000000"/>
          <w:sz w:val="24"/>
        </w:rPr>
        <w:t>5.23%</w:t>
      </w:r>
      <w:r w:rsidRPr="008640AE">
        <w:rPr>
          <w:color w:val="000000"/>
          <w:sz w:val="24"/>
        </w:rPr>
        <w:t>，同期业绩比较基准增长率为</w:t>
      </w:r>
      <w:r w:rsidRPr="008640AE">
        <w:rPr>
          <w:color w:val="000000"/>
          <w:sz w:val="24"/>
        </w:rPr>
        <w:t>7.04%</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EA3F21" w:rsidRDefault="00495BC4" w:rsidP="005546C0">
      <w:pPr>
        <w:spacing w:before="29" w:line="288" w:lineRule="auto"/>
        <w:ind w:firstLineChars="200" w:firstLine="480"/>
        <w:rPr>
          <w:color w:val="000000"/>
          <w:sz w:val="24"/>
        </w:rPr>
      </w:pPr>
      <w:r w:rsidRPr="00495BC4">
        <w:rPr>
          <w:rFonts w:hint="eastAsia"/>
          <w:color w:val="000000"/>
          <w:sz w:val="24"/>
        </w:rPr>
        <w:t>本基金本报告期内曾连续二十个工作日以上出现基金资产净值低于</w:t>
      </w:r>
      <w:r w:rsidRPr="00495BC4">
        <w:rPr>
          <w:rFonts w:hint="eastAsia"/>
          <w:color w:val="000000"/>
          <w:sz w:val="24"/>
        </w:rPr>
        <w:t>5000</w:t>
      </w:r>
      <w:r w:rsidRPr="00495BC4">
        <w:rPr>
          <w:rFonts w:hint="eastAsia"/>
          <w:color w:val="000000"/>
          <w:sz w:val="24"/>
        </w:rPr>
        <w:t>万元的情形，截至本报告期末，本基金基金资产净值仍低于</w:t>
      </w:r>
      <w:r w:rsidRPr="00495BC4">
        <w:rPr>
          <w:rFonts w:hint="eastAsia"/>
          <w:color w:val="000000"/>
          <w:sz w:val="24"/>
        </w:rPr>
        <w:t>5000</w:t>
      </w:r>
      <w:r w:rsidRPr="00495BC4">
        <w:rPr>
          <w:rFonts w:hint="eastAsia"/>
          <w:color w:val="000000"/>
          <w:sz w:val="24"/>
        </w:rPr>
        <w:t>万元。</w:t>
      </w:r>
    </w:p>
    <w:p w:rsidR="00A10034" w:rsidRPr="00495BC4" w:rsidRDefault="00A10034" w:rsidP="005546C0">
      <w:pPr>
        <w:spacing w:before="29" w:line="288" w:lineRule="auto"/>
        <w:ind w:firstLineChars="200" w:firstLine="480"/>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41,852,409.42</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81.56</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41,852,409.42</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81.56</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lastRenderedPageBreak/>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9,392,056.09</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18.30</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69,233.36</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0.13</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51,313,698.87</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917302">
        <w:trPr>
          <w:jc w:val="center"/>
        </w:trPr>
        <w:tc>
          <w:tcPr>
            <w:tcW w:w="2484" w:type="dxa"/>
            <w:vAlign w:val="center"/>
          </w:tcPr>
          <w:p w:rsidR="00917302" w:rsidRDefault="00A10034">
            <w:pPr>
              <w:jc w:val="left"/>
            </w:pPr>
            <w:r>
              <w:rPr>
                <w:color w:val="000000"/>
                <w:sz w:val="24"/>
              </w:rPr>
              <w:t>香港</w:t>
            </w:r>
          </w:p>
        </w:tc>
        <w:tc>
          <w:tcPr>
            <w:tcW w:w="3214" w:type="dxa"/>
            <w:vAlign w:val="center"/>
          </w:tcPr>
          <w:p w:rsidR="00917302" w:rsidRDefault="00A10034">
            <w:pPr>
              <w:jc w:val="right"/>
            </w:pPr>
            <w:r>
              <w:rPr>
                <w:color w:val="000000"/>
                <w:sz w:val="24"/>
              </w:rPr>
              <w:t>41,852,409.42</w:t>
            </w:r>
          </w:p>
        </w:tc>
        <w:tc>
          <w:tcPr>
            <w:tcW w:w="3170" w:type="dxa"/>
            <w:vAlign w:val="center"/>
          </w:tcPr>
          <w:p w:rsidR="00917302" w:rsidRDefault="00A10034">
            <w:pPr>
              <w:jc w:val="right"/>
            </w:pPr>
            <w:r>
              <w:rPr>
                <w:color w:val="000000"/>
                <w:sz w:val="24"/>
              </w:rPr>
              <w:t>84.73</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41,852,409.42</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84.73</w:t>
            </w:r>
          </w:p>
        </w:tc>
      </w:tr>
    </w:tbl>
    <w:p w:rsidR="00917302" w:rsidRDefault="00A1003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917302">
        <w:trPr>
          <w:jc w:val="center"/>
        </w:trPr>
        <w:tc>
          <w:tcPr>
            <w:tcW w:w="2904" w:type="dxa"/>
            <w:vAlign w:val="center"/>
          </w:tcPr>
          <w:p w:rsidR="00917302" w:rsidRDefault="00A10034">
            <w:pPr>
              <w:jc w:val="left"/>
            </w:pPr>
            <w:r>
              <w:rPr>
                <w:color w:val="000000"/>
                <w:sz w:val="24"/>
              </w:rPr>
              <w:t>材料</w:t>
            </w:r>
          </w:p>
        </w:tc>
        <w:tc>
          <w:tcPr>
            <w:tcW w:w="2657" w:type="dxa"/>
            <w:vAlign w:val="center"/>
          </w:tcPr>
          <w:p w:rsidR="00917302" w:rsidRDefault="00A10034">
            <w:pPr>
              <w:jc w:val="right"/>
            </w:pPr>
            <w:r>
              <w:rPr>
                <w:color w:val="000000"/>
                <w:sz w:val="24"/>
              </w:rPr>
              <w:t>10,698,942.27</w:t>
            </w:r>
          </w:p>
        </w:tc>
        <w:tc>
          <w:tcPr>
            <w:tcW w:w="3307" w:type="dxa"/>
            <w:vAlign w:val="center"/>
          </w:tcPr>
          <w:p w:rsidR="00917302" w:rsidRDefault="00A10034">
            <w:pPr>
              <w:jc w:val="right"/>
            </w:pPr>
            <w:r>
              <w:rPr>
                <w:color w:val="000000"/>
                <w:sz w:val="24"/>
              </w:rPr>
              <w:t>21.66</w:t>
            </w:r>
          </w:p>
        </w:tc>
      </w:tr>
      <w:tr w:rsidR="00917302">
        <w:trPr>
          <w:jc w:val="center"/>
        </w:trPr>
        <w:tc>
          <w:tcPr>
            <w:tcW w:w="2904" w:type="dxa"/>
            <w:vAlign w:val="center"/>
          </w:tcPr>
          <w:p w:rsidR="00917302" w:rsidRDefault="00A10034">
            <w:pPr>
              <w:jc w:val="left"/>
            </w:pPr>
            <w:r>
              <w:rPr>
                <w:color w:val="000000"/>
                <w:sz w:val="24"/>
              </w:rPr>
              <w:t>非必需消费品</w:t>
            </w:r>
          </w:p>
        </w:tc>
        <w:tc>
          <w:tcPr>
            <w:tcW w:w="2657" w:type="dxa"/>
            <w:vAlign w:val="center"/>
          </w:tcPr>
          <w:p w:rsidR="00917302" w:rsidRDefault="00A10034">
            <w:pPr>
              <w:jc w:val="right"/>
            </w:pPr>
            <w:r>
              <w:rPr>
                <w:color w:val="000000"/>
                <w:sz w:val="24"/>
              </w:rPr>
              <w:t>6,783,798.08</w:t>
            </w:r>
          </w:p>
        </w:tc>
        <w:tc>
          <w:tcPr>
            <w:tcW w:w="3307" w:type="dxa"/>
            <w:vAlign w:val="center"/>
          </w:tcPr>
          <w:p w:rsidR="00917302" w:rsidRDefault="00A10034">
            <w:pPr>
              <w:jc w:val="right"/>
            </w:pPr>
            <w:r>
              <w:rPr>
                <w:color w:val="000000"/>
                <w:sz w:val="24"/>
              </w:rPr>
              <w:t>13.73</w:t>
            </w:r>
          </w:p>
        </w:tc>
      </w:tr>
      <w:tr w:rsidR="00917302">
        <w:trPr>
          <w:jc w:val="center"/>
        </w:trPr>
        <w:tc>
          <w:tcPr>
            <w:tcW w:w="2904" w:type="dxa"/>
            <w:vAlign w:val="center"/>
          </w:tcPr>
          <w:p w:rsidR="00917302" w:rsidRDefault="00A10034">
            <w:pPr>
              <w:jc w:val="left"/>
            </w:pPr>
            <w:r>
              <w:rPr>
                <w:color w:val="000000"/>
                <w:sz w:val="24"/>
              </w:rPr>
              <w:t>金融</w:t>
            </w:r>
          </w:p>
        </w:tc>
        <w:tc>
          <w:tcPr>
            <w:tcW w:w="2657" w:type="dxa"/>
            <w:vAlign w:val="center"/>
          </w:tcPr>
          <w:p w:rsidR="00917302" w:rsidRDefault="00A10034">
            <w:pPr>
              <w:jc w:val="right"/>
            </w:pPr>
            <w:r>
              <w:rPr>
                <w:color w:val="000000"/>
                <w:sz w:val="24"/>
              </w:rPr>
              <w:t>4,705,194.20</w:t>
            </w:r>
          </w:p>
        </w:tc>
        <w:tc>
          <w:tcPr>
            <w:tcW w:w="3307" w:type="dxa"/>
            <w:vAlign w:val="center"/>
          </w:tcPr>
          <w:p w:rsidR="00917302" w:rsidRDefault="00A10034">
            <w:pPr>
              <w:jc w:val="right"/>
            </w:pPr>
            <w:r>
              <w:rPr>
                <w:color w:val="000000"/>
                <w:sz w:val="24"/>
              </w:rPr>
              <w:t>9.53</w:t>
            </w:r>
          </w:p>
        </w:tc>
      </w:tr>
      <w:tr w:rsidR="00917302">
        <w:trPr>
          <w:jc w:val="center"/>
        </w:trPr>
        <w:tc>
          <w:tcPr>
            <w:tcW w:w="2904" w:type="dxa"/>
            <w:vAlign w:val="center"/>
          </w:tcPr>
          <w:p w:rsidR="00917302" w:rsidRDefault="00A10034">
            <w:pPr>
              <w:jc w:val="left"/>
            </w:pPr>
            <w:r>
              <w:rPr>
                <w:color w:val="000000"/>
                <w:sz w:val="24"/>
              </w:rPr>
              <w:t>信息技术</w:t>
            </w:r>
          </w:p>
        </w:tc>
        <w:tc>
          <w:tcPr>
            <w:tcW w:w="2657" w:type="dxa"/>
            <w:vAlign w:val="center"/>
          </w:tcPr>
          <w:p w:rsidR="00917302" w:rsidRDefault="00A10034">
            <w:pPr>
              <w:jc w:val="right"/>
            </w:pPr>
            <w:r>
              <w:rPr>
                <w:color w:val="000000"/>
                <w:sz w:val="24"/>
              </w:rPr>
              <w:t>4,693,311.23</w:t>
            </w:r>
          </w:p>
        </w:tc>
        <w:tc>
          <w:tcPr>
            <w:tcW w:w="3307" w:type="dxa"/>
            <w:vAlign w:val="center"/>
          </w:tcPr>
          <w:p w:rsidR="00917302" w:rsidRDefault="00A10034">
            <w:pPr>
              <w:jc w:val="right"/>
            </w:pPr>
            <w:r>
              <w:rPr>
                <w:color w:val="000000"/>
                <w:sz w:val="24"/>
              </w:rPr>
              <w:t>9.50</w:t>
            </w:r>
          </w:p>
        </w:tc>
      </w:tr>
      <w:tr w:rsidR="00917302">
        <w:trPr>
          <w:jc w:val="center"/>
        </w:trPr>
        <w:tc>
          <w:tcPr>
            <w:tcW w:w="2904" w:type="dxa"/>
            <w:vAlign w:val="center"/>
          </w:tcPr>
          <w:p w:rsidR="00917302" w:rsidRDefault="00A10034">
            <w:pPr>
              <w:jc w:val="left"/>
            </w:pPr>
            <w:r>
              <w:rPr>
                <w:color w:val="000000"/>
                <w:sz w:val="24"/>
              </w:rPr>
              <w:t>保健</w:t>
            </w:r>
          </w:p>
        </w:tc>
        <w:tc>
          <w:tcPr>
            <w:tcW w:w="2657" w:type="dxa"/>
            <w:vAlign w:val="center"/>
          </w:tcPr>
          <w:p w:rsidR="00917302" w:rsidRDefault="00A10034">
            <w:pPr>
              <w:jc w:val="right"/>
            </w:pPr>
            <w:r>
              <w:rPr>
                <w:color w:val="000000"/>
                <w:sz w:val="24"/>
              </w:rPr>
              <w:t>4,443,404.46</w:t>
            </w:r>
          </w:p>
        </w:tc>
        <w:tc>
          <w:tcPr>
            <w:tcW w:w="3307" w:type="dxa"/>
            <w:vAlign w:val="center"/>
          </w:tcPr>
          <w:p w:rsidR="00917302" w:rsidRDefault="00A10034">
            <w:pPr>
              <w:jc w:val="right"/>
            </w:pPr>
            <w:r>
              <w:rPr>
                <w:color w:val="000000"/>
                <w:sz w:val="24"/>
              </w:rPr>
              <w:t>9.00</w:t>
            </w:r>
          </w:p>
        </w:tc>
      </w:tr>
      <w:tr w:rsidR="00917302">
        <w:trPr>
          <w:jc w:val="center"/>
        </w:trPr>
        <w:tc>
          <w:tcPr>
            <w:tcW w:w="2904" w:type="dxa"/>
            <w:vAlign w:val="center"/>
          </w:tcPr>
          <w:p w:rsidR="00917302" w:rsidRDefault="00A10034">
            <w:pPr>
              <w:jc w:val="left"/>
            </w:pPr>
            <w:r>
              <w:rPr>
                <w:color w:val="000000"/>
                <w:sz w:val="24"/>
              </w:rPr>
              <w:t>能源</w:t>
            </w:r>
          </w:p>
        </w:tc>
        <w:tc>
          <w:tcPr>
            <w:tcW w:w="2657" w:type="dxa"/>
            <w:vAlign w:val="center"/>
          </w:tcPr>
          <w:p w:rsidR="00917302" w:rsidRDefault="00A10034">
            <w:pPr>
              <w:jc w:val="right"/>
            </w:pPr>
            <w:r>
              <w:rPr>
                <w:color w:val="000000"/>
                <w:sz w:val="24"/>
              </w:rPr>
              <w:t>3,849,111.65</w:t>
            </w:r>
          </w:p>
        </w:tc>
        <w:tc>
          <w:tcPr>
            <w:tcW w:w="3307" w:type="dxa"/>
            <w:vAlign w:val="center"/>
          </w:tcPr>
          <w:p w:rsidR="00917302" w:rsidRDefault="00A10034">
            <w:pPr>
              <w:jc w:val="right"/>
            </w:pPr>
            <w:r>
              <w:rPr>
                <w:color w:val="000000"/>
                <w:sz w:val="24"/>
              </w:rPr>
              <w:t>7.79</w:t>
            </w:r>
          </w:p>
        </w:tc>
      </w:tr>
      <w:tr w:rsidR="00917302">
        <w:trPr>
          <w:jc w:val="center"/>
        </w:trPr>
        <w:tc>
          <w:tcPr>
            <w:tcW w:w="2904" w:type="dxa"/>
            <w:vAlign w:val="center"/>
          </w:tcPr>
          <w:p w:rsidR="00917302" w:rsidRDefault="00A10034">
            <w:pPr>
              <w:jc w:val="left"/>
            </w:pPr>
            <w:r>
              <w:rPr>
                <w:color w:val="000000"/>
                <w:sz w:val="24"/>
              </w:rPr>
              <w:lastRenderedPageBreak/>
              <w:t>必需消费品</w:t>
            </w:r>
          </w:p>
        </w:tc>
        <w:tc>
          <w:tcPr>
            <w:tcW w:w="2657" w:type="dxa"/>
            <w:vAlign w:val="center"/>
          </w:tcPr>
          <w:p w:rsidR="00917302" w:rsidRDefault="00A10034">
            <w:pPr>
              <w:jc w:val="right"/>
            </w:pPr>
            <w:r>
              <w:rPr>
                <w:color w:val="000000"/>
                <w:sz w:val="24"/>
              </w:rPr>
              <w:t>3,213,861.95</w:t>
            </w:r>
          </w:p>
        </w:tc>
        <w:tc>
          <w:tcPr>
            <w:tcW w:w="3307" w:type="dxa"/>
            <w:vAlign w:val="center"/>
          </w:tcPr>
          <w:p w:rsidR="00917302" w:rsidRDefault="00A10034">
            <w:pPr>
              <w:jc w:val="right"/>
            </w:pPr>
            <w:r>
              <w:rPr>
                <w:color w:val="000000"/>
                <w:sz w:val="24"/>
              </w:rPr>
              <w:t>6.51</w:t>
            </w:r>
          </w:p>
        </w:tc>
      </w:tr>
      <w:tr w:rsidR="00917302">
        <w:trPr>
          <w:jc w:val="center"/>
        </w:trPr>
        <w:tc>
          <w:tcPr>
            <w:tcW w:w="2904" w:type="dxa"/>
            <w:vAlign w:val="center"/>
          </w:tcPr>
          <w:p w:rsidR="00917302" w:rsidRDefault="00A10034">
            <w:pPr>
              <w:jc w:val="left"/>
            </w:pPr>
            <w:r>
              <w:rPr>
                <w:color w:val="000000"/>
                <w:sz w:val="24"/>
              </w:rPr>
              <w:t>公共事业</w:t>
            </w:r>
          </w:p>
        </w:tc>
        <w:tc>
          <w:tcPr>
            <w:tcW w:w="2657" w:type="dxa"/>
            <w:vAlign w:val="center"/>
          </w:tcPr>
          <w:p w:rsidR="00917302" w:rsidRDefault="00A10034">
            <w:pPr>
              <w:jc w:val="right"/>
            </w:pPr>
            <w:r>
              <w:rPr>
                <w:color w:val="000000"/>
                <w:sz w:val="24"/>
              </w:rPr>
              <w:t>1,779,702.17</w:t>
            </w:r>
          </w:p>
        </w:tc>
        <w:tc>
          <w:tcPr>
            <w:tcW w:w="3307" w:type="dxa"/>
            <w:vAlign w:val="center"/>
          </w:tcPr>
          <w:p w:rsidR="00917302" w:rsidRDefault="00A10034">
            <w:pPr>
              <w:jc w:val="right"/>
            </w:pPr>
            <w:r>
              <w:rPr>
                <w:color w:val="000000"/>
                <w:sz w:val="24"/>
              </w:rPr>
              <w:t>3.60</w:t>
            </w:r>
          </w:p>
        </w:tc>
      </w:tr>
      <w:tr w:rsidR="00917302">
        <w:trPr>
          <w:jc w:val="center"/>
        </w:trPr>
        <w:tc>
          <w:tcPr>
            <w:tcW w:w="2904" w:type="dxa"/>
            <w:vAlign w:val="center"/>
          </w:tcPr>
          <w:p w:rsidR="00917302" w:rsidRDefault="00A10034">
            <w:pPr>
              <w:jc w:val="left"/>
            </w:pPr>
            <w:r>
              <w:rPr>
                <w:color w:val="000000"/>
                <w:sz w:val="24"/>
              </w:rPr>
              <w:t>工业</w:t>
            </w:r>
          </w:p>
        </w:tc>
        <w:tc>
          <w:tcPr>
            <w:tcW w:w="2657" w:type="dxa"/>
            <w:vAlign w:val="center"/>
          </w:tcPr>
          <w:p w:rsidR="00917302" w:rsidRDefault="00A10034">
            <w:pPr>
              <w:jc w:val="right"/>
            </w:pPr>
            <w:r>
              <w:rPr>
                <w:color w:val="000000"/>
                <w:sz w:val="24"/>
              </w:rPr>
              <w:t>1,685,083.41</w:t>
            </w:r>
          </w:p>
        </w:tc>
        <w:tc>
          <w:tcPr>
            <w:tcW w:w="3307" w:type="dxa"/>
            <w:vAlign w:val="center"/>
          </w:tcPr>
          <w:p w:rsidR="00917302" w:rsidRDefault="00A10034">
            <w:pPr>
              <w:jc w:val="right"/>
            </w:pPr>
            <w:r>
              <w:rPr>
                <w:color w:val="000000"/>
                <w:sz w:val="24"/>
              </w:rPr>
              <w:t>3.41</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41,852,409.42</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84.73</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917302">
        <w:trPr>
          <w:jc w:val="center"/>
        </w:trPr>
        <w:tc>
          <w:tcPr>
            <w:tcW w:w="1243" w:type="dxa"/>
            <w:vAlign w:val="center"/>
          </w:tcPr>
          <w:p w:rsidR="00917302" w:rsidRDefault="00A10034">
            <w:pPr>
              <w:jc w:val="center"/>
            </w:pPr>
            <w:r>
              <w:rPr>
                <w:color w:val="000000"/>
                <w:sz w:val="24"/>
              </w:rPr>
              <w:t>1</w:t>
            </w:r>
          </w:p>
        </w:tc>
        <w:tc>
          <w:tcPr>
            <w:tcW w:w="971" w:type="dxa"/>
            <w:vAlign w:val="center"/>
          </w:tcPr>
          <w:p w:rsidR="00917302" w:rsidRDefault="00A10034">
            <w:pPr>
              <w:jc w:val="center"/>
            </w:pPr>
            <w:r>
              <w:rPr>
                <w:color w:val="000000"/>
                <w:sz w:val="24"/>
              </w:rPr>
              <w:t>Tencent Holdings Limited</w:t>
            </w:r>
          </w:p>
        </w:tc>
        <w:tc>
          <w:tcPr>
            <w:tcW w:w="993" w:type="dxa"/>
            <w:vAlign w:val="center"/>
          </w:tcPr>
          <w:p w:rsidR="00917302" w:rsidRDefault="00A10034">
            <w:pPr>
              <w:jc w:val="center"/>
            </w:pPr>
            <w:r>
              <w:rPr>
                <w:color w:val="000000"/>
                <w:sz w:val="24"/>
              </w:rPr>
              <w:t>腾讯控股有限公司</w:t>
            </w:r>
          </w:p>
        </w:tc>
        <w:tc>
          <w:tcPr>
            <w:tcW w:w="725" w:type="dxa"/>
            <w:vAlign w:val="center"/>
          </w:tcPr>
          <w:p w:rsidR="00917302" w:rsidRDefault="00A10034">
            <w:pPr>
              <w:jc w:val="center"/>
            </w:pPr>
            <w:r>
              <w:rPr>
                <w:color w:val="000000"/>
                <w:sz w:val="24"/>
              </w:rPr>
              <w:t>700 HK</w:t>
            </w:r>
          </w:p>
        </w:tc>
        <w:tc>
          <w:tcPr>
            <w:tcW w:w="747" w:type="dxa"/>
            <w:vAlign w:val="center"/>
          </w:tcPr>
          <w:p w:rsidR="00917302" w:rsidRDefault="00A10034">
            <w:pPr>
              <w:jc w:val="center"/>
            </w:pPr>
            <w:r>
              <w:rPr>
                <w:color w:val="000000"/>
                <w:sz w:val="24"/>
              </w:rPr>
              <w:t>香港证券交易所</w:t>
            </w:r>
          </w:p>
        </w:tc>
        <w:tc>
          <w:tcPr>
            <w:tcW w:w="975" w:type="dxa"/>
            <w:vAlign w:val="center"/>
          </w:tcPr>
          <w:p w:rsidR="00917302" w:rsidRDefault="00A10034">
            <w:pPr>
              <w:jc w:val="center"/>
            </w:pPr>
            <w:r>
              <w:rPr>
                <w:color w:val="000000"/>
                <w:sz w:val="24"/>
              </w:rPr>
              <w:t>香港</w:t>
            </w:r>
          </w:p>
        </w:tc>
        <w:tc>
          <w:tcPr>
            <w:tcW w:w="1175" w:type="dxa"/>
            <w:vAlign w:val="center"/>
          </w:tcPr>
          <w:p w:rsidR="00917302" w:rsidRDefault="00A10034">
            <w:pPr>
              <w:jc w:val="right"/>
            </w:pPr>
            <w:r>
              <w:rPr>
                <w:color w:val="000000"/>
                <w:sz w:val="24"/>
              </w:rPr>
              <w:t>10,000</w:t>
            </w:r>
          </w:p>
        </w:tc>
        <w:tc>
          <w:tcPr>
            <w:tcW w:w="975" w:type="dxa"/>
            <w:vAlign w:val="center"/>
          </w:tcPr>
          <w:p w:rsidR="00917302" w:rsidRDefault="00A10034">
            <w:pPr>
              <w:jc w:val="right"/>
            </w:pPr>
            <w:r>
              <w:rPr>
                <w:color w:val="000000"/>
                <w:sz w:val="24"/>
              </w:rPr>
              <w:t>3,393,570.75</w:t>
            </w:r>
          </w:p>
        </w:tc>
        <w:tc>
          <w:tcPr>
            <w:tcW w:w="1175" w:type="dxa"/>
            <w:vAlign w:val="center"/>
          </w:tcPr>
          <w:p w:rsidR="00917302" w:rsidRDefault="00A10034">
            <w:pPr>
              <w:jc w:val="right"/>
            </w:pPr>
            <w:r>
              <w:rPr>
                <w:color w:val="000000"/>
                <w:sz w:val="24"/>
              </w:rPr>
              <w:t>6.87</w:t>
            </w:r>
          </w:p>
        </w:tc>
      </w:tr>
      <w:tr w:rsidR="00917302">
        <w:trPr>
          <w:jc w:val="center"/>
        </w:trPr>
        <w:tc>
          <w:tcPr>
            <w:tcW w:w="1243" w:type="dxa"/>
            <w:vAlign w:val="center"/>
          </w:tcPr>
          <w:p w:rsidR="00917302" w:rsidRDefault="00A10034">
            <w:pPr>
              <w:jc w:val="center"/>
            </w:pPr>
            <w:r>
              <w:rPr>
                <w:color w:val="000000"/>
                <w:sz w:val="24"/>
              </w:rPr>
              <w:t>2</w:t>
            </w:r>
          </w:p>
        </w:tc>
        <w:tc>
          <w:tcPr>
            <w:tcW w:w="971" w:type="dxa"/>
            <w:vAlign w:val="center"/>
          </w:tcPr>
          <w:p w:rsidR="00917302" w:rsidRDefault="00A10034">
            <w:pPr>
              <w:jc w:val="center"/>
            </w:pPr>
            <w:r>
              <w:rPr>
                <w:color w:val="000000"/>
                <w:sz w:val="24"/>
              </w:rPr>
              <w:t>Shenzhou International Group Holdings Ltd.</w:t>
            </w:r>
          </w:p>
        </w:tc>
        <w:tc>
          <w:tcPr>
            <w:tcW w:w="993" w:type="dxa"/>
            <w:vAlign w:val="center"/>
          </w:tcPr>
          <w:p w:rsidR="00917302" w:rsidRDefault="00A10034">
            <w:pPr>
              <w:jc w:val="center"/>
            </w:pPr>
            <w:r>
              <w:rPr>
                <w:color w:val="000000"/>
                <w:sz w:val="24"/>
              </w:rPr>
              <w:t>申洲国际集团控股有限公司</w:t>
            </w:r>
          </w:p>
        </w:tc>
        <w:tc>
          <w:tcPr>
            <w:tcW w:w="725" w:type="dxa"/>
            <w:vAlign w:val="center"/>
          </w:tcPr>
          <w:p w:rsidR="00917302" w:rsidRDefault="00A10034">
            <w:pPr>
              <w:jc w:val="center"/>
            </w:pPr>
            <w:r>
              <w:rPr>
                <w:color w:val="000000"/>
                <w:sz w:val="24"/>
              </w:rPr>
              <w:t>2313 HK</w:t>
            </w:r>
          </w:p>
        </w:tc>
        <w:tc>
          <w:tcPr>
            <w:tcW w:w="747" w:type="dxa"/>
            <w:vAlign w:val="center"/>
          </w:tcPr>
          <w:p w:rsidR="00917302" w:rsidRDefault="00A10034">
            <w:pPr>
              <w:jc w:val="center"/>
            </w:pPr>
            <w:r>
              <w:rPr>
                <w:color w:val="000000"/>
                <w:sz w:val="24"/>
              </w:rPr>
              <w:t>香港证券交易所</w:t>
            </w:r>
          </w:p>
        </w:tc>
        <w:tc>
          <w:tcPr>
            <w:tcW w:w="975" w:type="dxa"/>
            <w:vAlign w:val="center"/>
          </w:tcPr>
          <w:p w:rsidR="00917302" w:rsidRDefault="00A10034">
            <w:pPr>
              <w:jc w:val="center"/>
            </w:pPr>
            <w:r>
              <w:rPr>
                <w:color w:val="000000"/>
                <w:sz w:val="24"/>
              </w:rPr>
              <w:t>香港</w:t>
            </w:r>
          </w:p>
        </w:tc>
        <w:tc>
          <w:tcPr>
            <w:tcW w:w="1175" w:type="dxa"/>
            <w:vAlign w:val="center"/>
          </w:tcPr>
          <w:p w:rsidR="00917302" w:rsidRDefault="00A10034">
            <w:pPr>
              <w:jc w:val="right"/>
            </w:pPr>
            <w:r>
              <w:rPr>
                <w:color w:val="000000"/>
                <w:sz w:val="24"/>
              </w:rPr>
              <w:t>40,000</w:t>
            </w:r>
          </w:p>
        </w:tc>
        <w:tc>
          <w:tcPr>
            <w:tcW w:w="975" w:type="dxa"/>
            <w:vAlign w:val="center"/>
          </w:tcPr>
          <w:p w:rsidR="00917302" w:rsidRDefault="00A10034">
            <w:pPr>
              <w:jc w:val="right"/>
            </w:pPr>
            <w:r>
              <w:rPr>
                <w:color w:val="000000"/>
                <w:sz w:val="24"/>
              </w:rPr>
              <w:t>2,487,504.08</w:t>
            </w:r>
          </w:p>
        </w:tc>
        <w:tc>
          <w:tcPr>
            <w:tcW w:w="1175" w:type="dxa"/>
            <w:vAlign w:val="center"/>
          </w:tcPr>
          <w:p w:rsidR="00917302" w:rsidRDefault="00A10034">
            <w:pPr>
              <w:jc w:val="right"/>
            </w:pPr>
            <w:r>
              <w:rPr>
                <w:color w:val="000000"/>
                <w:sz w:val="24"/>
              </w:rPr>
              <w:t>5.04</w:t>
            </w:r>
          </w:p>
        </w:tc>
      </w:tr>
      <w:tr w:rsidR="00917302">
        <w:trPr>
          <w:jc w:val="center"/>
        </w:trPr>
        <w:tc>
          <w:tcPr>
            <w:tcW w:w="1243" w:type="dxa"/>
            <w:vAlign w:val="center"/>
          </w:tcPr>
          <w:p w:rsidR="00917302" w:rsidRDefault="00A10034">
            <w:pPr>
              <w:jc w:val="center"/>
            </w:pPr>
            <w:r>
              <w:rPr>
                <w:color w:val="000000"/>
                <w:sz w:val="24"/>
              </w:rPr>
              <w:t>3</w:t>
            </w:r>
          </w:p>
        </w:tc>
        <w:tc>
          <w:tcPr>
            <w:tcW w:w="971" w:type="dxa"/>
            <w:vAlign w:val="center"/>
          </w:tcPr>
          <w:p w:rsidR="00917302" w:rsidRDefault="00A10034">
            <w:pPr>
              <w:jc w:val="center"/>
            </w:pPr>
            <w:r>
              <w:rPr>
                <w:color w:val="000000"/>
                <w:sz w:val="24"/>
              </w:rPr>
              <w:t>China Oriental Group Company Limited</w:t>
            </w:r>
          </w:p>
        </w:tc>
        <w:tc>
          <w:tcPr>
            <w:tcW w:w="993" w:type="dxa"/>
            <w:vAlign w:val="center"/>
          </w:tcPr>
          <w:p w:rsidR="00917302" w:rsidRDefault="00A10034">
            <w:pPr>
              <w:jc w:val="center"/>
            </w:pPr>
            <w:r>
              <w:rPr>
                <w:color w:val="000000"/>
                <w:sz w:val="24"/>
              </w:rPr>
              <w:t>中国东方集团控股有限公司</w:t>
            </w:r>
          </w:p>
        </w:tc>
        <w:tc>
          <w:tcPr>
            <w:tcW w:w="725" w:type="dxa"/>
            <w:vAlign w:val="center"/>
          </w:tcPr>
          <w:p w:rsidR="00917302" w:rsidRDefault="00A10034">
            <w:pPr>
              <w:jc w:val="center"/>
            </w:pPr>
            <w:r>
              <w:rPr>
                <w:color w:val="000000"/>
                <w:sz w:val="24"/>
              </w:rPr>
              <w:t>581 HK</w:t>
            </w:r>
          </w:p>
        </w:tc>
        <w:tc>
          <w:tcPr>
            <w:tcW w:w="747" w:type="dxa"/>
            <w:vAlign w:val="center"/>
          </w:tcPr>
          <w:p w:rsidR="00917302" w:rsidRDefault="00A10034">
            <w:pPr>
              <w:jc w:val="center"/>
            </w:pPr>
            <w:r>
              <w:rPr>
                <w:color w:val="000000"/>
                <w:sz w:val="24"/>
              </w:rPr>
              <w:t>香港证券交易所</w:t>
            </w:r>
          </w:p>
        </w:tc>
        <w:tc>
          <w:tcPr>
            <w:tcW w:w="975" w:type="dxa"/>
            <w:vAlign w:val="center"/>
          </w:tcPr>
          <w:p w:rsidR="00917302" w:rsidRDefault="00A10034">
            <w:pPr>
              <w:jc w:val="center"/>
            </w:pPr>
            <w:r>
              <w:rPr>
                <w:color w:val="000000"/>
                <w:sz w:val="24"/>
              </w:rPr>
              <w:t>香港</w:t>
            </w:r>
          </w:p>
        </w:tc>
        <w:tc>
          <w:tcPr>
            <w:tcW w:w="1175" w:type="dxa"/>
            <w:vAlign w:val="center"/>
          </w:tcPr>
          <w:p w:rsidR="00917302" w:rsidRDefault="00A10034">
            <w:pPr>
              <w:jc w:val="right"/>
            </w:pPr>
            <w:r>
              <w:rPr>
                <w:color w:val="000000"/>
                <w:sz w:val="24"/>
              </w:rPr>
              <w:t>500,000</w:t>
            </w:r>
          </w:p>
        </w:tc>
        <w:tc>
          <w:tcPr>
            <w:tcW w:w="975" w:type="dxa"/>
            <w:vAlign w:val="center"/>
          </w:tcPr>
          <w:p w:rsidR="00917302" w:rsidRDefault="00A10034">
            <w:pPr>
              <w:jc w:val="right"/>
            </w:pPr>
            <w:r>
              <w:rPr>
                <w:color w:val="000000"/>
                <w:sz w:val="24"/>
              </w:rPr>
              <w:t>2,436,516.93</w:t>
            </w:r>
          </w:p>
        </w:tc>
        <w:tc>
          <w:tcPr>
            <w:tcW w:w="1175" w:type="dxa"/>
            <w:vAlign w:val="center"/>
          </w:tcPr>
          <w:p w:rsidR="00917302" w:rsidRDefault="00A10034">
            <w:pPr>
              <w:jc w:val="right"/>
            </w:pPr>
            <w:r>
              <w:rPr>
                <w:color w:val="000000"/>
                <w:sz w:val="24"/>
              </w:rPr>
              <w:t>4.93</w:t>
            </w:r>
          </w:p>
        </w:tc>
      </w:tr>
      <w:tr w:rsidR="00917302">
        <w:trPr>
          <w:jc w:val="center"/>
        </w:trPr>
        <w:tc>
          <w:tcPr>
            <w:tcW w:w="1243" w:type="dxa"/>
            <w:vAlign w:val="center"/>
          </w:tcPr>
          <w:p w:rsidR="00917302" w:rsidRDefault="00A10034">
            <w:pPr>
              <w:jc w:val="center"/>
            </w:pPr>
            <w:r>
              <w:rPr>
                <w:color w:val="000000"/>
                <w:sz w:val="24"/>
              </w:rPr>
              <w:t>4</w:t>
            </w:r>
          </w:p>
        </w:tc>
        <w:tc>
          <w:tcPr>
            <w:tcW w:w="971" w:type="dxa"/>
            <w:vAlign w:val="center"/>
          </w:tcPr>
          <w:p w:rsidR="00917302" w:rsidRDefault="00A10034">
            <w:pPr>
              <w:jc w:val="center"/>
            </w:pPr>
            <w:r>
              <w:rPr>
                <w:color w:val="000000"/>
                <w:sz w:val="24"/>
              </w:rPr>
              <w:t>Yanzhou Coal Mining Company Limite</w:t>
            </w:r>
            <w:r>
              <w:rPr>
                <w:color w:val="000000"/>
                <w:sz w:val="24"/>
              </w:rPr>
              <w:lastRenderedPageBreak/>
              <w:t>d</w:t>
            </w:r>
          </w:p>
        </w:tc>
        <w:tc>
          <w:tcPr>
            <w:tcW w:w="993" w:type="dxa"/>
            <w:vAlign w:val="center"/>
          </w:tcPr>
          <w:p w:rsidR="00917302" w:rsidRDefault="00A10034">
            <w:pPr>
              <w:jc w:val="center"/>
            </w:pPr>
            <w:r>
              <w:rPr>
                <w:color w:val="000000"/>
                <w:sz w:val="24"/>
              </w:rPr>
              <w:lastRenderedPageBreak/>
              <w:t>兖州煤业股份有限公司</w:t>
            </w:r>
          </w:p>
        </w:tc>
        <w:tc>
          <w:tcPr>
            <w:tcW w:w="725" w:type="dxa"/>
            <w:vAlign w:val="center"/>
          </w:tcPr>
          <w:p w:rsidR="00917302" w:rsidRDefault="00A10034">
            <w:pPr>
              <w:jc w:val="center"/>
            </w:pPr>
            <w:r>
              <w:rPr>
                <w:color w:val="000000"/>
                <w:sz w:val="24"/>
              </w:rPr>
              <w:t>1171 HK</w:t>
            </w:r>
          </w:p>
        </w:tc>
        <w:tc>
          <w:tcPr>
            <w:tcW w:w="747" w:type="dxa"/>
            <w:vAlign w:val="center"/>
          </w:tcPr>
          <w:p w:rsidR="00917302" w:rsidRDefault="00A10034">
            <w:pPr>
              <w:jc w:val="center"/>
            </w:pPr>
            <w:r>
              <w:rPr>
                <w:color w:val="000000"/>
                <w:sz w:val="24"/>
              </w:rPr>
              <w:t>香港证券交易所</w:t>
            </w:r>
          </w:p>
        </w:tc>
        <w:tc>
          <w:tcPr>
            <w:tcW w:w="975" w:type="dxa"/>
            <w:vAlign w:val="center"/>
          </w:tcPr>
          <w:p w:rsidR="00917302" w:rsidRDefault="00A10034">
            <w:pPr>
              <w:jc w:val="center"/>
            </w:pPr>
            <w:r>
              <w:rPr>
                <w:color w:val="000000"/>
                <w:sz w:val="24"/>
              </w:rPr>
              <w:t>香港</w:t>
            </w:r>
          </w:p>
        </w:tc>
        <w:tc>
          <w:tcPr>
            <w:tcW w:w="1175" w:type="dxa"/>
            <w:vAlign w:val="center"/>
          </w:tcPr>
          <w:p w:rsidR="00917302" w:rsidRDefault="00A10034">
            <w:pPr>
              <w:jc w:val="right"/>
            </w:pPr>
            <w:r>
              <w:rPr>
                <w:color w:val="000000"/>
                <w:sz w:val="24"/>
              </w:rPr>
              <w:t>300,000</w:t>
            </w:r>
          </w:p>
        </w:tc>
        <w:tc>
          <w:tcPr>
            <w:tcW w:w="975" w:type="dxa"/>
            <w:vAlign w:val="center"/>
          </w:tcPr>
          <w:p w:rsidR="00917302" w:rsidRDefault="00A10034">
            <w:pPr>
              <w:jc w:val="right"/>
            </w:pPr>
            <w:r>
              <w:rPr>
                <w:color w:val="000000"/>
                <w:sz w:val="24"/>
              </w:rPr>
              <w:t>2,291,914.04</w:t>
            </w:r>
          </w:p>
        </w:tc>
        <w:tc>
          <w:tcPr>
            <w:tcW w:w="1175" w:type="dxa"/>
            <w:vAlign w:val="center"/>
          </w:tcPr>
          <w:p w:rsidR="00917302" w:rsidRDefault="00A10034">
            <w:pPr>
              <w:jc w:val="right"/>
            </w:pPr>
            <w:r>
              <w:rPr>
                <w:color w:val="000000"/>
                <w:sz w:val="24"/>
              </w:rPr>
              <w:t>4.64</w:t>
            </w:r>
          </w:p>
        </w:tc>
      </w:tr>
      <w:tr w:rsidR="00917302">
        <w:trPr>
          <w:jc w:val="center"/>
        </w:trPr>
        <w:tc>
          <w:tcPr>
            <w:tcW w:w="1243" w:type="dxa"/>
            <w:vAlign w:val="center"/>
          </w:tcPr>
          <w:p w:rsidR="00917302" w:rsidRDefault="00A10034">
            <w:pPr>
              <w:jc w:val="center"/>
            </w:pPr>
            <w:r>
              <w:rPr>
                <w:color w:val="000000"/>
                <w:sz w:val="24"/>
              </w:rPr>
              <w:t>5</w:t>
            </w:r>
          </w:p>
        </w:tc>
        <w:tc>
          <w:tcPr>
            <w:tcW w:w="971" w:type="dxa"/>
            <w:vAlign w:val="center"/>
          </w:tcPr>
          <w:p w:rsidR="00917302" w:rsidRDefault="00A10034">
            <w:pPr>
              <w:jc w:val="center"/>
            </w:pPr>
            <w:r>
              <w:rPr>
                <w:color w:val="000000"/>
                <w:sz w:val="24"/>
              </w:rPr>
              <w:t>YiChang HEC ChangJiang Pharmaceutical Co., Ltd.</w:t>
            </w:r>
          </w:p>
        </w:tc>
        <w:tc>
          <w:tcPr>
            <w:tcW w:w="993" w:type="dxa"/>
            <w:vAlign w:val="center"/>
          </w:tcPr>
          <w:p w:rsidR="00917302" w:rsidRDefault="00A10034">
            <w:pPr>
              <w:jc w:val="center"/>
            </w:pPr>
            <w:r>
              <w:rPr>
                <w:color w:val="000000"/>
                <w:sz w:val="24"/>
              </w:rPr>
              <w:t>宜昌东阳光长江药业股份有限公司</w:t>
            </w:r>
          </w:p>
        </w:tc>
        <w:tc>
          <w:tcPr>
            <w:tcW w:w="725" w:type="dxa"/>
            <w:vAlign w:val="center"/>
          </w:tcPr>
          <w:p w:rsidR="00917302" w:rsidRDefault="00A10034">
            <w:pPr>
              <w:jc w:val="center"/>
            </w:pPr>
            <w:r>
              <w:rPr>
                <w:color w:val="000000"/>
                <w:sz w:val="24"/>
              </w:rPr>
              <w:t>1558 HK</w:t>
            </w:r>
          </w:p>
        </w:tc>
        <w:tc>
          <w:tcPr>
            <w:tcW w:w="747" w:type="dxa"/>
            <w:vAlign w:val="center"/>
          </w:tcPr>
          <w:p w:rsidR="00917302" w:rsidRDefault="00A10034">
            <w:pPr>
              <w:jc w:val="center"/>
            </w:pPr>
            <w:r>
              <w:rPr>
                <w:color w:val="000000"/>
                <w:sz w:val="24"/>
              </w:rPr>
              <w:t>香港证券交易所</w:t>
            </w:r>
          </w:p>
        </w:tc>
        <w:tc>
          <w:tcPr>
            <w:tcW w:w="975" w:type="dxa"/>
            <w:vAlign w:val="center"/>
          </w:tcPr>
          <w:p w:rsidR="00917302" w:rsidRDefault="00A10034">
            <w:pPr>
              <w:jc w:val="center"/>
            </w:pPr>
            <w:r>
              <w:rPr>
                <w:color w:val="000000"/>
                <w:sz w:val="24"/>
              </w:rPr>
              <w:t>香港</w:t>
            </w:r>
          </w:p>
        </w:tc>
        <w:tc>
          <w:tcPr>
            <w:tcW w:w="1175" w:type="dxa"/>
            <w:vAlign w:val="center"/>
          </w:tcPr>
          <w:p w:rsidR="00917302" w:rsidRDefault="00A10034">
            <w:pPr>
              <w:jc w:val="right"/>
            </w:pPr>
            <w:r>
              <w:rPr>
                <w:color w:val="000000"/>
                <w:sz w:val="24"/>
              </w:rPr>
              <w:t>100,000</w:t>
            </w:r>
          </w:p>
        </w:tc>
        <w:tc>
          <w:tcPr>
            <w:tcW w:w="975" w:type="dxa"/>
            <w:vAlign w:val="center"/>
          </w:tcPr>
          <w:p w:rsidR="00917302" w:rsidRDefault="00A10034">
            <w:pPr>
              <w:jc w:val="right"/>
            </w:pPr>
            <w:r>
              <w:rPr>
                <w:color w:val="000000"/>
                <w:sz w:val="24"/>
              </w:rPr>
              <w:t>2,286,063.05</w:t>
            </w:r>
          </w:p>
        </w:tc>
        <w:tc>
          <w:tcPr>
            <w:tcW w:w="1175" w:type="dxa"/>
            <w:vAlign w:val="center"/>
          </w:tcPr>
          <w:p w:rsidR="00917302" w:rsidRDefault="00A10034">
            <w:pPr>
              <w:jc w:val="right"/>
            </w:pPr>
            <w:r>
              <w:rPr>
                <w:color w:val="000000"/>
                <w:sz w:val="24"/>
              </w:rPr>
              <w:t>4.63</w:t>
            </w:r>
          </w:p>
        </w:tc>
      </w:tr>
      <w:tr w:rsidR="00917302">
        <w:trPr>
          <w:jc w:val="center"/>
        </w:trPr>
        <w:tc>
          <w:tcPr>
            <w:tcW w:w="1243" w:type="dxa"/>
            <w:vAlign w:val="center"/>
          </w:tcPr>
          <w:p w:rsidR="00917302" w:rsidRDefault="00A10034">
            <w:pPr>
              <w:jc w:val="center"/>
            </w:pPr>
            <w:r>
              <w:rPr>
                <w:color w:val="000000"/>
                <w:sz w:val="24"/>
              </w:rPr>
              <w:t>6</w:t>
            </w:r>
          </w:p>
        </w:tc>
        <w:tc>
          <w:tcPr>
            <w:tcW w:w="971" w:type="dxa"/>
            <w:vAlign w:val="center"/>
          </w:tcPr>
          <w:p w:rsidR="00917302" w:rsidRDefault="00A10034">
            <w:pPr>
              <w:jc w:val="center"/>
            </w:pPr>
            <w:r>
              <w:rPr>
                <w:color w:val="000000"/>
                <w:sz w:val="24"/>
              </w:rPr>
              <w:t>China Molybdenum Co.,Ltd.</w:t>
            </w:r>
          </w:p>
        </w:tc>
        <w:tc>
          <w:tcPr>
            <w:tcW w:w="993" w:type="dxa"/>
            <w:vAlign w:val="center"/>
          </w:tcPr>
          <w:p w:rsidR="00917302" w:rsidRDefault="00A10034">
            <w:pPr>
              <w:jc w:val="center"/>
            </w:pPr>
            <w:r>
              <w:rPr>
                <w:color w:val="000000"/>
                <w:sz w:val="24"/>
              </w:rPr>
              <w:t>洛阳栾川钼业集团股份有限公司</w:t>
            </w:r>
          </w:p>
        </w:tc>
        <w:tc>
          <w:tcPr>
            <w:tcW w:w="725" w:type="dxa"/>
            <w:vAlign w:val="center"/>
          </w:tcPr>
          <w:p w:rsidR="00917302" w:rsidRDefault="00A10034">
            <w:pPr>
              <w:jc w:val="center"/>
            </w:pPr>
            <w:r>
              <w:rPr>
                <w:color w:val="000000"/>
                <w:sz w:val="24"/>
              </w:rPr>
              <w:t>3993 HK</w:t>
            </w:r>
          </w:p>
        </w:tc>
        <w:tc>
          <w:tcPr>
            <w:tcW w:w="747" w:type="dxa"/>
            <w:vAlign w:val="center"/>
          </w:tcPr>
          <w:p w:rsidR="00917302" w:rsidRDefault="00A10034">
            <w:pPr>
              <w:jc w:val="center"/>
            </w:pPr>
            <w:r>
              <w:rPr>
                <w:color w:val="000000"/>
                <w:sz w:val="24"/>
              </w:rPr>
              <w:t>香港证券交易所</w:t>
            </w:r>
          </w:p>
        </w:tc>
        <w:tc>
          <w:tcPr>
            <w:tcW w:w="975" w:type="dxa"/>
            <w:vAlign w:val="center"/>
          </w:tcPr>
          <w:p w:rsidR="00917302" w:rsidRDefault="00A10034">
            <w:pPr>
              <w:jc w:val="center"/>
            </w:pPr>
            <w:r>
              <w:rPr>
                <w:color w:val="000000"/>
                <w:sz w:val="24"/>
              </w:rPr>
              <w:t>香港</w:t>
            </w:r>
          </w:p>
        </w:tc>
        <w:tc>
          <w:tcPr>
            <w:tcW w:w="1175" w:type="dxa"/>
            <w:vAlign w:val="center"/>
          </w:tcPr>
          <w:p w:rsidR="00917302" w:rsidRDefault="00A10034">
            <w:pPr>
              <w:jc w:val="right"/>
            </w:pPr>
            <w:r>
              <w:rPr>
                <w:color w:val="000000"/>
                <w:sz w:val="24"/>
              </w:rPr>
              <w:t>500,000</w:t>
            </w:r>
          </w:p>
        </w:tc>
        <w:tc>
          <w:tcPr>
            <w:tcW w:w="975" w:type="dxa"/>
            <w:vAlign w:val="center"/>
          </w:tcPr>
          <w:p w:rsidR="00917302" w:rsidRDefault="00A10034">
            <w:pPr>
              <w:jc w:val="right"/>
            </w:pPr>
            <w:r>
              <w:rPr>
                <w:color w:val="000000"/>
                <w:sz w:val="24"/>
              </w:rPr>
              <w:t>2,097,995.71</w:t>
            </w:r>
          </w:p>
        </w:tc>
        <w:tc>
          <w:tcPr>
            <w:tcW w:w="1175" w:type="dxa"/>
            <w:vAlign w:val="center"/>
          </w:tcPr>
          <w:p w:rsidR="00917302" w:rsidRDefault="00A10034">
            <w:pPr>
              <w:jc w:val="right"/>
            </w:pPr>
            <w:r>
              <w:rPr>
                <w:color w:val="000000"/>
                <w:sz w:val="24"/>
              </w:rPr>
              <w:t>4.25</w:t>
            </w:r>
          </w:p>
        </w:tc>
      </w:tr>
      <w:tr w:rsidR="00917302">
        <w:trPr>
          <w:jc w:val="center"/>
        </w:trPr>
        <w:tc>
          <w:tcPr>
            <w:tcW w:w="1243" w:type="dxa"/>
            <w:vAlign w:val="center"/>
          </w:tcPr>
          <w:p w:rsidR="00917302" w:rsidRDefault="00A10034">
            <w:pPr>
              <w:jc w:val="center"/>
            </w:pPr>
            <w:r>
              <w:rPr>
                <w:color w:val="000000"/>
                <w:sz w:val="24"/>
              </w:rPr>
              <w:t>7</w:t>
            </w:r>
          </w:p>
        </w:tc>
        <w:tc>
          <w:tcPr>
            <w:tcW w:w="971" w:type="dxa"/>
            <w:vAlign w:val="center"/>
          </w:tcPr>
          <w:p w:rsidR="00917302" w:rsidRDefault="00A10034">
            <w:pPr>
              <w:jc w:val="center"/>
            </w:pPr>
            <w:r>
              <w:rPr>
                <w:color w:val="000000"/>
                <w:sz w:val="24"/>
              </w:rPr>
              <w:t>China Mengniu Dairy Company Limited</w:t>
            </w:r>
          </w:p>
        </w:tc>
        <w:tc>
          <w:tcPr>
            <w:tcW w:w="993" w:type="dxa"/>
            <w:vAlign w:val="center"/>
          </w:tcPr>
          <w:p w:rsidR="00917302" w:rsidRDefault="00A10034">
            <w:pPr>
              <w:jc w:val="center"/>
            </w:pPr>
            <w:r>
              <w:rPr>
                <w:color w:val="000000"/>
                <w:sz w:val="24"/>
              </w:rPr>
              <w:t>中国蒙牛乳业有限公司</w:t>
            </w:r>
          </w:p>
        </w:tc>
        <w:tc>
          <w:tcPr>
            <w:tcW w:w="725" w:type="dxa"/>
            <w:vAlign w:val="center"/>
          </w:tcPr>
          <w:p w:rsidR="00917302" w:rsidRDefault="00A10034">
            <w:pPr>
              <w:jc w:val="center"/>
            </w:pPr>
            <w:r>
              <w:rPr>
                <w:color w:val="000000"/>
                <w:sz w:val="24"/>
              </w:rPr>
              <w:t>2319 HK</w:t>
            </w:r>
          </w:p>
        </w:tc>
        <w:tc>
          <w:tcPr>
            <w:tcW w:w="747" w:type="dxa"/>
            <w:vAlign w:val="center"/>
          </w:tcPr>
          <w:p w:rsidR="00917302" w:rsidRDefault="00A10034">
            <w:pPr>
              <w:jc w:val="center"/>
            </w:pPr>
            <w:r>
              <w:rPr>
                <w:color w:val="000000"/>
                <w:sz w:val="24"/>
              </w:rPr>
              <w:t>香港证券交易所</w:t>
            </w:r>
          </w:p>
        </w:tc>
        <w:tc>
          <w:tcPr>
            <w:tcW w:w="975" w:type="dxa"/>
            <w:vAlign w:val="center"/>
          </w:tcPr>
          <w:p w:rsidR="00917302" w:rsidRDefault="00A10034">
            <w:pPr>
              <w:jc w:val="center"/>
            </w:pPr>
            <w:r>
              <w:rPr>
                <w:color w:val="000000"/>
                <w:sz w:val="24"/>
              </w:rPr>
              <w:t>香港</w:t>
            </w:r>
          </w:p>
        </w:tc>
        <w:tc>
          <w:tcPr>
            <w:tcW w:w="1175" w:type="dxa"/>
            <w:vAlign w:val="center"/>
          </w:tcPr>
          <w:p w:rsidR="00917302" w:rsidRDefault="00A10034">
            <w:pPr>
              <w:jc w:val="right"/>
            </w:pPr>
            <w:r>
              <w:rPr>
                <w:color w:val="000000"/>
                <w:sz w:val="24"/>
              </w:rPr>
              <w:t>100,000</w:t>
            </w:r>
          </w:p>
        </w:tc>
        <w:tc>
          <w:tcPr>
            <w:tcW w:w="975" w:type="dxa"/>
            <w:vAlign w:val="center"/>
          </w:tcPr>
          <w:p w:rsidR="00917302" w:rsidRDefault="00A10034">
            <w:pPr>
              <w:jc w:val="right"/>
            </w:pPr>
            <w:r>
              <w:rPr>
                <w:color w:val="000000"/>
                <w:sz w:val="24"/>
              </w:rPr>
              <w:t>1,943,362.56</w:t>
            </w:r>
          </w:p>
        </w:tc>
        <w:tc>
          <w:tcPr>
            <w:tcW w:w="1175" w:type="dxa"/>
            <w:vAlign w:val="center"/>
          </w:tcPr>
          <w:p w:rsidR="00917302" w:rsidRDefault="00A10034">
            <w:pPr>
              <w:jc w:val="right"/>
            </w:pPr>
            <w:r>
              <w:rPr>
                <w:color w:val="000000"/>
                <w:sz w:val="24"/>
              </w:rPr>
              <w:t>3.93</w:t>
            </w:r>
          </w:p>
        </w:tc>
      </w:tr>
      <w:tr w:rsidR="00917302">
        <w:trPr>
          <w:jc w:val="center"/>
        </w:trPr>
        <w:tc>
          <w:tcPr>
            <w:tcW w:w="1243" w:type="dxa"/>
            <w:vAlign w:val="center"/>
          </w:tcPr>
          <w:p w:rsidR="00917302" w:rsidRDefault="00A10034">
            <w:pPr>
              <w:jc w:val="center"/>
            </w:pPr>
            <w:r>
              <w:rPr>
                <w:color w:val="000000"/>
                <w:sz w:val="24"/>
              </w:rPr>
              <w:t>8</w:t>
            </w:r>
          </w:p>
        </w:tc>
        <w:tc>
          <w:tcPr>
            <w:tcW w:w="971" w:type="dxa"/>
            <w:vAlign w:val="center"/>
          </w:tcPr>
          <w:p w:rsidR="00917302" w:rsidRDefault="00A10034">
            <w:pPr>
              <w:jc w:val="center"/>
            </w:pPr>
            <w:r>
              <w:rPr>
                <w:color w:val="000000"/>
                <w:sz w:val="24"/>
              </w:rPr>
              <w:t>Geely Automobile Holdings Limited</w:t>
            </w:r>
          </w:p>
        </w:tc>
        <w:tc>
          <w:tcPr>
            <w:tcW w:w="993" w:type="dxa"/>
            <w:vAlign w:val="center"/>
          </w:tcPr>
          <w:p w:rsidR="00917302" w:rsidRDefault="00A10034">
            <w:pPr>
              <w:jc w:val="center"/>
            </w:pPr>
            <w:r>
              <w:rPr>
                <w:color w:val="000000"/>
                <w:sz w:val="24"/>
              </w:rPr>
              <w:t>吉利汽车控股有限公司</w:t>
            </w:r>
          </w:p>
        </w:tc>
        <w:tc>
          <w:tcPr>
            <w:tcW w:w="725" w:type="dxa"/>
            <w:vAlign w:val="center"/>
          </w:tcPr>
          <w:p w:rsidR="00917302" w:rsidRDefault="00A10034">
            <w:pPr>
              <w:jc w:val="center"/>
            </w:pPr>
            <w:r>
              <w:rPr>
                <w:color w:val="000000"/>
                <w:sz w:val="24"/>
              </w:rPr>
              <w:t>175 HK</w:t>
            </w:r>
          </w:p>
        </w:tc>
        <w:tc>
          <w:tcPr>
            <w:tcW w:w="747" w:type="dxa"/>
            <w:vAlign w:val="center"/>
          </w:tcPr>
          <w:p w:rsidR="00917302" w:rsidRDefault="00A10034">
            <w:pPr>
              <w:jc w:val="center"/>
            </w:pPr>
            <w:r>
              <w:rPr>
                <w:color w:val="000000"/>
                <w:sz w:val="24"/>
              </w:rPr>
              <w:t>香港证券交易所</w:t>
            </w:r>
          </w:p>
        </w:tc>
        <w:tc>
          <w:tcPr>
            <w:tcW w:w="975" w:type="dxa"/>
            <w:vAlign w:val="center"/>
          </w:tcPr>
          <w:p w:rsidR="00917302" w:rsidRDefault="00A10034">
            <w:pPr>
              <w:jc w:val="center"/>
            </w:pPr>
            <w:r>
              <w:rPr>
                <w:color w:val="000000"/>
                <w:sz w:val="24"/>
              </w:rPr>
              <w:t>香港</w:t>
            </w:r>
          </w:p>
        </w:tc>
        <w:tc>
          <w:tcPr>
            <w:tcW w:w="1175" w:type="dxa"/>
            <w:vAlign w:val="center"/>
          </w:tcPr>
          <w:p w:rsidR="00917302" w:rsidRDefault="00A10034">
            <w:pPr>
              <w:jc w:val="right"/>
            </w:pPr>
            <w:r>
              <w:rPr>
                <w:color w:val="000000"/>
                <w:sz w:val="24"/>
              </w:rPr>
              <w:t>80,000</w:t>
            </w:r>
          </w:p>
        </w:tc>
        <w:tc>
          <w:tcPr>
            <w:tcW w:w="975" w:type="dxa"/>
            <w:vAlign w:val="center"/>
          </w:tcPr>
          <w:p w:rsidR="00917302" w:rsidRDefault="00A10034">
            <w:pPr>
              <w:jc w:val="right"/>
            </w:pPr>
            <w:r>
              <w:rPr>
                <w:color w:val="000000"/>
                <w:sz w:val="24"/>
              </w:rPr>
              <w:t>1,812,133.35</w:t>
            </w:r>
          </w:p>
        </w:tc>
        <w:tc>
          <w:tcPr>
            <w:tcW w:w="1175" w:type="dxa"/>
            <w:vAlign w:val="center"/>
          </w:tcPr>
          <w:p w:rsidR="00917302" w:rsidRDefault="00A10034">
            <w:pPr>
              <w:jc w:val="right"/>
            </w:pPr>
            <w:r>
              <w:rPr>
                <w:color w:val="000000"/>
                <w:sz w:val="24"/>
              </w:rPr>
              <w:t>3.67</w:t>
            </w:r>
          </w:p>
        </w:tc>
      </w:tr>
      <w:tr w:rsidR="00917302">
        <w:trPr>
          <w:jc w:val="center"/>
        </w:trPr>
        <w:tc>
          <w:tcPr>
            <w:tcW w:w="1243" w:type="dxa"/>
            <w:vAlign w:val="center"/>
          </w:tcPr>
          <w:p w:rsidR="00917302" w:rsidRDefault="00A10034">
            <w:pPr>
              <w:jc w:val="center"/>
            </w:pPr>
            <w:r>
              <w:rPr>
                <w:color w:val="000000"/>
                <w:sz w:val="24"/>
              </w:rPr>
              <w:t>9</w:t>
            </w:r>
          </w:p>
        </w:tc>
        <w:tc>
          <w:tcPr>
            <w:tcW w:w="971" w:type="dxa"/>
            <w:vAlign w:val="center"/>
          </w:tcPr>
          <w:p w:rsidR="00917302" w:rsidRDefault="00A10034">
            <w:pPr>
              <w:jc w:val="center"/>
            </w:pPr>
            <w:r>
              <w:rPr>
                <w:color w:val="000000"/>
                <w:sz w:val="24"/>
              </w:rPr>
              <w:t>Hong Kong Exchanges And Clearing Limited</w:t>
            </w:r>
          </w:p>
        </w:tc>
        <w:tc>
          <w:tcPr>
            <w:tcW w:w="993" w:type="dxa"/>
            <w:vAlign w:val="center"/>
          </w:tcPr>
          <w:p w:rsidR="00917302" w:rsidRDefault="00A10034">
            <w:pPr>
              <w:jc w:val="center"/>
            </w:pPr>
            <w:r>
              <w:rPr>
                <w:color w:val="000000"/>
                <w:sz w:val="24"/>
              </w:rPr>
              <w:t>香港交易及结算所有限公司</w:t>
            </w:r>
          </w:p>
        </w:tc>
        <w:tc>
          <w:tcPr>
            <w:tcW w:w="725" w:type="dxa"/>
            <w:vAlign w:val="center"/>
          </w:tcPr>
          <w:p w:rsidR="00917302" w:rsidRDefault="00A10034">
            <w:pPr>
              <w:jc w:val="center"/>
            </w:pPr>
            <w:r>
              <w:rPr>
                <w:color w:val="000000"/>
                <w:sz w:val="24"/>
              </w:rPr>
              <w:t>388 HK</w:t>
            </w:r>
          </w:p>
        </w:tc>
        <w:tc>
          <w:tcPr>
            <w:tcW w:w="747" w:type="dxa"/>
            <w:vAlign w:val="center"/>
          </w:tcPr>
          <w:p w:rsidR="00917302" w:rsidRDefault="00A10034">
            <w:pPr>
              <w:jc w:val="center"/>
            </w:pPr>
            <w:r>
              <w:rPr>
                <w:color w:val="000000"/>
                <w:sz w:val="24"/>
              </w:rPr>
              <w:t>香港证券交易所</w:t>
            </w:r>
          </w:p>
        </w:tc>
        <w:tc>
          <w:tcPr>
            <w:tcW w:w="975" w:type="dxa"/>
            <w:vAlign w:val="center"/>
          </w:tcPr>
          <w:p w:rsidR="00917302" w:rsidRDefault="00A10034">
            <w:pPr>
              <w:jc w:val="center"/>
            </w:pPr>
            <w:r>
              <w:rPr>
                <w:color w:val="000000"/>
                <w:sz w:val="24"/>
              </w:rPr>
              <w:t>香港</w:t>
            </w:r>
          </w:p>
        </w:tc>
        <w:tc>
          <w:tcPr>
            <w:tcW w:w="1175" w:type="dxa"/>
            <w:vAlign w:val="center"/>
          </w:tcPr>
          <w:p w:rsidR="00917302" w:rsidRDefault="00A10034">
            <w:pPr>
              <w:jc w:val="right"/>
            </w:pPr>
            <w:r>
              <w:rPr>
                <w:color w:val="000000"/>
                <w:sz w:val="24"/>
              </w:rPr>
              <w:t>9,000</w:t>
            </w:r>
          </w:p>
        </w:tc>
        <w:tc>
          <w:tcPr>
            <w:tcW w:w="975" w:type="dxa"/>
            <w:vAlign w:val="center"/>
          </w:tcPr>
          <w:p w:rsidR="00917302" w:rsidRDefault="00A10034">
            <w:pPr>
              <w:jc w:val="right"/>
            </w:pPr>
            <w:r>
              <w:rPr>
                <w:color w:val="000000"/>
                <w:sz w:val="24"/>
              </w:rPr>
              <w:t>1,803,941.97</w:t>
            </w:r>
          </w:p>
        </w:tc>
        <w:tc>
          <w:tcPr>
            <w:tcW w:w="1175" w:type="dxa"/>
            <w:vAlign w:val="center"/>
          </w:tcPr>
          <w:p w:rsidR="00917302" w:rsidRDefault="00A10034">
            <w:pPr>
              <w:jc w:val="right"/>
            </w:pPr>
            <w:r>
              <w:rPr>
                <w:color w:val="000000"/>
                <w:sz w:val="24"/>
              </w:rPr>
              <w:t>3.65</w:t>
            </w:r>
          </w:p>
        </w:tc>
      </w:tr>
      <w:tr w:rsidR="00917302">
        <w:trPr>
          <w:jc w:val="center"/>
        </w:trPr>
        <w:tc>
          <w:tcPr>
            <w:tcW w:w="1243" w:type="dxa"/>
            <w:vAlign w:val="center"/>
          </w:tcPr>
          <w:p w:rsidR="00917302" w:rsidRDefault="00A10034">
            <w:pPr>
              <w:jc w:val="center"/>
            </w:pPr>
            <w:r>
              <w:rPr>
                <w:color w:val="000000"/>
                <w:sz w:val="24"/>
              </w:rPr>
              <w:t>10</w:t>
            </w:r>
          </w:p>
        </w:tc>
        <w:tc>
          <w:tcPr>
            <w:tcW w:w="971" w:type="dxa"/>
            <w:vAlign w:val="center"/>
          </w:tcPr>
          <w:p w:rsidR="00917302" w:rsidRDefault="00A10034">
            <w:pPr>
              <w:jc w:val="center"/>
            </w:pPr>
            <w:r>
              <w:rPr>
                <w:color w:val="000000"/>
                <w:sz w:val="24"/>
              </w:rPr>
              <w:t>China National Buildin</w:t>
            </w:r>
            <w:r>
              <w:rPr>
                <w:color w:val="000000"/>
                <w:sz w:val="24"/>
              </w:rPr>
              <w:lastRenderedPageBreak/>
              <w:t>g Material Company Limited</w:t>
            </w:r>
          </w:p>
        </w:tc>
        <w:tc>
          <w:tcPr>
            <w:tcW w:w="993" w:type="dxa"/>
            <w:vAlign w:val="center"/>
          </w:tcPr>
          <w:p w:rsidR="00917302" w:rsidRDefault="00A10034">
            <w:pPr>
              <w:jc w:val="center"/>
            </w:pPr>
            <w:r>
              <w:rPr>
                <w:color w:val="000000"/>
                <w:sz w:val="24"/>
              </w:rPr>
              <w:lastRenderedPageBreak/>
              <w:t>中国建材股份有限公司</w:t>
            </w:r>
          </w:p>
        </w:tc>
        <w:tc>
          <w:tcPr>
            <w:tcW w:w="725" w:type="dxa"/>
            <w:vAlign w:val="center"/>
          </w:tcPr>
          <w:p w:rsidR="00917302" w:rsidRDefault="00A10034">
            <w:pPr>
              <w:jc w:val="center"/>
            </w:pPr>
            <w:r>
              <w:rPr>
                <w:color w:val="000000"/>
                <w:sz w:val="24"/>
              </w:rPr>
              <w:t>3323 HK</w:t>
            </w:r>
          </w:p>
        </w:tc>
        <w:tc>
          <w:tcPr>
            <w:tcW w:w="747" w:type="dxa"/>
            <w:vAlign w:val="center"/>
          </w:tcPr>
          <w:p w:rsidR="00917302" w:rsidRDefault="00A10034">
            <w:pPr>
              <w:jc w:val="center"/>
            </w:pPr>
            <w:r>
              <w:rPr>
                <w:color w:val="000000"/>
                <w:sz w:val="24"/>
              </w:rPr>
              <w:t>香港证券交易所</w:t>
            </w:r>
          </w:p>
        </w:tc>
        <w:tc>
          <w:tcPr>
            <w:tcW w:w="975" w:type="dxa"/>
            <w:vAlign w:val="center"/>
          </w:tcPr>
          <w:p w:rsidR="00917302" w:rsidRDefault="00A10034">
            <w:pPr>
              <w:jc w:val="center"/>
            </w:pPr>
            <w:r>
              <w:rPr>
                <w:color w:val="000000"/>
                <w:sz w:val="24"/>
              </w:rPr>
              <w:t>香港</w:t>
            </w:r>
          </w:p>
        </w:tc>
        <w:tc>
          <w:tcPr>
            <w:tcW w:w="1175" w:type="dxa"/>
            <w:vAlign w:val="center"/>
          </w:tcPr>
          <w:p w:rsidR="00917302" w:rsidRDefault="00A10034">
            <w:pPr>
              <w:jc w:val="right"/>
            </w:pPr>
            <w:r>
              <w:rPr>
                <w:color w:val="000000"/>
                <w:sz w:val="24"/>
              </w:rPr>
              <w:t>300,000</w:t>
            </w:r>
          </w:p>
        </w:tc>
        <w:tc>
          <w:tcPr>
            <w:tcW w:w="975" w:type="dxa"/>
            <w:vAlign w:val="center"/>
          </w:tcPr>
          <w:p w:rsidR="00917302" w:rsidRDefault="00A10034">
            <w:pPr>
              <w:jc w:val="right"/>
            </w:pPr>
            <w:r>
              <w:rPr>
                <w:color w:val="000000"/>
                <w:sz w:val="24"/>
              </w:rPr>
              <w:t>1,752,787.65</w:t>
            </w:r>
          </w:p>
        </w:tc>
        <w:tc>
          <w:tcPr>
            <w:tcW w:w="1175" w:type="dxa"/>
            <w:vAlign w:val="center"/>
          </w:tcPr>
          <w:p w:rsidR="00917302" w:rsidRDefault="00A10034">
            <w:pPr>
              <w:jc w:val="right"/>
            </w:pPr>
            <w:r>
              <w:rPr>
                <w:color w:val="000000"/>
                <w:sz w:val="24"/>
              </w:rPr>
              <w:t>3.55</w:t>
            </w:r>
          </w:p>
        </w:tc>
      </w:tr>
    </w:tbl>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5.10.3</w:t>
        </w:r>
      </w:smartTag>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12,500.00</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1,585.33</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55,148.03</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lastRenderedPageBreak/>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69,233.36</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5.10.5</w:t>
        </w:r>
      </w:smartTag>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27,577,828.64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15,810,105.19</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11,925,427.87</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31,462,505.96</w:t>
            </w:r>
          </w:p>
        </w:tc>
      </w:tr>
    </w:tbl>
    <w:p w:rsidR="00917302" w:rsidRDefault="00A1003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 xml:space="preserve">    </w:t>
      </w: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917302" w:rsidRDefault="00A10034">
      <w:pPr>
        <w:spacing w:before="29" w:line="288" w:lineRule="auto"/>
        <w:ind w:firstLineChars="200" w:firstLine="480"/>
        <w:rPr>
          <w:color w:val="000000"/>
          <w:sz w:val="24"/>
        </w:rPr>
      </w:pPr>
      <w:r>
        <w:rPr>
          <w:color w:val="000000"/>
          <w:sz w:val="24"/>
        </w:rPr>
        <w:lastRenderedPageBreak/>
        <w:t>1</w:t>
      </w:r>
      <w:r>
        <w:rPr>
          <w:color w:val="000000"/>
          <w:sz w:val="24"/>
        </w:rPr>
        <w:t>、中国证监会批准交银施罗德全球自然资源证券投资基金募集的文件；</w:t>
      </w:r>
      <w:r>
        <w:rPr>
          <w:color w:val="000000"/>
          <w:sz w:val="24"/>
        </w:rPr>
        <w:t xml:space="preserve"> </w:t>
      </w:r>
    </w:p>
    <w:p w:rsidR="00917302" w:rsidRDefault="00A10034">
      <w:pPr>
        <w:spacing w:before="29" w:line="288" w:lineRule="auto"/>
        <w:ind w:firstLineChars="200" w:firstLine="480"/>
        <w:rPr>
          <w:color w:val="000000"/>
          <w:sz w:val="24"/>
        </w:rPr>
      </w:pPr>
      <w:r>
        <w:rPr>
          <w:color w:val="000000"/>
          <w:sz w:val="24"/>
        </w:rPr>
        <w:t>2</w:t>
      </w:r>
      <w:r>
        <w:rPr>
          <w:color w:val="000000"/>
          <w:sz w:val="24"/>
        </w:rPr>
        <w:t>、《交银施罗德全球自然资源证券投资基金基金合同》；</w:t>
      </w:r>
      <w:r>
        <w:rPr>
          <w:color w:val="000000"/>
          <w:sz w:val="24"/>
        </w:rPr>
        <w:t xml:space="preserve"> </w:t>
      </w:r>
    </w:p>
    <w:p w:rsidR="00917302" w:rsidRDefault="00A10034">
      <w:pPr>
        <w:spacing w:before="29" w:line="288" w:lineRule="auto"/>
        <w:ind w:firstLineChars="200" w:firstLine="480"/>
        <w:rPr>
          <w:color w:val="000000"/>
          <w:sz w:val="24"/>
        </w:rPr>
      </w:pPr>
      <w:r>
        <w:rPr>
          <w:color w:val="000000"/>
          <w:sz w:val="24"/>
        </w:rPr>
        <w:t>3</w:t>
      </w:r>
      <w:r>
        <w:rPr>
          <w:color w:val="000000"/>
          <w:sz w:val="24"/>
        </w:rPr>
        <w:t>、《交银施罗德全球自然资源证券投资基金招募说明书》；</w:t>
      </w:r>
    </w:p>
    <w:p w:rsidR="00917302" w:rsidRDefault="00A10034">
      <w:pPr>
        <w:spacing w:before="29" w:line="288" w:lineRule="auto"/>
        <w:ind w:firstLineChars="200" w:firstLine="480"/>
        <w:rPr>
          <w:color w:val="000000"/>
          <w:sz w:val="24"/>
        </w:rPr>
      </w:pPr>
      <w:r>
        <w:rPr>
          <w:color w:val="000000"/>
          <w:sz w:val="24"/>
        </w:rPr>
        <w:t>4</w:t>
      </w:r>
      <w:r>
        <w:rPr>
          <w:color w:val="000000"/>
          <w:sz w:val="24"/>
        </w:rPr>
        <w:t>、《交银施罗德全球自然资源证券投资基金托管协议》；</w:t>
      </w:r>
      <w:r>
        <w:rPr>
          <w:color w:val="000000"/>
          <w:sz w:val="24"/>
        </w:rPr>
        <w:t xml:space="preserve"> </w:t>
      </w:r>
    </w:p>
    <w:p w:rsidR="00917302" w:rsidRDefault="00A10034">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917302" w:rsidRDefault="00A10034">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917302" w:rsidRDefault="00A10034">
      <w:pPr>
        <w:spacing w:before="29" w:line="288" w:lineRule="auto"/>
        <w:ind w:firstLineChars="200" w:firstLine="480"/>
        <w:rPr>
          <w:color w:val="000000"/>
          <w:sz w:val="24"/>
        </w:rPr>
      </w:pPr>
      <w:r>
        <w:rPr>
          <w:color w:val="000000"/>
          <w:sz w:val="24"/>
        </w:rPr>
        <w:t>7</w:t>
      </w:r>
      <w:r>
        <w:rPr>
          <w:color w:val="000000"/>
          <w:sz w:val="24"/>
        </w:rPr>
        <w:t>、关于申请募集交银施罗德全球自然资源证券投资基金之法律意见书；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、报告期内交银施罗德全球自然资源证券投资基金在指定报刊上各项公告的原稿。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917302" w:rsidRDefault="00A1003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1"/>
      <w:footerReference w:type="even" r:id="rId12"/>
      <w:headerReference w:type="first" r:id="rId13"/>
      <w:footerReference w:type="first"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17E" w:rsidRDefault="00C4117E">
      <w:r>
        <w:separator/>
      </w:r>
    </w:p>
  </w:endnote>
  <w:endnote w:type="continuationSeparator" w:id="0">
    <w:p w:rsidR="00C4117E" w:rsidRDefault="00C4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0C31D4">
      <w:rPr>
        <w:kern w:val="0"/>
        <w:szCs w:val="21"/>
      </w:rPr>
      <w:fldChar w:fldCharType="begin"/>
    </w:r>
    <w:r>
      <w:rPr>
        <w:kern w:val="0"/>
        <w:szCs w:val="21"/>
      </w:rPr>
      <w:instrText xml:space="preserve"> PAGE </w:instrText>
    </w:r>
    <w:r w:rsidR="000C31D4">
      <w:rPr>
        <w:kern w:val="0"/>
        <w:szCs w:val="21"/>
      </w:rPr>
      <w:fldChar w:fldCharType="separate"/>
    </w:r>
    <w:r w:rsidR="00B65763">
      <w:rPr>
        <w:noProof/>
        <w:kern w:val="0"/>
        <w:szCs w:val="21"/>
      </w:rPr>
      <w:t>4</w:t>
    </w:r>
    <w:r w:rsidR="000C31D4">
      <w:rPr>
        <w:kern w:val="0"/>
        <w:szCs w:val="21"/>
      </w:rPr>
      <w:fldChar w:fldCharType="end"/>
    </w:r>
    <w:r>
      <w:rPr>
        <w:rFonts w:hint="eastAsia"/>
        <w:kern w:val="0"/>
        <w:szCs w:val="21"/>
      </w:rPr>
      <w:t>页共</w:t>
    </w:r>
    <w:r w:rsidR="000C31D4">
      <w:rPr>
        <w:kern w:val="0"/>
        <w:szCs w:val="21"/>
      </w:rPr>
      <w:fldChar w:fldCharType="begin"/>
    </w:r>
    <w:r>
      <w:rPr>
        <w:kern w:val="0"/>
        <w:szCs w:val="21"/>
      </w:rPr>
      <w:instrText xml:space="preserve"> NUMPAGES </w:instrText>
    </w:r>
    <w:r w:rsidR="000C31D4">
      <w:rPr>
        <w:kern w:val="0"/>
        <w:szCs w:val="21"/>
      </w:rPr>
      <w:fldChar w:fldCharType="separate"/>
    </w:r>
    <w:r w:rsidR="00B65763">
      <w:rPr>
        <w:noProof/>
        <w:kern w:val="0"/>
        <w:szCs w:val="21"/>
      </w:rPr>
      <w:t>13</w:t>
    </w:r>
    <w:r w:rsidR="000C31D4">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0C31D4">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17E" w:rsidRDefault="00C4117E">
      <w:r>
        <w:separator/>
      </w:r>
    </w:p>
  </w:footnote>
  <w:footnote w:type="continuationSeparator" w:id="0">
    <w:p w:rsidR="00C4117E" w:rsidRDefault="00C41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0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31D4"/>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5BC4"/>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C446D"/>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29A9"/>
    <w:rsid w:val="008E7896"/>
    <w:rsid w:val="008E7D2D"/>
    <w:rsid w:val="008F2477"/>
    <w:rsid w:val="008F7815"/>
    <w:rsid w:val="00900F02"/>
    <w:rsid w:val="009010F0"/>
    <w:rsid w:val="00901162"/>
    <w:rsid w:val="0090223A"/>
    <w:rsid w:val="009028E2"/>
    <w:rsid w:val="00914EAB"/>
    <w:rsid w:val="00917302"/>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003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763"/>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117E"/>
    <w:rsid w:val="00C42431"/>
    <w:rsid w:val="00C43215"/>
    <w:rsid w:val="00C439FB"/>
    <w:rsid w:val="00C43F23"/>
    <w:rsid w:val="00C4675D"/>
    <w:rsid w:val="00C467F0"/>
    <w:rsid w:val="00C477A2"/>
    <w:rsid w:val="00C50011"/>
    <w:rsid w:val="00C503D3"/>
    <w:rsid w:val="00C52F90"/>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32D4"/>
    <w:rsid w:val="00EC42D0"/>
    <w:rsid w:val="00EC4BA3"/>
    <w:rsid w:val="00EC5CE6"/>
    <w:rsid w:val="00EC638F"/>
    <w:rsid w:val="00ED3DC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A6BF41F-CACE-4C2F-931D-AC243AA6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cid:image002.png@01D38EFD.664563D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102</TotalTime>
  <Pages>13</Pages>
  <Words>1132</Words>
  <Characters>6454</Characters>
  <Application>Microsoft Office Word</Application>
  <DocSecurity>0</DocSecurity>
  <Lines>53</Lines>
  <Paragraphs>15</Paragraphs>
  <ScaleCrop>false</ScaleCrop>
  <Company>TRT. Ltd. Co.</Company>
  <LinksUpToDate>false</LinksUpToDate>
  <CharactersWithSpaces>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242</cp:revision>
  <cp:lastPrinted>2007-07-19T00:46:00Z</cp:lastPrinted>
  <dcterms:created xsi:type="dcterms:W3CDTF">2013-08-01T05:26:00Z</dcterms:created>
  <dcterms:modified xsi:type="dcterms:W3CDTF">2018-01-18T03:02:00Z</dcterms:modified>
</cp:coreProperties>
</file>