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A11739">
        <w:rPr>
          <w:rFonts w:asciiTheme="minorEastAsia" w:eastAsiaTheme="minorEastAsia" w:hAnsiTheme="minorEastAsia" w:hint="eastAsia"/>
          <w:color w:val="auto"/>
          <w:sz w:val="30"/>
        </w:rPr>
        <w:t>交银施罗德</w:t>
      </w:r>
      <w:r w:rsidR="002C0C98">
        <w:rPr>
          <w:rFonts w:asciiTheme="minorEastAsia" w:eastAsiaTheme="minorEastAsia" w:hAnsiTheme="minorEastAsia" w:hint="eastAsia"/>
          <w:color w:val="auto"/>
          <w:sz w:val="30"/>
        </w:rPr>
        <w:t>品质升级混合型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2C0C98" w:rsidRDefault="002C0C98" w:rsidP="002C0C98">
      <w:pPr>
        <w:spacing w:line="360" w:lineRule="auto"/>
        <w:ind w:firstLineChars="200" w:firstLine="482"/>
        <w:rPr>
          <w:b/>
          <w:sz w:val="24"/>
          <w:szCs w:val="24"/>
        </w:rPr>
      </w:pPr>
      <w:r>
        <w:rPr>
          <w:rFonts w:hAnsi="宋体"/>
          <w:b/>
          <w:sz w:val="24"/>
          <w:szCs w:val="24"/>
        </w:rPr>
        <w:t>一、基金管理人、基金托管人和基金份额持有人的权利、义务</w:t>
      </w:r>
    </w:p>
    <w:p w:rsidR="002C0C98" w:rsidRDefault="002C0C98" w:rsidP="002C0C98">
      <w:pPr>
        <w:spacing w:line="360" w:lineRule="auto"/>
        <w:ind w:firstLineChars="200" w:firstLine="480"/>
        <w:rPr>
          <w:bCs/>
          <w:sz w:val="24"/>
        </w:rPr>
      </w:pPr>
      <w:r>
        <w:rPr>
          <w:rFonts w:hAnsi="宋体"/>
          <w:bCs/>
          <w:sz w:val="24"/>
        </w:rPr>
        <w:t>（一）基金管理人的权利</w:t>
      </w:r>
    </w:p>
    <w:p w:rsidR="002C0C98" w:rsidRDefault="002C0C98" w:rsidP="002C0C98">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2C0C98" w:rsidRDefault="002C0C98" w:rsidP="002C0C9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2C0C98" w:rsidRDefault="002C0C98" w:rsidP="002C0C9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2C0C98" w:rsidRDefault="002C0C98" w:rsidP="002C0C9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2C0C98" w:rsidRDefault="002C0C98" w:rsidP="002C0C9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rsidR="002C0C98" w:rsidRDefault="002C0C98" w:rsidP="002C0C9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2C0C98" w:rsidRDefault="002C0C98" w:rsidP="002C0C9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2C0C98" w:rsidRDefault="002C0C98" w:rsidP="002C0C9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w:t>
      </w:r>
      <w:r>
        <w:rPr>
          <w:rFonts w:hint="eastAsia"/>
          <w:bCs/>
          <w:sz w:val="24"/>
        </w:rPr>
        <w:lastRenderedPageBreak/>
        <w:t>实施其他法律行为；</w:t>
      </w:r>
      <w:r>
        <w:rPr>
          <w:bCs/>
          <w:sz w:val="24"/>
        </w:rPr>
        <w:tab/>
      </w:r>
    </w:p>
    <w:p w:rsidR="002C0C98" w:rsidRDefault="002C0C98" w:rsidP="002C0C9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rsidR="002C0C98" w:rsidRDefault="002C0C98" w:rsidP="002C0C9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rsidR="002C0C98" w:rsidRPr="00F340E3" w:rsidRDefault="002C0C98" w:rsidP="002C0C98">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2C0C98" w:rsidRDefault="002C0C98" w:rsidP="002C0C98">
      <w:pPr>
        <w:spacing w:line="360" w:lineRule="auto"/>
        <w:ind w:firstLineChars="200" w:firstLine="480"/>
        <w:rPr>
          <w:bCs/>
          <w:sz w:val="24"/>
        </w:rPr>
      </w:pPr>
      <w:r>
        <w:rPr>
          <w:rFonts w:hAnsi="宋体"/>
          <w:bCs/>
          <w:sz w:val="24"/>
        </w:rPr>
        <w:t>（二）基金管理人的义务</w:t>
      </w:r>
    </w:p>
    <w:p w:rsidR="002C0C98" w:rsidRDefault="002C0C98" w:rsidP="002C0C9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2C0C98" w:rsidRDefault="002C0C98" w:rsidP="002C0C9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2C0C98" w:rsidRDefault="002C0C98" w:rsidP="002C0C9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2C0C98" w:rsidRDefault="002C0C98" w:rsidP="002C0C9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2C0C98" w:rsidRDefault="002C0C98" w:rsidP="002C0C9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2C0C98" w:rsidRDefault="002C0C98" w:rsidP="002C0C9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2C0C98" w:rsidRDefault="002C0C98" w:rsidP="002C0C9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2C0C98" w:rsidRDefault="002C0C98" w:rsidP="002C0C9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2C0C98" w:rsidRDefault="002C0C98" w:rsidP="002C0C98">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2C0C98" w:rsidRDefault="002C0C98" w:rsidP="002C0C9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2C0C98" w:rsidRDefault="002C0C98" w:rsidP="002C0C9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《基金合同》及其他有关规定另有规定外，在基金信息公开披露前应予保密，不向他人泄露；</w:t>
      </w:r>
    </w:p>
    <w:p w:rsidR="002C0C98" w:rsidRDefault="002C0C98" w:rsidP="002C0C98">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2C0C98" w:rsidRDefault="002C0C98" w:rsidP="002C0C9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2C0C98" w:rsidRDefault="002C0C98" w:rsidP="002C0C9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2C0C98" w:rsidRDefault="002C0C98" w:rsidP="002C0C9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2C0C98" w:rsidRDefault="002C0C98" w:rsidP="002C0C9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C0C98" w:rsidRDefault="002C0C98" w:rsidP="002C0C9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2C0C98" w:rsidRDefault="002C0C98" w:rsidP="002C0C9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2C0C98" w:rsidRDefault="002C0C98" w:rsidP="002C0C9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2C0C98" w:rsidRDefault="002C0C98" w:rsidP="002C0C9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C0C98" w:rsidRDefault="002C0C98" w:rsidP="002C0C9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2C0C98" w:rsidRDefault="002C0C98" w:rsidP="002C0C9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2C0C98" w:rsidRDefault="002C0C98" w:rsidP="002C0C9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2C0C98" w:rsidRDefault="002C0C98" w:rsidP="002C0C9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2C0C98" w:rsidRDefault="002C0C98" w:rsidP="002C0C98">
      <w:pPr>
        <w:spacing w:line="360" w:lineRule="auto"/>
        <w:ind w:firstLineChars="200" w:firstLine="480"/>
        <w:rPr>
          <w:bCs/>
          <w:sz w:val="24"/>
        </w:rPr>
      </w:pPr>
      <w:r>
        <w:rPr>
          <w:rFonts w:hint="eastAsia"/>
          <w:bCs/>
          <w:sz w:val="24"/>
        </w:rPr>
        <w:lastRenderedPageBreak/>
        <w:t>（</w:t>
      </w:r>
      <w:r>
        <w:rPr>
          <w:bCs/>
          <w:sz w:val="24"/>
        </w:rPr>
        <w:t>26</w:t>
      </w:r>
      <w:r>
        <w:rPr>
          <w:rFonts w:hint="eastAsia"/>
          <w:bCs/>
          <w:sz w:val="24"/>
        </w:rPr>
        <w:t>）建立并保存基金份额持有人名册；</w:t>
      </w:r>
    </w:p>
    <w:p w:rsidR="002C0C98" w:rsidRDefault="002C0C98" w:rsidP="002C0C98">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2C0C98" w:rsidRDefault="002C0C98" w:rsidP="002C0C98">
      <w:pPr>
        <w:spacing w:line="360" w:lineRule="auto"/>
        <w:ind w:firstLineChars="200" w:firstLine="480"/>
        <w:rPr>
          <w:bCs/>
          <w:sz w:val="24"/>
        </w:rPr>
      </w:pPr>
      <w:r>
        <w:rPr>
          <w:rFonts w:hAnsi="宋体"/>
          <w:bCs/>
          <w:sz w:val="24"/>
        </w:rPr>
        <w:t>（三）基金托管人的权利</w:t>
      </w:r>
    </w:p>
    <w:p w:rsidR="002C0C98" w:rsidRDefault="002C0C98" w:rsidP="002C0C98">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2C0C98" w:rsidRDefault="002C0C98" w:rsidP="002C0C98">
      <w:pPr>
        <w:spacing w:line="360" w:lineRule="auto"/>
        <w:ind w:firstLineChars="200" w:firstLine="480"/>
        <w:rPr>
          <w:sz w:val="24"/>
        </w:rPr>
      </w:pPr>
      <w:r>
        <w:rPr>
          <w:rFonts w:hAnsi="宋体"/>
          <w:bCs/>
          <w:sz w:val="24"/>
        </w:rPr>
        <w:t>（四）</w:t>
      </w:r>
      <w:r>
        <w:rPr>
          <w:rFonts w:hAnsi="宋体"/>
          <w:sz w:val="24"/>
        </w:rPr>
        <w:t>基金托管人的义务</w:t>
      </w:r>
    </w:p>
    <w:p w:rsidR="002C0C98" w:rsidRDefault="002C0C98" w:rsidP="002C0C9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2C0C98" w:rsidRDefault="002C0C98" w:rsidP="002C0C9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2C0C98" w:rsidRDefault="002C0C98" w:rsidP="002C0C9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2C0C98" w:rsidRDefault="002C0C98" w:rsidP="002C0C9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C0C98" w:rsidRDefault="002C0C98" w:rsidP="002C0C9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2C0C98" w:rsidRDefault="002C0C98" w:rsidP="002C0C98">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rsidR="002C0C98" w:rsidRDefault="002C0C98" w:rsidP="002C0C9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2C0C98" w:rsidRDefault="002C0C98" w:rsidP="002C0C9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2C0C98" w:rsidRDefault="002C0C98" w:rsidP="002C0C9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2C0C98" w:rsidRDefault="002C0C98" w:rsidP="002C0C9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2C0C98" w:rsidRDefault="002C0C98" w:rsidP="002C0C9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2C0C98" w:rsidRDefault="002C0C98" w:rsidP="002C0C9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2C0C98" w:rsidRDefault="002C0C98" w:rsidP="002C0C9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2C0C98" w:rsidRDefault="002C0C98" w:rsidP="002C0C98">
      <w:pPr>
        <w:spacing w:line="360" w:lineRule="auto"/>
        <w:ind w:firstLineChars="200" w:firstLine="480"/>
        <w:rPr>
          <w:bCs/>
          <w:sz w:val="24"/>
        </w:rPr>
      </w:pPr>
      <w:r>
        <w:rPr>
          <w:rFonts w:hint="eastAsia"/>
          <w:bCs/>
          <w:sz w:val="24"/>
        </w:rPr>
        <w:lastRenderedPageBreak/>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2C0C98" w:rsidRDefault="002C0C98" w:rsidP="002C0C9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2C0C98" w:rsidRDefault="002C0C98" w:rsidP="002C0C98">
      <w:pPr>
        <w:pStyle w:val="aa"/>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rsidR="002C0C98" w:rsidRDefault="002C0C98" w:rsidP="002C0C98">
      <w:pPr>
        <w:pStyle w:val="aa"/>
        <w:spacing w:afterLines="0"/>
        <w:ind w:left="480" w:firstLineChars="0" w:firstLine="0"/>
        <w:rPr>
          <w:szCs w:val="24"/>
        </w:rPr>
      </w:pPr>
      <w:r>
        <w:rPr>
          <w:rFonts w:hAnsi="宋体"/>
          <w:bCs/>
          <w:szCs w:val="24"/>
        </w:rPr>
        <w:t>（五）</w:t>
      </w:r>
      <w:r>
        <w:rPr>
          <w:rFonts w:hAnsi="宋体"/>
          <w:szCs w:val="24"/>
        </w:rPr>
        <w:t>基金份额持有人的权利</w:t>
      </w:r>
    </w:p>
    <w:p w:rsidR="002C0C98" w:rsidRDefault="002C0C98" w:rsidP="002C0C98">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2C0C98" w:rsidRDefault="002C0C98" w:rsidP="002C0C98">
      <w:pPr>
        <w:spacing w:line="360" w:lineRule="auto"/>
        <w:ind w:firstLineChars="200" w:firstLine="480"/>
        <w:rPr>
          <w:bCs/>
          <w:sz w:val="24"/>
          <w:szCs w:val="24"/>
        </w:rPr>
      </w:pPr>
      <w:r>
        <w:rPr>
          <w:rFonts w:hint="eastAsia"/>
          <w:bCs/>
          <w:sz w:val="24"/>
          <w:szCs w:val="24"/>
        </w:rPr>
        <w:t>每份基金份额具有同等的合法权益。</w:t>
      </w:r>
    </w:p>
    <w:p w:rsidR="002C0C98" w:rsidRDefault="002C0C98" w:rsidP="002C0C98">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2C0C98" w:rsidRDefault="002C0C98" w:rsidP="002C0C9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2C0C98" w:rsidRPr="00F340E3" w:rsidRDefault="002C0C98" w:rsidP="002C0C98">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2C0C98" w:rsidRDefault="002C0C98" w:rsidP="002C0C98">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2C0C98" w:rsidRDefault="002C0C98" w:rsidP="002C0C98">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2C0C98" w:rsidRDefault="002C0C98" w:rsidP="002C0C98">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2C0C98" w:rsidRDefault="002C0C98" w:rsidP="002C0C9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2C0C98" w:rsidRDefault="002C0C98" w:rsidP="002C0C9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2C0C98" w:rsidRDefault="002C0C98" w:rsidP="002C0C9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2C0C98" w:rsidRDefault="002C0C98" w:rsidP="002C0C98">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rsidR="002C0C98" w:rsidRDefault="002C0C98" w:rsidP="002C0C98">
      <w:pPr>
        <w:spacing w:line="360" w:lineRule="auto"/>
        <w:ind w:firstLineChars="200" w:firstLine="482"/>
        <w:rPr>
          <w:b/>
          <w:bCs/>
          <w:sz w:val="24"/>
        </w:rPr>
      </w:pPr>
      <w:r>
        <w:rPr>
          <w:rFonts w:hAnsi="宋体"/>
          <w:b/>
          <w:bCs/>
          <w:sz w:val="24"/>
        </w:rPr>
        <w:t>二、基金份额持有人大会召集、议事及表决的程序和规则</w:t>
      </w:r>
    </w:p>
    <w:p w:rsidR="002C0C98" w:rsidRDefault="002C0C98" w:rsidP="002C0C98">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C0C98" w:rsidRDefault="002C0C98" w:rsidP="002C0C98">
      <w:pPr>
        <w:spacing w:line="360" w:lineRule="auto"/>
        <w:ind w:firstLineChars="200" w:firstLine="480"/>
        <w:rPr>
          <w:bCs/>
          <w:sz w:val="24"/>
        </w:rPr>
      </w:pPr>
      <w:r>
        <w:rPr>
          <w:rFonts w:hint="eastAsia"/>
          <w:bCs/>
          <w:sz w:val="24"/>
        </w:rPr>
        <w:t>本基金份额持有人大会不设日常机构。</w:t>
      </w:r>
    </w:p>
    <w:p w:rsidR="002C0C98" w:rsidRDefault="002C0C98" w:rsidP="002C0C98">
      <w:pPr>
        <w:spacing w:line="360" w:lineRule="auto"/>
        <w:ind w:firstLineChars="200" w:firstLine="480"/>
        <w:rPr>
          <w:bCs/>
          <w:sz w:val="24"/>
        </w:rPr>
      </w:pPr>
      <w:r>
        <w:rPr>
          <w:rFonts w:hAnsi="宋体"/>
          <w:bCs/>
          <w:sz w:val="24"/>
        </w:rPr>
        <w:t>（一）召开事由</w:t>
      </w:r>
    </w:p>
    <w:p w:rsidR="002C0C98" w:rsidRDefault="002C0C98" w:rsidP="002C0C98">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2C0C98" w:rsidRDefault="002C0C98" w:rsidP="002C0C9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2C0C98" w:rsidRDefault="002C0C98" w:rsidP="002C0C9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2C0C98" w:rsidRDefault="002C0C98" w:rsidP="002C0C9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2C0C98" w:rsidRDefault="002C0C98" w:rsidP="002C0C9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2C0C98" w:rsidRDefault="002C0C98" w:rsidP="002C0C9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2C0C98" w:rsidRDefault="002C0C98" w:rsidP="002C0C9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2C0C98" w:rsidRDefault="002C0C98" w:rsidP="002C0C9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2C0C98" w:rsidRDefault="002C0C98" w:rsidP="002C0C9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rsidR="002C0C98" w:rsidRDefault="002C0C98" w:rsidP="002C0C98">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）变更基金份额持有人大会程序，</w:t>
      </w:r>
      <w:r>
        <w:rPr>
          <w:bCs/>
          <w:sz w:val="24"/>
        </w:rPr>
        <w:t>基金合同另有约定的除外</w:t>
      </w:r>
      <w:r>
        <w:rPr>
          <w:rFonts w:hint="eastAsia"/>
          <w:bCs/>
          <w:sz w:val="24"/>
        </w:rPr>
        <w:t>；</w:t>
      </w:r>
    </w:p>
    <w:p w:rsidR="002C0C98" w:rsidRDefault="002C0C98" w:rsidP="002C0C9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2C0C98" w:rsidRDefault="002C0C98" w:rsidP="002C0C98">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2C0C98" w:rsidRDefault="002C0C98" w:rsidP="002C0C9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2C0C98" w:rsidRDefault="002C0C98" w:rsidP="002C0C98">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2C0C98" w:rsidRDefault="002C0C98" w:rsidP="002C0C98">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2C0C98" w:rsidRDefault="002C0C98" w:rsidP="002C0C98">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rsidR="002C0C98" w:rsidRDefault="002C0C98" w:rsidP="002C0C9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2C0C98" w:rsidRPr="00F340E3" w:rsidRDefault="002C0C98" w:rsidP="002C0C98">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2C0C98" w:rsidRDefault="002C0C98" w:rsidP="002C0C98">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2C0C98" w:rsidRDefault="002C0C98" w:rsidP="002C0C9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rsidR="002C0C98" w:rsidRDefault="002C0C98" w:rsidP="002C0C98">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2C0C98" w:rsidRDefault="002C0C98" w:rsidP="002C0C98">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2C0C98" w:rsidRDefault="002C0C98" w:rsidP="002C0C9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2C0C98" w:rsidRDefault="002C0C98" w:rsidP="002C0C9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2C0C98" w:rsidRDefault="002C0C98" w:rsidP="002C0C9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2C0C98" w:rsidRDefault="002C0C98" w:rsidP="002C0C98">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2C0C98" w:rsidRDefault="002C0C98" w:rsidP="002C0C98">
      <w:pPr>
        <w:spacing w:line="360" w:lineRule="auto"/>
        <w:ind w:firstLineChars="200" w:firstLine="480"/>
        <w:rPr>
          <w:bCs/>
          <w:sz w:val="24"/>
        </w:rPr>
      </w:pPr>
      <w:r>
        <w:rPr>
          <w:rFonts w:hAnsi="宋体"/>
          <w:bCs/>
          <w:sz w:val="24"/>
        </w:rPr>
        <w:t>（三）召开基金份额持有人大会的通知时间、通知内容、通知方式</w:t>
      </w:r>
    </w:p>
    <w:p w:rsidR="002C0C98" w:rsidRDefault="002C0C98" w:rsidP="002C0C9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2C0C98" w:rsidRDefault="002C0C98" w:rsidP="002C0C9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）有权出席基金份额持有人大会的基金份额持有人的权益登记日；</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2C0C98" w:rsidRDefault="002C0C98" w:rsidP="002C0C9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2C0C98" w:rsidRDefault="002C0C98" w:rsidP="002C0C9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2C0C98" w:rsidRDefault="002C0C98" w:rsidP="002C0C9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C0C98" w:rsidRDefault="002C0C98" w:rsidP="002C0C98">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C0C98" w:rsidRDefault="002C0C98" w:rsidP="002C0C98">
      <w:pPr>
        <w:spacing w:line="360" w:lineRule="auto"/>
        <w:ind w:firstLineChars="200" w:firstLine="480"/>
        <w:rPr>
          <w:bCs/>
          <w:sz w:val="24"/>
        </w:rPr>
      </w:pPr>
      <w:r>
        <w:rPr>
          <w:rFonts w:hAnsi="宋体"/>
          <w:bCs/>
          <w:sz w:val="24"/>
        </w:rPr>
        <w:t>（四）基金份额持有人出席会议的方式</w:t>
      </w:r>
    </w:p>
    <w:p w:rsidR="002C0C98" w:rsidRDefault="002C0C98" w:rsidP="002C0C9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rsidR="002C0C98" w:rsidRDefault="002C0C98" w:rsidP="002C0C9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C0C98" w:rsidRDefault="002C0C98" w:rsidP="002C0C9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在同时符合以下条件时，通讯开会的方式视为有效：</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C0C98" w:rsidRDefault="002C0C98" w:rsidP="002C0C9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C0C98" w:rsidRDefault="002C0C98" w:rsidP="002C0C98">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w:t>
      </w:r>
      <w:r>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rsidR="002C0C98" w:rsidRDefault="002C0C98" w:rsidP="002C0C98">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2C0C98" w:rsidRDefault="002C0C98" w:rsidP="002C0C98">
      <w:pPr>
        <w:spacing w:line="360" w:lineRule="auto"/>
        <w:ind w:firstLineChars="200" w:firstLine="480"/>
        <w:rPr>
          <w:bCs/>
          <w:sz w:val="24"/>
        </w:rPr>
      </w:pPr>
      <w:r>
        <w:rPr>
          <w:bCs/>
          <w:sz w:val="24"/>
        </w:rPr>
        <w:t>1</w:t>
      </w:r>
      <w:r>
        <w:rPr>
          <w:rFonts w:hint="eastAsia"/>
          <w:bCs/>
          <w:sz w:val="24"/>
        </w:rPr>
        <w:t>、议事内容及提案权</w:t>
      </w:r>
    </w:p>
    <w:p w:rsidR="002C0C98" w:rsidRDefault="002C0C98" w:rsidP="002C0C9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2C0C98" w:rsidRDefault="002C0C98" w:rsidP="002C0C9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2C0C98" w:rsidRDefault="002C0C98" w:rsidP="002C0C98">
      <w:pPr>
        <w:spacing w:line="360" w:lineRule="auto"/>
        <w:ind w:firstLineChars="200" w:firstLine="480"/>
        <w:rPr>
          <w:bCs/>
          <w:sz w:val="24"/>
        </w:rPr>
      </w:pPr>
      <w:r>
        <w:rPr>
          <w:rFonts w:hint="eastAsia"/>
          <w:bCs/>
          <w:sz w:val="24"/>
        </w:rPr>
        <w:t>基金份额持有人大会不得对未事先公告的议事内容进行表决。</w:t>
      </w:r>
    </w:p>
    <w:p w:rsidR="002C0C98" w:rsidRDefault="002C0C98" w:rsidP="002C0C98">
      <w:pPr>
        <w:spacing w:line="360" w:lineRule="auto"/>
        <w:ind w:firstLineChars="200" w:firstLine="480"/>
        <w:rPr>
          <w:bCs/>
          <w:sz w:val="24"/>
        </w:rPr>
      </w:pPr>
      <w:r>
        <w:rPr>
          <w:bCs/>
          <w:sz w:val="24"/>
        </w:rPr>
        <w:t>2</w:t>
      </w:r>
      <w:r>
        <w:rPr>
          <w:rFonts w:hint="eastAsia"/>
          <w:bCs/>
          <w:sz w:val="24"/>
        </w:rPr>
        <w:t>、议事程序</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2C0C98" w:rsidRDefault="002C0C98" w:rsidP="002C0C98">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rsidR="002C0C98" w:rsidRDefault="002C0C98" w:rsidP="002C0C9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2C0C98" w:rsidRDefault="002C0C98" w:rsidP="002C0C98">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rsidR="002C0C98" w:rsidRDefault="002C0C98" w:rsidP="002C0C98">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2C0C98" w:rsidRDefault="002C0C98" w:rsidP="002C0C98">
      <w:pPr>
        <w:spacing w:line="360" w:lineRule="auto"/>
        <w:ind w:firstLineChars="200" w:firstLine="480"/>
        <w:rPr>
          <w:bCs/>
          <w:sz w:val="24"/>
        </w:rPr>
      </w:pPr>
      <w:r>
        <w:rPr>
          <w:rFonts w:hint="eastAsia"/>
          <w:bCs/>
          <w:sz w:val="24"/>
        </w:rPr>
        <w:t>基金份额持有人所持每份基金份额有一票表决权。</w:t>
      </w:r>
    </w:p>
    <w:p w:rsidR="002C0C98" w:rsidRDefault="002C0C98" w:rsidP="002C0C98">
      <w:pPr>
        <w:spacing w:line="360" w:lineRule="auto"/>
        <w:ind w:firstLineChars="200" w:firstLine="480"/>
        <w:rPr>
          <w:bCs/>
          <w:sz w:val="24"/>
        </w:rPr>
      </w:pPr>
      <w:r>
        <w:rPr>
          <w:rFonts w:hint="eastAsia"/>
          <w:bCs/>
          <w:sz w:val="24"/>
        </w:rPr>
        <w:t>基金份额持有人大会决议分为一般决议和特别决议：</w:t>
      </w:r>
    </w:p>
    <w:p w:rsidR="002C0C98" w:rsidRDefault="002C0C98" w:rsidP="002C0C9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2C0C98" w:rsidRDefault="002C0C98" w:rsidP="002C0C9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rsidR="002C0C98" w:rsidRDefault="002C0C98" w:rsidP="002C0C98">
      <w:pPr>
        <w:spacing w:line="360" w:lineRule="auto"/>
        <w:ind w:firstLineChars="200" w:firstLine="480"/>
        <w:rPr>
          <w:bCs/>
          <w:sz w:val="24"/>
        </w:rPr>
      </w:pPr>
      <w:r>
        <w:rPr>
          <w:rFonts w:hint="eastAsia"/>
          <w:bCs/>
          <w:sz w:val="24"/>
        </w:rPr>
        <w:t>基金份额持有人大会采取记名方式进行投票表决。</w:t>
      </w:r>
    </w:p>
    <w:p w:rsidR="002C0C98" w:rsidRDefault="002C0C98" w:rsidP="002C0C9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C0C98" w:rsidRDefault="002C0C98" w:rsidP="002C0C98">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rsidR="002C0C98" w:rsidRDefault="002C0C98" w:rsidP="002C0C98">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2C0C98" w:rsidRDefault="002C0C98" w:rsidP="002C0C98">
      <w:pPr>
        <w:spacing w:line="360" w:lineRule="auto"/>
        <w:ind w:firstLineChars="200" w:firstLine="480"/>
        <w:rPr>
          <w:bCs/>
          <w:sz w:val="24"/>
        </w:rPr>
      </w:pPr>
      <w:r>
        <w:rPr>
          <w:bCs/>
          <w:sz w:val="24"/>
        </w:rPr>
        <w:t>1</w:t>
      </w:r>
      <w:r>
        <w:rPr>
          <w:rFonts w:hint="eastAsia"/>
          <w:bCs/>
          <w:sz w:val="24"/>
        </w:rPr>
        <w:t>、现场开会</w:t>
      </w:r>
    </w:p>
    <w:p w:rsidR="002C0C98" w:rsidRDefault="002C0C98" w:rsidP="002C0C9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w:t>
      </w:r>
      <w:r>
        <w:rPr>
          <w:rFonts w:hint="eastAsia"/>
          <w:bCs/>
          <w:sz w:val="24"/>
        </w:rPr>
        <w:lastRenderedPageBreak/>
        <w:t>场公布计票结果。</w:t>
      </w:r>
    </w:p>
    <w:p w:rsidR="002C0C98" w:rsidRDefault="002C0C98" w:rsidP="002C0C98">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2C0C98" w:rsidRDefault="002C0C98" w:rsidP="002C0C98">
      <w:pPr>
        <w:spacing w:line="360" w:lineRule="auto"/>
        <w:ind w:firstLineChars="200" w:firstLine="480"/>
        <w:rPr>
          <w:bCs/>
          <w:sz w:val="24"/>
        </w:rPr>
      </w:pPr>
      <w:r>
        <w:rPr>
          <w:bCs/>
          <w:sz w:val="24"/>
        </w:rPr>
        <w:t>2</w:t>
      </w:r>
      <w:r>
        <w:rPr>
          <w:rFonts w:hint="eastAsia"/>
          <w:bCs/>
          <w:sz w:val="24"/>
        </w:rPr>
        <w:t>、通讯开会</w:t>
      </w:r>
    </w:p>
    <w:p w:rsidR="002C0C98" w:rsidRDefault="002C0C98" w:rsidP="002C0C98">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C0C98" w:rsidRDefault="002C0C98" w:rsidP="002C0C98">
      <w:pPr>
        <w:spacing w:line="360" w:lineRule="auto"/>
        <w:ind w:firstLineChars="200" w:firstLine="480"/>
        <w:rPr>
          <w:bCs/>
          <w:sz w:val="24"/>
        </w:rPr>
      </w:pPr>
      <w:r>
        <w:rPr>
          <w:rFonts w:hint="eastAsia"/>
          <w:bCs/>
          <w:sz w:val="24"/>
        </w:rPr>
        <w:t>（八）生效与公告</w:t>
      </w:r>
    </w:p>
    <w:p w:rsidR="002C0C98" w:rsidRDefault="002C0C98" w:rsidP="002C0C9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rsidR="002C0C98" w:rsidRDefault="002C0C98" w:rsidP="002C0C9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rsidR="002C0C98" w:rsidRDefault="002C0C98" w:rsidP="002C0C98">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C0C98" w:rsidRDefault="002C0C98" w:rsidP="002C0C98">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rsidR="002C0C98" w:rsidRDefault="002C0C98" w:rsidP="002C0C98">
      <w:pPr>
        <w:pStyle w:val="aa"/>
        <w:spacing w:afterLines="0"/>
        <w:ind w:firstLine="482"/>
        <w:rPr>
          <w:rFonts w:ascii="宋体" w:hAnsi="宋体"/>
          <w:b/>
          <w:szCs w:val="24"/>
        </w:rPr>
      </w:pPr>
      <w:r>
        <w:rPr>
          <w:rFonts w:ascii="宋体" w:hAnsi="宋体"/>
          <w:b/>
          <w:szCs w:val="24"/>
        </w:rPr>
        <w:t>三、基金收益分配原则、执行方式</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（一）基金收益分配原则</w:t>
      </w:r>
    </w:p>
    <w:p w:rsidR="002C0C98" w:rsidRDefault="002C0C98" w:rsidP="002C0C98">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rsidR="002C0C98" w:rsidRDefault="002C0C98" w:rsidP="002C0C98">
      <w:pPr>
        <w:spacing w:line="360" w:lineRule="auto"/>
        <w:ind w:firstLineChars="225" w:firstLine="540"/>
        <w:rPr>
          <w:bCs/>
          <w:sz w:val="24"/>
        </w:rPr>
      </w:pPr>
      <w:r>
        <w:rPr>
          <w:rFonts w:hint="eastAsia"/>
          <w:bCs/>
          <w:sz w:val="24"/>
        </w:rPr>
        <w:lastRenderedPageBreak/>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2C0C98" w:rsidRDefault="002C0C98" w:rsidP="002C0C98">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2C0C98" w:rsidRDefault="002C0C98" w:rsidP="002C0C98">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rsidR="002C0C98" w:rsidRDefault="002C0C98" w:rsidP="002C0C98">
      <w:pPr>
        <w:pStyle w:val="aa"/>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rsidR="002C0C98" w:rsidRDefault="002C0C98" w:rsidP="002C0C98">
      <w:pPr>
        <w:pStyle w:val="aa"/>
        <w:spacing w:afterLines="0"/>
        <w:ind w:firstLine="480"/>
        <w:rPr>
          <w:rFonts w:ascii="宋体" w:hAnsi="宋体"/>
          <w:szCs w:val="24"/>
        </w:rPr>
      </w:pPr>
      <w:r>
        <w:rPr>
          <w:rFonts w:ascii="宋体" w:hAnsi="宋体"/>
          <w:szCs w:val="24"/>
        </w:rPr>
        <w:t>（二）收益分配方案</w:t>
      </w:r>
    </w:p>
    <w:p w:rsidR="002C0C98" w:rsidRDefault="002C0C98" w:rsidP="002C0C98">
      <w:pPr>
        <w:pStyle w:val="aa"/>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rsidR="002C0C98" w:rsidRDefault="002C0C98" w:rsidP="002C0C98">
      <w:pPr>
        <w:pStyle w:val="aa"/>
        <w:spacing w:afterLines="0"/>
        <w:ind w:firstLine="480"/>
        <w:rPr>
          <w:rFonts w:ascii="宋体" w:hAnsi="宋体"/>
          <w:szCs w:val="24"/>
        </w:rPr>
      </w:pPr>
      <w:r>
        <w:rPr>
          <w:rFonts w:ascii="宋体" w:hAnsi="宋体"/>
          <w:szCs w:val="24"/>
        </w:rPr>
        <w:t>（三）收益分配方案的确定、公告与实施</w:t>
      </w:r>
    </w:p>
    <w:p w:rsidR="002C0C98" w:rsidRDefault="002C0C98" w:rsidP="002C0C98">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p w:rsidR="002C0C98" w:rsidRDefault="002C0C98" w:rsidP="002C0C98">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rsidR="002C0C98" w:rsidRDefault="002C0C98" w:rsidP="002C0C98">
      <w:pPr>
        <w:pStyle w:val="aa"/>
        <w:spacing w:afterLines="0"/>
        <w:ind w:firstLine="480"/>
        <w:rPr>
          <w:rFonts w:ascii="宋体" w:hAnsi="宋体"/>
          <w:bCs/>
          <w:szCs w:val="24"/>
        </w:rPr>
      </w:pPr>
      <w:r>
        <w:rPr>
          <w:rFonts w:ascii="宋体" w:hAnsi="宋体" w:hint="eastAsia"/>
        </w:rPr>
        <w:t>法律法规或监管机关另有规定的，从其规定。</w:t>
      </w:r>
    </w:p>
    <w:p w:rsidR="002C0C98" w:rsidRDefault="002C0C98" w:rsidP="002C0C98">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2C0C98" w:rsidRDefault="002C0C98" w:rsidP="002C0C98">
      <w:pPr>
        <w:pStyle w:val="aa"/>
        <w:spacing w:afterLines="0"/>
        <w:ind w:firstLine="480"/>
        <w:rPr>
          <w:rFonts w:ascii="宋体" w:hAnsi="宋体"/>
          <w:bCs/>
          <w:szCs w:val="24"/>
        </w:rPr>
      </w:pPr>
      <w:r>
        <w:rPr>
          <w:rFonts w:ascii="宋体" w:hAnsi="宋体" w:hint="eastAsia"/>
          <w:bCs/>
          <w:szCs w:val="24"/>
        </w:rPr>
        <w:t>（一）基金费用的种类</w:t>
      </w:r>
    </w:p>
    <w:p w:rsidR="002C0C98" w:rsidRDefault="002C0C98" w:rsidP="002C0C98">
      <w:pPr>
        <w:spacing w:line="360" w:lineRule="auto"/>
        <w:ind w:firstLineChars="200" w:firstLine="480"/>
        <w:rPr>
          <w:bCs/>
          <w:sz w:val="24"/>
        </w:rPr>
      </w:pPr>
      <w:r>
        <w:rPr>
          <w:bCs/>
          <w:sz w:val="24"/>
        </w:rPr>
        <w:t>1</w:t>
      </w:r>
      <w:r>
        <w:rPr>
          <w:bCs/>
          <w:sz w:val="24"/>
        </w:rPr>
        <w:t>、基金管理人的管理费；</w:t>
      </w:r>
    </w:p>
    <w:p w:rsidR="002C0C98" w:rsidRDefault="002C0C98" w:rsidP="002C0C98">
      <w:pPr>
        <w:spacing w:line="360" w:lineRule="auto"/>
        <w:ind w:firstLineChars="200" w:firstLine="480"/>
        <w:rPr>
          <w:bCs/>
          <w:sz w:val="24"/>
        </w:rPr>
      </w:pPr>
      <w:r>
        <w:rPr>
          <w:bCs/>
          <w:sz w:val="24"/>
        </w:rPr>
        <w:t>2</w:t>
      </w:r>
      <w:r>
        <w:rPr>
          <w:bCs/>
          <w:sz w:val="24"/>
        </w:rPr>
        <w:t>、基金托管人的托管费；</w:t>
      </w:r>
    </w:p>
    <w:p w:rsidR="002C0C98" w:rsidRDefault="002C0C98" w:rsidP="002C0C98">
      <w:pPr>
        <w:spacing w:line="360" w:lineRule="auto"/>
        <w:ind w:firstLineChars="200" w:firstLine="480"/>
        <w:rPr>
          <w:bCs/>
          <w:sz w:val="24"/>
        </w:rPr>
      </w:pPr>
      <w:r>
        <w:rPr>
          <w:bCs/>
          <w:sz w:val="24"/>
        </w:rPr>
        <w:t>3</w:t>
      </w:r>
      <w:r>
        <w:rPr>
          <w:bCs/>
          <w:sz w:val="24"/>
        </w:rPr>
        <w:t>、《基金合同》生效后与基金相关的信息披露费用；</w:t>
      </w:r>
    </w:p>
    <w:p w:rsidR="002C0C98" w:rsidRDefault="002C0C98" w:rsidP="002C0C98">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2C0C98" w:rsidRDefault="002C0C98" w:rsidP="002C0C98">
      <w:pPr>
        <w:spacing w:line="360" w:lineRule="auto"/>
        <w:ind w:firstLineChars="200" w:firstLine="480"/>
        <w:rPr>
          <w:bCs/>
          <w:sz w:val="24"/>
        </w:rPr>
      </w:pPr>
      <w:r>
        <w:rPr>
          <w:bCs/>
          <w:sz w:val="24"/>
        </w:rPr>
        <w:t>5</w:t>
      </w:r>
      <w:r>
        <w:rPr>
          <w:bCs/>
          <w:sz w:val="24"/>
        </w:rPr>
        <w:t>、基金份额持有人大会费用；</w:t>
      </w:r>
    </w:p>
    <w:p w:rsidR="002C0C98" w:rsidRDefault="002C0C98" w:rsidP="002C0C98">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2C0C98" w:rsidRDefault="002C0C98" w:rsidP="002C0C98">
      <w:pPr>
        <w:spacing w:line="360" w:lineRule="auto"/>
        <w:ind w:firstLineChars="200" w:firstLine="480"/>
        <w:rPr>
          <w:bCs/>
          <w:sz w:val="24"/>
        </w:rPr>
      </w:pPr>
      <w:r>
        <w:rPr>
          <w:bCs/>
          <w:sz w:val="24"/>
        </w:rPr>
        <w:t>7</w:t>
      </w:r>
      <w:r>
        <w:rPr>
          <w:bCs/>
          <w:sz w:val="24"/>
        </w:rPr>
        <w:t>、基金的银行汇划费用；</w:t>
      </w:r>
    </w:p>
    <w:p w:rsidR="002C0C98" w:rsidRDefault="002C0C98" w:rsidP="002C0C98">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2C0C98" w:rsidRPr="00FC2DF3" w:rsidRDefault="002C0C98" w:rsidP="002C0C98">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2C0C98" w:rsidRDefault="002C0C98" w:rsidP="002C0C98">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2C0C98" w:rsidRDefault="002C0C98" w:rsidP="002C0C98">
      <w:pPr>
        <w:spacing w:line="360" w:lineRule="auto"/>
        <w:ind w:firstLineChars="200" w:firstLine="480"/>
        <w:rPr>
          <w:bCs/>
          <w:sz w:val="24"/>
        </w:rPr>
      </w:pPr>
      <w:r>
        <w:rPr>
          <w:bCs/>
          <w:sz w:val="24"/>
        </w:rPr>
        <w:lastRenderedPageBreak/>
        <w:t>1</w:t>
      </w:r>
      <w:r>
        <w:rPr>
          <w:bCs/>
          <w:sz w:val="24"/>
        </w:rPr>
        <w:t>、基金管理人的管理费</w:t>
      </w:r>
      <w:r>
        <w:rPr>
          <w:bCs/>
          <w:sz w:val="24"/>
        </w:rPr>
        <w:t xml:space="preserve"> </w:t>
      </w:r>
    </w:p>
    <w:p w:rsidR="002C0C98" w:rsidRDefault="002C0C98" w:rsidP="002C0C98">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2C0C98" w:rsidRDefault="002C0C98" w:rsidP="002C0C98">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2C0C98" w:rsidRDefault="002C0C98" w:rsidP="002C0C98">
      <w:pPr>
        <w:spacing w:line="360" w:lineRule="auto"/>
        <w:ind w:firstLineChars="200" w:firstLine="480"/>
        <w:rPr>
          <w:bCs/>
          <w:sz w:val="24"/>
        </w:rPr>
      </w:pPr>
      <w:r>
        <w:rPr>
          <w:bCs/>
          <w:sz w:val="24"/>
        </w:rPr>
        <w:t>H</w:t>
      </w:r>
      <w:r>
        <w:rPr>
          <w:bCs/>
          <w:sz w:val="24"/>
        </w:rPr>
        <w:t>为每日应计提的基金管理费</w:t>
      </w:r>
    </w:p>
    <w:p w:rsidR="002C0C98" w:rsidRDefault="002C0C98" w:rsidP="002C0C98">
      <w:pPr>
        <w:spacing w:line="360" w:lineRule="auto"/>
        <w:ind w:firstLineChars="200" w:firstLine="480"/>
        <w:rPr>
          <w:bCs/>
          <w:sz w:val="24"/>
        </w:rPr>
      </w:pPr>
      <w:r>
        <w:rPr>
          <w:bCs/>
          <w:sz w:val="24"/>
        </w:rPr>
        <w:t>E</w:t>
      </w:r>
      <w:r>
        <w:rPr>
          <w:bCs/>
          <w:sz w:val="24"/>
        </w:rPr>
        <w:t>为前一日的基金资产净值</w:t>
      </w:r>
    </w:p>
    <w:p w:rsidR="002C0C98" w:rsidRDefault="002C0C98" w:rsidP="002C0C98">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rsidR="002C0C98" w:rsidRDefault="002C0C98" w:rsidP="002C0C98">
      <w:pPr>
        <w:spacing w:line="360" w:lineRule="auto"/>
        <w:ind w:firstLineChars="200" w:firstLine="480"/>
        <w:rPr>
          <w:bCs/>
          <w:sz w:val="24"/>
        </w:rPr>
      </w:pPr>
      <w:r>
        <w:rPr>
          <w:bCs/>
          <w:sz w:val="24"/>
        </w:rPr>
        <w:t>若遇法定节假日、休息日或不可抗力致使无法按时支付的，顺延至最近可支付日支付。</w:t>
      </w:r>
    </w:p>
    <w:p w:rsidR="002C0C98" w:rsidRDefault="002C0C98" w:rsidP="002C0C98">
      <w:pPr>
        <w:spacing w:line="360" w:lineRule="auto"/>
        <w:ind w:firstLineChars="200" w:firstLine="480"/>
        <w:rPr>
          <w:bCs/>
          <w:sz w:val="24"/>
        </w:rPr>
      </w:pPr>
      <w:r>
        <w:rPr>
          <w:bCs/>
          <w:sz w:val="24"/>
        </w:rPr>
        <w:t>2</w:t>
      </w:r>
      <w:r>
        <w:rPr>
          <w:bCs/>
          <w:sz w:val="24"/>
        </w:rPr>
        <w:t>、基金托管人的托管费</w:t>
      </w:r>
    </w:p>
    <w:p w:rsidR="002C0C98" w:rsidRDefault="002C0C98" w:rsidP="002C0C98">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2C0C98" w:rsidRDefault="002C0C98" w:rsidP="002C0C98">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2C0C98" w:rsidRDefault="002C0C98" w:rsidP="002C0C98">
      <w:pPr>
        <w:spacing w:line="360" w:lineRule="auto"/>
        <w:ind w:firstLineChars="200" w:firstLine="480"/>
        <w:rPr>
          <w:bCs/>
          <w:sz w:val="24"/>
        </w:rPr>
      </w:pPr>
      <w:r>
        <w:rPr>
          <w:bCs/>
          <w:sz w:val="24"/>
        </w:rPr>
        <w:t>H</w:t>
      </w:r>
      <w:r>
        <w:rPr>
          <w:bCs/>
          <w:sz w:val="24"/>
        </w:rPr>
        <w:t>为每日应计提的基金托管费</w:t>
      </w:r>
    </w:p>
    <w:p w:rsidR="002C0C98" w:rsidRDefault="002C0C98" w:rsidP="002C0C98">
      <w:pPr>
        <w:spacing w:line="360" w:lineRule="auto"/>
        <w:ind w:firstLineChars="200" w:firstLine="480"/>
        <w:rPr>
          <w:bCs/>
          <w:sz w:val="24"/>
        </w:rPr>
      </w:pPr>
      <w:r>
        <w:rPr>
          <w:bCs/>
          <w:sz w:val="24"/>
        </w:rPr>
        <w:t>E</w:t>
      </w:r>
      <w:r>
        <w:rPr>
          <w:bCs/>
          <w:sz w:val="24"/>
        </w:rPr>
        <w:t>为前一日的基金资产净值</w:t>
      </w:r>
    </w:p>
    <w:p w:rsidR="002C0C98" w:rsidRDefault="002C0C98" w:rsidP="002C0C98">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rsidR="002C0C98" w:rsidRDefault="002C0C98" w:rsidP="002C0C98">
      <w:pPr>
        <w:spacing w:line="360" w:lineRule="auto"/>
        <w:ind w:firstLineChars="200" w:firstLine="480"/>
        <w:rPr>
          <w:bCs/>
          <w:sz w:val="24"/>
        </w:rPr>
      </w:pPr>
      <w:r>
        <w:rPr>
          <w:bCs/>
          <w:sz w:val="24"/>
        </w:rPr>
        <w:t>若遇法定节假日、休息日或不可抗力致使无法按时支付的，顺延至最近可支付日支付。</w:t>
      </w:r>
    </w:p>
    <w:p w:rsidR="002C0C98" w:rsidRDefault="002C0C98" w:rsidP="002C0C98">
      <w:pPr>
        <w:pStyle w:val="aa"/>
        <w:spacing w:afterLines="0"/>
        <w:ind w:firstLine="480"/>
        <w:rPr>
          <w:rFonts w:ascii="宋体" w:hAnsi="宋体"/>
          <w:bCs/>
          <w:szCs w:val="24"/>
        </w:rPr>
      </w:pPr>
      <w:r>
        <w:rPr>
          <w:rFonts w:hint="eastAsia"/>
          <w:bCs/>
        </w:rPr>
        <w:t>3</w:t>
      </w:r>
      <w:r>
        <w:rPr>
          <w:rFonts w:hint="eastAsia"/>
          <w:bCs/>
        </w:rPr>
        <w:t>、</w:t>
      </w:r>
      <w:r>
        <w:rPr>
          <w:bCs/>
        </w:rPr>
        <w:t>上述</w:t>
      </w:r>
      <w:r>
        <w:rPr>
          <w:rFonts w:hint="eastAsia"/>
          <w:bCs/>
        </w:rPr>
        <w:t>“</w:t>
      </w:r>
      <w:r>
        <w:rPr>
          <w:bCs/>
        </w:rPr>
        <w:t>一、基金费用的种类</w:t>
      </w:r>
      <w:r>
        <w:rPr>
          <w:rFonts w:hint="eastAsia"/>
          <w:bCs/>
        </w:rPr>
        <w:t>”</w:t>
      </w:r>
      <w:r>
        <w:rPr>
          <w:bCs/>
        </w:rPr>
        <w:t>中第</w:t>
      </w:r>
      <w:r>
        <w:rPr>
          <w:bCs/>
        </w:rPr>
        <w:t>3</w:t>
      </w:r>
      <w:r>
        <w:rPr>
          <w:bCs/>
        </w:rPr>
        <w:t>－</w:t>
      </w:r>
      <w:r>
        <w:rPr>
          <w:rFonts w:hint="eastAsia"/>
          <w:bCs/>
        </w:rPr>
        <w:t>9</w:t>
      </w:r>
      <w:r>
        <w:rPr>
          <w:bCs/>
        </w:rPr>
        <w:t>项费用，根据有关法规及相应协议规定，按费用实际支出金额列入当期费用，由基金托管人从基金财产中支付。</w:t>
      </w:r>
    </w:p>
    <w:p w:rsidR="002C0C98" w:rsidRDefault="002C0C98" w:rsidP="002C0C98">
      <w:pPr>
        <w:pStyle w:val="aa"/>
        <w:spacing w:afterLines="0"/>
        <w:ind w:firstLine="480"/>
        <w:rPr>
          <w:rFonts w:ascii="宋体" w:hAnsi="宋体"/>
          <w:bCs/>
          <w:szCs w:val="24"/>
        </w:rPr>
      </w:pPr>
      <w:r>
        <w:rPr>
          <w:rFonts w:ascii="宋体" w:hAnsi="宋体" w:hint="eastAsia"/>
          <w:bCs/>
          <w:szCs w:val="24"/>
        </w:rPr>
        <w:t>（三）不列入基金费用的项目</w:t>
      </w:r>
    </w:p>
    <w:p w:rsidR="002C0C98" w:rsidRDefault="002C0C98" w:rsidP="002C0C98">
      <w:pPr>
        <w:spacing w:line="360" w:lineRule="auto"/>
        <w:ind w:firstLineChars="200" w:firstLine="480"/>
        <w:rPr>
          <w:bCs/>
          <w:sz w:val="24"/>
        </w:rPr>
      </w:pPr>
      <w:r>
        <w:rPr>
          <w:bCs/>
          <w:sz w:val="24"/>
        </w:rPr>
        <w:t>下列费用不列入基金费用：</w:t>
      </w:r>
    </w:p>
    <w:p w:rsidR="002C0C98" w:rsidRDefault="002C0C98" w:rsidP="002C0C9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C0C98" w:rsidRDefault="002C0C98" w:rsidP="002C0C9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C0C98" w:rsidRDefault="002C0C98" w:rsidP="002C0C98">
      <w:pPr>
        <w:spacing w:line="360" w:lineRule="auto"/>
        <w:ind w:firstLineChars="200" w:firstLine="480"/>
        <w:rPr>
          <w:bCs/>
          <w:sz w:val="24"/>
        </w:rPr>
      </w:pPr>
      <w:r>
        <w:rPr>
          <w:bCs/>
          <w:sz w:val="24"/>
        </w:rPr>
        <w:lastRenderedPageBreak/>
        <w:t>3</w:t>
      </w:r>
      <w:r>
        <w:rPr>
          <w:bCs/>
          <w:sz w:val="24"/>
        </w:rPr>
        <w:t>、《基金合同》生效前的相关费用；</w:t>
      </w:r>
    </w:p>
    <w:p w:rsidR="002C0C98" w:rsidRDefault="002C0C98" w:rsidP="002C0C98">
      <w:pPr>
        <w:pStyle w:val="aa"/>
        <w:spacing w:afterLines="0"/>
        <w:ind w:firstLine="480"/>
        <w:rPr>
          <w:rFonts w:ascii="宋体" w:hAnsi="宋体"/>
          <w:bCs/>
          <w:szCs w:val="24"/>
        </w:rPr>
      </w:pPr>
      <w:r>
        <w:rPr>
          <w:bCs/>
        </w:rPr>
        <w:t>4</w:t>
      </w:r>
      <w:r>
        <w:rPr>
          <w:bCs/>
        </w:rPr>
        <w:t>、其他根据相关法律法规及中国证监会的有关规定不得列入基金费用的项目。</w:t>
      </w:r>
    </w:p>
    <w:p w:rsidR="002C0C98" w:rsidRDefault="002C0C98" w:rsidP="002C0C98">
      <w:pPr>
        <w:pStyle w:val="aa"/>
        <w:spacing w:afterLines="0"/>
        <w:ind w:firstLine="480"/>
        <w:rPr>
          <w:rFonts w:ascii="宋体" w:hAnsi="宋体"/>
          <w:bCs/>
          <w:szCs w:val="24"/>
        </w:rPr>
      </w:pPr>
      <w:r>
        <w:rPr>
          <w:rFonts w:ascii="宋体" w:hAnsi="宋体" w:hint="eastAsia"/>
          <w:bCs/>
          <w:szCs w:val="24"/>
        </w:rPr>
        <w:t>（四）基金税收</w:t>
      </w:r>
    </w:p>
    <w:p w:rsidR="002C0C98" w:rsidRDefault="002C0C98" w:rsidP="002C0C98">
      <w:pPr>
        <w:pStyle w:val="aa"/>
        <w:spacing w:afterLines="0"/>
        <w:ind w:firstLine="480"/>
        <w:rPr>
          <w:rFonts w:ascii="宋体" w:hAnsi="宋体"/>
          <w:bCs/>
          <w:szCs w:val="24"/>
        </w:rPr>
      </w:pPr>
      <w:r>
        <w:rPr>
          <w:bCs/>
        </w:rPr>
        <w:t>本基金运作过程中涉及的各纳税主体，其纳税义务按国家税收法律、法规执行。</w:t>
      </w:r>
    </w:p>
    <w:p w:rsidR="002C0C98" w:rsidRDefault="002C0C98" w:rsidP="002C0C98">
      <w:pPr>
        <w:pStyle w:val="aa"/>
        <w:spacing w:afterLines="0"/>
        <w:ind w:firstLine="482"/>
        <w:rPr>
          <w:rFonts w:ascii="宋体" w:hAnsi="宋体"/>
          <w:b/>
          <w:szCs w:val="24"/>
        </w:rPr>
      </w:pPr>
      <w:r>
        <w:rPr>
          <w:rFonts w:ascii="宋体" w:hAnsi="宋体"/>
          <w:b/>
          <w:szCs w:val="24"/>
        </w:rPr>
        <w:t>五、基金财产的投资方向和投资限制</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2C0C98" w:rsidRDefault="002C0C98" w:rsidP="002C0C98">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rsidR="002C0C98" w:rsidRDefault="002C0C98" w:rsidP="002C0C98">
      <w:pPr>
        <w:spacing w:line="360" w:lineRule="auto"/>
        <w:ind w:firstLineChars="200" w:firstLine="480"/>
        <w:rPr>
          <w:rFonts w:ascii="宋体" w:hAnsi="宋体"/>
          <w:sz w:val="24"/>
          <w:szCs w:val="24"/>
        </w:rPr>
      </w:pPr>
      <w:r>
        <w:rPr>
          <w:rFonts w:ascii="宋体" w:hAnsi="宋体" w:hint="eastAsia"/>
          <w:sz w:val="24"/>
          <w:szCs w:val="24"/>
        </w:rPr>
        <w:t>（二）投资范围</w:t>
      </w:r>
    </w:p>
    <w:p w:rsidR="002C0C98" w:rsidRDefault="002C0C98" w:rsidP="002C0C98">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rsidR="002C0C98" w:rsidRDefault="002C0C98" w:rsidP="002C0C98">
      <w:pPr>
        <w:spacing w:line="360" w:lineRule="auto"/>
        <w:ind w:firstLine="480"/>
        <w:rPr>
          <w:bCs/>
        </w:rPr>
      </w:pPr>
      <w:r>
        <w:rPr>
          <w:rFonts w:hint="eastAsia"/>
          <w:bCs/>
          <w:sz w:val="24"/>
        </w:rPr>
        <w:t>如法律法规或监管机构以后允许基金投资其他品种，基金管理人在履行适当程序后，可以将其纳入投资范围。</w:t>
      </w:r>
    </w:p>
    <w:p w:rsidR="002C0C98" w:rsidRDefault="002C0C98" w:rsidP="002C0C98">
      <w:pPr>
        <w:spacing w:line="360" w:lineRule="auto"/>
        <w:ind w:firstLine="480"/>
        <w:rPr>
          <w:bCs/>
          <w:sz w:val="24"/>
        </w:rPr>
      </w:pPr>
      <w:r>
        <w:rPr>
          <w:rFonts w:hint="eastAsia"/>
          <w:bCs/>
          <w:sz w:val="24"/>
        </w:rPr>
        <w:t>基金的投资组合比例为：</w:t>
      </w:r>
      <w:r>
        <w:rPr>
          <w:rFonts w:hAnsi="宋体" w:hint="eastAsia"/>
          <w:bCs/>
          <w:sz w:val="24"/>
          <w:szCs w:val="24"/>
        </w:rPr>
        <w:t>股票资产占基金资产的</w:t>
      </w:r>
      <w:r>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Pr>
          <w:rFonts w:hAnsi="宋体" w:hint="eastAsia"/>
          <w:bCs/>
          <w:sz w:val="24"/>
          <w:szCs w:val="24"/>
        </w:rPr>
        <w:t>，其中</w:t>
      </w:r>
      <w:r w:rsidRPr="007B2654">
        <w:rPr>
          <w:rFonts w:hAnsi="宋体" w:hint="eastAsia"/>
          <w:bCs/>
          <w:sz w:val="24"/>
          <w:szCs w:val="24"/>
        </w:rPr>
        <w:t>现金不包括结算备付金、存出保证金、应收申购款等</w:t>
      </w:r>
      <w:r>
        <w:rPr>
          <w:rFonts w:hint="eastAsia"/>
          <w:bCs/>
          <w:sz w:val="24"/>
        </w:rPr>
        <w:t>。</w:t>
      </w:r>
    </w:p>
    <w:p w:rsidR="002C0C98" w:rsidRDefault="002C0C98" w:rsidP="002C0C98">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rsidR="002C0C98" w:rsidRDefault="002C0C98" w:rsidP="002C0C98">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2C0C98" w:rsidRDefault="002C0C98" w:rsidP="002C0C98">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rsidR="002C0C98" w:rsidRDefault="002C0C98" w:rsidP="002C0C98">
      <w:pPr>
        <w:spacing w:line="360" w:lineRule="auto"/>
        <w:ind w:firstLineChars="200" w:firstLine="480"/>
        <w:rPr>
          <w:bCs/>
          <w:sz w:val="24"/>
        </w:rPr>
      </w:pPr>
      <w:r>
        <w:rPr>
          <w:rFonts w:hint="eastAsia"/>
          <w:bCs/>
          <w:sz w:val="24"/>
        </w:rPr>
        <w:t>1</w:t>
      </w:r>
      <w:r>
        <w:rPr>
          <w:rFonts w:hint="eastAsia"/>
          <w:bCs/>
          <w:sz w:val="24"/>
        </w:rPr>
        <w:t>、大类资产配置</w:t>
      </w:r>
    </w:p>
    <w:p w:rsidR="002C0C98" w:rsidRDefault="002C0C98" w:rsidP="002C0C98">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2C0C98" w:rsidRDefault="002C0C98" w:rsidP="002C0C98">
      <w:pPr>
        <w:spacing w:line="360" w:lineRule="auto"/>
        <w:ind w:firstLineChars="200" w:firstLine="480"/>
        <w:rPr>
          <w:bCs/>
          <w:sz w:val="24"/>
        </w:rPr>
      </w:pPr>
      <w:r>
        <w:rPr>
          <w:rFonts w:hint="eastAsia"/>
          <w:bCs/>
          <w:sz w:val="24"/>
        </w:rPr>
        <w:t>2</w:t>
      </w:r>
      <w:r>
        <w:rPr>
          <w:rFonts w:hint="eastAsia"/>
          <w:bCs/>
          <w:sz w:val="24"/>
        </w:rPr>
        <w:t>、股票投资策略</w:t>
      </w:r>
    </w:p>
    <w:p w:rsidR="002C0C98" w:rsidRDefault="002C0C98" w:rsidP="002C0C98">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rsidR="002C0C98" w:rsidRDefault="002C0C98" w:rsidP="002C0C98">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rsidR="002C0C98" w:rsidRPr="00803122" w:rsidRDefault="002C0C98" w:rsidP="002C0C98">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Pr="00803122">
        <w:rPr>
          <w:rFonts w:hint="eastAsia"/>
          <w:bCs/>
          <w:sz w:val="24"/>
        </w:rPr>
        <w:t>这些公司以下游需求为导向，具备品牌升级、服务升级、需求升级、健康升级等方面的特征，处于拥有良好发展前景的产业。具体说明如下：</w:t>
      </w:r>
    </w:p>
    <w:p w:rsidR="002C0C98" w:rsidRPr="00803122" w:rsidRDefault="002C0C98" w:rsidP="002C0C98">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w:t>
      </w:r>
      <w:r w:rsidRPr="00803122">
        <w:rPr>
          <w:rFonts w:hint="eastAsia"/>
          <w:bCs/>
          <w:sz w:val="24"/>
        </w:rPr>
        <w:lastRenderedPageBreak/>
        <w:t>电器、新材料等；</w:t>
      </w:r>
    </w:p>
    <w:p w:rsidR="002C0C98" w:rsidRPr="00803122" w:rsidRDefault="002C0C98" w:rsidP="002C0C98">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rsidR="002C0C98" w:rsidRPr="00803122" w:rsidRDefault="002C0C98" w:rsidP="002C0C98">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rsidR="002C0C98" w:rsidRDefault="002C0C98" w:rsidP="002C0C98">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rsidR="002C0C98" w:rsidRDefault="002C0C98" w:rsidP="002C0C98">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rsidR="002C0C98" w:rsidRDefault="002C0C98" w:rsidP="002C0C98">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rsidR="002C0C98" w:rsidRDefault="002C0C98" w:rsidP="002C0C98">
      <w:pPr>
        <w:spacing w:line="360" w:lineRule="auto"/>
        <w:ind w:firstLineChars="200" w:firstLine="480"/>
        <w:rPr>
          <w:bCs/>
          <w:sz w:val="24"/>
        </w:rPr>
      </w:pPr>
      <w:r>
        <w:rPr>
          <w:rFonts w:hint="eastAsia"/>
          <w:bCs/>
          <w:sz w:val="24"/>
        </w:rPr>
        <w:t>1</w:t>
      </w:r>
      <w:r>
        <w:rPr>
          <w:rFonts w:hint="eastAsia"/>
          <w:bCs/>
          <w:sz w:val="24"/>
        </w:rPr>
        <w:t>）品质筛选</w:t>
      </w:r>
    </w:p>
    <w:p w:rsidR="002C0C98" w:rsidRDefault="002C0C98" w:rsidP="002C0C98">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2C0C98" w:rsidRDefault="002C0C98" w:rsidP="002C0C98">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rsidR="002C0C98" w:rsidRDefault="002C0C98" w:rsidP="002C0C98">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rsidR="002C0C98" w:rsidRDefault="002C0C98" w:rsidP="002C0C98">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rsidR="002C0C98" w:rsidRDefault="002C0C98" w:rsidP="002C0C98">
      <w:pPr>
        <w:spacing w:line="360" w:lineRule="auto"/>
        <w:ind w:firstLineChars="200" w:firstLine="480"/>
        <w:rPr>
          <w:bCs/>
          <w:sz w:val="24"/>
        </w:rPr>
      </w:pPr>
      <w:r>
        <w:rPr>
          <w:rFonts w:hint="eastAsia"/>
          <w:bCs/>
          <w:sz w:val="24"/>
        </w:rPr>
        <w:t>2</w:t>
      </w:r>
      <w:r>
        <w:rPr>
          <w:rFonts w:hint="eastAsia"/>
          <w:bCs/>
          <w:sz w:val="24"/>
        </w:rPr>
        <w:t>）价值评估</w:t>
      </w:r>
    </w:p>
    <w:p w:rsidR="002C0C98" w:rsidRDefault="002C0C98" w:rsidP="002C0C98">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w:t>
      </w:r>
      <w:r>
        <w:rPr>
          <w:rFonts w:hint="eastAsia"/>
          <w:bCs/>
          <w:sz w:val="24"/>
        </w:rPr>
        <w:lastRenderedPageBreak/>
        <w:t>标。</w:t>
      </w:r>
    </w:p>
    <w:p w:rsidR="002C0C98" w:rsidRDefault="002C0C98" w:rsidP="002C0C98">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rsidR="002C0C98" w:rsidRDefault="002C0C98" w:rsidP="002C0C98">
      <w:pPr>
        <w:spacing w:line="360" w:lineRule="auto"/>
        <w:ind w:firstLineChars="200" w:firstLine="480"/>
        <w:rPr>
          <w:bCs/>
          <w:sz w:val="24"/>
        </w:rPr>
      </w:pPr>
      <w:r>
        <w:rPr>
          <w:bCs/>
          <w:sz w:val="24"/>
        </w:rPr>
        <w:t>3</w:t>
      </w:r>
      <w:r>
        <w:rPr>
          <w:rFonts w:hint="eastAsia"/>
          <w:bCs/>
          <w:sz w:val="24"/>
        </w:rPr>
        <w:t>、债券投资策略</w:t>
      </w:r>
    </w:p>
    <w:p w:rsidR="002C0C98" w:rsidRDefault="002C0C98" w:rsidP="002C0C98">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2C0C98" w:rsidRDefault="002C0C98" w:rsidP="002C0C98">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C0C98" w:rsidRDefault="002C0C98" w:rsidP="002C0C98">
      <w:pPr>
        <w:spacing w:line="360" w:lineRule="auto"/>
        <w:ind w:firstLineChars="200" w:firstLine="480"/>
        <w:rPr>
          <w:bCs/>
          <w:sz w:val="24"/>
        </w:rPr>
      </w:pPr>
      <w:r>
        <w:rPr>
          <w:bCs/>
          <w:sz w:val="24"/>
        </w:rPr>
        <w:t>4</w:t>
      </w:r>
      <w:r>
        <w:rPr>
          <w:rFonts w:hint="eastAsia"/>
          <w:bCs/>
          <w:sz w:val="24"/>
        </w:rPr>
        <w:t>、权证投资策略</w:t>
      </w:r>
    </w:p>
    <w:p w:rsidR="002C0C98" w:rsidRDefault="002C0C98" w:rsidP="002C0C98">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C0C98" w:rsidRDefault="002C0C98" w:rsidP="002C0C98">
      <w:pPr>
        <w:spacing w:line="360" w:lineRule="auto"/>
        <w:ind w:firstLineChars="200" w:firstLine="480"/>
        <w:rPr>
          <w:bCs/>
          <w:sz w:val="24"/>
        </w:rPr>
      </w:pPr>
      <w:r>
        <w:rPr>
          <w:bCs/>
          <w:sz w:val="24"/>
        </w:rPr>
        <w:t>5</w:t>
      </w:r>
      <w:r>
        <w:rPr>
          <w:rFonts w:hint="eastAsia"/>
          <w:bCs/>
          <w:sz w:val="24"/>
        </w:rPr>
        <w:t>、资产支持证券投资策略</w:t>
      </w:r>
    </w:p>
    <w:p w:rsidR="002C0C98" w:rsidRDefault="002C0C98" w:rsidP="002C0C98">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2C0C98" w:rsidRDefault="002C0C98" w:rsidP="002C0C98">
      <w:pPr>
        <w:spacing w:line="360" w:lineRule="auto"/>
        <w:ind w:firstLineChars="200" w:firstLine="480"/>
        <w:rPr>
          <w:bCs/>
          <w:sz w:val="24"/>
        </w:rPr>
      </w:pPr>
      <w:r>
        <w:rPr>
          <w:bCs/>
          <w:sz w:val="24"/>
        </w:rPr>
        <w:t>6</w:t>
      </w:r>
      <w:r>
        <w:rPr>
          <w:rFonts w:hint="eastAsia"/>
          <w:bCs/>
          <w:sz w:val="24"/>
        </w:rPr>
        <w:t>、股指期货投资策略</w:t>
      </w:r>
    </w:p>
    <w:p w:rsidR="002C0C98" w:rsidRDefault="002C0C98" w:rsidP="002C0C98">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Pr>
          <w:rFonts w:hint="eastAsia"/>
          <w:bCs/>
          <w:sz w:val="24"/>
        </w:rPr>
        <w:lastRenderedPageBreak/>
        <w:t>市场运行趋势的研究，并结合股指期货的定价模型寻求其合理的估值水平。</w:t>
      </w:r>
      <w:r>
        <w:rPr>
          <w:rFonts w:hint="eastAsia"/>
          <w:bCs/>
          <w:sz w:val="24"/>
        </w:rPr>
        <w:t xml:space="preserve"> </w:t>
      </w:r>
    </w:p>
    <w:p w:rsidR="002C0C98" w:rsidRDefault="002C0C98" w:rsidP="002C0C98">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2C0C98" w:rsidRDefault="002C0C98" w:rsidP="002C0C98">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2609C5" w:rsidRPr="002609C5" w:rsidRDefault="002609C5" w:rsidP="002609C5">
      <w:pPr>
        <w:spacing w:line="360" w:lineRule="auto"/>
        <w:ind w:firstLineChars="200" w:firstLine="480"/>
        <w:rPr>
          <w:bCs/>
          <w:sz w:val="24"/>
        </w:rPr>
      </w:pPr>
      <w:r w:rsidRPr="002609C5">
        <w:rPr>
          <w:rFonts w:hint="eastAsia"/>
          <w:bCs/>
          <w:sz w:val="24"/>
        </w:rPr>
        <w:t>1</w:t>
      </w:r>
      <w:r w:rsidRPr="002609C5">
        <w:rPr>
          <w:rFonts w:hint="eastAsia"/>
          <w:bCs/>
          <w:sz w:val="24"/>
        </w:rPr>
        <w:t>、组合限制</w:t>
      </w:r>
    </w:p>
    <w:p w:rsidR="002609C5" w:rsidRDefault="002609C5" w:rsidP="002609C5">
      <w:pPr>
        <w:spacing w:line="360" w:lineRule="auto"/>
        <w:ind w:firstLineChars="200" w:firstLine="480"/>
        <w:rPr>
          <w:bCs/>
          <w:sz w:val="24"/>
        </w:rPr>
      </w:pPr>
      <w:r w:rsidRPr="002609C5">
        <w:rPr>
          <w:rFonts w:hint="eastAsia"/>
          <w:bCs/>
          <w:sz w:val="24"/>
        </w:rPr>
        <w:t>基金的投资组合应遵循以下限制：</w:t>
      </w:r>
    </w:p>
    <w:p w:rsidR="002C0C98" w:rsidRDefault="002C0C98" w:rsidP="002609C5">
      <w:pPr>
        <w:spacing w:line="360" w:lineRule="auto"/>
        <w:ind w:firstLineChars="200" w:firstLine="480"/>
        <w:rPr>
          <w:bCs/>
          <w:sz w:val="24"/>
        </w:rPr>
      </w:pPr>
      <w:r>
        <w:rPr>
          <w:rFonts w:hint="eastAsia"/>
          <w:bCs/>
          <w:sz w:val="24"/>
        </w:rPr>
        <w:t>（</w:t>
      </w:r>
      <w:r>
        <w:rPr>
          <w:bCs/>
          <w:sz w:val="24"/>
        </w:rPr>
        <w:t>1</w:t>
      </w:r>
      <w:r>
        <w:rPr>
          <w:rFonts w:hint="eastAsia"/>
          <w:bCs/>
          <w:sz w:val="24"/>
        </w:rPr>
        <w:t>）股票资产占基金资产的</w:t>
      </w:r>
      <w:r>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的现金或者到期日在一年以内的政府债券，其中</w:t>
      </w:r>
      <w:r w:rsidRPr="007B2654">
        <w:rPr>
          <w:rFonts w:hint="eastAsia"/>
          <w:bCs/>
          <w:sz w:val="24"/>
        </w:rPr>
        <w:t>现金不包括结算备付金、存出保证金、应收申购款等</w:t>
      </w:r>
      <w:r>
        <w:rPr>
          <w:rFonts w:hint="eastAsia"/>
          <w:bCs/>
          <w:sz w:val="24"/>
        </w:rPr>
        <w:t>；</w:t>
      </w:r>
    </w:p>
    <w:p w:rsidR="002C0C98" w:rsidRDefault="002C0C98" w:rsidP="002C0C98">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2C0C98" w:rsidRDefault="002C0C98" w:rsidP="002C0C98">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rsidR="002C0C98" w:rsidRDefault="002C0C98" w:rsidP="002C0C98">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2C0C98" w:rsidRPr="007B2654" w:rsidRDefault="002C0C98" w:rsidP="002C0C98">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2609C5" w:rsidRPr="002609C5">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rsidR="002C0C98" w:rsidRPr="007B2654" w:rsidRDefault="002C0C98" w:rsidP="002C0C98">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2609C5">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rsidR="002C0C98" w:rsidRDefault="002C0C98" w:rsidP="002C0C98">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）本基金与私募类证券资管产品及中国证监会认定的其他主体为交易对</w:t>
      </w:r>
      <w:r w:rsidRPr="007B2654">
        <w:rPr>
          <w:rFonts w:hint="eastAsia"/>
          <w:bCs/>
          <w:sz w:val="24"/>
        </w:rPr>
        <w:lastRenderedPageBreak/>
        <w:t>手开展逆回购交易的，可接受质押品的资质要求应当与基金合同约定的投资范围保持一致；</w:t>
      </w:r>
    </w:p>
    <w:p w:rsidR="002C0C98" w:rsidRDefault="002C0C98" w:rsidP="002C0C98">
      <w:pPr>
        <w:spacing w:line="360" w:lineRule="auto"/>
        <w:ind w:firstLineChars="200" w:firstLine="480"/>
        <w:rPr>
          <w:bCs/>
          <w:sz w:val="24"/>
        </w:rPr>
      </w:pPr>
      <w:r>
        <w:rPr>
          <w:bCs/>
          <w:sz w:val="24"/>
        </w:rPr>
        <w:t>（</w:t>
      </w:r>
      <w:r>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2C0C98" w:rsidRDefault="002C0C98" w:rsidP="002C0C98">
      <w:pPr>
        <w:spacing w:line="360" w:lineRule="auto"/>
        <w:ind w:firstLineChars="200" w:firstLine="480"/>
        <w:rPr>
          <w:bCs/>
          <w:sz w:val="24"/>
        </w:rPr>
      </w:pPr>
      <w:r>
        <w:rPr>
          <w:bCs/>
          <w:sz w:val="24"/>
        </w:rPr>
        <w:t>（</w:t>
      </w:r>
      <w:r>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rsidR="002C0C98" w:rsidRDefault="002C0C98" w:rsidP="002C0C98">
      <w:pPr>
        <w:spacing w:line="360" w:lineRule="auto"/>
        <w:ind w:firstLineChars="200" w:firstLine="480"/>
        <w:rPr>
          <w:bCs/>
          <w:sz w:val="24"/>
        </w:rPr>
      </w:pPr>
      <w:r>
        <w:rPr>
          <w:bCs/>
          <w:sz w:val="24"/>
        </w:rPr>
        <w:t>（</w:t>
      </w:r>
      <w:r>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2C0C98" w:rsidRDefault="002C0C98" w:rsidP="002C0C98">
      <w:pPr>
        <w:spacing w:line="360" w:lineRule="auto"/>
        <w:ind w:firstLineChars="200" w:firstLine="480"/>
        <w:rPr>
          <w:bCs/>
          <w:sz w:val="24"/>
        </w:rPr>
      </w:pPr>
      <w:r>
        <w:rPr>
          <w:bCs/>
          <w:sz w:val="24"/>
        </w:rPr>
        <w:t>（</w:t>
      </w:r>
      <w:r>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2C0C98" w:rsidRDefault="002C0C98" w:rsidP="002C0C98">
      <w:pPr>
        <w:spacing w:line="360" w:lineRule="auto"/>
        <w:ind w:firstLineChars="200" w:firstLine="480"/>
        <w:rPr>
          <w:bCs/>
          <w:sz w:val="24"/>
        </w:rPr>
      </w:pPr>
      <w:r>
        <w:rPr>
          <w:bCs/>
          <w:sz w:val="24"/>
        </w:rPr>
        <w:t>（</w:t>
      </w:r>
      <w:r>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2C0C98" w:rsidRDefault="002C0C98" w:rsidP="002C0C98">
      <w:pPr>
        <w:spacing w:line="360" w:lineRule="auto"/>
        <w:ind w:firstLineChars="200" w:firstLine="480"/>
        <w:rPr>
          <w:bCs/>
          <w:sz w:val="24"/>
        </w:rPr>
      </w:pPr>
      <w:r>
        <w:rPr>
          <w:bCs/>
          <w:sz w:val="24"/>
        </w:rPr>
        <w:t>（</w:t>
      </w:r>
      <w:r>
        <w:rPr>
          <w:bCs/>
          <w:sz w:val="24"/>
        </w:rPr>
        <w:t>16</w:t>
      </w:r>
      <w:r>
        <w:rPr>
          <w:bCs/>
          <w:sz w:val="24"/>
        </w:rPr>
        <w:t>）基金财产参与股票发行申购，本基金所申报的金额不超过本基金的总资产，本基金所申报的股票数量不超过拟发行股票公司本次发行股票的总量；</w:t>
      </w:r>
    </w:p>
    <w:p w:rsidR="002C0C98" w:rsidRDefault="002C0C98" w:rsidP="002C0C98">
      <w:pPr>
        <w:spacing w:line="360" w:lineRule="auto"/>
        <w:ind w:firstLineChars="200" w:firstLine="480"/>
        <w:jc w:val="left"/>
        <w:rPr>
          <w:bCs/>
          <w:sz w:val="24"/>
        </w:rPr>
      </w:pPr>
      <w:r>
        <w:rPr>
          <w:bCs/>
          <w:sz w:val="24"/>
        </w:rPr>
        <w:t>（</w:t>
      </w:r>
      <w:r>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Pr="00595F39">
        <w:rPr>
          <w:rFonts w:hint="eastAsia"/>
          <w:bCs/>
          <w:sz w:val="24"/>
        </w:rPr>
        <w:t>本基金参与股指期货交易</w:t>
      </w:r>
      <w:r>
        <w:rPr>
          <w:rFonts w:hint="eastAsia"/>
          <w:bCs/>
          <w:sz w:val="24"/>
        </w:rPr>
        <w:t>，则：</w:t>
      </w:r>
    </w:p>
    <w:p w:rsidR="002C0C98" w:rsidRDefault="002C0C98" w:rsidP="002C0C98">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2C0C98" w:rsidRDefault="002C0C98" w:rsidP="002C0C98">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2C0C98" w:rsidRDefault="002C0C98" w:rsidP="002C0C98">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2C0C98" w:rsidRDefault="002C0C98" w:rsidP="002C0C98">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2C0C98" w:rsidRDefault="002C0C98" w:rsidP="002C0C98">
      <w:pPr>
        <w:spacing w:line="360" w:lineRule="auto"/>
        <w:ind w:firstLineChars="200" w:firstLine="480"/>
        <w:rPr>
          <w:bCs/>
          <w:sz w:val="24"/>
        </w:rPr>
      </w:pPr>
      <w:r>
        <w:rPr>
          <w:bCs/>
          <w:sz w:val="24"/>
        </w:rPr>
        <w:lastRenderedPageBreak/>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2C0C98" w:rsidRDefault="002C0C98" w:rsidP="002C0C98">
      <w:pPr>
        <w:spacing w:line="360" w:lineRule="auto"/>
        <w:ind w:firstLineChars="200" w:firstLine="480"/>
        <w:rPr>
          <w:bCs/>
          <w:sz w:val="24"/>
        </w:rPr>
      </w:pPr>
      <w:r>
        <w:rPr>
          <w:bCs/>
          <w:sz w:val="24"/>
        </w:rPr>
        <w:t>（</w:t>
      </w:r>
      <w:r>
        <w:rPr>
          <w:rFonts w:hint="eastAsia"/>
          <w:bCs/>
          <w:sz w:val="24"/>
        </w:rPr>
        <w:t>1</w:t>
      </w:r>
      <w:r>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w:t>
      </w:r>
      <w:r>
        <w:rPr>
          <w:bCs/>
          <w:sz w:val="24"/>
        </w:rPr>
        <w:t>20</w:t>
      </w:r>
      <w:r>
        <w:rPr>
          <w:rFonts w:hint="eastAsia"/>
          <w:bCs/>
          <w:sz w:val="24"/>
        </w:rPr>
        <w:t>）法律法规及中国证监会规定的和《基金合同》约定的其他投资限制。</w:t>
      </w:r>
    </w:p>
    <w:p w:rsidR="002C0C98" w:rsidRDefault="002C0C98" w:rsidP="002C0C98">
      <w:pPr>
        <w:spacing w:line="360" w:lineRule="auto"/>
        <w:ind w:firstLineChars="200" w:firstLine="480"/>
        <w:rPr>
          <w:bCs/>
        </w:rPr>
      </w:pPr>
      <w:r>
        <w:rPr>
          <w:rFonts w:hint="eastAsia"/>
          <w:bCs/>
          <w:sz w:val="24"/>
        </w:rPr>
        <w:t>除上述</w:t>
      </w:r>
      <w:r w:rsidRPr="007B2654">
        <w:rPr>
          <w:rFonts w:hint="eastAsia"/>
          <w:bCs/>
          <w:sz w:val="24"/>
        </w:rPr>
        <w:t>第（</w:t>
      </w:r>
      <w:r w:rsidRPr="007B2654">
        <w:rPr>
          <w:rFonts w:hint="eastAsia"/>
          <w:bCs/>
          <w:sz w:val="24"/>
        </w:rPr>
        <w:t>2</w:t>
      </w:r>
      <w:r w:rsidRPr="007B2654">
        <w:rPr>
          <w:rFonts w:hint="eastAsia"/>
          <w:bCs/>
          <w:sz w:val="24"/>
        </w:rPr>
        <w:t>）项、第（</w:t>
      </w:r>
      <w:r w:rsidRPr="007B2654">
        <w:rPr>
          <w:rFonts w:hint="eastAsia"/>
          <w:bCs/>
          <w:sz w:val="24"/>
        </w:rPr>
        <w:t>9</w:t>
      </w:r>
      <w:r w:rsidRPr="007B2654">
        <w:rPr>
          <w:rFonts w:hint="eastAsia"/>
          <w:bCs/>
          <w:sz w:val="24"/>
        </w:rPr>
        <w:t>）项、第（</w:t>
      </w:r>
      <w:r w:rsidRPr="007B2654">
        <w:rPr>
          <w:rFonts w:hint="eastAsia"/>
          <w:bCs/>
          <w:sz w:val="24"/>
        </w:rPr>
        <w:t>10</w:t>
      </w:r>
      <w:r w:rsidRPr="007B2654">
        <w:rPr>
          <w:rFonts w:hint="eastAsia"/>
          <w:bCs/>
          <w:sz w:val="24"/>
        </w:rPr>
        <w:t>）项、</w:t>
      </w:r>
      <w:r>
        <w:rPr>
          <w:rFonts w:hint="eastAsia"/>
          <w:bCs/>
          <w:sz w:val="24"/>
        </w:rPr>
        <w:t>第（</w:t>
      </w:r>
      <w:r>
        <w:rPr>
          <w:rFonts w:hint="eastAsia"/>
          <w:bCs/>
          <w:sz w:val="24"/>
        </w:rPr>
        <w:t>1</w:t>
      </w:r>
      <w:r>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rsidR="002C0C98" w:rsidRDefault="002C0C98" w:rsidP="002C0C98">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rsidR="002C0C98" w:rsidRDefault="002C0C98" w:rsidP="002C0C98">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2C0C98" w:rsidRDefault="002C0C98" w:rsidP="002C0C98">
      <w:pPr>
        <w:spacing w:line="360" w:lineRule="auto"/>
        <w:ind w:firstLineChars="200" w:firstLine="480"/>
        <w:rPr>
          <w:bCs/>
          <w:sz w:val="24"/>
        </w:rPr>
      </w:pPr>
      <w:r>
        <w:rPr>
          <w:bCs/>
          <w:sz w:val="24"/>
        </w:rPr>
        <w:t>2</w:t>
      </w:r>
      <w:r>
        <w:rPr>
          <w:rFonts w:hint="eastAsia"/>
          <w:bCs/>
          <w:sz w:val="24"/>
        </w:rPr>
        <w:t>、</w:t>
      </w:r>
      <w:r>
        <w:rPr>
          <w:bCs/>
          <w:sz w:val="24"/>
        </w:rPr>
        <w:t>禁止行为</w:t>
      </w:r>
    </w:p>
    <w:p w:rsidR="002C0C98" w:rsidRDefault="002C0C98" w:rsidP="002C0C98">
      <w:pPr>
        <w:spacing w:line="360" w:lineRule="auto"/>
        <w:ind w:firstLineChars="200" w:firstLine="480"/>
        <w:rPr>
          <w:bCs/>
          <w:sz w:val="24"/>
        </w:rPr>
      </w:pPr>
      <w:r>
        <w:rPr>
          <w:bCs/>
          <w:sz w:val="24"/>
        </w:rPr>
        <w:t>为维护基金份额持有人的合法权益，基金财产不得用于下列投资或者活动：</w:t>
      </w:r>
    </w:p>
    <w:p w:rsidR="002C0C98" w:rsidRDefault="002C0C98" w:rsidP="002C0C98">
      <w:pPr>
        <w:spacing w:line="360" w:lineRule="auto"/>
        <w:ind w:firstLineChars="200" w:firstLine="480"/>
        <w:rPr>
          <w:bCs/>
          <w:sz w:val="24"/>
        </w:rPr>
      </w:pPr>
      <w:r>
        <w:rPr>
          <w:bCs/>
          <w:sz w:val="24"/>
        </w:rPr>
        <w:t>（</w:t>
      </w:r>
      <w:r>
        <w:rPr>
          <w:bCs/>
          <w:sz w:val="24"/>
        </w:rPr>
        <w:t>1</w:t>
      </w:r>
      <w:r>
        <w:rPr>
          <w:bCs/>
          <w:sz w:val="24"/>
        </w:rPr>
        <w:t>）承销证券；</w:t>
      </w:r>
    </w:p>
    <w:p w:rsidR="002C0C98" w:rsidRDefault="002C0C98" w:rsidP="002C0C9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2C0C98" w:rsidRDefault="002C0C98" w:rsidP="002C0C9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2C0C98" w:rsidRDefault="002C0C98" w:rsidP="002C0C9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2C0C98" w:rsidRDefault="002C0C98" w:rsidP="002C0C9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2C0C98" w:rsidRDefault="002C0C98" w:rsidP="002C0C9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2C0C98" w:rsidRDefault="002C0C98" w:rsidP="002C0C9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2C0C98" w:rsidRDefault="002C0C98" w:rsidP="002C0C98">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2C0C98" w:rsidRDefault="002C0C98" w:rsidP="002C0C98">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C0C98" w:rsidRDefault="002C0C98" w:rsidP="002C0C98">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2C0C98" w:rsidRDefault="002C0C98" w:rsidP="002C0C98">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rsidR="002C0C98" w:rsidRDefault="002C0C98" w:rsidP="002C0C98">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rsidR="002C0C98" w:rsidRDefault="002C0C98" w:rsidP="002C0C98">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p>
    <w:p w:rsidR="002C0C98" w:rsidRDefault="002C0C98" w:rsidP="002C0C98">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2C0C98" w:rsidRDefault="002C0C98" w:rsidP="002C0C98">
      <w:pPr>
        <w:pStyle w:val="aa"/>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rsidR="002C0C98" w:rsidRDefault="002C0C98" w:rsidP="002C0C98">
      <w:pPr>
        <w:pStyle w:val="aa"/>
        <w:spacing w:afterLines="0"/>
        <w:ind w:firstLine="482"/>
        <w:rPr>
          <w:rFonts w:ascii="宋体" w:hAnsi="宋体"/>
          <w:b/>
          <w:szCs w:val="24"/>
        </w:rPr>
      </w:pPr>
      <w:r>
        <w:rPr>
          <w:rFonts w:ascii="宋体" w:hAnsi="宋体"/>
          <w:b/>
          <w:szCs w:val="24"/>
        </w:rPr>
        <w:t>六、基金资产净值的计算方法和公告方式</w:t>
      </w:r>
    </w:p>
    <w:p w:rsidR="002C0C98" w:rsidRDefault="002C0C98" w:rsidP="002C0C98">
      <w:pPr>
        <w:pStyle w:val="aa"/>
        <w:spacing w:afterLines="0"/>
        <w:ind w:firstLine="480"/>
        <w:rPr>
          <w:rFonts w:ascii="宋体" w:hAnsi="宋体"/>
          <w:szCs w:val="24"/>
        </w:rPr>
      </w:pPr>
      <w:r>
        <w:rPr>
          <w:rFonts w:ascii="宋体" w:hAnsi="宋体"/>
          <w:bCs/>
          <w:szCs w:val="24"/>
        </w:rPr>
        <w:t>（一）估值方法</w:t>
      </w:r>
    </w:p>
    <w:p w:rsidR="002C0C98" w:rsidRDefault="002C0C98" w:rsidP="002C0C98">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w:t>
      </w:r>
      <w:r>
        <w:rPr>
          <w:rFonts w:hint="eastAsia"/>
          <w:bCs/>
          <w:sz w:val="24"/>
        </w:rPr>
        <w:lastRenderedPageBreak/>
        <w:t>变化或证券发行机构发生影响证券价格的重大事件的，可参考类似投资品种的现行市价及重大变化因素，调整最近交易市价，确定公允价格；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2C0C98" w:rsidRDefault="002C0C98" w:rsidP="002C0C98">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2C0C98" w:rsidRDefault="002C0C98" w:rsidP="002C0C9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rsidR="002C0C98" w:rsidRDefault="002C0C98" w:rsidP="002C0C98">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2C0C98" w:rsidRDefault="002C0C98" w:rsidP="002C0C98">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2C0C98" w:rsidRDefault="002C0C98" w:rsidP="002C0C98">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2C0C98" w:rsidRPr="00C543E5" w:rsidRDefault="002C0C98" w:rsidP="002C0C98">
      <w:pPr>
        <w:spacing w:line="360" w:lineRule="auto"/>
        <w:ind w:firstLineChars="200" w:firstLine="480"/>
        <w:rPr>
          <w:bCs/>
          <w:sz w:val="24"/>
        </w:rPr>
      </w:pPr>
      <w:r>
        <w:rPr>
          <w:rFonts w:hint="eastAsia"/>
          <w:bCs/>
          <w:sz w:val="24"/>
        </w:rPr>
        <w:t>6</w:t>
      </w:r>
      <w:r>
        <w:rPr>
          <w:bCs/>
          <w:sz w:val="24"/>
        </w:rPr>
        <w:t>、</w:t>
      </w:r>
      <w:r w:rsidRPr="007B2654">
        <w:rPr>
          <w:rFonts w:hint="eastAsia"/>
          <w:bCs/>
          <w:sz w:val="24"/>
        </w:rPr>
        <w:t>摆动定价机制：发生大额申购或赎回情形时，基金管理人可以对本基金采用摆动定价机制，以确保基金估值的公平性。</w:t>
      </w:r>
    </w:p>
    <w:p w:rsidR="002C0C98" w:rsidRDefault="002C0C98" w:rsidP="002C0C98">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、相关法律法规以及监管部门有强制规定的，从其规定。如有新增事项，按法律法规以及监管部门最新规定估值。</w:t>
      </w:r>
    </w:p>
    <w:p w:rsidR="002C0C98" w:rsidRDefault="002C0C98" w:rsidP="002C0C98">
      <w:pPr>
        <w:spacing w:line="360" w:lineRule="auto"/>
        <w:ind w:firstLineChars="200" w:firstLine="480"/>
        <w:rPr>
          <w:bCs/>
          <w:sz w:val="24"/>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C0C98" w:rsidRDefault="002C0C98" w:rsidP="002C0C98">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（二）估值程序</w:t>
      </w:r>
    </w:p>
    <w:p w:rsidR="002C0C98" w:rsidRDefault="002C0C98" w:rsidP="002C0C98">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rsidR="002C0C98" w:rsidRDefault="002C0C98" w:rsidP="002C0C98">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rsidR="002C0C98" w:rsidRDefault="002C0C98" w:rsidP="002C0C98">
      <w:pPr>
        <w:spacing w:line="360" w:lineRule="auto"/>
        <w:ind w:firstLineChars="200" w:firstLine="480"/>
        <w:rPr>
          <w:rFonts w:ascii="宋体" w:hAnsi="宋体"/>
          <w:bCs/>
          <w:sz w:val="24"/>
          <w:szCs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（三）暂停估值的情形</w:t>
      </w:r>
    </w:p>
    <w:p w:rsidR="002C0C98" w:rsidRDefault="002C0C98" w:rsidP="002C0C98">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2C0C98" w:rsidRDefault="002C0C98" w:rsidP="002C0C9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2C0C98" w:rsidRPr="00C543E5" w:rsidRDefault="002C0C98" w:rsidP="002C0C98">
      <w:pPr>
        <w:spacing w:line="360" w:lineRule="auto"/>
        <w:ind w:firstLineChars="200" w:firstLine="480"/>
        <w:rPr>
          <w:bCs/>
          <w:sz w:val="24"/>
        </w:rPr>
      </w:pPr>
      <w:r w:rsidRPr="004D3643">
        <w:rPr>
          <w:rFonts w:hint="eastAsia"/>
          <w:bCs/>
          <w:sz w:val="24"/>
        </w:rPr>
        <w:t>3</w:t>
      </w:r>
      <w:r w:rsidRPr="004D3643">
        <w:rPr>
          <w:rFonts w:hint="eastAsia"/>
          <w:bCs/>
          <w:sz w:val="24"/>
        </w:rPr>
        <w:t>、</w:t>
      </w:r>
      <w:r w:rsidRPr="007B2654">
        <w:rPr>
          <w:rFonts w:hint="eastAsia"/>
          <w:bCs/>
          <w:sz w:val="24"/>
        </w:rPr>
        <w:t>当前一估值日基金资产净值</w:t>
      </w:r>
      <w:r w:rsidRPr="007B2654">
        <w:rPr>
          <w:rFonts w:hint="eastAsia"/>
          <w:bCs/>
          <w:sz w:val="24"/>
        </w:rPr>
        <w:t>50%</w:t>
      </w:r>
      <w:r w:rsidRPr="007B2654">
        <w:rPr>
          <w:rFonts w:hint="eastAsia"/>
          <w:bCs/>
          <w:sz w:val="24"/>
        </w:rPr>
        <w:t>以上的资产出现无可参考的活跃市场价格且采用估值技术仍导致公允价值存在重大不确定性时，经与基金托管人协商</w:t>
      </w:r>
      <w:r>
        <w:rPr>
          <w:rFonts w:hint="eastAsia"/>
          <w:bCs/>
          <w:sz w:val="24"/>
        </w:rPr>
        <w:t>确认后</w:t>
      </w:r>
      <w:r w:rsidRPr="007B2654">
        <w:rPr>
          <w:rFonts w:hint="eastAsia"/>
          <w:bCs/>
          <w:sz w:val="24"/>
        </w:rPr>
        <w:t>，基金</w:t>
      </w:r>
      <w:r>
        <w:rPr>
          <w:rFonts w:hint="eastAsia"/>
          <w:bCs/>
          <w:sz w:val="24"/>
        </w:rPr>
        <w:t>管理人</w:t>
      </w:r>
      <w:r w:rsidRPr="007B2654">
        <w:rPr>
          <w:rFonts w:hint="eastAsia"/>
          <w:bCs/>
          <w:sz w:val="24"/>
        </w:rPr>
        <w:t>应当暂停</w:t>
      </w:r>
      <w:r>
        <w:rPr>
          <w:rFonts w:hint="eastAsia"/>
          <w:bCs/>
          <w:sz w:val="24"/>
        </w:rPr>
        <w:t>基金</w:t>
      </w:r>
      <w:r w:rsidRPr="007B2654">
        <w:rPr>
          <w:rFonts w:hint="eastAsia"/>
          <w:bCs/>
          <w:sz w:val="24"/>
        </w:rPr>
        <w:t>估值；</w:t>
      </w:r>
    </w:p>
    <w:p w:rsidR="002C0C98" w:rsidRDefault="002C0C98" w:rsidP="002C0C98">
      <w:pPr>
        <w:pStyle w:val="aa"/>
        <w:spacing w:afterLines="0"/>
        <w:ind w:firstLine="480"/>
        <w:rPr>
          <w:bCs/>
        </w:rPr>
      </w:pPr>
      <w:r>
        <w:rPr>
          <w:bCs/>
        </w:rPr>
        <w:t>4</w:t>
      </w:r>
      <w:r>
        <w:rPr>
          <w:rFonts w:hint="eastAsia"/>
          <w:bCs/>
        </w:rPr>
        <w:t>、法律法规或</w:t>
      </w:r>
      <w:r>
        <w:rPr>
          <w:bCs/>
        </w:rPr>
        <w:t>中国证监会</w:t>
      </w:r>
      <w:r>
        <w:rPr>
          <w:rFonts w:hint="eastAsia"/>
          <w:bCs/>
        </w:rPr>
        <w:t>规定的</w:t>
      </w:r>
      <w:r>
        <w:rPr>
          <w:bCs/>
        </w:rPr>
        <w:t>和基金合同认定的其它情形。</w:t>
      </w:r>
    </w:p>
    <w:p w:rsidR="002C0C98" w:rsidRPr="0042527E" w:rsidRDefault="002C0C98" w:rsidP="002C0C98">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2C0C98" w:rsidRPr="0042527E" w:rsidRDefault="002C0C98" w:rsidP="002C0C98">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2C0C98" w:rsidRPr="0042527E" w:rsidRDefault="002C0C98" w:rsidP="002C0C98">
      <w:pPr>
        <w:spacing w:line="360" w:lineRule="auto"/>
        <w:ind w:firstLineChars="200" w:firstLine="480"/>
        <w:rPr>
          <w:bCs/>
          <w:sz w:val="24"/>
        </w:rPr>
      </w:pPr>
      <w:r w:rsidRPr="0042527E">
        <w:rPr>
          <w:bCs/>
          <w:sz w:val="24"/>
        </w:rPr>
        <w:t>在开始办理基金份额申购或者赎回后，基金管理人应当在每个开放日的次日，</w:t>
      </w:r>
      <w:r w:rsidRPr="0042527E">
        <w:rPr>
          <w:bCs/>
          <w:sz w:val="24"/>
        </w:rPr>
        <w:lastRenderedPageBreak/>
        <w:t>通过网站、基金</w:t>
      </w:r>
      <w:r w:rsidR="002609C5">
        <w:rPr>
          <w:rFonts w:hint="eastAsia"/>
          <w:bCs/>
          <w:sz w:val="24"/>
        </w:rPr>
        <w:t>销售机构</w:t>
      </w:r>
      <w:r w:rsidRPr="0042527E">
        <w:rPr>
          <w:bCs/>
          <w:sz w:val="24"/>
        </w:rPr>
        <w:t>以及其他媒介，披露开放日的基金份额净值和基金份额累计净值。</w:t>
      </w:r>
    </w:p>
    <w:p w:rsidR="002C0C98" w:rsidRDefault="002C0C98" w:rsidP="002C0C98">
      <w:pPr>
        <w:pStyle w:val="aa"/>
        <w:spacing w:afterLines="0"/>
        <w:ind w:firstLine="480"/>
        <w:rPr>
          <w:rFonts w:ascii="宋体" w:hAnsi="宋体"/>
          <w:bCs/>
          <w:szCs w:val="24"/>
        </w:rPr>
      </w:pPr>
      <w:r w:rsidRPr="0042527E">
        <w:rPr>
          <w:bCs/>
        </w:rPr>
        <w:t>基金管理人应当公告半年度和年度最后一个市场交易日</w:t>
      </w:r>
      <w:r w:rsidRPr="0042527E">
        <w:rPr>
          <w:rFonts w:hint="eastAsia"/>
          <w:bCs/>
        </w:rPr>
        <w:t>（或自然日）</w:t>
      </w:r>
      <w:r w:rsidRPr="0042527E">
        <w:rPr>
          <w:bCs/>
        </w:rPr>
        <w:t>基金资产净值和基金份额净值。基金管理人应当在前款规定的市场交易日</w:t>
      </w:r>
      <w:r w:rsidRPr="0042527E">
        <w:rPr>
          <w:rFonts w:hint="eastAsia"/>
          <w:bCs/>
        </w:rPr>
        <w:t>（或自然日）</w:t>
      </w:r>
      <w:r w:rsidRPr="0042527E">
        <w:rPr>
          <w:bCs/>
        </w:rPr>
        <w:t>的次日，将基金资产净值、基金份额净值和基金份额累计净值登载在指定</w:t>
      </w:r>
      <w:r w:rsidRPr="0042527E">
        <w:rPr>
          <w:rFonts w:hint="eastAsia"/>
          <w:bCs/>
        </w:rPr>
        <w:t>媒介</w:t>
      </w:r>
      <w:r w:rsidRPr="0042527E">
        <w:rPr>
          <w:bCs/>
        </w:rPr>
        <w:t>上。</w:t>
      </w:r>
    </w:p>
    <w:p w:rsidR="002C0C98" w:rsidRDefault="002C0C98" w:rsidP="002C0C98">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2C0C98" w:rsidRDefault="002C0C98" w:rsidP="002C0C9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C0C98" w:rsidRDefault="002C0C98" w:rsidP="002C0C98">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rsidR="002C0C98" w:rsidRDefault="002C0C98" w:rsidP="002C0C98">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2C0C98" w:rsidRDefault="002C0C98" w:rsidP="002C0C98">
      <w:pPr>
        <w:spacing w:line="360" w:lineRule="auto"/>
        <w:ind w:firstLineChars="200" w:firstLine="480"/>
        <w:rPr>
          <w:bCs/>
          <w:sz w:val="24"/>
        </w:rPr>
      </w:pPr>
      <w:r>
        <w:rPr>
          <w:bCs/>
          <w:sz w:val="24"/>
        </w:rPr>
        <w:t>有下列情形之一的，《基金合同》应当终止：</w:t>
      </w:r>
    </w:p>
    <w:p w:rsidR="002C0C98" w:rsidRDefault="002C0C98" w:rsidP="002C0C98">
      <w:pPr>
        <w:spacing w:line="360" w:lineRule="auto"/>
        <w:ind w:firstLineChars="200" w:firstLine="480"/>
        <w:rPr>
          <w:bCs/>
          <w:sz w:val="24"/>
        </w:rPr>
      </w:pPr>
      <w:r>
        <w:rPr>
          <w:bCs/>
          <w:sz w:val="24"/>
        </w:rPr>
        <w:t>1</w:t>
      </w:r>
      <w:r>
        <w:rPr>
          <w:bCs/>
          <w:sz w:val="24"/>
        </w:rPr>
        <w:t>、基金份额持有人大会决定终止的；</w:t>
      </w:r>
    </w:p>
    <w:p w:rsidR="002C0C98" w:rsidRDefault="002C0C98" w:rsidP="002C0C9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2C0C98" w:rsidRDefault="002C0C98" w:rsidP="002C0C98">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2C0C98" w:rsidRDefault="002C0C98" w:rsidP="002C0C98">
      <w:pPr>
        <w:spacing w:line="360" w:lineRule="auto"/>
        <w:ind w:firstLineChars="200" w:firstLine="480"/>
        <w:rPr>
          <w:bCs/>
          <w:sz w:val="24"/>
        </w:rPr>
      </w:pPr>
      <w:r>
        <w:rPr>
          <w:rFonts w:hint="eastAsia"/>
          <w:bCs/>
          <w:sz w:val="24"/>
        </w:rPr>
        <w:t>4</w:t>
      </w:r>
      <w:r>
        <w:rPr>
          <w:rFonts w:hint="eastAsia"/>
          <w:bCs/>
          <w:sz w:val="24"/>
        </w:rPr>
        <w:t>、《基金合同》约定的其他情形；</w:t>
      </w:r>
    </w:p>
    <w:p w:rsidR="002C0C98" w:rsidRDefault="002C0C98" w:rsidP="002C0C98">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rsidR="002C0C98" w:rsidRDefault="002C0C98" w:rsidP="002C0C98">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2C0C98" w:rsidRDefault="002C0C98" w:rsidP="002C0C98">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2C0C98" w:rsidRDefault="002C0C98" w:rsidP="002C0C9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C0C98" w:rsidRDefault="002C0C98" w:rsidP="002C0C98">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rsidR="002C0C98" w:rsidRDefault="002C0C98" w:rsidP="002C0C98">
      <w:pPr>
        <w:spacing w:line="360" w:lineRule="auto"/>
        <w:ind w:firstLineChars="200" w:firstLine="480"/>
        <w:rPr>
          <w:bCs/>
          <w:sz w:val="24"/>
        </w:rPr>
      </w:pPr>
      <w:r>
        <w:rPr>
          <w:bCs/>
          <w:sz w:val="24"/>
        </w:rPr>
        <w:t>4</w:t>
      </w:r>
      <w:r>
        <w:rPr>
          <w:bCs/>
          <w:sz w:val="24"/>
        </w:rPr>
        <w:t>、基金财产清算程序：</w:t>
      </w:r>
    </w:p>
    <w:p w:rsidR="002C0C98" w:rsidRDefault="002C0C98" w:rsidP="002C0C9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2C0C98" w:rsidRDefault="002C0C98" w:rsidP="002C0C9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2C0C98" w:rsidRDefault="002C0C98" w:rsidP="002C0C98">
      <w:pPr>
        <w:spacing w:line="360" w:lineRule="auto"/>
        <w:ind w:firstLineChars="200" w:firstLine="480"/>
        <w:rPr>
          <w:bCs/>
          <w:sz w:val="24"/>
        </w:rPr>
      </w:pPr>
      <w:r>
        <w:rPr>
          <w:bCs/>
          <w:sz w:val="24"/>
        </w:rPr>
        <w:t>（</w:t>
      </w:r>
      <w:r>
        <w:rPr>
          <w:bCs/>
          <w:sz w:val="24"/>
        </w:rPr>
        <w:t>3</w:t>
      </w:r>
      <w:r>
        <w:rPr>
          <w:bCs/>
          <w:sz w:val="24"/>
        </w:rPr>
        <w:t>）对基金财产进行估值和变现；</w:t>
      </w:r>
    </w:p>
    <w:p w:rsidR="002C0C98" w:rsidRDefault="002C0C98" w:rsidP="002C0C98">
      <w:pPr>
        <w:spacing w:line="360" w:lineRule="auto"/>
        <w:ind w:firstLineChars="200" w:firstLine="480"/>
        <w:rPr>
          <w:bCs/>
          <w:sz w:val="24"/>
        </w:rPr>
      </w:pPr>
      <w:r>
        <w:rPr>
          <w:bCs/>
          <w:sz w:val="24"/>
        </w:rPr>
        <w:t>（</w:t>
      </w:r>
      <w:r>
        <w:rPr>
          <w:bCs/>
          <w:sz w:val="24"/>
        </w:rPr>
        <w:t>4</w:t>
      </w:r>
      <w:r>
        <w:rPr>
          <w:bCs/>
          <w:sz w:val="24"/>
        </w:rPr>
        <w:t>）制作清算报告；</w:t>
      </w:r>
    </w:p>
    <w:p w:rsidR="002C0C98" w:rsidRDefault="002C0C98" w:rsidP="002C0C9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2C0C98" w:rsidRDefault="002C0C98" w:rsidP="002C0C9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2C0C98" w:rsidRDefault="002C0C98" w:rsidP="002C0C9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2C0C98" w:rsidRDefault="002C0C98" w:rsidP="002C0C98">
      <w:pPr>
        <w:pStyle w:val="aa"/>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rsidR="002C0C98" w:rsidRDefault="002C0C98" w:rsidP="002C0C98">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2C0C98" w:rsidRDefault="002C0C98" w:rsidP="002C0C98">
      <w:pPr>
        <w:pStyle w:val="aa"/>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rsidR="002C0C98" w:rsidRDefault="002C0C98" w:rsidP="002C0C98">
      <w:pPr>
        <w:pStyle w:val="aa"/>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rsidR="002C0C98" w:rsidRDefault="002C0C98" w:rsidP="002C0C98">
      <w:pPr>
        <w:pStyle w:val="aa"/>
        <w:spacing w:afterLines="0"/>
        <w:ind w:firstLine="480"/>
        <w:rPr>
          <w:rFonts w:ascii="宋体" w:hAnsi="宋体"/>
          <w:bCs/>
          <w:szCs w:val="24"/>
        </w:rPr>
      </w:pPr>
      <w:r>
        <w:rPr>
          <w:rFonts w:ascii="宋体" w:hAnsi="宋体"/>
          <w:bCs/>
          <w:szCs w:val="24"/>
        </w:rPr>
        <w:t>《基金合同》受中国法律管辖。</w:t>
      </w:r>
    </w:p>
    <w:p w:rsidR="002C0C98" w:rsidRDefault="002C0C98" w:rsidP="002C0C98">
      <w:pPr>
        <w:pStyle w:val="aa"/>
        <w:spacing w:afterLines="0"/>
        <w:ind w:firstLine="482"/>
        <w:rPr>
          <w:rFonts w:ascii="宋体" w:hAnsi="宋体"/>
          <w:szCs w:val="24"/>
        </w:rPr>
      </w:pPr>
      <w:r>
        <w:rPr>
          <w:rFonts w:ascii="宋体" w:hAnsi="宋体"/>
          <w:b/>
          <w:szCs w:val="24"/>
        </w:rPr>
        <w:t>九、基金合同存放地和投资者取得基金合同的方式</w:t>
      </w:r>
    </w:p>
    <w:p w:rsidR="002C0C98" w:rsidRDefault="002C0C98" w:rsidP="002C0C98">
      <w:pPr>
        <w:pStyle w:val="aa"/>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rsidR="002C0C98" w:rsidRDefault="002C0C98" w:rsidP="002C0C98">
      <w:pPr>
        <w:pStyle w:val="aa"/>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rsidR="002C0C98" w:rsidRPr="002C0C98" w:rsidRDefault="002C0C98" w:rsidP="006821CC">
      <w:pPr>
        <w:spacing w:line="360" w:lineRule="auto"/>
        <w:ind w:firstLineChars="200" w:firstLine="420"/>
        <w:rPr>
          <w:rFonts w:asciiTheme="minorEastAsia" w:eastAsiaTheme="minorEastAsia" w:hAnsiTheme="minorEastAsia"/>
        </w:rPr>
      </w:pP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F9" w:rsidRDefault="003F5BF9">
      <w:r>
        <w:separator/>
      </w:r>
    </w:p>
  </w:endnote>
  <w:endnote w:type="continuationSeparator" w:id="0">
    <w:p w:rsidR="003F5BF9" w:rsidRDefault="003F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E85D38" w:rsidRPr="00E85D3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F9" w:rsidRDefault="003F5BF9">
      <w:r>
        <w:separator/>
      </w:r>
    </w:p>
  </w:footnote>
  <w:footnote w:type="continuationSeparator" w:id="0">
    <w:p w:rsidR="003F5BF9" w:rsidRDefault="003F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776"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2C0C98">
      <w:rPr>
        <w:rFonts w:hint="eastAsia"/>
        <w:szCs w:val="18"/>
      </w:rPr>
      <w:t>品质升级混合型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8AF24-0463-4C22-A5A4-4A70A1323276}">
  <ds:schemaRefs>
    <ds:schemaRef ds:uri="http://schemas.openxmlformats.org/officeDocument/2006/bibliography"/>
  </ds:schemaRefs>
</ds:datastoreItem>
</file>

<file path=customXml/itemProps2.xml><?xml version="1.0" encoding="utf-8"?>
<ds:datastoreItem xmlns:ds="http://schemas.openxmlformats.org/officeDocument/2006/customXml" ds:itemID="{607C7454-CB89-4AED-A676-343E0242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3189</Words>
  <Characters>18178</Characters>
  <Application>Microsoft Office Word</Application>
  <DocSecurity>0</DocSecurity>
  <Lines>151</Lines>
  <Paragraphs>42</Paragraphs>
  <ScaleCrop>false</ScaleCrop>
  <Company>Sky123.Org</Company>
  <LinksUpToDate>false</LinksUpToDate>
  <CharactersWithSpaces>21325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喻秋燕1228</cp:lastModifiedBy>
  <cp:revision>33</cp:revision>
  <dcterms:created xsi:type="dcterms:W3CDTF">2016-10-24T01:15:00Z</dcterms:created>
  <dcterms:modified xsi:type="dcterms:W3CDTF">2017-12-28T06:48:00Z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