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98C3C" w14:textId="77777777" w:rsidR="00A33EF5" w:rsidRDefault="00FA7C37" w:rsidP="00FA7C37">
      <w:pPr>
        <w:spacing w:line="360" w:lineRule="auto"/>
        <w:jc w:val="center"/>
        <w:rPr>
          <w:rFonts w:ascii="Times New Roman" w:hAnsi="Times New Roman" w:cs="Times New Roman"/>
          <w:b/>
          <w:sz w:val="28"/>
          <w:szCs w:val="28"/>
        </w:rPr>
      </w:pPr>
      <w:r w:rsidRPr="002D0DF5">
        <w:rPr>
          <w:rFonts w:ascii="Times New Roman" w:hAnsi="Times New Roman" w:cs="Times New Roman" w:hint="eastAsia"/>
          <w:b/>
          <w:sz w:val="28"/>
          <w:szCs w:val="28"/>
        </w:rPr>
        <w:t>交银施罗德基金管理有限公司关于旗下部分基金在华泰证券股份</w:t>
      </w:r>
    </w:p>
    <w:p w14:paraId="2E9E192D" w14:textId="77777777" w:rsidR="00A33EF5" w:rsidRDefault="00FA7C37" w:rsidP="00FA7C37">
      <w:pPr>
        <w:spacing w:line="360" w:lineRule="auto"/>
        <w:jc w:val="center"/>
        <w:rPr>
          <w:rFonts w:ascii="Times New Roman" w:hAnsi="Times New Roman" w:cs="Times New Roman"/>
          <w:b/>
          <w:sz w:val="28"/>
          <w:szCs w:val="28"/>
        </w:rPr>
      </w:pPr>
      <w:r w:rsidRPr="002D0DF5">
        <w:rPr>
          <w:rFonts w:ascii="Times New Roman" w:hAnsi="Times New Roman" w:cs="Times New Roman" w:hint="eastAsia"/>
          <w:b/>
          <w:sz w:val="28"/>
          <w:szCs w:val="28"/>
        </w:rPr>
        <w:t>有限公司开通定期定额投资业务并参与其基金前端申购</w:t>
      </w:r>
    </w:p>
    <w:p w14:paraId="59D23BDF" w14:textId="02388D45" w:rsidR="00FA7C37" w:rsidRPr="002D0DF5" w:rsidRDefault="00FA7C37" w:rsidP="00FA7C37">
      <w:pPr>
        <w:spacing w:line="360" w:lineRule="auto"/>
        <w:jc w:val="center"/>
        <w:rPr>
          <w:rFonts w:ascii="Times New Roman" w:hAnsi="Times New Roman" w:cs="Times New Roman"/>
          <w:b/>
          <w:sz w:val="28"/>
          <w:szCs w:val="28"/>
        </w:rPr>
      </w:pPr>
      <w:bookmarkStart w:id="0" w:name="_GoBack"/>
      <w:bookmarkEnd w:id="0"/>
      <w:r w:rsidRPr="002D0DF5">
        <w:rPr>
          <w:rFonts w:ascii="Times New Roman" w:hAnsi="Times New Roman" w:cs="Times New Roman" w:hint="eastAsia"/>
          <w:b/>
          <w:sz w:val="28"/>
          <w:szCs w:val="28"/>
        </w:rPr>
        <w:t>（含定期定额投资业务）费率优惠活动公告</w:t>
      </w:r>
    </w:p>
    <w:p w14:paraId="7B531A62" w14:textId="77777777" w:rsidR="00836436" w:rsidRPr="002D0DF5" w:rsidRDefault="00836436" w:rsidP="00836436">
      <w:pPr>
        <w:spacing w:line="360" w:lineRule="auto"/>
        <w:ind w:firstLine="420"/>
        <w:rPr>
          <w:rFonts w:ascii="Times New Roman" w:hAnsi="Times New Roman" w:cs="Times New Roman"/>
        </w:rPr>
      </w:pPr>
    </w:p>
    <w:p w14:paraId="2294C561" w14:textId="6AD6EC18" w:rsidR="00872F50" w:rsidRDefault="00B33CB4" w:rsidP="002D0DF5">
      <w:pPr>
        <w:spacing w:line="360" w:lineRule="auto"/>
        <w:ind w:firstLineChars="200" w:firstLine="480"/>
        <w:rPr>
          <w:rFonts w:ascii="Times New Roman" w:hAnsi="Times New Roman" w:cs="Times New Roman"/>
          <w:sz w:val="24"/>
          <w:szCs w:val="24"/>
        </w:rPr>
      </w:pPr>
      <w:r w:rsidRPr="002D0DF5">
        <w:rPr>
          <w:rFonts w:ascii="Times New Roman" w:hAnsi="Times New Roman" w:cs="Times New Roman" w:hint="eastAsia"/>
          <w:sz w:val="24"/>
          <w:szCs w:val="24"/>
        </w:rPr>
        <w:t>为答谢广大客户长期以来给予的信任与支持，更好地服务于基金投资客户，交银施罗德基金管理有限公司（以下简称“本公司”）与</w:t>
      </w:r>
      <w:r w:rsidR="003127A4" w:rsidRPr="002D0DF5">
        <w:rPr>
          <w:rFonts w:ascii="Times New Roman" w:hAnsi="Times New Roman" w:cs="Times New Roman" w:hint="eastAsia"/>
          <w:sz w:val="24"/>
          <w:szCs w:val="24"/>
        </w:rPr>
        <w:t>华泰证券</w:t>
      </w:r>
      <w:r w:rsidRPr="002D0DF5">
        <w:rPr>
          <w:rFonts w:ascii="Times New Roman" w:hAnsi="Times New Roman" w:cs="Times New Roman" w:hint="eastAsia"/>
          <w:sz w:val="24"/>
          <w:szCs w:val="24"/>
        </w:rPr>
        <w:t>股份有限公司（以下简称“</w:t>
      </w:r>
      <w:r w:rsidR="003127A4" w:rsidRPr="002D0DF5">
        <w:rPr>
          <w:rFonts w:ascii="Times New Roman" w:hAnsi="Times New Roman" w:cs="Times New Roman" w:hint="eastAsia"/>
          <w:sz w:val="24"/>
          <w:szCs w:val="24"/>
        </w:rPr>
        <w:t>华泰证券</w:t>
      </w:r>
      <w:r w:rsidRPr="002D0DF5">
        <w:rPr>
          <w:rFonts w:ascii="Times New Roman" w:hAnsi="Times New Roman" w:cs="Times New Roman" w:hint="eastAsia"/>
          <w:sz w:val="24"/>
          <w:szCs w:val="24"/>
        </w:rPr>
        <w:t>”）协商决定，</w:t>
      </w:r>
      <w:r w:rsidR="00B05FF1" w:rsidRPr="002D0DF5">
        <w:rPr>
          <w:rFonts w:ascii="Times New Roman" w:hAnsi="Times New Roman" w:cs="Times New Roman" w:hint="eastAsia"/>
          <w:sz w:val="24"/>
          <w:szCs w:val="24"/>
        </w:rPr>
        <w:t>自</w:t>
      </w:r>
      <w:r w:rsidR="00B05FF1" w:rsidRPr="002D0DF5">
        <w:rPr>
          <w:rFonts w:ascii="Times New Roman" w:hAnsi="Times New Roman" w:cs="Times New Roman"/>
          <w:sz w:val="24"/>
          <w:szCs w:val="24"/>
        </w:rPr>
        <w:t>2017</w:t>
      </w:r>
      <w:r w:rsidR="00B05FF1" w:rsidRPr="002D0DF5">
        <w:rPr>
          <w:rFonts w:ascii="Times New Roman" w:hAnsi="Times New Roman" w:cs="Times New Roman" w:hint="eastAsia"/>
          <w:sz w:val="24"/>
          <w:szCs w:val="24"/>
        </w:rPr>
        <w:t>年</w:t>
      </w:r>
      <w:r w:rsidR="00B05FF1" w:rsidRPr="002D0DF5">
        <w:rPr>
          <w:rFonts w:ascii="Times New Roman" w:hAnsi="Times New Roman" w:cs="Times New Roman"/>
          <w:sz w:val="24"/>
          <w:szCs w:val="24"/>
        </w:rPr>
        <w:t>12</w:t>
      </w:r>
      <w:r w:rsidR="00B05FF1" w:rsidRPr="002D0DF5">
        <w:rPr>
          <w:rFonts w:ascii="Times New Roman" w:hAnsi="Times New Roman" w:cs="Times New Roman" w:hint="eastAsia"/>
          <w:sz w:val="24"/>
          <w:szCs w:val="24"/>
        </w:rPr>
        <w:t>月</w:t>
      </w:r>
      <w:r w:rsidR="00B05FF1" w:rsidRPr="002D0DF5">
        <w:rPr>
          <w:rFonts w:ascii="Times New Roman" w:hAnsi="Times New Roman" w:cs="Times New Roman"/>
          <w:sz w:val="24"/>
          <w:szCs w:val="24"/>
        </w:rPr>
        <w:t>8</w:t>
      </w:r>
      <w:r w:rsidR="00B05FF1" w:rsidRPr="002D0DF5">
        <w:rPr>
          <w:rFonts w:ascii="Times New Roman" w:hAnsi="Times New Roman" w:cs="Times New Roman" w:hint="eastAsia"/>
          <w:sz w:val="24"/>
          <w:szCs w:val="24"/>
        </w:rPr>
        <w:t>日起，本公司旗下部分基金在华泰证券开通</w:t>
      </w:r>
      <w:r w:rsidR="00FA7C37" w:rsidRPr="002D0DF5">
        <w:rPr>
          <w:rFonts w:ascii="Times New Roman" w:hAnsi="Times New Roman" w:cs="Times New Roman" w:hint="eastAsia"/>
          <w:sz w:val="24"/>
          <w:szCs w:val="24"/>
        </w:rPr>
        <w:t>定期定额投资业务并参与其基金前端申购（含定期定额投资业务）费率优惠活动。</w:t>
      </w:r>
      <w:r w:rsidRPr="002D0DF5">
        <w:rPr>
          <w:rFonts w:ascii="Times New Roman" w:hAnsi="Times New Roman" w:cs="Times New Roman" w:hint="eastAsia"/>
          <w:sz w:val="24"/>
          <w:szCs w:val="24"/>
        </w:rPr>
        <w:t>具体情况公告如下：</w:t>
      </w:r>
    </w:p>
    <w:p w14:paraId="3D41C380" w14:textId="77777777" w:rsidR="002D0DF5" w:rsidRPr="002D0DF5" w:rsidRDefault="002D0DF5" w:rsidP="002D0DF5">
      <w:pPr>
        <w:spacing w:line="360" w:lineRule="auto"/>
        <w:ind w:firstLineChars="200" w:firstLine="480"/>
        <w:rPr>
          <w:rFonts w:ascii="Times New Roman" w:hAnsi="Times New Roman" w:cs="Times New Roman" w:hint="eastAsia"/>
          <w:sz w:val="24"/>
          <w:szCs w:val="24"/>
        </w:rPr>
      </w:pPr>
    </w:p>
    <w:p w14:paraId="4064F19B" w14:textId="5A1FD2D7" w:rsidR="00493A96" w:rsidRPr="002D0DF5" w:rsidRDefault="00493A96" w:rsidP="002D0DF5">
      <w:pPr>
        <w:pStyle w:val="ac"/>
        <w:numPr>
          <w:ilvl w:val="0"/>
          <w:numId w:val="1"/>
        </w:numPr>
        <w:spacing w:line="360" w:lineRule="auto"/>
        <w:ind w:firstLineChars="0"/>
        <w:rPr>
          <w:rFonts w:ascii="Times New Roman" w:hAnsi="Times New Roman" w:cs="Times New Roman"/>
          <w:sz w:val="24"/>
          <w:szCs w:val="24"/>
        </w:rPr>
      </w:pPr>
      <w:r w:rsidRPr="002D0DF5">
        <w:rPr>
          <w:rFonts w:ascii="Times New Roman" w:hAnsi="Times New Roman" w:cs="Times New Roman" w:hint="eastAsia"/>
          <w:sz w:val="24"/>
          <w:szCs w:val="24"/>
        </w:rPr>
        <w:t>适用基金范围</w:t>
      </w:r>
      <w:r w:rsidR="00694F55" w:rsidRPr="002D0DF5">
        <w:rPr>
          <w:rFonts w:ascii="Times New Roman" w:hAnsi="Times New Roman" w:cs="Times New Roman"/>
          <w:sz w:val="24"/>
          <w:szCs w:val="24"/>
        </w:rPr>
        <w:t> </w:t>
      </w:r>
    </w:p>
    <w:p w14:paraId="2A879E83" w14:textId="77777777" w:rsidR="004A26C8" w:rsidRPr="002D0DF5" w:rsidRDefault="004A26C8" w:rsidP="002D0DF5">
      <w:pPr>
        <w:spacing w:line="360" w:lineRule="auto"/>
        <w:rPr>
          <w:rFonts w:ascii="Times New Roman" w:hAnsi="Times New Roman" w:cs="Times New Roman"/>
          <w:kern w:val="0"/>
          <w:sz w:val="24"/>
        </w:rPr>
      </w:pPr>
      <w:r w:rsidRPr="002D0DF5">
        <w:rPr>
          <w:rFonts w:ascii="Times New Roman" w:hAnsi="Times New Roman" w:cs="Times New Roman" w:hint="eastAsia"/>
          <w:kern w:val="0"/>
          <w:sz w:val="24"/>
        </w:rPr>
        <w:t>本次开通定期定额投资业务的基金范围：</w:t>
      </w:r>
    </w:p>
    <w:tbl>
      <w:tblPr>
        <w:tblStyle w:val="a5"/>
        <w:tblW w:w="8359" w:type="dxa"/>
        <w:jc w:val="center"/>
        <w:tblLook w:val="04A0" w:firstRow="1" w:lastRow="0" w:firstColumn="1" w:lastColumn="0" w:noHBand="0" w:noVBand="1"/>
      </w:tblPr>
      <w:tblGrid>
        <w:gridCol w:w="834"/>
        <w:gridCol w:w="4264"/>
        <w:gridCol w:w="1560"/>
        <w:gridCol w:w="1701"/>
      </w:tblGrid>
      <w:tr w:rsidR="004A26C8" w:rsidRPr="00B970F7" w14:paraId="3B898096" w14:textId="77777777" w:rsidTr="00EC08FE">
        <w:trPr>
          <w:jc w:val="center"/>
        </w:trPr>
        <w:tc>
          <w:tcPr>
            <w:tcW w:w="834" w:type="dxa"/>
          </w:tcPr>
          <w:p w14:paraId="515386F7" w14:textId="77777777" w:rsidR="004A26C8" w:rsidRPr="002D0DF5" w:rsidRDefault="004A26C8" w:rsidP="00EC08FE">
            <w:pPr>
              <w:spacing w:line="360" w:lineRule="auto"/>
              <w:jc w:val="center"/>
              <w:rPr>
                <w:rFonts w:ascii="Times New Roman" w:hAnsi="Times New Roman" w:cs="Times New Roman"/>
                <w:sz w:val="24"/>
                <w:szCs w:val="24"/>
              </w:rPr>
            </w:pPr>
            <w:r w:rsidRPr="002D0DF5">
              <w:rPr>
                <w:rFonts w:ascii="Times New Roman" w:hAnsi="Times New Roman" w:cs="Times New Roman" w:hint="eastAsia"/>
                <w:sz w:val="24"/>
                <w:szCs w:val="24"/>
              </w:rPr>
              <w:t>序号</w:t>
            </w:r>
          </w:p>
        </w:tc>
        <w:tc>
          <w:tcPr>
            <w:tcW w:w="4264" w:type="dxa"/>
          </w:tcPr>
          <w:p w14:paraId="0C6D89C6" w14:textId="77777777" w:rsidR="004A26C8" w:rsidRPr="002D0DF5" w:rsidRDefault="004A26C8" w:rsidP="00EC08FE">
            <w:pPr>
              <w:spacing w:line="360" w:lineRule="auto"/>
              <w:jc w:val="center"/>
              <w:rPr>
                <w:rFonts w:ascii="Times New Roman" w:hAnsi="Times New Roman" w:cs="Times New Roman"/>
                <w:sz w:val="24"/>
                <w:szCs w:val="24"/>
              </w:rPr>
            </w:pPr>
            <w:r w:rsidRPr="002D0DF5">
              <w:rPr>
                <w:rFonts w:ascii="Times New Roman" w:hAnsi="Times New Roman" w:cs="Times New Roman" w:hint="eastAsia"/>
                <w:sz w:val="24"/>
                <w:szCs w:val="24"/>
              </w:rPr>
              <w:t>基金名称</w:t>
            </w:r>
          </w:p>
        </w:tc>
        <w:tc>
          <w:tcPr>
            <w:tcW w:w="1560" w:type="dxa"/>
          </w:tcPr>
          <w:p w14:paraId="614B34D0" w14:textId="77777777" w:rsidR="004A26C8" w:rsidRPr="002D0DF5" w:rsidRDefault="004A26C8" w:rsidP="00EC08FE">
            <w:pPr>
              <w:spacing w:line="360" w:lineRule="auto"/>
              <w:jc w:val="center"/>
              <w:rPr>
                <w:rFonts w:ascii="Times New Roman" w:hAnsi="Times New Roman" w:cs="Times New Roman"/>
                <w:sz w:val="24"/>
                <w:szCs w:val="24"/>
              </w:rPr>
            </w:pPr>
            <w:r w:rsidRPr="002D0DF5">
              <w:rPr>
                <w:rFonts w:ascii="Times New Roman" w:hAnsi="Times New Roman" w:cs="Times New Roman" w:hint="eastAsia"/>
                <w:sz w:val="24"/>
                <w:szCs w:val="24"/>
              </w:rPr>
              <w:t>基金简称</w:t>
            </w:r>
          </w:p>
        </w:tc>
        <w:tc>
          <w:tcPr>
            <w:tcW w:w="1701" w:type="dxa"/>
          </w:tcPr>
          <w:p w14:paraId="1D35FF22" w14:textId="77777777" w:rsidR="004A26C8" w:rsidRPr="002D0DF5" w:rsidRDefault="004A26C8" w:rsidP="00EC08FE">
            <w:pPr>
              <w:spacing w:line="360" w:lineRule="auto"/>
              <w:jc w:val="center"/>
              <w:rPr>
                <w:rFonts w:ascii="Times New Roman" w:hAnsi="Times New Roman" w:cs="Times New Roman"/>
                <w:sz w:val="24"/>
                <w:szCs w:val="24"/>
              </w:rPr>
            </w:pPr>
            <w:r w:rsidRPr="002D0DF5">
              <w:rPr>
                <w:rFonts w:ascii="Times New Roman" w:hAnsi="Times New Roman" w:cs="Times New Roman" w:hint="eastAsia"/>
                <w:sz w:val="24"/>
                <w:szCs w:val="24"/>
              </w:rPr>
              <w:t>基金代码</w:t>
            </w:r>
          </w:p>
        </w:tc>
      </w:tr>
      <w:tr w:rsidR="004A26C8" w:rsidRPr="00B970F7" w14:paraId="410A99A7" w14:textId="77777777" w:rsidTr="00EC08FE">
        <w:trPr>
          <w:jc w:val="center"/>
        </w:trPr>
        <w:tc>
          <w:tcPr>
            <w:tcW w:w="834" w:type="dxa"/>
            <w:vAlign w:val="center"/>
          </w:tcPr>
          <w:p w14:paraId="0AEB6973" w14:textId="066C38C1" w:rsidR="004A26C8" w:rsidRPr="002D0DF5" w:rsidRDefault="00B745A7" w:rsidP="00EC08FE">
            <w:pPr>
              <w:spacing w:line="360" w:lineRule="auto"/>
              <w:jc w:val="center"/>
              <w:rPr>
                <w:rFonts w:ascii="Times New Roman" w:hAnsi="Times New Roman" w:cs="Times New Roman"/>
                <w:sz w:val="24"/>
                <w:szCs w:val="24"/>
              </w:rPr>
            </w:pPr>
            <w:r w:rsidRPr="002221C0">
              <w:rPr>
                <w:rFonts w:ascii="Times New Roman" w:hAnsi="Times New Roman" w:cs="Times New Roman"/>
                <w:sz w:val="24"/>
                <w:szCs w:val="24"/>
              </w:rPr>
              <w:t>1</w:t>
            </w:r>
          </w:p>
        </w:tc>
        <w:tc>
          <w:tcPr>
            <w:tcW w:w="4264" w:type="dxa"/>
            <w:vAlign w:val="center"/>
          </w:tcPr>
          <w:p w14:paraId="043917C7" w14:textId="77777777" w:rsidR="004A26C8" w:rsidRPr="002D0DF5" w:rsidRDefault="004A26C8" w:rsidP="00EC08FE">
            <w:pPr>
              <w:spacing w:line="360" w:lineRule="auto"/>
              <w:jc w:val="left"/>
              <w:rPr>
                <w:rFonts w:ascii="Times New Roman" w:hAnsi="Times New Roman" w:cs="Times New Roman"/>
                <w:sz w:val="24"/>
                <w:szCs w:val="24"/>
              </w:rPr>
            </w:pPr>
            <w:r w:rsidRPr="002D0DF5">
              <w:rPr>
                <w:rFonts w:ascii="Times New Roman" w:hAnsi="Times New Roman" w:cs="Times New Roman" w:hint="eastAsia"/>
                <w:sz w:val="24"/>
                <w:szCs w:val="24"/>
              </w:rPr>
              <w:t>交银施罗德双利债券证券投资基金</w:t>
            </w:r>
          </w:p>
        </w:tc>
        <w:tc>
          <w:tcPr>
            <w:tcW w:w="1560" w:type="dxa"/>
            <w:vAlign w:val="center"/>
          </w:tcPr>
          <w:p w14:paraId="1D51ED36" w14:textId="77777777" w:rsidR="004A26C8" w:rsidRPr="002D0DF5" w:rsidRDefault="004A26C8" w:rsidP="00EC08FE">
            <w:pPr>
              <w:spacing w:line="360" w:lineRule="auto"/>
              <w:jc w:val="center"/>
              <w:rPr>
                <w:rFonts w:ascii="Times New Roman" w:hAnsi="Times New Roman" w:cs="Times New Roman"/>
                <w:sz w:val="24"/>
                <w:szCs w:val="24"/>
              </w:rPr>
            </w:pPr>
            <w:r w:rsidRPr="002D0DF5">
              <w:rPr>
                <w:rFonts w:ascii="Times New Roman" w:hAnsi="Times New Roman" w:cs="Times New Roman" w:hint="eastAsia"/>
                <w:sz w:val="24"/>
                <w:szCs w:val="24"/>
              </w:rPr>
              <w:t>交银双利</w:t>
            </w:r>
          </w:p>
        </w:tc>
        <w:tc>
          <w:tcPr>
            <w:tcW w:w="1701" w:type="dxa"/>
            <w:vAlign w:val="center"/>
          </w:tcPr>
          <w:p w14:paraId="6B05E1C5" w14:textId="77777777" w:rsidR="004A26C8" w:rsidRPr="002D0DF5" w:rsidRDefault="004A26C8" w:rsidP="00EC08FE">
            <w:pPr>
              <w:spacing w:line="360" w:lineRule="auto"/>
              <w:jc w:val="center"/>
              <w:rPr>
                <w:rFonts w:ascii="Times New Roman" w:hAnsi="Times New Roman" w:cs="Times New Roman"/>
                <w:sz w:val="24"/>
                <w:szCs w:val="24"/>
              </w:rPr>
            </w:pPr>
            <w:r w:rsidRPr="002D0DF5">
              <w:rPr>
                <w:rFonts w:ascii="Times New Roman" w:hAnsi="Times New Roman" w:cs="Times New Roman"/>
                <w:sz w:val="24"/>
                <w:szCs w:val="24"/>
              </w:rPr>
              <w:t>A</w:t>
            </w:r>
            <w:r w:rsidRPr="002D0DF5">
              <w:rPr>
                <w:rFonts w:ascii="Times New Roman" w:hAnsi="Times New Roman" w:cs="Times New Roman" w:hint="eastAsia"/>
                <w:sz w:val="24"/>
                <w:szCs w:val="24"/>
              </w:rPr>
              <w:t>类：</w:t>
            </w:r>
            <w:r w:rsidRPr="002D0DF5">
              <w:rPr>
                <w:rFonts w:ascii="Times New Roman" w:hAnsi="Times New Roman" w:cs="Times New Roman"/>
                <w:sz w:val="24"/>
                <w:szCs w:val="24"/>
              </w:rPr>
              <w:t>519683</w:t>
            </w:r>
          </w:p>
          <w:p w14:paraId="5BB32266" w14:textId="77777777" w:rsidR="004A26C8" w:rsidRPr="002D0DF5" w:rsidRDefault="004A26C8" w:rsidP="00EC08FE">
            <w:pPr>
              <w:spacing w:line="360" w:lineRule="auto"/>
              <w:jc w:val="center"/>
              <w:rPr>
                <w:rFonts w:ascii="Times New Roman" w:hAnsi="Times New Roman" w:cs="Times New Roman"/>
                <w:sz w:val="24"/>
                <w:szCs w:val="24"/>
              </w:rPr>
            </w:pPr>
            <w:r w:rsidRPr="002D0DF5">
              <w:rPr>
                <w:rFonts w:ascii="Times New Roman" w:hAnsi="Times New Roman" w:cs="Times New Roman"/>
                <w:sz w:val="24"/>
                <w:szCs w:val="24"/>
              </w:rPr>
              <w:t>B</w:t>
            </w:r>
            <w:r w:rsidRPr="002D0DF5">
              <w:rPr>
                <w:rFonts w:ascii="Times New Roman" w:hAnsi="Times New Roman" w:cs="Times New Roman" w:hint="eastAsia"/>
                <w:sz w:val="24"/>
                <w:szCs w:val="24"/>
              </w:rPr>
              <w:t>类：</w:t>
            </w:r>
            <w:r w:rsidRPr="002D0DF5">
              <w:rPr>
                <w:rFonts w:ascii="Times New Roman" w:hAnsi="Times New Roman" w:cs="Times New Roman"/>
                <w:sz w:val="24"/>
                <w:szCs w:val="24"/>
              </w:rPr>
              <w:t>519684</w:t>
            </w:r>
          </w:p>
          <w:p w14:paraId="023B8930" w14:textId="77777777" w:rsidR="004A26C8" w:rsidRPr="002D0DF5" w:rsidRDefault="004A26C8" w:rsidP="00EC08FE">
            <w:pPr>
              <w:spacing w:line="360" w:lineRule="auto"/>
              <w:jc w:val="center"/>
              <w:rPr>
                <w:rFonts w:ascii="Times New Roman" w:hAnsi="Times New Roman" w:cs="Times New Roman"/>
                <w:sz w:val="24"/>
                <w:szCs w:val="24"/>
              </w:rPr>
            </w:pPr>
            <w:r w:rsidRPr="002D0DF5">
              <w:rPr>
                <w:rFonts w:ascii="Times New Roman" w:hAnsi="Times New Roman" w:cs="Times New Roman"/>
                <w:sz w:val="24"/>
                <w:szCs w:val="24"/>
              </w:rPr>
              <w:t>C</w:t>
            </w:r>
            <w:r w:rsidRPr="002D0DF5">
              <w:rPr>
                <w:rFonts w:ascii="Times New Roman" w:hAnsi="Times New Roman" w:cs="Times New Roman" w:hint="eastAsia"/>
                <w:sz w:val="24"/>
                <w:szCs w:val="24"/>
              </w:rPr>
              <w:t>类：</w:t>
            </w:r>
            <w:r w:rsidRPr="002D0DF5">
              <w:rPr>
                <w:rFonts w:ascii="Times New Roman" w:hAnsi="Times New Roman" w:cs="Times New Roman"/>
                <w:sz w:val="24"/>
                <w:szCs w:val="24"/>
              </w:rPr>
              <w:t>519685</w:t>
            </w:r>
          </w:p>
        </w:tc>
      </w:tr>
    </w:tbl>
    <w:p w14:paraId="2B254EFA" w14:textId="77777777" w:rsidR="004A26C8" w:rsidRPr="002D0DF5" w:rsidRDefault="004A26C8" w:rsidP="002D0DF5">
      <w:pPr>
        <w:spacing w:line="360" w:lineRule="auto"/>
        <w:rPr>
          <w:rFonts w:ascii="Times New Roman" w:hAnsi="Times New Roman" w:cs="Times New Roman"/>
          <w:kern w:val="0"/>
          <w:sz w:val="24"/>
        </w:rPr>
      </w:pPr>
    </w:p>
    <w:p w14:paraId="559C5869" w14:textId="482309D6" w:rsidR="004A26C8" w:rsidRPr="002D0DF5" w:rsidRDefault="004A26C8" w:rsidP="002D0DF5">
      <w:pPr>
        <w:spacing w:line="360" w:lineRule="auto"/>
        <w:rPr>
          <w:rFonts w:ascii="Times New Roman" w:hAnsi="Times New Roman" w:cs="Times New Roman"/>
          <w:sz w:val="24"/>
          <w:szCs w:val="24"/>
        </w:rPr>
      </w:pPr>
      <w:r w:rsidRPr="002D0DF5">
        <w:rPr>
          <w:rFonts w:ascii="Times New Roman" w:hAnsi="Times New Roman" w:cs="Times New Roman" w:hint="eastAsia"/>
          <w:kern w:val="0"/>
          <w:sz w:val="24"/>
        </w:rPr>
        <w:t>本次</w:t>
      </w:r>
      <w:r w:rsidR="00954761">
        <w:rPr>
          <w:rFonts w:ascii="Times New Roman" w:hAnsi="Times New Roman" w:cs="Times New Roman" w:hint="eastAsia"/>
          <w:kern w:val="0"/>
          <w:sz w:val="24"/>
        </w:rPr>
        <w:t>参与其</w:t>
      </w:r>
      <w:r w:rsidRPr="002D0DF5">
        <w:rPr>
          <w:rFonts w:ascii="Times New Roman" w:hAnsi="Times New Roman" w:cs="Times New Roman"/>
          <w:kern w:val="0"/>
          <w:sz w:val="24"/>
        </w:rPr>
        <w:t>前端申购</w:t>
      </w:r>
      <w:r w:rsidRPr="002D0DF5">
        <w:rPr>
          <w:rFonts w:ascii="Times New Roman" w:hAnsi="Times New Roman" w:cs="Times New Roman" w:hint="eastAsia"/>
          <w:kern w:val="0"/>
          <w:sz w:val="24"/>
        </w:rPr>
        <w:t>（含</w:t>
      </w:r>
      <w:r w:rsidRPr="002D0DF5">
        <w:rPr>
          <w:rFonts w:ascii="Times New Roman" w:hAnsi="Times New Roman" w:cs="Times New Roman"/>
          <w:kern w:val="0"/>
          <w:sz w:val="24"/>
        </w:rPr>
        <w:t>定期定额投资业务</w:t>
      </w:r>
      <w:r w:rsidRPr="002D0DF5">
        <w:rPr>
          <w:rFonts w:ascii="Times New Roman" w:hAnsi="Times New Roman" w:cs="Times New Roman" w:hint="eastAsia"/>
          <w:kern w:val="0"/>
          <w:sz w:val="24"/>
        </w:rPr>
        <w:t>）</w:t>
      </w:r>
      <w:r w:rsidRPr="002D0DF5">
        <w:rPr>
          <w:rFonts w:ascii="Times New Roman" w:hAnsi="Times New Roman" w:cs="Times New Roman"/>
          <w:kern w:val="0"/>
          <w:sz w:val="24"/>
        </w:rPr>
        <w:t>费率优惠</w:t>
      </w:r>
      <w:r w:rsidRPr="002D0DF5">
        <w:rPr>
          <w:rFonts w:ascii="Times New Roman" w:hAnsi="Times New Roman" w:cs="Times New Roman" w:hint="eastAsia"/>
          <w:kern w:val="0"/>
          <w:sz w:val="24"/>
        </w:rPr>
        <w:t>活动的</w:t>
      </w:r>
      <w:r w:rsidRPr="002D0DF5">
        <w:rPr>
          <w:rFonts w:ascii="Times New Roman" w:hAnsi="Times New Roman" w:cs="Times New Roman"/>
          <w:kern w:val="0"/>
          <w:sz w:val="24"/>
        </w:rPr>
        <w:t>基金范围：</w:t>
      </w:r>
    </w:p>
    <w:tbl>
      <w:tblPr>
        <w:tblStyle w:val="a5"/>
        <w:tblW w:w="8359" w:type="dxa"/>
        <w:jc w:val="center"/>
        <w:tblLook w:val="04A0" w:firstRow="1" w:lastRow="0" w:firstColumn="1" w:lastColumn="0" w:noHBand="0" w:noVBand="1"/>
      </w:tblPr>
      <w:tblGrid>
        <w:gridCol w:w="834"/>
        <w:gridCol w:w="4264"/>
        <w:gridCol w:w="1560"/>
        <w:gridCol w:w="1701"/>
      </w:tblGrid>
      <w:tr w:rsidR="00493A96" w:rsidRPr="00B970F7" w14:paraId="4279FB9C" w14:textId="77777777" w:rsidTr="00FE0603">
        <w:trPr>
          <w:jc w:val="center"/>
        </w:trPr>
        <w:tc>
          <w:tcPr>
            <w:tcW w:w="834" w:type="dxa"/>
          </w:tcPr>
          <w:p w14:paraId="7B959934" w14:textId="77777777" w:rsidR="00493A96" w:rsidRPr="002D0DF5" w:rsidRDefault="00493A96" w:rsidP="00F45ED6">
            <w:pPr>
              <w:spacing w:line="360" w:lineRule="auto"/>
              <w:jc w:val="center"/>
              <w:rPr>
                <w:rFonts w:ascii="Times New Roman" w:hAnsi="Times New Roman" w:cs="Times New Roman"/>
                <w:sz w:val="24"/>
                <w:szCs w:val="24"/>
              </w:rPr>
            </w:pPr>
            <w:r w:rsidRPr="002D0DF5">
              <w:rPr>
                <w:rFonts w:ascii="Times New Roman" w:hAnsi="Times New Roman" w:cs="Times New Roman" w:hint="eastAsia"/>
                <w:sz w:val="24"/>
                <w:szCs w:val="24"/>
              </w:rPr>
              <w:t>序号</w:t>
            </w:r>
          </w:p>
        </w:tc>
        <w:tc>
          <w:tcPr>
            <w:tcW w:w="4264" w:type="dxa"/>
          </w:tcPr>
          <w:p w14:paraId="35234E30" w14:textId="77777777" w:rsidR="00493A96" w:rsidRPr="002D0DF5" w:rsidRDefault="00493A96" w:rsidP="00F45ED6">
            <w:pPr>
              <w:spacing w:line="360" w:lineRule="auto"/>
              <w:jc w:val="center"/>
              <w:rPr>
                <w:rFonts w:ascii="Times New Roman" w:hAnsi="Times New Roman" w:cs="Times New Roman"/>
                <w:sz w:val="24"/>
                <w:szCs w:val="24"/>
              </w:rPr>
            </w:pPr>
            <w:r w:rsidRPr="002D0DF5">
              <w:rPr>
                <w:rFonts w:ascii="Times New Roman" w:hAnsi="Times New Roman" w:cs="Times New Roman" w:hint="eastAsia"/>
                <w:sz w:val="24"/>
                <w:szCs w:val="24"/>
              </w:rPr>
              <w:t>基金名称</w:t>
            </w:r>
          </w:p>
        </w:tc>
        <w:tc>
          <w:tcPr>
            <w:tcW w:w="1560" w:type="dxa"/>
          </w:tcPr>
          <w:p w14:paraId="267B494D" w14:textId="77777777" w:rsidR="00493A96" w:rsidRPr="002D0DF5" w:rsidRDefault="00493A96" w:rsidP="00F45ED6">
            <w:pPr>
              <w:spacing w:line="360" w:lineRule="auto"/>
              <w:jc w:val="center"/>
              <w:rPr>
                <w:rFonts w:ascii="Times New Roman" w:hAnsi="Times New Roman" w:cs="Times New Roman"/>
                <w:sz w:val="24"/>
                <w:szCs w:val="24"/>
              </w:rPr>
            </w:pPr>
            <w:r w:rsidRPr="002D0DF5">
              <w:rPr>
                <w:rFonts w:ascii="Times New Roman" w:hAnsi="Times New Roman" w:cs="Times New Roman" w:hint="eastAsia"/>
                <w:sz w:val="24"/>
                <w:szCs w:val="24"/>
              </w:rPr>
              <w:t>基金简称</w:t>
            </w:r>
          </w:p>
        </w:tc>
        <w:tc>
          <w:tcPr>
            <w:tcW w:w="1701" w:type="dxa"/>
          </w:tcPr>
          <w:p w14:paraId="62B7DBD9" w14:textId="77777777" w:rsidR="00493A96" w:rsidRPr="002D0DF5" w:rsidRDefault="00493A96" w:rsidP="00F45ED6">
            <w:pPr>
              <w:spacing w:line="360" w:lineRule="auto"/>
              <w:jc w:val="center"/>
              <w:rPr>
                <w:rFonts w:ascii="Times New Roman" w:hAnsi="Times New Roman" w:cs="Times New Roman"/>
                <w:sz w:val="24"/>
                <w:szCs w:val="24"/>
              </w:rPr>
            </w:pPr>
            <w:r w:rsidRPr="002D0DF5">
              <w:rPr>
                <w:rFonts w:ascii="Times New Roman" w:hAnsi="Times New Roman" w:cs="Times New Roman" w:hint="eastAsia"/>
                <w:sz w:val="24"/>
                <w:szCs w:val="24"/>
              </w:rPr>
              <w:t>基金代码</w:t>
            </w:r>
          </w:p>
        </w:tc>
      </w:tr>
      <w:tr w:rsidR="00493A96" w:rsidRPr="00B970F7" w14:paraId="43FBE9D6" w14:textId="77777777" w:rsidTr="00FE0603">
        <w:trPr>
          <w:jc w:val="center"/>
        </w:trPr>
        <w:tc>
          <w:tcPr>
            <w:tcW w:w="834" w:type="dxa"/>
            <w:vAlign w:val="center"/>
          </w:tcPr>
          <w:p w14:paraId="5CB6591A" w14:textId="77777777" w:rsidR="00493A96" w:rsidRPr="002D0DF5" w:rsidRDefault="00493A96" w:rsidP="00F45ED6">
            <w:pPr>
              <w:spacing w:line="360" w:lineRule="auto"/>
              <w:jc w:val="center"/>
              <w:rPr>
                <w:rFonts w:ascii="Times New Roman" w:hAnsi="Times New Roman" w:cs="Times New Roman"/>
                <w:sz w:val="24"/>
                <w:szCs w:val="24"/>
              </w:rPr>
            </w:pPr>
            <w:r w:rsidRPr="002D0DF5">
              <w:rPr>
                <w:rFonts w:ascii="Times New Roman" w:hAnsi="Times New Roman" w:cs="Times New Roman"/>
                <w:sz w:val="24"/>
                <w:szCs w:val="24"/>
              </w:rPr>
              <w:t>1</w:t>
            </w:r>
          </w:p>
        </w:tc>
        <w:tc>
          <w:tcPr>
            <w:tcW w:w="4264" w:type="dxa"/>
            <w:vAlign w:val="center"/>
          </w:tcPr>
          <w:p w14:paraId="5A851495" w14:textId="77777777" w:rsidR="00493A96" w:rsidRPr="002D0DF5" w:rsidRDefault="00493A96" w:rsidP="00F45ED6">
            <w:pPr>
              <w:rPr>
                <w:rFonts w:ascii="Times New Roman" w:hAnsi="Times New Roman" w:cs="Times New Roman"/>
                <w:sz w:val="24"/>
                <w:szCs w:val="24"/>
              </w:rPr>
            </w:pPr>
            <w:r w:rsidRPr="002D0DF5">
              <w:rPr>
                <w:rFonts w:ascii="Times New Roman" w:hAnsi="Times New Roman" w:cs="Times New Roman" w:hint="eastAsia"/>
                <w:sz w:val="24"/>
                <w:szCs w:val="24"/>
              </w:rPr>
              <w:t>交银施罗德优势行业灵活配置混合型基金</w:t>
            </w:r>
          </w:p>
        </w:tc>
        <w:tc>
          <w:tcPr>
            <w:tcW w:w="1560" w:type="dxa"/>
            <w:vAlign w:val="center"/>
          </w:tcPr>
          <w:p w14:paraId="3E7385AD" w14:textId="77777777" w:rsidR="00493A96" w:rsidRPr="002D0DF5" w:rsidRDefault="00493A96" w:rsidP="00F45ED6">
            <w:pPr>
              <w:spacing w:line="360" w:lineRule="auto"/>
              <w:jc w:val="center"/>
              <w:rPr>
                <w:rFonts w:ascii="Times New Roman" w:hAnsi="Times New Roman" w:cs="Times New Roman"/>
                <w:sz w:val="24"/>
                <w:szCs w:val="24"/>
              </w:rPr>
            </w:pPr>
            <w:r w:rsidRPr="002D0DF5">
              <w:rPr>
                <w:rFonts w:ascii="Times New Roman" w:hAnsi="Times New Roman" w:cs="Times New Roman" w:hint="eastAsia"/>
                <w:sz w:val="24"/>
                <w:szCs w:val="24"/>
              </w:rPr>
              <w:t>交银行业</w:t>
            </w:r>
          </w:p>
        </w:tc>
        <w:tc>
          <w:tcPr>
            <w:tcW w:w="1701" w:type="dxa"/>
            <w:vAlign w:val="center"/>
          </w:tcPr>
          <w:p w14:paraId="70DC06C0" w14:textId="0FA6C2AA" w:rsidR="00493A96" w:rsidRPr="002D0DF5" w:rsidRDefault="00493A96" w:rsidP="002221C0">
            <w:pPr>
              <w:spacing w:line="360" w:lineRule="auto"/>
              <w:jc w:val="center"/>
              <w:rPr>
                <w:rFonts w:ascii="Times New Roman" w:hAnsi="Times New Roman" w:cs="Times New Roman"/>
                <w:sz w:val="24"/>
                <w:szCs w:val="24"/>
              </w:rPr>
            </w:pPr>
            <w:r w:rsidRPr="002D0DF5">
              <w:rPr>
                <w:rFonts w:ascii="Times New Roman" w:hAnsi="Times New Roman" w:cs="Times New Roman"/>
                <w:sz w:val="24"/>
                <w:szCs w:val="24"/>
              </w:rPr>
              <w:t>519697</w:t>
            </w:r>
          </w:p>
        </w:tc>
      </w:tr>
      <w:tr w:rsidR="00493A96" w:rsidRPr="00B970F7" w14:paraId="11E45868" w14:textId="77777777" w:rsidTr="00FE0603">
        <w:trPr>
          <w:jc w:val="center"/>
        </w:trPr>
        <w:tc>
          <w:tcPr>
            <w:tcW w:w="834" w:type="dxa"/>
            <w:vAlign w:val="center"/>
          </w:tcPr>
          <w:p w14:paraId="269F4BCE" w14:textId="0B86AAC2" w:rsidR="00493A96" w:rsidRPr="002D0DF5" w:rsidRDefault="00051626" w:rsidP="00F45ED6">
            <w:pPr>
              <w:spacing w:line="360" w:lineRule="auto"/>
              <w:jc w:val="center"/>
              <w:rPr>
                <w:rFonts w:ascii="Times New Roman" w:hAnsi="Times New Roman" w:cs="Times New Roman"/>
                <w:sz w:val="24"/>
                <w:szCs w:val="24"/>
              </w:rPr>
            </w:pPr>
            <w:r w:rsidRPr="002D0DF5">
              <w:rPr>
                <w:rFonts w:ascii="Times New Roman" w:hAnsi="Times New Roman" w:cs="Times New Roman"/>
                <w:sz w:val="24"/>
                <w:szCs w:val="24"/>
              </w:rPr>
              <w:t>2</w:t>
            </w:r>
          </w:p>
        </w:tc>
        <w:tc>
          <w:tcPr>
            <w:tcW w:w="4264" w:type="dxa"/>
            <w:vAlign w:val="center"/>
          </w:tcPr>
          <w:p w14:paraId="482BE22C" w14:textId="77777777" w:rsidR="00493A96" w:rsidRPr="002D0DF5" w:rsidRDefault="00493A96" w:rsidP="00F45ED6">
            <w:pPr>
              <w:spacing w:line="360" w:lineRule="auto"/>
              <w:jc w:val="left"/>
              <w:rPr>
                <w:rFonts w:ascii="Times New Roman" w:hAnsi="Times New Roman" w:cs="Times New Roman"/>
                <w:sz w:val="24"/>
                <w:szCs w:val="24"/>
              </w:rPr>
            </w:pPr>
            <w:r w:rsidRPr="002D0DF5">
              <w:rPr>
                <w:rFonts w:ascii="Times New Roman" w:hAnsi="Times New Roman" w:cs="Times New Roman" w:hint="eastAsia"/>
                <w:sz w:val="24"/>
                <w:szCs w:val="24"/>
              </w:rPr>
              <w:t>交银施罗德双利债券证券投资基金</w:t>
            </w:r>
          </w:p>
        </w:tc>
        <w:tc>
          <w:tcPr>
            <w:tcW w:w="1560" w:type="dxa"/>
            <w:vAlign w:val="center"/>
          </w:tcPr>
          <w:p w14:paraId="56907EA3" w14:textId="77777777" w:rsidR="00493A96" w:rsidRPr="002D0DF5" w:rsidRDefault="00493A96" w:rsidP="00F45ED6">
            <w:pPr>
              <w:spacing w:line="360" w:lineRule="auto"/>
              <w:jc w:val="center"/>
              <w:rPr>
                <w:rFonts w:ascii="Times New Roman" w:hAnsi="Times New Roman" w:cs="Times New Roman"/>
                <w:sz w:val="24"/>
                <w:szCs w:val="24"/>
              </w:rPr>
            </w:pPr>
            <w:r w:rsidRPr="002D0DF5">
              <w:rPr>
                <w:rFonts w:ascii="Times New Roman" w:hAnsi="Times New Roman" w:cs="Times New Roman" w:hint="eastAsia"/>
                <w:sz w:val="24"/>
                <w:szCs w:val="24"/>
              </w:rPr>
              <w:t>交银双利</w:t>
            </w:r>
          </w:p>
        </w:tc>
        <w:tc>
          <w:tcPr>
            <w:tcW w:w="1701" w:type="dxa"/>
            <w:vAlign w:val="center"/>
          </w:tcPr>
          <w:p w14:paraId="52AEAB09" w14:textId="325F9907" w:rsidR="00493A96" w:rsidRPr="002D0DF5" w:rsidRDefault="00493A96" w:rsidP="002221C0">
            <w:pPr>
              <w:spacing w:line="360" w:lineRule="auto"/>
              <w:jc w:val="center"/>
              <w:rPr>
                <w:rFonts w:ascii="Times New Roman" w:hAnsi="Times New Roman" w:cs="Times New Roman"/>
                <w:sz w:val="24"/>
                <w:szCs w:val="24"/>
              </w:rPr>
            </w:pPr>
            <w:r w:rsidRPr="002D0DF5">
              <w:rPr>
                <w:rFonts w:ascii="Times New Roman" w:hAnsi="Times New Roman" w:cs="Times New Roman"/>
                <w:sz w:val="24"/>
                <w:szCs w:val="24"/>
              </w:rPr>
              <w:t>A</w:t>
            </w:r>
            <w:r w:rsidRPr="002D0DF5">
              <w:rPr>
                <w:rFonts w:ascii="Times New Roman" w:hAnsi="Times New Roman" w:cs="Times New Roman" w:hint="eastAsia"/>
                <w:sz w:val="24"/>
                <w:szCs w:val="24"/>
              </w:rPr>
              <w:t>类：</w:t>
            </w:r>
            <w:r w:rsidRPr="002D0DF5">
              <w:rPr>
                <w:rFonts w:ascii="Times New Roman" w:hAnsi="Times New Roman" w:cs="Times New Roman"/>
                <w:sz w:val="24"/>
                <w:szCs w:val="24"/>
              </w:rPr>
              <w:t>519683</w:t>
            </w:r>
          </w:p>
        </w:tc>
      </w:tr>
    </w:tbl>
    <w:p w14:paraId="002042FC" w14:textId="5081016D" w:rsidR="00493A96" w:rsidRPr="002D0DF5" w:rsidRDefault="00493A96" w:rsidP="002D0DF5">
      <w:pPr>
        <w:spacing w:line="360" w:lineRule="auto"/>
        <w:ind w:firstLineChars="200" w:firstLine="480"/>
        <w:rPr>
          <w:rFonts w:ascii="Times New Roman" w:hAnsi="Times New Roman" w:cs="Times New Roman"/>
          <w:sz w:val="24"/>
          <w:szCs w:val="24"/>
        </w:rPr>
      </w:pPr>
    </w:p>
    <w:p w14:paraId="70B66FAC" w14:textId="77777777" w:rsidR="00FD436D" w:rsidRPr="002D0DF5" w:rsidRDefault="00FD436D" w:rsidP="00FD436D">
      <w:pPr>
        <w:spacing w:line="360" w:lineRule="auto"/>
        <w:ind w:firstLine="480"/>
        <w:rPr>
          <w:rFonts w:ascii="Times New Roman" w:hAnsi="Times New Roman" w:cs="Times New Roman"/>
          <w:kern w:val="0"/>
          <w:sz w:val="24"/>
        </w:rPr>
      </w:pPr>
      <w:r w:rsidRPr="002D0DF5">
        <w:rPr>
          <w:rFonts w:ascii="Times New Roman" w:hAnsi="Times New Roman" w:cs="Times New Roman"/>
          <w:kern w:val="0"/>
          <w:sz w:val="24"/>
        </w:rPr>
        <w:t>二、业务范围</w:t>
      </w:r>
    </w:p>
    <w:p w14:paraId="21E7072F" w14:textId="778C7614" w:rsidR="00FD436D" w:rsidRPr="002D0DF5" w:rsidRDefault="00FD436D" w:rsidP="00FE0603">
      <w:pPr>
        <w:spacing w:line="360" w:lineRule="auto"/>
        <w:ind w:firstLineChars="250" w:firstLine="600"/>
        <w:rPr>
          <w:rFonts w:ascii="Times New Roman" w:hAnsi="Times New Roman" w:cs="Times New Roman"/>
          <w:sz w:val="24"/>
        </w:rPr>
      </w:pPr>
      <w:r w:rsidRPr="002D0DF5">
        <w:rPr>
          <w:rFonts w:ascii="Times New Roman" w:hAnsi="Times New Roman" w:cs="Times New Roman"/>
          <w:sz w:val="24"/>
        </w:rPr>
        <w:t>1</w:t>
      </w:r>
      <w:r w:rsidRPr="002D0DF5">
        <w:rPr>
          <w:rFonts w:ascii="Times New Roman" w:hAnsi="Times New Roman" w:cs="Times New Roman" w:hint="eastAsia"/>
          <w:sz w:val="24"/>
        </w:rPr>
        <w:t>、自</w:t>
      </w:r>
      <w:r w:rsidRPr="002D0DF5">
        <w:rPr>
          <w:rFonts w:ascii="Times New Roman" w:hAnsi="Times New Roman" w:cs="Times New Roman"/>
          <w:sz w:val="24"/>
        </w:rPr>
        <w:t>2017</w:t>
      </w:r>
      <w:r w:rsidRPr="002D0DF5">
        <w:rPr>
          <w:rFonts w:ascii="Times New Roman" w:hAnsi="Times New Roman" w:cs="Times New Roman" w:hint="eastAsia"/>
          <w:sz w:val="24"/>
        </w:rPr>
        <w:t>年</w:t>
      </w:r>
      <w:r w:rsidRPr="002D0DF5">
        <w:rPr>
          <w:rFonts w:ascii="Times New Roman" w:hAnsi="Times New Roman" w:cs="Times New Roman"/>
          <w:sz w:val="24"/>
        </w:rPr>
        <w:t>1</w:t>
      </w:r>
      <w:r w:rsidR="00520BEF" w:rsidRPr="002D0DF5">
        <w:rPr>
          <w:rFonts w:ascii="Times New Roman" w:hAnsi="Times New Roman" w:cs="Times New Roman"/>
          <w:sz w:val="24"/>
        </w:rPr>
        <w:t>2</w:t>
      </w:r>
      <w:r w:rsidRPr="002D0DF5">
        <w:rPr>
          <w:rFonts w:ascii="Times New Roman" w:hAnsi="Times New Roman" w:cs="Times New Roman" w:hint="eastAsia"/>
          <w:sz w:val="24"/>
        </w:rPr>
        <w:t>月</w:t>
      </w:r>
      <w:r w:rsidR="00520BEF" w:rsidRPr="002D0DF5">
        <w:rPr>
          <w:rFonts w:ascii="Times New Roman" w:hAnsi="Times New Roman" w:cs="Times New Roman"/>
          <w:sz w:val="24"/>
        </w:rPr>
        <w:t>8</w:t>
      </w:r>
      <w:r w:rsidRPr="002D0DF5">
        <w:rPr>
          <w:rFonts w:ascii="Times New Roman" w:hAnsi="Times New Roman" w:cs="Times New Roman" w:hint="eastAsia"/>
          <w:sz w:val="24"/>
        </w:rPr>
        <w:t>日起，投资者可在</w:t>
      </w:r>
      <w:r w:rsidR="00520BEF" w:rsidRPr="002D0DF5">
        <w:rPr>
          <w:rFonts w:ascii="Times New Roman" w:hAnsi="Times New Roman" w:cs="Times New Roman" w:hint="eastAsia"/>
          <w:sz w:val="24"/>
        </w:rPr>
        <w:t>华泰证券</w:t>
      </w:r>
      <w:r w:rsidRPr="002D0DF5">
        <w:rPr>
          <w:rFonts w:ascii="Times New Roman" w:hAnsi="Times New Roman" w:cs="Times New Roman" w:hint="eastAsia"/>
          <w:sz w:val="24"/>
        </w:rPr>
        <w:t>柜台</w:t>
      </w:r>
      <w:r w:rsidRPr="002D0DF5">
        <w:rPr>
          <w:rFonts w:ascii="Times New Roman" w:hAnsi="Times New Roman" w:cs="Times New Roman"/>
          <w:sz w:val="24"/>
        </w:rPr>
        <w:t>和网上交易系统办理</w:t>
      </w:r>
      <w:r w:rsidRPr="002D0DF5">
        <w:rPr>
          <w:rFonts w:ascii="Times New Roman" w:hAnsi="Times New Roman" w:cs="Times New Roman" w:hint="eastAsia"/>
          <w:sz w:val="24"/>
        </w:rPr>
        <w:t>交银行业、交银双利</w:t>
      </w:r>
      <w:r w:rsidR="00520BEF" w:rsidRPr="002D0DF5">
        <w:rPr>
          <w:rFonts w:ascii="Times New Roman" w:hAnsi="Times New Roman" w:cs="Times New Roman" w:hint="eastAsia"/>
          <w:sz w:val="24"/>
        </w:rPr>
        <w:t>的</w:t>
      </w:r>
      <w:r w:rsidR="00B745A7" w:rsidRPr="002D0DF5">
        <w:rPr>
          <w:rFonts w:ascii="Times New Roman" w:hAnsi="Times New Roman" w:cs="Times New Roman" w:hint="eastAsia"/>
          <w:sz w:val="24"/>
        </w:rPr>
        <w:t>申购、赎回、</w:t>
      </w:r>
      <w:r w:rsidRPr="002D0DF5">
        <w:rPr>
          <w:rFonts w:ascii="Times New Roman" w:hAnsi="Times New Roman" w:cs="Times New Roman" w:hint="eastAsia"/>
          <w:sz w:val="24"/>
        </w:rPr>
        <w:t>定期定额投资业务。</w:t>
      </w:r>
    </w:p>
    <w:p w14:paraId="370B54F1" w14:textId="77777777" w:rsidR="00FD436D" w:rsidRPr="002D0DF5" w:rsidRDefault="00FD436D" w:rsidP="00FD436D">
      <w:pPr>
        <w:spacing w:line="360" w:lineRule="auto"/>
        <w:ind w:firstLineChars="250" w:firstLine="600"/>
        <w:rPr>
          <w:rFonts w:ascii="Times New Roman" w:hAnsi="Times New Roman" w:cs="Times New Roman"/>
          <w:sz w:val="24"/>
        </w:rPr>
      </w:pPr>
      <w:r w:rsidRPr="002D0DF5">
        <w:rPr>
          <w:rFonts w:ascii="Times New Roman" w:hAnsi="Times New Roman" w:cs="Times New Roman" w:hint="eastAsia"/>
          <w:sz w:val="24"/>
        </w:rPr>
        <w:t>注</w:t>
      </w:r>
      <w:r w:rsidRPr="002D0DF5">
        <w:rPr>
          <w:rFonts w:ascii="Times New Roman" w:hAnsi="Times New Roman" w:cs="Times New Roman"/>
          <w:sz w:val="24"/>
        </w:rPr>
        <w:t>：</w:t>
      </w:r>
      <w:r w:rsidRPr="002D0DF5">
        <w:rPr>
          <w:rFonts w:ascii="Times New Roman" w:hAnsi="Times New Roman" w:cs="Times New Roman" w:hint="eastAsia"/>
          <w:sz w:val="24"/>
        </w:rPr>
        <w:t>就上述</w:t>
      </w:r>
      <w:r w:rsidRPr="002D0DF5">
        <w:rPr>
          <w:rFonts w:ascii="Times New Roman" w:hAnsi="Times New Roman" w:cs="Times New Roman"/>
          <w:sz w:val="24"/>
        </w:rPr>
        <w:t>业务范围，</w:t>
      </w:r>
      <w:r w:rsidRPr="002D0DF5">
        <w:rPr>
          <w:rFonts w:ascii="Times New Roman" w:hAnsi="Times New Roman" w:cs="Times New Roman" w:hint="eastAsia"/>
          <w:sz w:val="24"/>
        </w:rPr>
        <w:t>如遇相关</w:t>
      </w:r>
      <w:r w:rsidRPr="002D0DF5">
        <w:rPr>
          <w:rFonts w:ascii="Times New Roman" w:hAnsi="Times New Roman" w:cs="Times New Roman"/>
          <w:sz w:val="24"/>
        </w:rPr>
        <w:t>基金</w:t>
      </w:r>
      <w:r w:rsidRPr="002D0DF5">
        <w:rPr>
          <w:rFonts w:ascii="Times New Roman" w:hAnsi="Times New Roman" w:cs="Times New Roman" w:hint="eastAsia"/>
          <w:sz w:val="24"/>
        </w:rPr>
        <w:t>本身</w:t>
      </w:r>
      <w:r w:rsidRPr="002D0DF5">
        <w:rPr>
          <w:rFonts w:ascii="Times New Roman" w:hAnsi="Times New Roman" w:cs="Times New Roman"/>
          <w:sz w:val="24"/>
        </w:rPr>
        <w:t>公告暂停</w:t>
      </w:r>
      <w:r w:rsidRPr="002D0DF5">
        <w:rPr>
          <w:rFonts w:ascii="Times New Roman" w:hAnsi="Times New Roman" w:cs="Times New Roman" w:hint="eastAsia"/>
          <w:sz w:val="24"/>
        </w:rPr>
        <w:t>或</w:t>
      </w:r>
      <w:r w:rsidRPr="002D0DF5">
        <w:rPr>
          <w:rFonts w:ascii="Times New Roman" w:hAnsi="Times New Roman" w:cs="Times New Roman"/>
          <w:sz w:val="24"/>
        </w:rPr>
        <w:t>恢复办理</w:t>
      </w:r>
      <w:r w:rsidRPr="002D0DF5">
        <w:rPr>
          <w:rFonts w:ascii="Times New Roman" w:hAnsi="Times New Roman" w:cs="Times New Roman" w:hint="eastAsia"/>
          <w:sz w:val="24"/>
        </w:rPr>
        <w:t>各</w:t>
      </w:r>
      <w:r w:rsidRPr="002D0DF5">
        <w:rPr>
          <w:rFonts w:ascii="Times New Roman" w:hAnsi="Times New Roman" w:cs="Times New Roman"/>
          <w:sz w:val="24"/>
        </w:rPr>
        <w:t>业务的，</w:t>
      </w:r>
      <w:r w:rsidRPr="002D0DF5">
        <w:rPr>
          <w:rFonts w:ascii="Times New Roman" w:hAnsi="Times New Roman" w:cs="Times New Roman" w:hint="eastAsia"/>
          <w:sz w:val="24"/>
        </w:rPr>
        <w:t>投资者</w:t>
      </w:r>
      <w:r w:rsidRPr="002D0DF5">
        <w:rPr>
          <w:rFonts w:ascii="Times New Roman" w:hAnsi="Times New Roman" w:cs="Times New Roman"/>
          <w:sz w:val="24"/>
        </w:rPr>
        <w:t>届时可</w:t>
      </w:r>
      <w:r w:rsidRPr="002D0DF5">
        <w:rPr>
          <w:rFonts w:ascii="Times New Roman" w:hAnsi="Times New Roman" w:cs="Times New Roman" w:hint="eastAsia"/>
          <w:sz w:val="24"/>
        </w:rPr>
        <w:t>通过</w:t>
      </w:r>
      <w:r w:rsidR="00520BEF" w:rsidRPr="002D0DF5">
        <w:rPr>
          <w:rFonts w:ascii="Times New Roman" w:hAnsi="Times New Roman" w:cs="Times New Roman" w:hint="eastAsia"/>
          <w:sz w:val="24"/>
        </w:rPr>
        <w:t>华泰证券</w:t>
      </w:r>
      <w:r w:rsidRPr="002D0DF5">
        <w:rPr>
          <w:rFonts w:ascii="Times New Roman" w:hAnsi="Times New Roman" w:cs="Times New Roman"/>
          <w:sz w:val="24"/>
        </w:rPr>
        <w:t>办理的基金业务范围</w:t>
      </w:r>
      <w:r w:rsidRPr="002D0DF5">
        <w:rPr>
          <w:rFonts w:ascii="Times New Roman" w:hAnsi="Times New Roman" w:cs="Times New Roman" w:hint="eastAsia"/>
          <w:sz w:val="24"/>
        </w:rPr>
        <w:t>亦</w:t>
      </w:r>
      <w:r w:rsidRPr="002D0DF5">
        <w:rPr>
          <w:rFonts w:ascii="Times New Roman" w:hAnsi="Times New Roman" w:cs="Times New Roman"/>
          <w:sz w:val="24"/>
        </w:rPr>
        <w:t>随之</w:t>
      </w:r>
      <w:r w:rsidRPr="002D0DF5">
        <w:rPr>
          <w:rFonts w:ascii="Times New Roman" w:hAnsi="Times New Roman" w:cs="Times New Roman" w:hint="eastAsia"/>
          <w:sz w:val="24"/>
        </w:rPr>
        <w:t>实时</w:t>
      </w:r>
      <w:r w:rsidRPr="002D0DF5">
        <w:rPr>
          <w:rFonts w:ascii="Times New Roman" w:hAnsi="Times New Roman" w:cs="Times New Roman"/>
          <w:sz w:val="24"/>
        </w:rPr>
        <w:t>调整。</w:t>
      </w:r>
    </w:p>
    <w:p w14:paraId="48C6643D" w14:textId="629AD034" w:rsidR="00FD436D" w:rsidRPr="002D0DF5" w:rsidRDefault="00FD436D" w:rsidP="00FD436D">
      <w:pPr>
        <w:spacing w:line="360" w:lineRule="auto"/>
        <w:ind w:firstLineChars="250" w:firstLine="600"/>
        <w:rPr>
          <w:rFonts w:ascii="Times New Roman" w:hAnsi="Times New Roman" w:cs="Times New Roman"/>
          <w:sz w:val="24"/>
        </w:rPr>
      </w:pPr>
      <w:r w:rsidRPr="002D0DF5">
        <w:rPr>
          <w:rFonts w:ascii="Times New Roman" w:hAnsi="Times New Roman" w:cs="Times New Roman"/>
          <w:sz w:val="24"/>
        </w:rPr>
        <w:t>2</w:t>
      </w:r>
      <w:r w:rsidRPr="002D0DF5">
        <w:rPr>
          <w:rFonts w:ascii="Times New Roman" w:hAnsi="Times New Roman" w:cs="Times New Roman" w:hint="eastAsia"/>
          <w:sz w:val="24"/>
        </w:rPr>
        <w:t>、自</w:t>
      </w:r>
      <w:r w:rsidRPr="002D0DF5">
        <w:rPr>
          <w:rFonts w:ascii="Times New Roman" w:hAnsi="Times New Roman" w:cs="Times New Roman"/>
          <w:sz w:val="24"/>
        </w:rPr>
        <w:t>2017</w:t>
      </w:r>
      <w:r w:rsidRPr="002D0DF5">
        <w:rPr>
          <w:rFonts w:ascii="Times New Roman" w:hAnsi="Times New Roman" w:cs="Times New Roman" w:hint="eastAsia"/>
          <w:sz w:val="24"/>
        </w:rPr>
        <w:t>年</w:t>
      </w:r>
      <w:r w:rsidRPr="002D0DF5">
        <w:rPr>
          <w:rFonts w:ascii="Times New Roman" w:hAnsi="Times New Roman" w:cs="Times New Roman"/>
          <w:sz w:val="24"/>
        </w:rPr>
        <w:t>1</w:t>
      </w:r>
      <w:r w:rsidR="00520BEF" w:rsidRPr="002D0DF5">
        <w:rPr>
          <w:rFonts w:ascii="Times New Roman" w:hAnsi="Times New Roman" w:cs="Times New Roman"/>
          <w:sz w:val="24"/>
        </w:rPr>
        <w:t>2</w:t>
      </w:r>
      <w:r w:rsidRPr="002D0DF5">
        <w:rPr>
          <w:rFonts w:ascii="Times New Roman" w:hAnsi="Times New Roman" w:cs="Times New Roman" w:hint="eastAsia"/>
          <w:sz w:val="24"/>
        </w:rPr>
        <w:t>月</w:t>
      </w:r>
      <w:r w:rsidR="00520BEF" w:rsidRPr="002D0DF5">
        <w:rPr>
          <w:rFonts w:ascii="Times New Roman" w:hAnsi="Times New Roman" w:cs="Times New Roman"/>
          <w:sz w:val="24"/>
        </w:rPr>
        <w:t>8</w:t>
      </w:r>
      <w:r w:rsidRPr="002D0DF5">
        <w:rPr>
          <w:rFonts w:ascii="Times New Roman" w:hAnsi="Times New Roman" w:cs="Times New Roman" w:hint="eastAsia"/>
          <w:sz w:val="24"/>
        </w:rPr>
        <w:t>日起，投资者通过</w:t>
      </w:r>
      <w:r w:rsidR="00520BEF" w:rsidRPr="002D0DF5">
        <w:rPr>
          <w:rFonts w:ascii="Times New Roman" w:hAnsi="Times New Roman" w:cs="Times New Roman" w:hint="eastAsia"/>
          <w:sz w:val="24"/>
        </w:rPr>
        <w:t>华泰证券</w:t>
      </w:r>
      <w:r w:rsidR="00D866EC">
        <w:rPr>
          <w:rFonts w:ascii="Times New Roman" w:hAnsi="Times New Roman" w:cs="Times New Roman" w:hint="eastAsia"/>
          <w:sz w:val="24"/>
        </w:rPr>
        <w:t>柜台和</w:t>
      </w:r>
      <w:r w:rsidRPr="002D0DF5">
        <w:rPr>
          <w:rFonts w:ascii="Times New Roman" w:hAnsi="Times New Roman" w:cs="Times New Roman" w:hint="eastAsia"/>
          <w:sz w:val="24"/>
        </w:rPr>
        <w:t>网上交易系统办理</w:t>
      </w:r>
      <w:r w:rsidRPr="002D0DF5">
        <w:rPr>
          <w:rFonts w:ascii="Times New Roman" w:hAnsi="Times New Roman" w:cs="Times New Roman" w:hint="eastAsia"/>
          <w:sz w:val="24"/>
        </w:rPr>
        <w:lastRenderedPageBreak/>
        <w:t>本公司</w:t>
      </w:r>
      <w:r w:rsidR="00520BEF" w:rsidRPr="002D0DF5">
        <w:rPr>
          <w:rFonts w:ascii="Times New Roman" w:hAnsi="Times New Roman" w:cs="Times New Roman" w:hint="eastAsia"/>
          <w:sz w:val="24"/>
        </w:rPr>
        <w:t>旗下交银行业、交银双利</w:t>
      </w:r>
      <w:r w:rsidR="00B745A7" w:rsidRPr="00B970F7">
        <w:rPr>
          <w:rFonts w:ascii="Times New Roman" w:hAnsi="Times New Roman" w:cs="Times New Roman" w:hint="eastAsia"/>
          <w:sz w:val="24"/>
        </w:rPr>
        <w:t>（</w:t>
      </w:r>
      <w:r w:rsidR="00B745A7" w:rsidRPr="002D0DF5">
        <w:rPr>
          <w:rFonts w:ascii="Times New Roman" w:hAnsi="Times New Roman" w:cs="Times New Roman"/>
          <w:sz w:val="24"/>
          <w:szCs w:val="24"/>
        </w:rPr>
        <w:t>A</w:t>
      </w:r>
      <w:r w:rsidR="00B745A7" w:rsidRPr="002D0DF5">
        <w:rPr>
          <w:rFonts w:ascii="Times New Roman" w:hAnsi="Times New Roman" w:cs="Times New Roman" w:hint="eastAsia"/>
          <w:sz w:val="24"/>
          <w:szCs w:val="24"/>
        </w:rPr>
        <w:t>类：</w:t>
      </w:r>
      <w:r w:rsidR="00B745A7" w:rsidRPr="002D0DF5">
        <w:rPr>
          <w:rFonts w:ascii="Times New Roman" w:hAnsi="Times New Roman" w:cs="Times New Roman"/>
          <w:sz w:val="24"/>
          <w:szCs w:val="24"/>
        </w:rPr>
        <w:t>519683</w:t>
      </w:r>
      <w:r w:rsidR="00B745A7" w:rsidRPr="002D0DF5">
        <w:rPr>
          <w:rFonts w:ascii="Times New Roman" w:hAnsi="Times New Roman" w:cs="Times New Roman" w:hint="eastAsia"/>
          <w:sz w:val="24"/>
          <w:szCs w:val="24"/>
        </w:rPr>
        <w:t>）</w:t>
      </w:r>
      <w:r w:rsidRPr="002D0DF5">
        <w:rPr>
          <w:rFonts w:ascii="Times New Roman" w:hAnsi="Times New Roman" w:cs="Times New Roman" w:hint="eastAsia"/>
          <w:sz w:val="24"/>
        </w:rPr>
        <w:t>前端收费模式下申购业务（含定期定额投资），其前端申购（含定期定额投资）费率为原费率的</w:t>
      </w:r>
      <w:r w:rsidR="00050C06" w:rsidRPr="002D0DF5">
        <w:rPr>
          <w:rFonts w:ascii="Times New Roman" w:hAnsi="Times New Roman" w:cs="Times New Roman"/>
          <w:sz w:val="24"/>
        </w:rPr>
        <w:t>1</w:t>
      </w:r>
      <w:r w:rsidRPr="002D0DF5">
        <w:rPr>
          <w:rFonts w:ascii="Times New Roman" w:hAnsi="Times New Roman" w:cs="Times New Roman" w:hint="eastAsia"/>
          <w:sz w:val="24"/>
        </w:rPr>
        <w:t>折，</w:t>
      </w:r>
      <w:r w:rsidR="00520BEF" w:rsidRPr="002D0DF5">
        <w:rPr>
          <w:rFonts w:ascii="Times New Roman" w:hAnsi="Times New Roman" w:cs="Times New Roman" w:hint="eastAsia"/>
          <w:sz w:val="24"/>
          <w:szCs w:val="24"/>
        </w:rPr>
        <w:t>适用于固定费率的，则执行其规定的固定费用，不再享有费率折扣。</w:t>
      </w:r>
      <w:r w:rsidRPr="002D0DF5">
        <w:rPr>
          <w:rFonts w:ascii="Times New Roman" w:hAnsi="Times New Roman" w:cs="Times New Roman" w:hint="eastAsia"/>
          <w:sz w:val="24"/>
        </w:rPr>
        <w:t>基金原费率请详见各基金基金合同、招募说明书（更新）等法律文件，以及本公司发布的最新业务公告。</w:t>
      </w:r>
    </w:p>
    <w:p w14:paraId="7E0044F5" w14:textId="77777777" w:rsidR="00FD436D" w:rsidRPr="002D0DF5" w:rsidRDefault="00FD436D" w:rsidP="002D0DF5">
      <w:pPr>
        <w:spacing w:line="360" w:lineRule="auto"/>
        <w:ind w:firstLineChars="250" w:firstLine="600"/>
        <w:rPr>
          <w:rFonts w:ascii="Times New Roman" w:hAnsi="Times New Roman" w:cs="Times New Roman"/>
          <w:sz w:val="24"/>
        </w:rPr>
      </w:pPr>
      <w:r w:rsidRPr="002D0DF5">
        <w:rPr>
          <w:rFonts w:ascii="Times New Roman" w:hAnsi="Times New Roman" w:cs="Times New Roman"/>
          <w:kern w:val="0"/>
          <w:sz w:val="24"/>
        </w:rPr>
        <w:t>3</w:t>
      </w:r>
      <w:r w:rsidRPr="002D0DF5">
        <w:rPr>
          <w:rFonts w:ascii="Times New Roman" w:hAnsi="Times New Roman" w:cs="Times New Roman" w:hint="eastAsia"/>
          <w:kern w:val="0"/>
          <w:sz w:val="24"/>
        </w:rPr>
        <w:t>、上述费率优惠活动解释权归</w:t>
      </w:r>
      <w:r w:rsidR="00520BEF" w:rsidRPr="002D0DF5">
        <w:rPr>
          <w:rFonts w:ascii="Times New Roman" w:hAnsi="Times New Roman" w:cs="Times New Roman" w:hint="eastAsia"/>
          <w:kern w:val="0"/>
          <w:sz w:val="24"/>
        </w:rPr>
        <w:t>华泰证券</w:t>
      </w:r>
      <w:r w:rsidRPr="002D0DF5">
        <w:rPr>
          <w:rFonts w:ascii="Times New Roman" w:hAnsi="Times New Roman" w:cs="Times New Roman" w:hint="eastAsia"/>
          <w:kern w:val="0"/>
          <w:sz w:val="24"/>
        </w:rPr>
        <w:t>所有。优</w:t>
      </w:r>
      <w:r w:rsidRPr="002D0DF5">
        <w:rPr>
          <w:rFonts w:ascii="Times New Roman" w:hAnsi="Times New Roman" w:cs="Times New Roman" w:hint="eastAsia"/>
          <w:sz w:val="24"/>
        </w:rPr>
        <w:t>惠活动期间，业务办理的业务规则和流程以</w:t>
      </w:r>
      <w:r w:rsidR="00520BEF" w:rsidRPr="002D0DF5">
        <w:rPr>
          <w:rFonts w:ascii="Times New Roman" w:hAnsi="Times New Roman" w:cs="Times New Roman" w:hint="eastAsia"/>
          <w:sz w:val="24"/>
        </w:rPr>
        <w:t>华泰证券</w:t>
      </w:r>
      <w:r w:rsidRPr="002D0DF5">
        <w:rPr>
          <w:rFonts w:ascii="Times New Roman" w:hAnsi="Times New Roman" w:cs="Times New Roman" w:hint="eastAsia"/>
          <w:sz w:val="24"/>
        </w:rPr>
        <w:t>的安排和规定为准，</w:t>
      </w:r>
      <w:r w:rsidR="00520BEF" w:rsidRPr="002D0DF5">
        <w:rPr>
          <w:rFonts w:ascii="Times New Roman" w:hAnsi="Times New Roman" w:cs="Times New Roman" w:hint="eastAsia"/>
          <w:sz w:val="24"/>
        </w:rPr>
        <w:t>华泰证券</w:t>
      </w:r>
      <w:r w:rsidRPr="002D0DF5">
        <w:rPr>
          <w:rFonts w:ascii="Times New Roman" w:hAnsi="Times New Roman" w:cs="Times New Roman" w:hint="eastAsia"/>
          <w:kern w:val="0"/>
          <w:sz w:val="24"/>
        </w:rPr>
        <w:t>有权不时调整该活动相关规则（包括删减适用基金范围及变更费率优惠安排等）。</w:t>
      </w:r>
      <w:r w:rsidRPr="002D0DF5">
        <w:rPr>
          <w:rFonts w:ascii="Times New Roman" w:hAnsi="Times New Roman" w:cs="Times New Roman" w:hint="eastAsia"/>
          <w:sz w:val="24"/>
        </w:rPr>
        <w:t>相关活动的具体规定如有变化，以</w:t>
      </w:r>
      <w:r w:rsidR="00520BEF" w:rsidRPr="002D0DF5">
        <w:rPr>
          <w:rFonts w:ascii="Times New Roman" w:hAnsi="Times New Roman" w:cs="Times New Roman" w:hint="eastAsia"/>
          <w:sz w:val="24"/>
        </w:rPr>
        <w:t>华泰证券</w:t>
      </w:r>
      <w:r w:rsidRPr="002D0DF5">
        <w:rPr>
          <w:rFonts w:ascii="Times New Roman" w:hAnsi="Times New Roman" w:cs="Times New Roman" w:hint="eastAsia"/>
          <w:sz w:val="24"/>
        </w:rPr>
        <w:t>的最新公告为准，</w:t>
      </w:r>
      <w:r w:rsidRPr="002D0DF5">
        <w:rPr>
          <w:rFonts w:ascii="Times New Roman" w:hAnsi="Times New Roman" w:cs="Times New Roman" w:hint="eastAsia"/>
          <w:kern w:val="0"/>
          <w:sz w:val="24"/>
        </w:rPr>
        <w:t>本公司不再另行公告，</w:t>
      </w:r>
      <w:r w:rsidRPr="002D0DF5">
        <w:rPr>
          <w:rFonts w:ascii="Times New Roman" w:hAnsi="Times New Roman" w:cs="Times New Roman" w:hint="eastAsia"/>
          <w:sz w:val="24"/>
        </w:rPr>
        <w:t>敬请投资者关注。</w:t>
      </w:r>
    </w:p>
    <w:p w14:paraId="6B62722C" w14:textId="77777777" w:rsidR="00FD436D" w:rsidRPr="002D0DF5" w:rsidRDefault="00FD436D" w:rsidP="00FD436D">
      <w:pPr>
        <w:spacing w:line="360" w:lineRule="auto"/>
        <w:ind w:firstLineChars="200" w:firstLine="480"/>
        <w:rPr>
          <w:rFonts w:ascii="Times New Roman" w:hAnsi="Times New Roman" w:cs="Times New Roman"/>
          <w:sz w:val="24"/>
        </w:rPr>
      </w:pPr>
      <w:r w:rsidRPr="002D0DF5">
        <w:rPr>
          <w:rFonts w:ascii="Times New Roman" w:hAnsi="Times New Roman" w:cs="Times New Roman"/>
          <w:sz w:val="24"/>
        </w:rPr>
        <w:t>4</w:t>
      </w:r>
      <w:r w:rsidRPr="002D0DF5">
        <w:rPr>
          <w:rFonts w:ascii="Times New Roman" w:hAnsi="Times New Roman" w:cs="Times New Roman" w:hint="eastAsia"/>
          <w:sz w:val="24"/>
        </w:rPr>
        <w:t>、</w:t>
      </w:r>
      <w:r w:rsidRPr="002D0DF5">
        <w:rPr>
          <w:rFonts w:ascii="Times New Roman" w:hAnsi="Times New Roman" w:cs="Times New Roman"/>
          <w:sz w:val="24"/>
        </w:rPr>
        <w:t>上述各基金申购、赎回</w:t>
      </w:r>
      <w:r w:rsidRPr="002D0DF5">
        <w:rPr>
          <w:rFonts w:ascii="Times New Roman" w:hAnsi="Times New Roman" w:cs="Times New Roman" w:hint="eastAsia"/>
          <w:sz w:val="24"/>
        </w:rPr>
        <w:t>、定期定额投资</w:t>
      </w:r>
      <w:r w:rsidRPr="002D0DF5">
        <w:rPr>
          <w:rFonts w:ascii="Times New Roman" w:hAnsi="Times New Roman" w:cs="Times New Roman"/>
          <w:sz w:val="24"/>
        </w:rPr>
        <w:t>等费率及办理各项销售业务的相关规则请详见该基金相关法律文件及本公司发布的最新业务公告。在遵守基金合同及招募说明书的前提下，</w:t>
      </w:r>
      <w:r w:rsidRPr="002D0DF5">
        <w:rPr>
          <w:rFonts w:ascii="Times New Roman" w:hAnsi="Times New Roman" w:cs="Times New Roman" w:hint="eastAsia"/>
          <w:color w:val="000000"/>
          <w:sz w:val="24"/>
        </w:rPr>
        <w:t>销售机构办理各项基金销售</w:t>
      </w:r>
      <w:r w:rsidRPr="002D0DF5">
        <w:rPr>
          <w:rFonts w:ascii="Times New Roman" w:hAnsi="Times New Roman" w:cs="Times New Roman"/>
          <w:sz w:val="24"/>
        </w:rPr>
        <w:t>业务</w:t>
      </w:r>
      <w:r w:rsidRPr="002D0DF5">
        <w:rPr>
          <w:rFonts w:ascii="Times New Roman" w:hAnsi="Times New Roman" w:cs="Times New Roman" w:hint="eastAsia"/>
          <w:color w:val="000000"/>
          <w:sz w:val="24"/>
        </w:rPr>
        <w:t>的具体时间、流程以销售机构及网点的安排和规定为准。</w:t>
      </w:r>
    </w:p>
    <w:p w14:paraId="3AC2F5E6" w14:textId="77777777" w:rsidR="00FD436D" w:rsidRPr="002D0DF5" w:rsidRDefault="00FD436D" w:rsidP="00FD436D">
      <w:pPr>
        <w:spacing w:line="360" w:lineRule="auto"/>
        <w:rPr>
          <w:rFonts w:ascii="Times New Roman" w:hAnsi="Times New Roman" w:cs="Times New Roman"/>
          <w:sz w:val="24"/>
        </w:rPr>
      </w:pPr>
    </w:p>
    <w:p w14:paraId="64605264" w14:textId="77777777" w:rsidR="00FD436D" w:rsidRPr="002D0DF5" w:rsidRDefault="00FE0603" w:rsidP="00FE0603">
      <w:pPr>
        <w:spacing w:line="360" w:lineRule="auto"/>
        <w:ind w:firstLineChars="200" w:firstLine="480"/>
        <w:rPr>
          <w:rFonts w:ascii="Times New Roman" w:hAnsi="Times New Roman" w:cs="Times New Roman"/>
          <w:kern w:val="0"/>
          <w:sz w:val="24"/>
        </w:rPr>
      </w:pPr>
      <w:r w:rsidRPr="002D0DF5">
        <w:rPr>
          <w:rFonts w:ascii="Times New Roman" w:hAnsi="Times New Roman" w:cs="Times New Roman" w:hint="eastAsia"/>
          <w:kern w:val="0"/>
          <w:sz w:val="24"/>
        </w:rPr>
        <w:t>三</w:t>
      </w:r>
      <w:r w:rsidR="00FD436D" w:rsidRPr="002D0DF5">
        <w:rPr>
          <w:rFonts w:ascii="Times New Roman" w:hAnsi="Times New Roman" w:cs="Times New Roman" w:hint="eastAsia"/>
          <w:kern w:val="0"/>
          <w:sz w:val="24"/>
        </w:rPr>
        <w:t>、重要提示</w:t>
      </w:r>
    </w:p>
    <w:p w14:paraId="5E45BE5D" w14:textId="7EEAAED5" w:rsidR="00FD436D" w:rsidRPr="002D0DF5" w:rsidRDefault="00FD436D" w:rsidP="00FD436D">
      <w:pPr>
        <w:spacing w:line="360" w:lineRule="auto"/>
        <w:ind w:firstLineChars="200" w:firstLine="480"/>
        <w:rPr>
          <w:rFonts w:ascii="Times New Roman" w:hAnsi="Times New Roman" w:cs="Times New Roman"/>
          <w:sz w:val="24"/>
        </w:rPr>
      </w:pPr>
      <w:r w:rsidRPr="002D0DF5">
        <w:rPr>
          <w:rFonts w:ascii="Times New Roman" w:hAnsi="Times New Roman" w:cs="Times New Roman"/>
          <w:sz w:val="24"/>
        </w:rPr>
        <w:t>1</w:t>
      </w:r>
      <w:r w:rsidRPr="002D0DF5">
        <w:rPr>
          <w:rFonts w:ascii="Times New Roman" w:hAnsi="Times New Roman" w:cs="Times New Roman" w:hint="eastAsia"/>
          <w:sz w:val="24"/>
        </w:rPr>
        <w:t>、本公告仅对本公司</w:t>
      </w:r>
      <w:r w:rsidR="00B745A7" w:rsidRPr="002D0DF5">
        <w:rPr>
          <w:rFonts w:ascii="Times New Roman" w:hAnsi="Times New Roman" w:cs="Times New Roman" w:hint="eastAsia"/>
          <w:sz w:val="24"/>
          <w:szCs w:val="24"/>
        </w:rPr>
        <w:t>旗下部分基金在华泰证券开通定期定额投资业务并</w:t>
      </w:r>
      <w:r w:rsidRPr="002D0DF5">
        <w:rPr>
          <w:rFonts w:ascii="Times New Roman" w:hAnsi="Times New Roman" w:cs="Times New Roman" w:hint="eastAsia"/>
          <w:sz w:val="24"/>
        </w:rPr>
        <w:t>参与</w:t>
      </w:r>
      <w:r w:rsidR="00B745A7" w:rsidRPr="002D0DF5">
        <w:rPr>
          <w:rFonts w:ascii="Times New Roman" w:hAnsi="Times New Roman" w:cs="Times New Roman" w:hint="eastAsia"/>
          <w:sz w:val="24"/>
        </w:rPr>
        <w:t>其</w:t>
      </w:r>
      <w:r w:rsidRPr="002D0DF5">
        <w:rPr>
          <w:rFonts w:ascii="Times New Roman" w:hAnsi="Times New Roman" w:cs="Times New Roman" w:hint="eastAsia"/>
          <w:sz w:val="24"/>
        </w:rPr>
        <w:t>基金前端申购（含定期定额投资）</w:t>
      </w:r>
      <w:r w:rsidR="00B745A7" w:rsidRPr="002D0DF5">
        <w:rPr>
          <w:rFonts w:ascii="Times New Roman" w:hAnsi="Times New Roman" w:cs="Times New Roman" w:hint="eastAsia"/>
          <w:sz w:val="24"/>
        </w:rPr>
        <w:t>业务</w:t>
      </w:r>
      <w:r w:rsidRPr="002D0DF5">
        <w:rPr>
          <w:rFonts w:ascii="Times New Roman" w:hAnsi="Times New Roman" w:cs="Times New Roman" w:hint="eastAsia"/>
          <w:sz w:val="24"/>
        </w:rPr>
        <w:t>费率优惠活动的有关事项予以说明。投资者可通过</w:t>
      </w:r>
      <w:r w:rsidR="00520BEF" w:rsidRPr="002D0DF5">
        <w:rPr>
          <w:rFonts w:ascii="Times New Roman" w:hAnsi="Times New Roman" w:cs="Times New Roman" w:hint="eastAsia"/>
          <w:sz w:val="24"/>
        </w:rPr>
        <w:t>华泰证券</w:t>
      </w:r>
      <w:r w:rsidRPr="002D0DF5">
        <w:rPr>
          <w:rFonts w:ascii="Times New Roman" w:hAnsi="Times New Roman" w:cs="Times New Roman" w:hint="eastAsia"/>
          <w:sz w:val="24"/>
        </w:rPr>
        <w:t>办理本公司旗下基金的全部业务范围请联系</w:t>
      </w:r>
      <w:r w:rsidR="00520BEF" w:rsidRPr="002D0DF5">
        <w:rPr>
          <w:rFonts w:ascii="Times New Roman" w:hAnsi="Times New Roman" w:cs="Times New Roman" w:hint="eastAsia"/>
          <w:sz w:val="24"/>
        </w:rPr>
        <w:t>华泰证券</w:t>
      </w:r>
      <w:r w:rsidRPr="002D0DF5">
        <w:rPr>
          <w:rFonts w:ascii="Times New Roman" w:hAnsi="Times New Roman" w:cs="Times New Roman" w:hint="eastAsia"/>
          <w:sz w:val="24"/>
        </w:rPr>
        <w:t>进行详细咨询。</w:t>
      </w:r>
    </w:p>
    <w:p w14:paraId="34A4CF2D" w14:textId="77777777" w:rsidR="00FD436D" w:rsidRPr="002D0DF5" w:rsidRDefault="00FD436D" w:rsidP="00FD436D">
      <w:pPr>
        <w:spacing w:line="360" w:lineRule="auto"/>
        <w:ind w:firstLineChars="200" w:firstLine="480"/>
        <w:rPr>
          <w:rFonts w:ascii="Times New Roman" w:hAnsi="Times New Roman" w:cs="Times New Roman"/>
          <w:sz w:val="24"/>
        </w:rPr>
      </w:pPr>
      <w:r w:rsidRPr="002D0DF5">
        <w:rPr>
          <w:rFonts w:ascii="Times New Roman" w:hAnsi="Times New Roman" w:cs="Times New Roman" w:hint="eastAsia"/>
          <w:sz w:val="24"/>
        </w:rPr>
        <w:t>注：尽管有上述“二、业务范围”项下说明，遇基金本身公告暂停或恢复相关业务的，销售机构实际可办理业务范围亦随之实时调整。投资者欲了解有关上述基金及相关业务的详细情况，请登录本公司网站（</w:t>
      </w:r>
      <w:r w:rsidRPr="002D0DF5">
        <w:rPr>
          <w:rFonts w:ascii="Times New Roman" w:hAnsi="Times New Roman" w:cs="Times New Roman"/>
          <w:sz w:val="24"/>
        </w:rPr>
        <w:t>www.fund001.com</w:t>
      </w:r>
      <w:r w:rsidRPr="002D0DF5">
        <w:rPr>
          <w:rFonts w:ascii="Times New Roman" w:hAnsi="Times New Roman" w:cs="Times New Roman" w:hint="eastAsia"/>
          <w:sz w:val="24"/>
        </w:rPr>
        <w:t>，</w:t>
      </w:r>
      <w:hyperlink r:id="rId7" w:history="1">
        <w:r w:rsidRPr="002D0DF5">
          <w:rPr>
            <w:rFonts w:ascii="Times New Roman" w:hAnsi="Times New Roman" w:cs="Times New Roman"/>
            <w:sz w:val="24"/>
          </w:rPr>
          <w:t>www.bocomschroder.com</w:t>
        </w:r>
      </w:hyperlink>
      <w:r w:rsidRPr="002D0DF5">
        <w:rPr>
          <w:rFonts w:ascii="Times New Roman" w:hAnsi="Times New Roman" w:cs="Times New Roman" w:hint="eastAsia"/>
          <w:sz w:val="24"/>
        </w:rPr>
        <w:t>）认真查阅相关基金合同、最新的招募说明书和相关公告，或拨打本公司客户服务电话（</w:t>
      </w:r>
      <w:r w:rsidRPr="002D0DF5">
        <w:rPr>
          <w:rFonts w:ascii="Times New Roman" w:hAnsi="Times New Roman" w:cs="Times New Roman"/>
          <w:sz w:val="24"/>
        </w:rPr>
        <w:t>400-700-5000</w:t>
      </w:r>
      <w:r w:rsidRPr="002D0DF5">
        <w:rPr>
          <w:rFonts w:ascii="Times New Roman" w:hAnsi="Times New Roman" w:cs="Times New Roman" w:hint="eastAsia"/>
          <w:sz w:val="24"/>
        </w:rPr>
        <w:t>，</w:t>
      </w:r>
      <w:r w:rsidRPr="002D0DF5">
        <w:rPr>
          <w:rFonts w:ascii="Times New Roman" w:hAnsi="Times New Roman" w:cs="Times New Roman"/>
          <w:sz w:val="24"/>
        </w:rPr>
        <w:t>021-61055000</w:t>
      </w:r>
      <w:r w:rsidRPr="002D0DF5">
        <w:rPr>
          <w:rFonts w:ascii="Times New Roman" w:hAnsi="Times New Roman" w:cs="Times New Roman" w:hint="eastAsia"/>
          <w:sz w:val="24"/>
        </w:rPr>
        <w:t>）查询。</w:t>
      </w:r>
    </w:p>
    <w:p w14:paraId="31ACBF93" w14:textId="77777777" w:rsidR="00FD436D" w:rsidRPr="002D0DF5" w:rsidRDefault="00FD436D" w:rsidP="00FD436D">
      <w:pPr>
        <w:spacing w:line="360" w:lineRule="auto"/>
        <w:ind w:firstLineChars="200" w:firstLine="480"/>
        <w:rPr>
          <w:rFonts w:ascii="Times New Roman" w:hAnsi="Times New Roman" w:cs="Times New Roman"/>
          <w:sz w:val="24"/>
        </w:rPr>
      </w:pPr>
      <w:r w:rsidRPr="002D0DF5">
        <w:rPr>
          <w:rFonts w:ascii="Times New Roman" w:hAnsi="Times New Roman" w:cs="Times New Roman"/>
          <w:sz w:val="24"/>
        </w:rPr>
        <w:t>2</w:t>
      </w:r>
      <w:r w:rsidRPr="002D0DF5">
        <w:rPr>
          <w:rFonts w:ascii="Times New Roman" w:hAnsi="Times New Roman" w:cs="Times New Roman" w:hint="eastAsia"/>
          <w:sz w:val="24"/>
        </w:rPr>
        <w:t>、本次优惠活动仅针对处于正常申购期的上述基金前端收费模式下申购（含定期定额投资）费率，不包括转换费率、后端收费模式下的申购（含定期定额投资）费率以及处于基金募集期的开放式基金认购费。</w:t>
      </w:r>
      <w:r w:rsidRPr="002D0DF5">
        <w:rPr>
          <w:rFonts w:ascii="Times New Roman" w:hAnsi="Times New Roman" w:cs="Times New Roman"/>
          <w:sz w:val="24"/>
        </w:rPr>
        <w:t xml:space="preserve"> </w:t>
      </w:r>
    </w:p>
    <w:p w14:paraId="4B3E3628" w14:textId="77777777" w:rsidR="00FD436D" w:rsidRPr="002D0DF5" w:rsidRDefault="00FD436D" w:rsidP="00FD436D">
      <w:pPr>
        <w:spacing w:line="360" w:lineRule="auto"/>
        <w:ind w:firstLineChars="200" w:firstLine="480"/>
        <w:rPr>
          <w:rFonts w:ascii="Times New Roman" w:hAnsi="Times New Roman" w:cs="Times New Roman"/>
        </w:rPr>
      </w:pPr>
      <w:r w:rsidRPr="002D0DF5">
        <w:rPr>
          <w:rFonts w:ascii="Times New Roman" w:hAnsi="Times New Roman" w:cs="Times New Roman"/>
          <w:sz w:val="24"/>
        </w:rPr>
        <w:t>3</w:t>
      </w:r>
      <w:r w:rsidRPr="002D0DF5">
        <w:rPr>
          <w:rFonts w:ascii="Times New Roman" w:hAnsi="Times New Roman" w:cs="Times New Roman" w:hint="eastAsia"/>
          <w:sz w:val="24"/>
        </w:rPr>
        <w:t>、本公司所管理的其他基金及今后发行的开放式基金是否参与上述优惠活动，将根据具体情况确定并由</w:t>
      </w:r>
      <w:r w:rsidR="00520BEF" w:rsidRPr="002D0DF5">
        <w:rPr>
          <w:rFonts w:ascii="Times New Roman" w:hAnsi="Times New Roman" w:cs="Times New Roman" w:hint="eastAsia"/>
          <w:sz w:val="24"/>
        </w:rPr>
        <w:t>华泰证券</w:t>
      </w:r>
      <w:r w:rsidRPr="002D0DF5">
        <w:rPr>
          <w:rFonts w:ascii="Times New Roman" w:hAnsi="Times New Roman" w:cs="Times New Roman" w:hint="eastAsia"/>
          <w:sz w:val="24"/>
        </w:rPr>
        <w:t>或本公司另行发布公告。</w:t>
      </w:r>
    </w:p>
    <w:p w14:paraId="2CB06883" w14:textId="77777777" w:rsidR="00FD436D" w:rsidRPr="002D0DF5" w:rsidRDefault="00FD436D" w:rsidP="00FD436D">
      <w:pPr>
        <w:spacing w:line="360" w:lineRule="auto"/>
        <w:ind w:firstLineChars="200" w:firstLine="480"/>
        <w:rPr>
          <w:rFonts w:ascii="Times New Roman" w:hAnsi="Times New Roman" w:cs="Times New Roman"/>
        </w:rPr>
      </w:pPr>
      <w:r w:rsidRPr="002D0DF5">
        <w:rPr>
          <w:rFonts w:ascii="Times New Roman" w:hAnsi="Times New Roman" w:cs="Times New Roman"/>
          <w:sz w:val="24"/>
        </w:rPr>
        <w:lastRenderedPageBreak/>
        <w:t>4</w:t>
      </w:r>
      <w:r w:rsidRPr="002D0DF5">
        <w:rPr>
          <w:rFonts w:ascii="Times New Roman" w:hAnsi="Times New Roman" w:cs="Times New Roman" w:hint="eastAsia"/>
          <w:sz w:val="24"/>
        </w:rPr>
        <w:t>、有关上述费率优惠活动的具体费率折扣及活动起止时间如有变化，敬请投资者留意</w:t>
      </w:r>
      <w:r w:rsidR="00520BEF" w:rsidRPr="002D0DF5">
        <w:rPr>
          <w:rFonts w:ascii="Times New Roman" w:hAnsi="Times New Roman" w:cs="Times New Roman" w:hint="eastAsia"/>
          <w:sz w:val="24"/>
        </w:rPr>
        <w:t>华泰证券</w:t>
      </w:r>
      <w:r w:rsidRPr="002D0DF5">
        <w:rPr>
          <w:rFonts w:ascii="Times New Roman" w:hAnsi="Times New Roman" w:cs="Times New Roman" w:hint="eastAsia"/>
          <w:sz w:val="24"/>
        </w:rPr>
        <w:t>的有关公告。</w:t>
      </w:r>
    </w:p>
    <w:p w14:paraId="06A6241D" w14:textId="77777777" w:rsidR="00FD436D" w:rsidRPr="002D0DF5" w:rsidRDefault="00FE0603" w:rsidP="00FE0603">
      <w:pPr>
        <w:spacing w:line="360" w:lineRule="auto"/>
        <w:ind w:firstLineChars="200" w:firstLine="480"/>
        <w:rPr>
          <w:rFonts w:ascii="Times New Roman" w:hAnsi="Times New Roman" w:cs="Times New Roman"/>
          <w:sz w:val="24"/>
        </w:rPr>
      </w:pPr>
      <w:r w:rsidRPr="002D0DF5">
        <w:rPr>
          <w:rFonts w:ascii="Times New Roman" w:hAnsi="Times New Roman" w:cs="Times New Roman"/>
          <w:kern w:val="0"/>
          <w:sz w:val="24"/>
        </w:rPr>
        <w:t>5</w:t>
      </w:r>
      <w:r w:rsidR="00FD436D" w:rsidRPr="002D0DF5">
        <w:rPr>
          <w:rFonts w:ascii="Times New Roman" w:hAnsi="Times New Roman" w:cs="Times New Roman" w:hint="eastAsia"/>
          <w:kern w:val="0"/>
          <w:sz w:val="24"/>
        </w:rPr>
        <w:t>、</w:t>
      </w:r>
      <w:r w:rsidR="00FD436D" w:rsidRPr="002D0DF5">
        <w:rPr>
          <w:rFonts w:ascii="Times New Roman" w:hAnsi="Times New Roman" w:cs="Times New Roman" w:hint="eastAsia"/>
          <w:sz w:val="24"/>
        </w:rPr>
        <w:t>定期定额投资是指投资人可通过向相关销售机构提交申请，约定每期申购日、扣款金额及扣款方式，由指定的销售机构在投资人指定资金账户内自动扣款并于每期约定的申购日提交基金的申购申请。定期定额投资业务并不构成对基金日常申购、赎回等业务的影响，投资人在办理相关基金定期定额投资业务的同时，仍然可以进行日常申购、赎回业务。</w:t>
      </w:r>
    </w:p>
    <w:p w14:paraId="2EC41AB1" w14:textId="77777777" w:rsidR="00FD436D" w:rsidRPr="002D0DF5" w:rsidRDefault="00FE0603" w:rsidP="00FD436D">
      <w:pPr>
        <w:spacing w:line="360" w:lineRule="auto"/>
        <w:ind w:firstLineChars="200" w:firstLine="480"/>
        <w:rPr>
          <w:rFonts w:ascii="Times New Roman" w:hAnsi="Times New Roman" w:cs="Times New Roman"/>
          <w:sz w:val="24"/>
        </w:rPr>
      </w:pPr>
      <w:r w:rsidRPr="002D0DF5">
        <w:rPr>
          <w:rFonts w:ascii="Times New Roman" w:hAnsi="Times New Roman" w:cs="Times New Roman"/>
          <w:sz w:val="24"/>
        </w:rPr>
        <w:t>6</w:t>
      </w:r>
      <w:r w:rsidR="00FD436D" w:rsidRPr="002D0DF5">
        <w:rPr>
          <w:rFonts w:ascii="Times New Roman" w:hAnsi="Times New Roman" w:cs="Times New Roman" w:hint="eastAsia"/>
          <w:sz w:val="24"/>
        </w:rPr>
        <w:t>、本公告未涉及的内容仍按相关公告内容执行。</w:t>
      </w:r>
    </w:p>
    <w:p w14:paraId="3440CDF2" w14:textId="77777777" w:rsidR="00FD436D" w:rsidRPr="002D0DF5" w:rsidRDefault="00FD436D" w:rsidP="00FD436D">
      <w:pPr>
        <w:spacing w:line="360" w:lineRule="auto"/>
        <w:ind w:firstLineChars="200" w:firstLine="420"/>
        <w:rPr>
          <w:rFonts w:ascii="Times New Roman" w:hAnsi="Times New Roman" w:cs="Times New Roman"/>
        </w:rPr>
      </w:pPr>
    </w:p>
    <w:p w14:paraId="352987FE" w14:textId="77777777" w:rsidR="00FD436D" w:rsidRPr="002221C0" w:rsidRDefault="00FE0603" w:rsidP="00FE0603">
      <w:pPr>
        <w:pStyle w:val="a6"/>
        <w:adjustRightInd w:val="0"/>
        <w:snapToGrid w:val="0"/>
        <w:spacing w:before="0" w:beforeAutospacing="0" w:after="0" w:afterAutospacing="0" w:line="360" w:lineRule="auto"/>
        <w:ind w:firstLineChars="200" w:firstLine="480"/>
        <w:rPr>
          <w:rFonts w:ascii="Times New Roman" w:hAnsi="Times New Roman" w:cs="Times New Roman"/>
        </w:rPr>
      </w:pPr>
      <w:r w:rsidRPr="002D0DF5">
        <w:rPr>
          <w:rFonts w:ascii="Times New Roman" w:hAnsi="Times New Roman" w:cs="Times New Roman" w:hint="eastAsia"/>
        </w:rPr>
        <w:t>四</w:t>
      </w:r>
      <w:r w:rsidR="00FD436D" w:rsidRPr="002D0DF5">
        <w:rPr>
          <w:rFonts w:ascii="Times New Roman" w:hAnsi="Times New Roman" w:cs="Times New Roman"/>
        </w:rPr>
        <w:t>、投资</w:t>
      </w:r>
      <w:r w:rsidR="00FD436D" w:rsidRPr="002D0DF5">
        <w:rPr>
          <w:rFonts w:ascii="Times New Roman" w:hAnsi="Times New Roman" w:cs="Times New Roman" w:hint="eastAsia"/>
        </w:rPr>
        <w:t>者</w:t>
      </w:r>
      <w:r w:rsidR="00FD436D" w:rsidRPr="002D0DF5">
        <w:rPr>
          <w:rFonts w:ascii="Times New Roman" w:hAnsi="Times New Roman" w:cs="Times New Roman"/>
        </w:rPr>
        <w:t>可通过以下途径咨询有关详情</w:t>
      </w:r>
    </w:p>
    <w:p w14:paraId="1552F544" w14:textId="77777777" w:rsidR="00FD436D" w:rsidRPr="002221C0" w:rsidRDefault="00FD436D" w:rsidP="00FD436D">
      <w:pPr>
        <w:pStyle w:val="a6"/>
        <w:adjustRightInd w:val="0"/>
        <w:snapToGrid w:val="0"/>
        <w:spacing w:before="0" w:beforeAutospacing="0" w:after="0" w:afterAutospacing="0" w:line="360" w:lineRule="auto"/>
        <w:ind w:firstLineChars="200" w:firstLine="480"/>
        <w:rPr>
          <w:rFonts w:ascii="Times New Roman" w:hAnsi="Times New Roman" w:cs="Times New Roman"/>
        </w:rPr>
      </w:pPr>
      <w:r w:rsidRPr="002221C0">
        <w:rPr>
          <w:rFonts w:ascii="Times New Roman" w:hAnsi="Times New Roman" w:cs="Times New Roman"/>
        </w:rPr>
        <w:t>1</w:t>
      </w:r>
      <w:r w:rsidRPr="002221C0">
        <w:rPr>
          <w:rFonts w:ascii="Times New Roman" w:hAnsi="Times New Roman" w:cs="Times New Roman"/>
        </w:rPr>
        <w:t>、</w:t>
      </w:r>
      <w:r w:rsidR="00520BEF" w:rsidRPr="002D0DF5">
        <w:rPr>
          <w:rFonts w:ascii="Times New Roman" w:hAnsi="Times New Roman" w:cs="Times New Roman" w:hint="eastAsia"/>
        </w:rPr>
        <w:t>华泰证券</w:t>
      </w:r>
      <w:r w:rsidRPr="002D0DF5">
        <w:rPr>
          <w:rFonts w:ascii="Times New Roman" w:hAnsi="Times New Roman" w:cs="Times New Roman" w:hint="eastAsia"/>
        </w:rPr>
        <w:t>股份有限公司</w:t>
      </w:r>
    </w:p>
    <w:p w14:paraId="2A97EAF3" w14:textId="1314DBE0" w:rsidR="00FD436D" w:rsidRPr="002D0DF5" w:rsidRDefault="00FD436D" w:rsidP="00FD436D">
      <w:pPr>
        <w:snapToGrid w:val="0"/>
        <w:spacing w:line="360" w:lineRule="auto"/>
        <w:ind w:firstLine="482"/>
        <w:rPr>
          <w:rFonts w:ascii="Times New Roman" w:hAnsi="Times New Roman" w:cs="Times New Roman"/>
          <w:kern w:val="0"/>
          <w:sz w:val="24"/>
        </w:rPr>
      </w:pPr>
      <w:r w:rsidRPr="002D0DF5">
        <w:rPr>
          <w:rFonts w:ascii="Times New Roman" w:hAnsi="Times New Roman" w:cs="Times New Roman" w:hint="eastAsia"/>
          <w:kern w:val="0"/>
          <w:sz w:val="24"/>
        </w:rPr>
        <w:t>注册地址：</w:t>
      </w:r>
      <w:r w:rsidR="00B05FF1" w:rsidRPr="002D0DF5">
        <w:rPr>
          <w:rFonts w:ascii="Times New Roman" w:hAnsi="Times New Roman" w:cs="Times New Roman" w:hint="eastAsia"/>
          <w:kern w:val="0"/>
          <w:sz w:val="24"/>
        </w:rPr>
        <w:t>南京市江东中路</w:t>
      </w:r>
      <w:r w:rsidR="00B05FF1" w:rsidRPr="002D0DF5">
        <w:rPr>
          <w:rFonts w:ascii="Times New Roman" w:hAnsi="Times New Roman" w:cs="Times New Roman"/>
          <w:kern w:val="0"/>
          <w:sz w:val="24"/>
        </w:rPr>
        <w:t>228</w:t>
      </w:r>
      <w:r w:rsidR="00B05FF1" w:rsidRPr="002D0DF5">
        <w:rPr>
          <w:rFonts w:ascii="Times New Roman" w:hAnsi="Times New Roman" w:cs="Times New Roman" w:hint="eastAsia"/>
          <w:kern w:val="0"/>
          <w:sz w:val="24"/>
        </w:rPr>
        <w:t>号</w:t>
      </w:r>
    </w:p>
    <w:p w14:paraId="211D3D6D" w14:textId="0C421DD7" w:rsidR="00FD436D" w:rsidRPr="002D0DF5" w:rsidRDefault="00FD436D" w:rsidP="00FD436D">
      <w:pPr>
        <w:snapToGrid w:val="0"/>
        <w:spacing w:line="360" w:lineRule="auto"/>
        <w:ind w:firstLine="482"/>
        <w:rPr>
          <w:rFonts w:ascii="Times New Roman" w:hAnsi="Times New Roman" w:cs="Times New Roman"/>
          <w:kern w:val="0"/>
          <w:sz w:val="24"/>
        </w:rPr>
      </w:pPr>
      <w:r w:rsidRPr="002D0DF5">
        <w:rPr>
          <w:rFonts w:ascii="Times New Roman" w:hAnsi="Times New Roman" w:cs="Times New Roman" w:hint="eastAsia"/>
          <w:kern w:val="0"/>
          <w:sz w:val="24"/>
        </w:rPr>
        <w:t>办公地址：</w:t>
      </w:r>
      <w:r w:rsidR="00B05FF1" w:rsidRPr="002D0DF5">
        <w:rPr>
          <w:rFonts w:ascii="Times New Roman" w:hAnsi="Times New Roman" w:cs="Times New Roman" w:hint="eastAsia"/>
          <w:kern w:val="0"/>
          <w:sz w:val="24"/>
        </w:rPr>
        <w:t>南京市建邺区江东中路</w:t>
      </w:r>
      <w:r w:rsidR="00B05FF1" w:rsidRPr="002D0DF5">
        <w:rPr>
          <w:rFonts w:ascii="Times New Roman" w:hAnsi="Times New Roman" w:cs="Times New Roman"/>
          <w:kern w:val="0"/>
          <w:sz w:val="24"/>
        </w:rPr>
        <w:t>228</w:t>
      </w:r>
      <w:r w:rsidR="00B05FF1" w:rsidRPr="002D0DF5">
        <w:rPr>
          <w:rFonts w:ascii="Times New Roman" w:hAnsi="Times New Roman" w:cs="Times New Roman" w:hint="eastAsia"/>
          <w:kern w:val="0"/>
          <w:sz w:val="24"/>
        </w:rPr>
        <w:t>号华泰证券广场</w:t>
      </w:r>
    </w:p>
    <w:p w14:paraId="79CA4D92" w14:textId="7833FAFE" w:rsidR="00FD436D" w:rsidRPr="002D0DF5" w:rsidRDefault="00FD436D" w:rsidP="00FD436D">
      <w:pPr>
        <w:snapToGrid w:val="0"/>
        <w:spacing w:line="360" w:lineRule="auto"/>
        <w:ind w:firstLine="482"/>
        <w:rPr>
          <w:rFonts w:ascii="Times New Roman" w:hAnsi="Times New Roman" w:cs="Times New Roman"/>
          <w:kern w:val="0"/>
          <w:sz w:val="24"/>
        </w:rPr>
      </w:pPr>
      <w:r w:rsidRPr="002D0DF5">
        <w:rPr>
          <w:rFonts w:ascii="Times New Roman" w:hAnsi="Times New Roman" w:cs="Times New Roman" w:hint="eastAsia"/>
          <w:kern w:val="0"/>
          <w:sz w:val="24"/>
        </w:rPr>
        <w:t>邮政编码：</w:t>
      </w:r>
      <w:r w:rsidR="00B05FF1" w:rsidRPr="002D0DF5">
        <w:rPr>
          <w:rFonts w:ascii="Times New Roman" w:hAnsi="Times New Roman" w:cs="Times New Roman"/>
          <w:kern w:val="0"/>
          <w:sz w:val="24"/>
        </w:rPr>
        <w:t>210019</w:t>
      </w:r>
    </w:p>
    <w:p w14:paraId="610EC51C" w14:textId="5F7F6957" w:rsidR="00FD436D" w:rsidRPr="002D0DF5" w:rsidRDefault="00FD436D" w:rsidP="00FD436D">
      <w:pPr>
        <w:snapToGrid w:val="0"/>
        <w:spacing w:line="360" w:lineRule="auto"/>
        <w:ind w:firstLine="482"/>
        <w:rPr>
          <w:rFonts w:ascii="Times New Roman" w:hAnsi="Times New Roman" w:cs="Times New Roman"/>
          <w:kern w:val="0"/>
          <w:sz w:val="24"/>
        </w:rPr>
      </w:pPr>
      <w:r w:rsidRPr="002D0DF5">
        <w:rPr>
          <w:rFonts w:ascii="Times New Roman" w:hAnsi="Times New Roman" w:cs="Times New Roman" w:hint="eastAsia"/>
          <w:kern w:val="0"/>
          <w:sz w:val="24"/>
        </w:rPr>
        <w:t>法定代表人：</w:t>
      </w:r>
      <w:r w:rsidR="00B05FF1" w:rsidRPr="002D0DF5">
        <w:rPr>
          <w:rFonts w:ascii="Times New Roman" w:hAnsi="Times New Roman" w:cs="Times New Roman" w:hint="eastAsia"/>
          <w:kern w:val="0"/>
          <w:sz w:val="24"/>
        </w:rPr>
        <w:t>周易</w:t>
      </w:r>
    </w:p>
    <w:p w14:paraId="62D2AC8B" w14:textId="4068B9D5" w:rsidR="00B05FF1" w:rsidRPr="002D0DF5" w:rsidRDefault="00B05FF1" w:rsidP="00FD436D">
      <w:pPr>
        <w:snapToGrid w:val="0"/>
        <w:spacing w:line="360" w:lineRule="auto"/>
        <w:ind w:firstLine="482"/>
        <w:rPr>
          <w:rFonts w:ascii="Times New Roman" w:hAnsi="Times New Roman" w:cs="Times New Roman"/>
          <w:kern w:val="0"/>
          <w:sz w:val="24"/>
        </w:rPr>
      </w:pPr>
      <w:r w:rsidRPr="002D0DF5">
        <w:rPr>
          <w:rFonts w:ascii="Times New Roman" w:hAnsi="Times New Roman" w:cs="Times New Roman" w:hint="eastAsia"/>
          <w:kern w:val="0"/>
          <w:sz w:val="24"/>
        </w:rPr>
        <w:t>联系人：庞晓芸</w:t>
      </w:r>
    </w:p>
    <w:p w14:paraId="0EACB2BE" w14:textId="35F91D33" w:rsidR="00FD436D" w:rsidRPr="002D0DF5" w:rsidRDefault="00FD436D" w:rsidP="00FD436D">
      <w:pPr>
        <w:snapToGrid w:val="0"/>
        <w:spacing w:line="360" w:lineRule="auto"/>
        <w:ind w:firstLine="482"/>
        <w:rPr>
          <w:rFonts w:ascii="Times New Roman" w:hAnsi="Times New Roman" w:cs="Times New Roman"/>
          <w:kern w:val="0"/>
          <w:sz w:val="24"/>
        </w:rPr>
      </w:pPr>
      <w:r w:rsidRPr="002D0DF5">
        <w:rPr>
          <w:rFonts w:ascii="Times New Roman" w:hAnsi="Times New Roman" w:cs="Times New Roman" w:hint="eastAsia"/>
          <w:kern w:val="0"/>
          <w:sz w:val="24"/>
        </w:rPr>
        <w:t>电</w:t>
      </w:r>
      <w:r w:rsidRPr="002D0DF5">
        <w:rPr>
          <w:rFonts w:ascii="Times New Roman" w:hAnsi="Times New Roman" w:cs="Times New Roman"/>
          <w:kern w:val="0"/>
          <w:sz w:val="24"/>
        </w:rPr>
        <w:t xml:space="preserve"> </w:t>
      </w:r>
      <w:r w:rsidRPr="002D0DF5">
        <w:rPr>
          <w:rFonts w:ascii="Times New Roman" w:hAnsi="Times New Roman" w:cs="Times New Roman" w:hint="eastAsia"/>
          <w:kern w:val="0"/>
          <w:sz w:val="24"/>
        </w:rPr>
        <w:t>话：</w:t>
      </w:r>
      <w:r w:rsidR="00B970F7" w:rsidRPr="002D0DF5">
        <w:rPr>
          <w:rFonts w:ascii="Times New Roman" w:hAnsi="Times New Roman" w:cs="Times New Roman" w:hint="eastAsia"/>
          <w:kern w:val="0"/>
          <w:sz w:val="24"/>
        </w:rPr>
        <w:t>（</w:t>
      </w:r>
      <w:r w:rsidR="00B05FF1" w:rsidRPr="002D0DF5">
        <w:rPr>
          <w:rFonts w:ascii="Times New Roman" w:hAnsi="Times New Roman" w:cs="Times New Roman"/>
          <w:kern w:val="0"/>
          <w:sz w:val="24"/>
        </w:rPr>
        <w:t>0755</w:t>
      </w:r>
      <w:r w:rsidR="00B970F7" w:rsidRPr="002D0DF5">
        <w:rPr>
          <w:rFonts w:ascii="Times New Roman" w:hAnsi="Times New Roman" w:cs="Times New Roman" w:hint="eastAsia"/>
          <w:kern w:val="0"/>
          <w:sz w:val="24"/>
        </w:rPr>
        <w:t>）</w:t>
      </w:r>
      <w:r w:rsidR="00B05FF1" w:rsidRPr="002D0DF5">
        <w:rPr>
          <w:rFonts w:ascii="Times New Roman" w:hAnsi="Times New Roman" w:cs="Times New Roman"/>
          <w:kern w:val="0"/>
          <w:sz w:val="24"/>
        </w:rPr>
        <w:t>82492193</w:t>
      </w:r>
    </w:p>
    <w:p w14:paraId="1251E843" w14:textId="30E20B44" w:rsidR="00FD436D" w:rsidRPr="002D0DF5" w:rsidRDefault="00FD436D" w:rsidP="00FD436D">
      <w:pPr>
        <w:snapToGrid w:val="0"/>
        <w:spacing w:line="360" w:lineRule="auto"/>
        <w:ind w:firstLine="482"/>
        <w:rPr>
          <w:rFonts w:ascii="Times New Roman" w:hAnsi="Times New Roman" w:cs="Times New Roman"/>
          <w:kern w:val="0"/>
          <w:sz w:val="24"/>
        </w:rPr>
      </w:pPr>
      <w:r w:rsidRPr="002D0DF5">
        <w:rPr>
          <w:rFonts w:ascii="Times New Roman" w:hAnsi="Times New Roman" w:cs="Times New Roman" w:hint="eastAsia"/>
          <w:kern w:val="0"/>
          <w:sz w:val="24"/>
        </w:rPr>
        <w:t>传</w:t>
      </w:r>
      <w:r w:rsidRPr="002D0DF5">
        <w:rPr>
          <w:rFonts w:ascii="Times New Roman" w:hAnsi="Times New Roman" w:cs="Times New Roman"/>
          <w:kern w:val="0"/>
          <w:sz w:val="24"/>
        </w:rPr>
        <w:t xml:space="preserve"> </w:t>
      </w:r>
      <w:r w:rsidRPr="002D0DF5">
        <w:rPr>
          <w:rFonts w:ascii="Times New Roman" w:hAnsi="Times New Roman" w:cs="Times New Roman" w:hint="eastAsia"/>
          <w:kern w:val="0"/>
          <w:sz w:val="24"/>
        </w:rPr>
        <w:t>真：</w:t>
      </w:r>
      <w:r w:rsidR="00B970F7" w:rsidRPr="002D0DF5">
        <w:rPr>
          <w:rFonts w:ascii="Times New Roman" w:hAnsi="Times New Roman" w:cs="Times New Roman" w:hint="eastAsia"/>
          <w:kern w:val="0"/>
          <w:sz w:val="24"/>
        </w:rPr>
        <w:t>（</w:t>
      </w:r>
      <w:r w:rsidR="00B05FF1" w:rsidRPr="002D0DF5">
        <w:rPr>
          <w:rFonts w:ascii="Times New Roman" w:hAnsi="Times New Roman" w:cs="Times New Roman"/>
          <w:kern w:val="0"/>
          <w:sz w:val="24"/>
        </w:rPr>
        <w:t>0755</w:t>
      </w:r>
      <w:r w:rsidR="00B970F7" w:rsidRPr="002D0DF5">
        <w:rPr>
          <w:rFonts w:ascii="Times New Roman" w:hAnsi="Times New Roman" w:cs="Times New Roman" w:hint="eastAsia"/>
          <w:kern w:val="0"/>
          <w:sz w:val="24"/>
        </w:rPr>
        <w:t>）</w:t>
      </w:r>
      <w:r w:rsidR="00B05FF1" w:rsidRPr="002D0DF5">
        <w:rPr>
          <w:rFonts w:ascii="Times New Roman" w:hAnsi="Times New Roman" w:cs="Times New Roman"/>
          <w:kern w:val="0"/>
          <w:sz w:val="24"/>
        </w:rPr>
        <w:t>82492962</w:t>
      </w:r>
    </w:p>
    <w:p w14:paraId="6B47FF85" w14:textId="006FF9E6" w:rsidR="00FD436D" w:rsidRPr="002D0DF5" w:rsidRDefault="00FD436D" w:rsidP="00FD436D">
      <w:pPr>
        <w:snapToGrid w:val="0"/>
        <w:spacing w:line="360" w:lineRule="auto"/>
        <w:ind w:firstLine="482"/>
        <w:rPr>
          <w:rFonts w:ascii="Times New Roman" w:hAnsi="Times New Roman" w:cs="Times New Roman"/>
          <w:kern w:val="0"/>
          <w:sz w:val="24"/>
        </w:rPr>
      </w:pPr>
      <w:r w:rsidRPr="002D0DF5">
        <w:rPr>
          <w:rFonts w:ascii="Times New Roman" w:hAnsi="Times New Roman" w:cs="Times New Roman" w:hint="eastAsia"/>
          <w:kern w:val="0"/>
          <w:sz w:val="24"/>
        </w:rPr>
        <w:t>客服电话：</w:t>
      </w:r>
      <w:r w:rsidR="00B05FF1" w:rsidRPr="002D0DF5">
        <w:rPr>
          <w:rFonts w:ascii="Times New Roman" w:hAnsi="Times New Roman" w:cs="Times New Roman"/>
          <w:sz w:val="28"/>
          <w:szCs w:val="28"/>
        </w:rPr>
        <w:t>95597</w:t>
      </w:r>
    </w:p>
    <w:p w14:paraId="44227F76" w14:textId="57666803" w:rsidR="00FD436D" w:rsidRPr="002D0DF5" w:rsidRDefault="00FD436D" w:rsidP="00FD436D">
      <w:pPr>
        <w:snapToGrid w:val="0"/>
        <w:spacing w:line="360" w:lineRule="auto"/>
        <w:ind w:firstLine="482"/>
        <w:rPr>
          <w:rFonts w:ascii="Times New Roman" w:hAnsi="Times New Roman" w:cs="Times New Roman"/>
          <w:kern w:val="0"/>
          <w:sz w:val="24"/>
        </w:rPr>
      </w:pPr>
      <w:r w:rsidRPr="002D0DF5">
        <w:rPr>
          <w:rFonts w:ascii="Times New Roman" w:hAnsi="Times New Roman" w:cs="Times New Roman" w:hint="eastAsia"/>
          <w:kern w:val="0"/>
          <w:sz w:val="24"/>
        </w:rPr>
        <w:t>网址：</w:t>
      </w:r>
      <w:r w:rsidR="00B05FF1" w:rsidRPr="002D0DF5">
        <w:rPr>
          <w:rFonts w:ascii="Times New Roman" w:hAnsi="Times New Roman" w:cs="Times New Roman"/>
        </w:rPr>
        <w:t xml:space="preserve"> </w:t>
      </w:r>
      <w:r w:rsidR="00B05FF1" w:rsidRPr="002D0DF5">
        <w:rPr>
          <w:rFonts w:ascii="Times New Roman" w:hAnsi="Times New Roman" w:cs="Times New Roman"/>
          <w:kern w:val="0"/>
          <w:sz w:val="24"/>
        </w:rPr>
        <w:t>www.htsc.com.cn</w:t>
      </w:r>
    </w:p>
    <w:p w14:paraId="7A80AC4D" w14:textId="77777777" w:rsidR="00FD436D" w:rsidRPr="002D0DF5" w:rsidRDefault="00FD436D" w:rsidP="00FD436D">
      <w:pPr>
        <w:snapToGrid w:val="0"/>
        <w:spacing w:line="360" w:lineRule="auto"/>
        <w:ind w:firstLine="482"/>
        <w:rPr>
          <w:rFonts w:ascii="Times New Roman" w:hAnsi="Times New Roman" w:cs="Times New Roman"/>
          <w:sz w:val="24"/>
        </w:rPr>
      </w:pPr>
      <w:r w:rsidRPr="002D0DF5">
        <w:rPr>
          <w:rFonts w:ascii="Times New Roman" w:hAnsi="Times New Roman" w:cs="Times New Roman"/>
          <w:sz w:val="24"/>
        </w:rPr>
        <w:t>2</w:t>
      </w:r>
      <w:r w:rsidRPr="002D0DF5">
        <w:rPr>
          <w:rFonts w:ascii="Times New Roman" w:hAnsi="Times New Roman" w:cs="Times New Roman" w:hint="eastAsia"/>
          <w:sz w:val="24"/>
        </w:rPr>
        <w:t>、交银施罗德基金管理有限公司</w:t>
      </w:r>
    </w:p>
    <w:p w14:paraId="355F0F64" w14:textId="77777777" w:rsidR="00FD436D" w:rsidRPr="002D0DF5" w:rsidRDefault="00FD436D" w:rsidP="00FD436D">
      <w:pPr>
        <w:adjustRightInd w:val="0"/>
        <w:snapToGrid w:val="0"/>
        <w:spacing w:line="360" w:lineRule="auto"/>
        <w:ind w:firstLineChars="200" w:firstLine="480"/>
        <w:rPr>
          <w:rFonts w:ascii="Times New Roman" w:hAnsi="Times New Roman" w:cs="Times New Roman"/>
          <w:sz w:val="24"/>
        </w:rPr>
      </w:pPr>
      <w:r w:rsidRPr="002D0DF5">
        <w:rPr>
          <w:rFonts w:ascii="Times New Roman" w:hAnsi="Times New Roman" w:cs="Times New Roman" w:hint="eastAsia"/>
          <w:sz w:val="24"/>
        </w:rPr>
        <w:t>住所：</w:t>
      </w:r>
      <w:r w:rsidRPr="002D0DF5">
        <w:rPr>
          <w:rFonts w:ascii="Times New Roman" w:hAnsi="Times New Roman" w:cs="Times New Roman"/>
          <w:sz w:val="24"/>
          <w:szCs w:val="20"/>
        </w:rPr>
        <w:t>上海市浦东新区银城中路</w:t>
      </w:r>
      <w:r w:rsidRPr="002D0DF5">
        <w:rPr>
          <w:rFonts w:ascii="Times New Roman" w:hAnsi="Times New Roman" w:cs="Times New Roman"/>
          <w:kern w:val="0"/>
          <w:sz w:val="24"/>
        </w:rPr>
        <w:t>188</w:t>
      </w:r>
      <w:r w:rsidRPr="002D0DF5">
        <w:rPr>
          <w:rFonts w:ascii="Times New Roman" w:hAnsi="Times New Roman" w:cs="Times New Roman"/>
          <w:sz w:val="24"/>
          <w:szCs w:val="20"/>
        </w:rPr>
        <w:t>号交通银行大楼二层（裙）</w:t>
      </w:r>
    </w:p>
    <w:p w14:paraId="1ADE4E44" w14:textId="77777777" w:rsidR="00FD436D" w:rsidRPr="002D0DF5" w:rsidRDefault="00FD436D" w:rsidP="00FD436D">
      <w:pPr>
        <w:adjustRightInd w:val="0"/>
        <w:snapToGrid w:val="0"/>
        <w:spacing w:line="360" w:lineRule="auto"/>
        <w:ind w:firstLineChars="200" w:firstLine="480"/>
        <w:rPr>
          <w:rFonts w:ascii="Times New Roman" w:hAnsi="Times New Roman" w:cs="Times New Roman"/>
          <w:sz w:val="24"/>
        </w:rPr>
      </w:pPr>
      <w:r w:rsidRPr="002D0DF5">
        <w:rPr>
          <w:rFonts w:ascii="Times New Roman" w:hAnsi="Times New Roman" w:cs="Times New Roman" w:hint="eastAsia"/>
          <w:sz w:val="24"/>
        </w:rPr>
        <w:t>办公地址：</w:t>
      </w:r>
      <w:r w:rsidRPr="002D0DF5">
        <w:rPr>
          <w:rFonts w:ascii="Times New Roman" w:hAnsi="Times New Roman" w:cs="Times New Roman" w:hint="eastAsia"/>
          <w:sz w:val="24"/>
          <w:szCs w:val="20"/>
        </w:rPr>
        <w:t>上海</w:t>
      </w:r>
      <w:r w:rsidRPr="002D0DF5">
        <w:rPr>
          <w:rFonts w:ascii="Times New Roman" w:hAnsi="Times New Roman" w:cs="Times New Roman"/>
          <w:sz w:val="24"/>
          <w:szCs w:val="20"/>
        </w:rPr>
        <w:t>浦东新区世纪大道</w:t>
      </w:r>
      <w:r w:rsidRPr="002D0DF5">
        <w:rPr>
          <w:rFonts w:ascii="Times New Roman" w:hAnsi="Times New Roman" w:cs="Times New Roman"/>
          <w:sz w:val="24"/>
          <w:szCs w:val="20"/>
        </w:rPr>
        <w:t>8</w:t>
      </w:r>
      <w:r w:rsidRPr="002D0DF5">
        <w:rPr>
          <w:rFonts w:ascii="Times New Roman" w:hAnsi="Times New Roman" w:cs="Times New Roman" w:hint="eastAsia"/>
          <w:sz w:val="24"/>
          <w:szCs w:val="20"/>
        </w:rPr>
        <w:t>号</w:t>
      </w:r>
      <w:r w:rsidRPr="002D0DF5">
        <w:rPr>
          <w:rFonts w:ascii="Times New Roman" w:hAnsi="Times New Roman" w:cs="Times New Roman"/>
          <w:sz w:val="24"/>
          <w:szCs w:val="20"/>
        </w:rPr>
        <w:t>国金中心二期</w:t>
      </w:r>
      <w:r w:rsidRPr="002D0DF5">
        <w:rPr>
          <w:rFonts w:ascii="Times New Roman" w:hAnsi="Times New Roman" w:cs="Times New Roman"/>
          <w:sz w:val="24"/>
          <w:szCs w:val="20"/>
        </w:rPr>
        <w:t>21-22</w:t>
      </w:r>
      <w:r w:rsidRPr="002D0DF5">
        <w:rPr>
          <w:rFonts w:ascii="Times New Roman" w:hAnsi="Times New Roman" w:cs="Times New Roman" w:hint="eastAsia"/>
          <w:sz w:val="24"/>
          <w:szCs w:val="20"/>
        </w:rPr>
        <w:t>楼</w:t>
      </w:r>
    </w:p>
    <w:p w14:paraId="5D6D3F7F" w14:textId="77777777" w:rsidR="00FD436D" w:rsidRPr="002D0DF5" w:rsidRDefault="00FD436D" w:rsidP="00FD436D">
      <w:pPr>
        <w:adjustRightInd w:val="0"/>
        <w:snapToGrid w:val="0"/>
        <w:spacing w:line="360" w:lineRule="auto"/>
        <w:ind w:firstLineChars="200" w:firstLine="480"/>
        <w:rPr>
          <w:rFonts w:ascii="Times New Roman" w:hAnsi="Times New Roman" w:cs="Times New Roman"/>
          <w:sz w:val="24"/>
        </w:rPr>
      </w:pPr>
      <w:r w:rsidRPr="002D0DF5">
        <w:rPr>
          <w:rFonts w:ascii="Times New Roman" w:hAnsi="Times New Roman" w:cs="Times New Roman" w:hint="eastAsia"/>
          <w:sz w:val="24"/>
        </w:rPr>
        <w:t>法定代表人：于亚利</w:t>
      </w:r>
    </w:p>
    <w:p w14:paraId="4329DF33" w14:textId="77777777" w:rsidR="00FD436D" w:rsidRPr="002D0DF5" w:rsidRDefault="00FD436D" w:rsidP="00FD436D">
      <w:pPr>
        <w:adjustRightInd w:val="0"/>
        <w:snapToGrid w:val="0"/>
        <w:spacing w:line="360" w:lineRule="auto"/>
        <w:ind w:firstLineChars="200" w:firstLine="480"/>
        <w:rPr>
          <w:rFonts w:ascii="Times New Roman" w:hAnsi="Times New Roman" w:cs="Times New Roman"/>
          <w:kern w:val="0"/>
          <w:sz w:val="24"/>
        </w:rPr>
      </w:pPr>
      <w:r w:rsidRPr="002D0DF5">
        <w:rPr>
          <w:rFonts w:ascii="Times New Roman" w:hAnsi="Times New Roman" w:cs="Times New Roman"/>
          <w:sz w:val="24"/>
        </w:rPr>
        <w:t>电话：</w:t>
      </w:r>
      <w:r w:rsidRPr="002D0DF5">
        <w:rPr>
          <w:rFonts w:ascii="Times New Roman" w:hAnsi="Times New Roman" w:cs="Times New Roman" w:hint="eastAsia"/>
          <w:kern w:val="0"/>
          <w:sz w:val="24"/>
        </w:rPr>
        <w:t>（</w:t>
      </w:r>
      <w:r w:rsidRPr="002D0DF5">
        <w:rPr>
          <w:rFonts w:ascii="Times New Roman" w:hAnsi="Times New Roman" w:cs="Times New Roman"/>
          <w:kern w:val="0"/>
          <w:sz w:val="24"/>
        </w:rPr>
        <w:t>021</w:t>
      </w:r>
      <w:r w:rsidRPr="002D0DF5">
        <w:rPr>
          <w:rFonts w:ascii="Times New Roman" w:hAnsi="Times New Roman" w:cs="Times New Roman" w:hint="eastAsia"/>
          <w:kern w:val="0"/>
          <w:sz w:val="24"/>
        </w:rPr>
        <w:t>）</w:t>
      </w:r>
      <w:r w:rsidRPr="002D0DF5">
        <w:rPr>
          <w:rFonts w:ascii="Times New Roman" w:hAnsi="Times New Roman" w:cs="Times New Roman"/>
          <w:kern w:val="0"/>
          <w:sz w:val="24"/>
        </w:rPr>
        <w:t>61055724</w:t>
      </w:r>
    </w:p>
    <w:p w14:paraId="38648F3B" w14:textId="77777777" w:rsidR="00FD436D" w:rsidRPr="002D0DF5" w:rsidRDefault="00FD436D" w:rsidP="00FD436D">
      <w:pPr>
        <w:adjustRightInd w:val="0"/>
        <w:snapToGrid w:val="0"/>
        <w:spacing w:line="360" w:lineRule="auto"/>
        <w:ind w:firstLineChars="200" w:firstLine="480"/>
        <w:rPr>
          <w:rFonts w:ascii="Times New Roman" w:hAnsi="Times New Roman" w:cs="Times New Roman"/>
          <w:sz w:val="24"/>
        </w:rPr>
      </w:pPr>
      <w:r w:rsidRPr="002D0DF5">
        <w:rPr>
          <w:rFonts w:ascii="Times New Roman" w:hAnsi="Times New Roman" w:cs="Times New Roman"/>
          <w:sz w:val="24"/>
        </w:rPr>
        <w:t>传真：</w:t>
      </w:r>
      <w:r w:rsidRPr="002D0DF5">
        <w:rPr>
          <w:rFonts w:ascii="Times New Roman" w:hAnsi="Times New Roman" w:cs="Times New Roman" w:hint="eastAsia"/>
          <w:kern w:val="0"/>
          <w:sz w:val="24"/>
        </w:rPr>
        <w:t>（</w:t>
      </w:r>
      <w:r w:rsidRPr="002D0DF5">
        <w:rPr>
          <w:rFonts w:ascii="Times New Roman" w:hAnsi="Times New Roman" w:cs="Times New Roman"/>
          <w:kern w:val="0"/>
          <w:sz w:val="24"/>
        </w:rPr>
        <w:t>021</w:t>
      </w:r>
      <w:r w:rsidRPr="002D0DF5">
        <w:rPr>
          <w:rFonts w:ascii="Times New Roman" w:hAnsi="Times New Roman" w:cs="Times New Roman" w:hint="eastAsia"/>
          <w:kern w:val="0"/>
          <w:sz w:val="24"/>
        </w:rPr>
        <w:t>）</w:t>
      </w:r>
      <w:r w:rsidRPr="002D0DF5">
        <w:rPr>
          <w:rFonts w:ascii="Times New Roman" w:hAnsi="Times New Roman" w:cs="Times New Roman"/>
          <w:kern w:val="0"/>
          <w:sz w:val="24"/>
        </w:rPr>
        <w:t>61055054</w:t>
      </w:r>
    </w:p>
    <w:p w14:paraId="04D78CE6" w14:textId="77777777" w:rsidR="00FD436D" w:rsidRPr="002D0DF5" w:rsidRDefault="00FD436D" w:rsidP="00FD436D">
      <w:pPr>
        <w:adjustRightInd w:val="0"/>
        <w:snapToGrid w:val="0"/>
        <w:spacing w:line="360" w:lineRule="auto"/>
        <w:ind w:firstLineChars="200" w:firstLine="480"/>
        <w:rPr>
          <w:rFonts w:ascii="Times New Roman" w:hAnsi="Times New Roman" w:cs="Times New Roman"/>
          <w:sz w:val="24"/>
        </w:rPr>
      </w:pPr>
      <w:r w:rsidRPr="002D0DF5">
        <w:rPr>
          <w:rFonts w:ascii="Times New Roman" w:hAnsi="Times New Roman" w:cs="Times New Roman" w:hint="eastAsia"/>
          <w:sz w:val="24"/>
        </w:rPr>
        <w:t>联系人：傅鲸</w:t>
      </w:r>
    </w:p>
    <w:p w14:paraId="5C450B73" w14:textId="77777777" w:rsidR="00FD436D" w:rsidRPr="002D0DF5" w:rsidRDefault="00FD436D" w:rsidP="00FD436D">
      <w:pPr>
        <w:adjustRightInd w:val="0"/>
        <w:snapToGrid w:val="0"/>
        <w:spacing w:line="360" w:lineRule="auto"/>
        <w:ind w:firstLineChars="200" w:firstLine="480"/>
        <w:rPr>
          <w:rFonts w:ascii="Times New Roman" w:hAnsi="Times New Roman" w:cs="Times New Roman"/>
          <w:kern w:val="0"/>
          <w:sz w:val="24"/>
        </w:rPr>
      </w:pPr>
      <w:r w:rsidRPr="002D0DF5">
        <w:rPr>
          <w:rFonts w:ascii="Times New Roman" w:hAnsi="Times New Roman" w:cs="Times New Roman"/>
          <w:sz w:val="24"/>
        </w:rPr>
        <w:t>客户服务电话：</w:t>
      </w:r>
      <w:r w:rsidRPr="002D0DF5">
        <w:rPr>
          <w:rFonts w:ascii="Times New Roman" w:hAnsi="Times New Roman" w:cs="Times New Roman"/>
          <w:kern w:val="0"/>
          <w:sz w:val="24"/>
        </w:rPr>
        <w:t>400-700-5000</w:t>
      </w:r>
      <w:r w:rsidRPr="002D0DF5">
        <w:rPr>
          <w:rFonts w:ascii="Times New Roman" w:hAnsi="Times New Roman" w:cs="Times New Roman"/>
          <w:kern w:val="0"/>
          <w:sz w:val="24"/>
        </w:rPr>
        <w:t>（免长途话费），</w:t>
      </w:r>
      <w:r w:rsidRPr="002D0DF5">
        <w:rPr>
          <w:rFonts w:ascii="Times New Roman" w:hAnsi="Times New Roman" w:cs="Times New Roman" w:hint="eastAsia"/>
          <w:kern w:val="0"/>
          <w:sz w:val="24"/>
        </w:rPr>
        <w:t>（</w:t>
      </w:r>
      <w:r w:rsidRPr="002D0DF5">
        <w:rPr>
          <w:rFonts w:ascii="Times New Roman" w:hAnsi="Times New Roman" w:cs="Times New Roman"/>
          <w:kern w:val="0"/>
          <w:sz w:val="24"/>
        </w:rPr>
        <w:t>021</w:t>
      </w:r>
      <w:r w:rsidRPr="002D0DF5">
        <w:rPr>
          <w:rFonts w:ascii="Times New Roman" w:hAnsi="Times New Roman" w:cs="Times New Roman" w:hint="eastAsia"/>
          <w:kern w:val="0"/>
          <w:sz w:val="24"/>
        </w:rPr>
        <w:t>）</w:t>
      </w:r>
      <w:r w:rsidRPr="002D0DF5">
        <w:rPr>
          <w:rFonts w:ascii="Times New Roman" w:hAnsi="Times New Roman" w:cs="Times New Roman"/>
          <w:kern w:val="0"/>
          <w:sz w:val="24"/>
        </w:rPr>
        <w:t>61055000</w:t>
      </w:r>
    </w:p>
    <w:p w14:paraId="5FD527F2" w14:textId="77777777" w:rsidR="00FD436D" w:rsidRPr="00B970F7" w:rsidRDefault="00FD436D" w:rsidP="00FD436D">
      <w:pPr>
        <w:pStyle w:val="a6"/>
        <w:adjustRightInd w:val="0"/>
        <w:snapToGrid w:val="0"/>
        <w:spacing w:before="0" w:beforeAutospacing="0" w:after="0" w:afterAutospacing="0" w:line="360" w:lineRule="auto"/>
        <w:ind w:firstLineChars="200" w:firstLine="480"/>
        <w:rPr>
          <w:rFonts w:ascii="Times New Roman" w:hAnsi="Times New Roman" w:cs="Times New Roman"/>
          <w:kern w:val="2"/>
        </w:rPr>
      </w:pPr>
      <w:r w:rsidRPr="002D0DF5">
        <w:rPr>
          <w:rFonts w:ascii="Times New Roman" w:hAnsi="Times New Roman" w:cs="Times New Roman"/>
        </w:rPr>
        <w:t>网址：</w:t>
      </w:r>
      <w:r w:rsidRPr="002221C0">
        <w:rPr>
          <w:rFonts w:ascii="Times New Roman" w:hAnsi="Times New Roman" w:cs="Times New Roman"/>
        </w:rPr>
        <w:t>www.fund001.com</w:t>
      </w:r>
      <w:r w:rsidRPr="002221C0">
        <w:rPr>
          <w:rFonts w:ascii="Times New Roman" w:hAnsi="Times New Roman" w:cs="Times New Roman"/>
        </w:rPr>
        <w:t>、</w:t>
      </w:r>
      <w:r w:rsidRPr="00B970F7">
        <w:rPr>
          <w:rFonts w:ascii="Times New Roman" w:hAnsi="Times New Roman" w:cs="Times New Roman"/>
          <w:kern w:val="2"/>
        </w:rPr>
        <w:t>www.bocomschroder.com</w:t>
      </w:r>
    </w:p>
    <w:p w14:paraId="0F6A61B5" w14:textId="77777777" w:rsidR="00FD436D" w:rsidRPr="00B970F7" w:rsidRDefault="00FD436D" w:rsidP="00FD436D">
      <w:pPr>
        <w:pStyle w:val="a6"/>
        <w:spacing w:before="0" w:beforeAutospacing="0" w:after="0" w:afterAutospacing="0" w:line="360" w:lineRule="auto"/>
        <w:rPr>
          <w:rFonts w:ascii="Times New Roman" w:hAnsi="Times New Roman" w:cs="Times New Roman"/>
        </w:rPr>
      </w:pPr>
    </w:p>
    <w:p w14:paraId="7F331AB7" w14:textId="77777777" w:rsidR="00FD436D" w:rsidRPr="002221C0" w:rsidRDefault="00FD436D" w:rsidP="00FD436D">
      <w:pPr>
        <w:pStyle w:val="a6"/>
        <w:spacing w:before="0" w:beforeAutospacing="0" w:after="0" w:afterAutospacing="0" w:line="360" w:lineRule="auto"/>
        <w:ind w:firstLineChars="200" w:firstLine="480"/>
        <w:rPr>
          <w:rFonts w:ascii="Times New Roman" w:hAnsi="Times New Roman" w:cs="Times New Roman"/>
        </w:rPr>
      </w:pPr>
      <w:r w:rsidRPr="002D0DF5">
        <w:rPr>
          <w:rFonts w:ascii="Times New Roman" w:hAnsi="Times New Roman" w:cs="Times New Roman"/>
        </w:rPr>
        <w:lastRenderedPageBreak/>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14:paraId="6694E6FF" w14:textId="77777777" w:rsidR="00FD436D" w:rsidRPr="00B970F7" w:rsidRDefault="00FD436D" w:rsidP="00FE0603">
      <w:pPr>
        <w:pStyle w:val="a6"/>
        <w:spacing w:before="0" w:beforeAutospacing="0" w:after="0" w:afterAutospacing="0" w:line="360" w:lineRule="auto"/>
        <w:ind w:firstLineChars="200" w:firstLine="480"/>
        <w:rPr>
          <w:rFonts w:ascii="Times New Roman" w:hAnsi="Times New Roman" w:cs="Times New Roman"/>
        </w:rPr>
      </w:pPr>
      <w:r w:rsidRPr="00B970F7">
        <w:rPr>
          <w:rFonts w:ascii="Times New Roman" w:hAnsi="Times New Roman" w:cs="Times New Roman" w:hint="eastAsia"/>
        </w:rPr>
        <w:t>特此公告。</w:t>
      </w:r>
    </w:p>
    <w:p w14:paraId="796EC30A" w14:textId="77777777" w:rsidR="00FD436D" w:rsidRPr="002221C0" w:rsidRDefault="00FD436D" w:rsidP="00FD436D">
      <w:pPr>
        <w:pStyle w:val="a6"/>
        <w:spacing w:before="0" w:beforeAutospacing="0" w:after="0" w:afterAutospacing="0" w:line="360" w:lineRule="auto"/>
        <w:ind w:firstLineChars="1900" w:firstLine="4560"/>
        <w:jc w:val="right"/>
        <w:rPr>
          <w:rFonts w:ascii="Times New Roman" w:hAnsi="Times New Roman" w:cs="Times New Roman"/>
        </w:rPr>
      </w:pPr>
      <w:r w:rsidRPr="002D0DF5">
        <w:rPr>
          <w:rFonts w:ascii="Times New Roman" w:hAnsi="Times New Roman" w:cs="Times New Roman"/>
        </w:rPr>
        <w:t>交银施罗德基金管理有限公司</w:t>
      </w:r>
    </w:p>
    <w:p w14:paraId="293D40E2" w14:textId="77777777" w:rsidR="00FD436D" w:rsidRPr="002D0DF5" w:rsidRDefault="00FD436D" w:rsidP="00FD436D">
      <w:pPr>
        <w:wordWrap w:val="0"/>
        <w:spacing w:line="360" w:lineRule="auto"/>
        <w:jc w:val="right"/>
        <w:rPr>
          <w:rFonts w:ascii="Times New Roman" w:hAnsi="Times New Roman" w:cs="Times New Roman"/>
        </w:rPr>
      </w:pPr>
      <w:r w:rsidRPr="002D0DF5">
        <w:rPr>
          <w:rFonts w:ascii="Times New Roman" w:hAnsi="Times New Roman" w:cs="Times New Roman"/>
          <w:kern w:val="0"/>
          <w:sz w:val="24"/>
        </w:rPr>
        <w:t>二〇一</w:t>
      </w:r>
      <w:r w:rsidRPr="002D0DF5">
        <w:rPr>
          <w:rFonts w:ascii="Times New Roman" w:hAnsi="Times New Roman" w:cs="Times New Roman" w:hint="eastAsia"/>
          <w:kern w:val="0"/>
          <w:sz w:val="24"/>
        </w:rPr>
        <w:t>七</w:t>
      </w:r>
      <w:r w:rsidRPr="002D0DF5">
        <w:rPr>
          <w:rFonts w:ascii="Times New Roman" w:hAnsi="Times New Roman" w:cs="Times New Roman"/>
          <w:kern w:val="0"/>
          <w:sz w:val="24"/>
        </w:rPr>
        <w:t>年</w:t>
      </w:r>
      <w:r w:rsidRPr="002D0DF5">
        <w:rPr>
          <w:rFonts w:ascii="Times New Roman" w:hAnsi="Times New Roman" w:cs="Times New Roman" w:hint="eastAsia"/>
          <w:kern w:val="0"/>
          <w:sz w:val="24"/>
        </w:rPr>
        <w:t>十二</w:t>
      </w:r>
      <w:r w:rsidRPr="002D0DF5">
        <w:rPr>
          <w:rFonts w:ascii="Times New Roman" w:hAnsi="Times New Roman" w:cs="Times New Roman"/>
          <w:kern w:val="0"/>
          <w:sz w:val="24"/>
        </w:rPr>
        <w:t>月</w:t>
      </w:r>
      <w:r w:rsidRPr="002D0DF5">
        <w:rPr>
          <w:rFonts w:ascii="Times New Roman" w:hAnsi="Times New Roman" w:cs="Times New Roman" w:hint="eastAsia"/>
          <w:kern w:val="0"/>
          <w:sz w:val="24"/>
        </w:rPr>
        <w:t>八</w:t>
      </w:r>
      <w:r w:rsidRPr="002D0DF5">
        <w:rPr>
          <w:rFonts w:ascii="Times New Roman" w:hAnsi="Times New Roman" w:cs="Times New Roman"/>
          <w:kern w:val="0"/>
          <w:sz w:val="24"/>
        </w:rPr>
        <w:t>日</w:t>
      </w:r>
    </w:p>
    <w:p w14:paraId="2DEEE775" w14:textId="77777777" w:rsidR="001D47B4" w:rsidRPr="002D0DF5" w:rsidRDefault="001D47B4" w:rsidP="00FE0603">
      <w:pPr>
        <w:spacing w:line="360" w:lineRule="auto"/>
        <w:rPr>
          <w:rFonts w:ascii="Times New Roman" w:hAnsi="Times New Roman" w:cs="Times New Roman"/>
        </w:rPr>
      </w:pPr>
    </w:p>
    <w:sectPr w:rsidR="001D47B4" w:rsidRPr="002D0D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ED974" w14:textId="77777777" w:rsidR="00B73F1C" w:rsidRDefault="00B73F1C" w:rsidP="00694F55">
      <w:r>
        <w:separator/>
      </w:r>
    </w:p>
  </w:endnote>
  <w:endnote w:type="continuationSeparator" w:id="0">
    <w:p w14:paraId="4B87AAA0" w14:textId="77777777" w:rsidR="00B73F1C" w:rsidRDefault="00B73F1C" w:rsidP="0069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E3BD9" w14:textId="77777777" w:rsidR="00B73F1C" w:rsidRDefault="00B73F1C" w:rsidP="00694F55">
      <w:r>
        <w:separator/>
      </w:r>
    </w:p>
  </w:footnote>
  <w:footnote w:type="continuationSeparator" w:id="0">
    <w:p w14:paraId="25D1FF83" w14:textId="77777777" w:rsidR="00B73F1C" w:rsidRDefault="00B73F1C" w:rsidP="00694F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240083"/>
    <w:multiLevelType w:val="hybridMultilevel"/>
    <w:tmpl w:val="804A3D42"/>
    <w:lvl w:ilvl="0" w:tplc="7060A4B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177"/>
    <w:rsid w:val="00047E11"/>
    <w:rsid w:val="00050C06"/>
    <w:rsid w:val="00051626"/>
    <w:rsid w:val="000E06B1"/>
    <w:rsid w:val="001C22B5"/>
    <w:rsid w:val="001C2657"/>
    <w:rsid w:val="001D47B4"/>
    <w:rsid w:val="001F352B"/>
    <w:rsid w:val="002221C0"/>
    <w:rsid w:val="002D0DF5"/>
    <w:rsid w:val="00301BF1"/>
    <w:rsid w:val="003127A4"/>
    <w:rsid w:val="00315CD9"/>
    <w:rsid w:val="004561AB"/>
    <w:rsid w:val="00493A96"/>
    <w:rsid w:val="004A26C8"/>
    <w:rsid w:val="00520BEF"/>
    <w:rsid w:val="005A0B6D"/>
    <w:rsid w:val="00601177"/>
    <w:rsid w:val="00630A53"/>
    <w:rsid w:val="00694F55"/>
    <w:rsid w:val="006B64BF"/>
    <w:rsid w:val="00780D8D"/>
    <w:rsid w:val="007C7959"/>
    <w:rsid w:val="00836436"/>
    <w:rsid w:val="00872F50"/>
    <w:rsid w:val="00954761"/>
    <w:rsid w:val="00966F0E"/>
    <w:rsid w:val="009B6E86"/>
    <w:rsid w:val="009F2E50"/>
    <w:rsid w:val="00A33EF5"/>
    <w:rsid w:val="00B05FF1"/>
    <w:rsid w:val="00B33CB4"/>
    <w:rsid w:val="00B73F1C"/>
    <w:rsid w:val="00B745A7"/>
    <w:rsid w:val="00B970F7"/>
    <w:rsid w:val="00CB2C92"/>
    <w:rsid w:val="00CD7755"/>
    <w:rsid w:val="00D65954"/>
    <w:rsid w:val="00D866EC"/>
    <w:rsid w:val="00E236DD"/>
    <w:rsid w:val="00EC1E2C"/>
    <w:rsid w:val="00F039F5"/>
    <w:rsid w:val="00F95F3E"/>
    <w:rsid w:val="00FA7C37"/>
    <w:rsid w:val="00FD436D"/>
    <w:rsid w:val="00FE0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3FACDC"/>
  <w15:docId w15:val="{C656E4B3-5AB0-446E-8232-991D7883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F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4F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4F55"/>
    <w:rPr>
      <w:sz w:val="18"/>
      <w:szCs w:val="18"/>
    </w:rPr>
  </w:style>
  <w:style w:type="paragraph" w:styleId="a4">
    <w:name w:val="footer"/>
    <w:basedOn w:val="a"/>
    <w:link w:val="Char0"/>
    <w:uiPriority w:val="99"/>
    <w:unhideWhenUsed/>
    <w:rsid w:val="00694F55"/>
    <w:pPr>
      <w:tabs>
        <w:tab w:val="center" w:pos="4153"/>
        <w:tab w:val="right" w:pos="8306"/>
      </w:tabs>
      <w:snapToGrid w:val="0"/>
      <w:jc w:val="left"/>
    </w:pPr>
    <w:rPr>
      <w:sz w:val="18"/>
      <w:szCs w:val="18"/>
    </w:rPr>
  </w:style>
  <w:style w:type="character" w:customStyle="1" w:styleId="Char0">
    <w:name w:val="页脚 Char"/>
    <w:basedOn w:val="a0"/>
    <w:link w:val="a4"/>
    <w:uiPriority w:val="99"/>
    <w:rsid w:val="00694F55"/>
    <w:rPr>
      <w:sz w:val="18"/>
      <w:szCs w:val="18"/>
    </w:rPr>
  </w:style>
  <w:style w:type="table" w:styleId="a5">
    <w:name w:val="Table Grid"/>
    <w:basedOn w:val="a1"/>
    <w:uiPriority w:val="39"/>
    <w:rsid w:val="001C2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nhideWhenUsed/>
    <w:rsid w:val="00F95F3E"/>
    <w:pPr>
      <w:widowControl/>
      <w:spacing w:before="100" w:beforeAutospacing="1" w:after="100" w:afterAutospacing="1"/>
      <w:jc w:val="left"/>
    </w:pPr>
    <w:rPr>
      <w:rFonts w:ascii="宋体" w:eastAsia="宋体" w:hAnsi="宋体" w:cs="宋体"/>
      <w:kern w:val="0"/>
      <w:sz w:val="24"/>
      <w:szCs w:val="24"/>
    </w:rPr>
  </w:style>
  <w:style w:type="character" w:styleId="a7">
    <w:name w:val="annotation reference"/>
    <w:basedOn w:val="a0"/>
    <w:uiPriority w:val="99"/>
    <w:semiHidden/>
    <w:unhideWhenUsed/>
    <w:rsid w:val="00050C06"/>
    <w:rPr>
      <w:sz w:val="21"/>
      <w:szCs w:val="21"/>
    </w:rPr>
  </w:style>
  <w:style w:type="paragraph" w:styleId="a8">
    <w:name w:val="annotation text"/>
    <w:basedOn w:val="a"/>
    <w:link w:val="Char1"/>
    <w:uiPriority w:val="99"/>
    <w:semiHidden/>
    <w:unhideWhenUsed/>
    <w:rsid w:val="00050C06"/>
    <w:pPr>
      <w:jc w:val="left"/>
    </w:pPr>
  </w:style>
  <w:style w:type="character" w:customStyle="1" w:styleId="Char1">
    <w:name w:val="批注文字 Char"/>
    <w:basedOn w:val="a0"/>
    <w:link w:val="a8"/>
    <w:uiPriority w:val="99"/>
    <w:semiHidden/>
    <w:rsid w:val="00050C06"/>
  </w:style>
  <w:style w:type="paragraph" w:styleId="a9">
    <w:name w:val="annotation subject"/>
    <w:basedOn w:val="a8"/>
    <w:next w:val="a8"/>
    <w:link w:val="Char2"/>
    <w:uiPriority w:val="99"/>
    <w:semiHidden/>
    <w:unhideWhenUsed/>
    <w:rsid w:val="00050C06"/>
    <w:rPr>
      <w:b/>
      <w:bCs/>
    </w:rPr>
  </w:style>
  <w:style w:type="character" w:customStyle="1" w:styleId="Char2">
    <w:name w:val="批注主题 Char"/>
    <w:basedOn w:val="Char1"/>
    <w:link w:val="a9"/>
    <w:uiPriority w:val="99"/>
    <w:semiHidden/>
    <w:rsid w:val="00050C06"/>
    <w:rPr>
      <w:b/>
      <w:bCs/>
    </w:rPr>
  </w:style>
  <w:style w:type="paragraph" w:styleId="aa">
    <w:name w:val="Revision"/>
    <w:hidden/>
    <w:uiPriority w:val="99"/>
    <w:semiHidden/>
    <w:rsid w:val="00050C06"/>
  </w:style>
  <w:style w:type="paragraph" w:styleId="ab">
    <w:name w:val="Balloon Text"/>
    <w:basedOn w:val="a"/>
    <w:link w:val="Char3"/>
    <w:uiPriority w:val="99"/>
    <w:semiHidden/>
    <w:unhideWhenUsed/>
    <w:rsid w:val="00050C06"/>
    <w:rPr>
      <w:sz w:val="18"/>
      <w:szCs w:val="18"/>
    </w:rPr>
  </w:style>
  <w:style w:type="character" w:customStyle="1" w:styleId="Char3">
    <w:name w:val="批注框文本 Char"/>
    <w:basedOn w:val="a0"/>
    <w:link w:val="ab"/>
    <w:uiPriority w:val="99"/>
    <w:semiHidden/>
    <w:rsid w:val="00050C06"/>
    <w:rPr>
      <w:sz w:val="18"/>
      <w:szCs w:val="18"/>
    </w:rPr>
  </w:style>
  <w:style w:type="paragraph" w:styleId="ac">
    <w:name w:val="List Paragraph"/>
    <w:basedOn w:val="a"/>
    <w:uiPriority w:val="34"/>
    <w:qFormat/>
    <w:rsid w:val="004A26C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21923">
      <w:bodyDiv w:val="1"/>
      <w:marLeft w:val="0"/>
      <w:marRight w:val="0"/>
      <w:marTop w:val="0"/>
      <w:marBottom w:val="0"/>
      <w:divBdr>
        <w:top w:val="none" w:sz="0" w:space="0" w:color="auto"/>
        <w:left w:val="none" w:sz="0" w:space="0" w:color="auto"/>
        <w:bottom w:val="none" w:sz="0" w:space="0" w:color="auto"/>
        <w:right w:val="none" w:sz="0" w:space="0" w:color="auto"/>
      </w:divBdr>
      <w:divsChild>
        <w:div w:id="1013999337">
          <w:marLeft w:val="0"/>
          <w:marRight w:val="0"/>
          <w:marTop w:val="150"/>
          <w:marBottom w:val="0"/>
          <w:divBdr>
            <w:top w:val="none" w:sz="0" w:space="0" w:color="auto"/>
            <w:left w:val="none" w:sz="0" w:space="0" w:color="auto"/>
            <w:bottom w:val="none" w:sz="0" w:space="0" w:color="auto"/>
            <w:right w:val="none" w:sz="0" w:space="0" w:color="auto"/>
          </w:divBdr>
          <w:divsChild>
            <w:div w:id="1342733249">
              <w:marLeft w:val="0"/>
              <w:marRight w:val="0"/>
              <w:marTop w:val="0"/>
              <w:marBottom w:val="0"/>
              <w:divBdr>
                <w:top w:val="none" w:sz="0" w:space="0" w:color="auto"/>
                <w:left w:val="single" w:sz="6" w:space="0" w:color="BCBCBC"/>
                <w:bottom w:val="none" w:sz="0" w:space="0" w:color="auto"/>
                <w:right w:val="single" w:sz="6" w:space="0" w:color="BCBCBC"/>
              </w:divBdr>
              <w:divsChild>
                <w:div w:id="17826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6479">
      <w:bodyDiv w:val="1"/>
      <w:marLeft w:val="0"/>
      <w:marRight w:val="0"/>
      <w:marTop w:val="0"/>
      <w:marBottom w:val="0"/>
      <w:divBdr>
        <w:top w:val="none" w:sz="0" w:space="0" w:color="auto"/>
        <w:left w:val="none" w:sz="0" w:space="0" w:color="auto"/>
        <w:bottom w:val="none" w:sz="0" w:space="0" w:color="auto"/>
        <w:right w:val="none" w:sz="0" w:space="0" w:color="auto"/>
      </w:divBdr>
    </w:div>
    <w:div w:id="525604407">
      <w:bodyDiv w:val="1"/>
      <w:marLeft w:val="0"/>
      <w:marRight w:val="0"/>
      <w:marTop w:val="0"/>
      <w:marBottom w:val="0"/>
      <w:divBdr>
        <w:top w:val="none" w:sz="0" w:space="0" w:color="auto"/>
        <w:left w:val="none" w:sz="0" w:space="0" w:color="auto"/>
        <w:bottom w:val="none" w:sz="0" w:space="0" w:color="auto"/>
        <w:right w:val="none" w:sz="0" w:space="0" w:color="auto"/>
      </w:divBdr>
      <w:divsChild>
        <w:div w:id="57554992">
          <w:marLeft w:val="0"/>
          <w:marRight w:val="0"/>
          <w:marTop w:val="0"/>
          <w:marBottom w:val="0"/>
          <w:divBdr>
            <w:top w:val="none" w:sz="0" w:space="0" w:color="auto"/>
            <w:left w:val="single" w:sz="6" w:space="0" w:color="BCBCBC"/>
            <w:bottom w:val="none" w:sz="0" w:space="0" w:color="auto"/>
            <w:right w:val="single" w:sz="6" w:space="0" w:color="BCBCBC"/>
          </w:divBdr>
          <w:divsChild>
            <w:div w:id="13920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48699">
      <w:bodyDiv w:val="1"/>
      <w:marLeft w:val="0"/>
      <w:marRight w:val="0"/>
      <w:marTop w:val="0"/>
      <w:marBottom w:val="0"/>
      <w:divBdr>
        <w:top w:val="none" w:sz="0" w:space="0" w:color="auto"/>
        <w:left w:val="none" w:sz="0" w:space="0" w:color="auto"/>
        <w:bottom w:val="none" w:sz="0" w:space="0" w:color="auto"/>
        <w:right w:val="none" w:sz="0" w:space="0" w:color="auto"/>
      </w:divBdr>
      <w:divsChild>
        <w:div w:id="1854883139">
          <w:marLeft w:val="0"/>
          <w:marRight w:val="0"/>
          <w:marTop w:val="150"/>
          <w:marBottom w:val="0"/>
          <w:divBdr>
            <w:top w:val="none" w:sz="0" w:space="0" w:color="auto"/>
            <w:left w:val="none" w:sz="0" w:space="0" w:color="auto"/>
            <w:bottom w:val="none" w:sz="0" w:space="0" w:color="auto"/>
            <w:right w:val="none" w:sz="0" w:space="0" w:color="auto"/>
          </w:divBdr>
          <w:divsChild>
            <w:div w:id="240524900">
              <w:marLeft w:val="0"/>
              <w:marRight w:val="0"/>
              <w:marTop w:val="0"/>
              <w:marBottom w:val="0"/>
              <w:divBdr>
                <w:top w:val="none" w:sz="0" w:space="0" w:color="auto"/>
                <w:left w:val="single" w:sz="6" w:space="0" w:color="BCBCBC"/>
                <w:bottom w:val="none" w:sz="0" w:space="0" w:color="auto"/>
                <w:right w:val="single" w:sz="6" w:space="0" w:color="BCBCBC"/>
              </w:divBdr>
              <w:divsChild>
                <w:div w:id="39971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63870">
      <w:bodyDiv w:val="1"/>
      <w:marLeft w:val="0"/>
      <w:marRight w:val="0"/>
      <w:marTop w:val="0"/>
      <w:marBottom w:val="0"/>
      <w:divBdr>
        <w:top w:val="none" w:sz="0" w:space="0" w:color="auto"/>
        <w:left w:val="none" w:sz="0" w:space="0" w:color="auto"/>
        <w:bottom w:val="none" w:sz="0" w:space="0" w:color="auto"/>
        <w:right w:val="none" w:sz="0" w:space="0" w:color="auto"/>
      </w:divBdr>
      <w:divsChild>
        <w:div w:id="589316526">
          <w:marLeft w:val="0"/>
          <w:marRight w:val="0"/>
          <w:marTop w:val="0"/>
          <w:marBottom w:val="0"/>
          <w:divBdr>
            <w:top w:val="none" w:sz="0" w:space="0" w:color="auto"/>
            <w:left w:val="single" w:sz="6" w:space="0" w:color="BCBCBC"/>
            <w:bottom w:val="none" w:sz="0" w:space="0" w:color="auto"/>
            <w:right w:val="single" w:sz="6" w:space="0" w:color="BCBCBC"/>
          </w:divBdr>
          <w:divsChild>
            <w:div w:id="149798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85888">
      <w:bodyDiv w:val="1"/>
      <w:marLeft w:val="0"/>
      <w:marRight w:val="0"/>
      <w:marTop w:val="0"/>
      <w:marBottom w:val="0"/>
      <w:divBdr>
        <w:top w:val="none" w:sz="0" w:space="0" w:color="auto"/>
        <w:left w:val="none" w:sz="0" w:space="0" w:color="auto"/>
        <w:bottom w:val="none" w:sz="0" w:space="0" w:color="auto"/>
        <w:right w:val="none" w:sz="0" w:space="0" w:color="auto"/>
      </w:divBdr>
    </w:div>
    <w:div w:id="1270771598">
      <w:bodyDiv w:val="1"/>
      <w:marLeft w:val="0"/>
      <w:marRight w:val="0"/>
      <w:marTop w:val="0"/>
      <w:marBottom w:val="0"/>
      <w:divBdr>
        <w:top w:val="none" w:sz="0" w:space="0" w:color="auto"/>
        <w:left w:val="none" w:sz="0" w:space="0" w:color="auto"/>
        <w:bottom w:val="none" w:sz="0" w:space="0" w:color="auto"/>
        <w:right w:val="none" w:sz="0" w:space="0" w:color="auto"/>
      </w:divBdr>
      <w:divsChild>
        <w:div w:id="1758090415">
          <w:marLeft w:val="0"/>
          <w:marRight w:val="0"/>
          <w:marTop w:val="0"/>
          <w:marBottom w:val="0"/>
          <w:divBdr>
            <w:top w:val="none" w:sz="0" w:space="0" w:color="auto"/>
            <w:left w:val="single" w:sz="6" w:space="0" w:color="BCBCBC"/>
            <w:bottom w:val="none" w:sz="0" w:space="0" w:color="auto"/>
            <w:right w:val="single" w:sz="6" w:space="0" w:color="BCBCBC"/>
          </w:divBdr>
          <w:divsChild>
            <w:div w:id="20947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26383">
      <w:bodyDiv w:val="1"/>
      <w:marLeft w:val="0"/>
      <w:marRight w:val="0"/>
      <w:marTop w:val="0"/>
      <w:marBottom w:val="0"/>
      <w:divBdr>
        <w:top w:val="none" w:sz="0" w:space="0" w:color="auto"/>
        <w:left w:val="none" w:sz="0" w:space="0" w:color="auto"/>
        <w:bottom w:val="none" w:sz="0" w:space="0" w:color="auto"/>
        <w:right w:val="none" w:sz="0" w:space="0" w:color="auto"/>
      </w:divBdr>
      <w:divsChild>
        <w:div w:id="234902146">
          <w:marLeft w:val="0"/>
          <w:marRight w:val="0"/>
          <w:marTop w:val="0"/>
          <w:marBottom w:val="0"/>
          <w:divBdr>
            <w:top w:val="none" w:sz="0" w:space="0" w:color="auto"/>
            <w:left w:val="single" w:sz="6" w:space="0" w:color="BCBCBC"/>
            <w:bottom w:val="none" w:sz="0" w:space="0" w:color="auto"/>
            <w:right w:val="single" w:sz="6" w:space="0" w:color="BCBCBC"/>
          </w:divBdr>
          <w:divsChild>
            <w:div w:id="10403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7111">
      <w:bodyDiv w:val="1"/>
      <w:marLeft w:val="0"/>
      <w:marRight w:val="0"/>
      <w:marTop w:val="0"/>
      <w:marBottom w:val="0"/>
      <w:divBdr>
        <w:top w:val="none" w:sz="0" w:space="0" w:color="auto"/>
        <w:left w:val="none" w:sz="0" w:space="0" w:color="auto"/>
        <w:bottom w:val="none" w:sz="0" w:space="0" w:color="auto"/>
        <w:right w:val="none" w:sz="0" w:space="0" w:color="auto"/>
      </w:divBdr>
      <w:divsChild>
        <w:div w:id="528182639">
          <w:marLeft w:val="0"/>
          <w:marRight w:val="0"/>
          <w:marTop w:val="150"/>
          <w:marBottom w:val="0"/>
          <w:divBdr>
            <w:top w:val="none" w:sz="0" w:space="0" w:color="auto"/>
            <w:left w:val="none" w:sz="0" w:space="0" w:color="auto"/>
            <w:bottom w:val="none" w:sz="0" w:space="0" w:color="auto"/>
            <w:right w:val="none" w:sz="0" w:space="0" w:color="auto"/>
          </w:divBdr>
          <w:divsChild>
            <w:div w:id="1889947988">
              <w:marLeft w:val="0"/>
              <w:marRight w:val="0"/>
              <w:marTop w:val="0"/>
              <w:marBottom w:val="0"/>
              <w:divBdr>
                <w:top w:val="none" w:sz="0" w:space="0" w:color="auto"/>
                <w:left w:val="single" w:sz="6" w:space="0" w:color="BCBCBC"/>
                <w:bottom w:val="none" w:sz="0" w:space="0" w:color="auto"/>
                <w:right w:val="single" w:sz="6" w:space="0" w:color="BCBCBC"/>
              </w:divBdr>
              <w:divsChild>
                <w:div w:id="18255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497">
      <w:bodyDiv w:val="1"/>
      <w:marLeft w:val="0"/>
      <w:marRight w:val="0"/>
      <w:marTop w:val="0"/>
      <w:marBottom w:val="0"/>
      <w:divBdr>
        <w:top w:val="none" w:sz="0" w:space="0" w:color="auto"/>
        <w:left w:val="none" w:sz="0" w:space="0" w:color="auto"/>
        <w:bottom w:val="none" w:sz="0" w:space="0" w:color="auto"/>
        <w:right w:val="none" w:sz="0" w:space="0" w:color="auto"/>
      </w:divBdr>
    </w:div>
    <w:div w:id="1683508398">
      <w:bodyDiv w:val="1"/>
      <w:marLeft w:val="0"/>
      <w:marRight w:val="0"/>
      <w:marTop w:val="0"/>
      <w:marBottom w:val="0"/>
      <w:divBdr>
        <w:top w:val="none" w:sz="0" w:space="0" w:color="auto"/>
        <w:left w:val="none" w:sz="0" w:space="0" w:color="auto"/>
        <w:bottom w:val="none" w:sz="0" w:space="0" w:color="auto"/>
        <w:right w:val="none" w:sz="0" w:space="0" w:color="auto"/>
      </w:divBdr>
      <w:divsChild>
        <w:div w:id="1563827878">
          <w:marLeft w:val="0"/>
          <w:marRight w:val="0"/>
          <w:marTop w:val="0"/>
          <w:marBottom w:val="0"/>
          <w:divBdr>
            <w:top w:val="none" w:sz="0" w:space="0" w:color="auto"/>
            <w:left w:val="single" w:sz="6" w:space="0" w:color="BCBCBC"/>
            <w:bottom w:val="none" w:sz="0" w:space="0" w:color="auto"/>
            <w:right w:val="single" w:sz="6" w:space="0" w:color="BCBCBC"/>
          </w:divBdr>
          <w:divsChild>
            <w:div w:id="97598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6022">
      <w:bodyDiv w:val="1"/>
      <w:marLeft w:val="0"/>
      <w:marRight w:val="0"/>
      <w:marTop w:val="0"/>
      <w:marBottom w:val="0"/>
      <w:divBdr>
        <w:top w:val="none" w:sz="0" w:space="0" w:color="auto"/>
        <w:left w:val="none" w:sz="0" w:space="0" w:color="auto"/>
        <w:bottom w:val="none" w:sz="0" w:space="0" w:color="auto"/>
        <w:right w:val="none" w:sz="0" w:space="0" w:color="auto"/>
      </w:divBdr>
      <w:divsChild>
        <w:div w:id="258946748">
          <w:marLeft w:val="0"/>
          <w:marRight w:val="0"/>
          <w:marTop w:val="0"/>
          <w:marBottom w:val="0"/>
          <w:divBdr>
            <w:top w:val="none" w:sz="0" w:space="0" w:color="auto"/>
            <w:left w:val="single" w:sz="6" w:space="0" w:color="BCBCBC"/>
            <w:bottom w:val="none" w:sz="0" w:space="0" w:color="auto"/>
            <w:right w:val="single" w:sz="6" w:space="0" w:color="BCBCBC"/>
          </w:divBdr>
          <w:divsChild>
            <w:div w:id="18285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5841">
      <w:bodyDiv w:val="1"/>
      <w:marLeft w:val="0"/>
      <w:marRight w:val="0"/>
      <w:marTop w:val="0"/>
      <w:marBottom w:val="0"/>
      <w:divBdr>
        <w:top w:val="none" w:sz="0" w:space="0" w:color="auto"/>
        <w:left w:val="none" w:sz="0" w:space="0" w:color="auto"/>
        <w:bottom w:val="none" w:sz="0" w:space="0" w:color="auto"/>
        <w:right w:val="none" w:sz="0" w:space="0" w:color="auto"/>
      </w:divBdr>
      <w:divsChild>
        <w:div w:id="460347268">
          <w:marLeft w:val="0"/>
          <w:marRight w:val="0"/>
          <w:marTop w:val="0"/>
          <w:marBottom w:val="0"/>
          <w:divBdr>
            <w:top w:val="none" w:sz="0" w:space="0" w:color="auto"/>
            <w:left w:val="single" w:sz="6" w:space="0" w:color="BCBCBC"/>
            <w:bottom w:val="none" w:sz="0" w:space="0" w:color="auto"/>
            <w:right w:val="single" w:sz="6" w:space="0" w:color="BCBCBC"/>
          </w:divBdr>
          <w:divsChild>
            <w:div w:id="1301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4963">
      <w:bodyDiv w:val="1"/>
      <w:marLeft w:val="0"/>
      <w:marRight w:val="0"/>
      <w:marTop w:val="0"/>
      <w:marBottom w:val="0"/>
      <w:divBdr>
        <w:top w:val="none" w:sz="0" w:space="0" w:color="auto"/>
        <w:left w:val="none" w:sz="0" w:space="0" w:color="auto"/>
        <w:bottom w:val="none" w:sz="0" w:space="0" w:color="auto"/>
        <w:right w:val="none" w:sz="0" w:space="0" w:color="auto"/>
      </w:divBdr>
      <w:divsChild>
        <w:div w:id="1399668964">
          <w:marLeft w:val="0"/>
          <w:marRight w:val="0"/>
          <w:marTop w:val="0"/>
          <w:marBottom w:val="0"/>
          <w:divBdr>
            <w:top w:val="none" w:sz="0" w:space="0" w:color="auto"/>
            <w:left w:val="single" w:sz="6" w:space="0" w:color="BCBCBC"/>
            <w:bottom w:val="none" w:sz="0" w:space="0" w:color="auto"/>
            <w:right w:val="single" w:sz="6" w:space="0" w:color="BCBCBC"/>
          </w:divBdr>
          <w:divsChild>
            <w:div w:id="15058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ysl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田欢</dc:creator>
  <cp:lastModifiedBy>许帆</cp:lastModifiedBy>
  <cp:revision>12</cp:revision>
  <dcterms:created xsi:type="dcterms:W3CDTF">2017-12-06T13:10:00Z</dcterms:created>
  <dcterms:modified xsi:type="dcterms:W3CDTF">2017-12-07T07:47:00Z</dcterms:modified>
</cp:coreProperties>
</file>