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交银施罗德启通灵活配置混合型证券投资基金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2017年第3季度报告</w:t>
      </w:r>
    </w:p>
    <w:p w:rsidR="009A2283" w:rsidRPr="005858C2" w:rsidRDefault="00577209" w:rsidP="007C14DF">
      <w:pPr>
        <w:spacing w:before="29" w:line="288" w:lineRule="auto"/>
        <w:jc w:val="center"/>
        <w:rPr>
          <w:b/>
          <w:sz w:val="36"/>
          <w:szCs w:val="36"/>
        </w:rPr>
      </w:pPr>
      <w:r w:rsidRPr="005858C2">
        <w:rPr>
          <w:b/>
          <w:sz w:val="36"/>
          <w:szCs w:val="36"/>
        </w:rPr>
        <w:t/>
      </w:r>
      <w:r w:rsidR="00121533" w:rsidRPr="005858C2">
        <w:rPr>
          <w:b/>
          <w:sz w:val="36"/>
          <w:szCs w:val="36"/>
        </w:rPr>
        <w:t>2017年9月30日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上海浦东发展银行股份有限公司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基金托管人上海浦东发展银行股份有限公司根据本基金合同规定，于2017年10月24日复核了本报告中的财务指标、净值表现和投资组合报告等内容，保证复核内容不存在虚假记载、误导性陈述或者重大遗漏。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Chars="200" w:firstLine="48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本报告期自2017年7月1日起至9月30日止。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交银启通灵活配置混合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004207</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2017年2月24日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500,056,949.49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沪深300指数收益率×50%+中债综合全价指数收益率×50%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上海浦东发展银行股份有限公司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color w:val="000000"/>
                <w:kern w:val="0"/>
                <w:sz w:val="24"/>
              </w:rPr>
              <w:t/>
            </w:r>
            <w:r w:rsidRPr="007F52FA">
              <w:rPr>
                <w:sz w:val="24"/>
              </w:rPr>
              <w:t>交银启通灵活配置混合A</w:t>
            </w:r>
          </w:p>
        </w:tc>
        <w:tc>
          <w:tcPr>
            <w:tcW w:w="3048" w:type="dxa"/>
            <w:vAlign w:val="center"/>
          </w:tcPr>
          <w:p w:rsidR="008532F3" w:rsidRPr="007F52FA" w:rsidRDefault="008532F3" w:rsidP="007C14DF">
            <w:pPr>
              <w:spacing w:before="29" w:line="288" w:lineRule="auto"/>
              <w:jc w:val="left"/>
              <w:rPr>
                <w:sz w:val="24"/>
              </w:rPr>
            </w:pPr>
            <w:r w:rsidRPr="007F52FA">
              <w:rPr>
                <w:color w:val="000000"/>
                <w:kern w:val="0"/>
                <w:sz w:val="24"/>
              </w:rPr>
              <w:t/>
            </w:r>
            <w:r w:rsidRPr="007F52FA">
              <w:rPr>
                <w:sz w:val="24"/>
              </w:rPr>
              <w:t>交银启通灵活配置混合C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r w:rsidRPr="007F52FA">
              <w:rPr>
                <w:color w:val="000000" w:themeColor="text1"/>
                <w:sz w:val="24"/>
              </w:rPr>
              <w:t/>
            </w:r>
            <w:r w:rsidRPr="000E4C40">
              <w:rPr>
                <w:color w:val="000000"/>
                <w:kern w:val="0"/>
                <w:sz w:val="24"/>
              </w:rPr>
              <w:t/>
            </w:r>
            <w:r>
              <w:rPr>
                <w:rFonts w:hint="eastAsia"/>
                <w:color w:val="000000"/>
                <w:kern w:val="0"/>
                <w:sz w:val="24"/>
              </w:rPr>
              <w:t/>
            </w:r>
            <w:r w:rsidRPr="000E4C40">
              <w:rPr>
                <w:sz w:val="24"/>
              </w:rPr>
              <w:t/>
            </w:r>
          </w:p>
        </w:tc>
        <w:tc>
          <w:tcPr>
            <w:tcW w:w="2922" w:type="dxa"/>
            <w:vAlign w:val="center"/>
          </w:tcPr>
          <w:p w:rsidR="00C23B30" w:rsidRPr="000E4C40" w:rsidRDefault="00C23B30" w:rsidP="007F50FB">
            <w:pPr>
              <w:spacing w:before="29" w:line="288" w:lineRule="auto"/>
              <w:jc w:val="left"/>
              <w:rPr>
                <w:sz w:val="24"/>
              </w:rPr>
            </w:pPr>
            <w:r w:rsidRPr="007F52FA">
              <w:rPr>
                <w:color w:val="000000" w:themeColor="text1"/>
                <w:sz w:val="24"/>
              </w:rPr>
              <w:t/>
            </w:r>
            <w:r w:rsidRPr="000E4C40">
              <w:rPr>
                <w:color w:val="000000"/>
                <w:kern w:val="0"/>
                <w:sz w:val="24"/>
              </w:rPr>
              <w:t/>
            </w:r>
            <w:r w:rsidRPr="000E4C40">
              <w:rPr>
                <w:sz w:val="24"/>
              </w:rPr>
              <w:t>004207</w:t>
            </w:r>
          </w:p>
        </w:tc>
        <w:tc>
          <w:tcPr>
            <w:tcW w:w="3048" w:type="dxa"/>
            <w:vAlign w:val="center"/>
          </w:tcPr>
          <w:p w:rsidR="00C23B30" w:rsidRPr="000E4C40" w:rsidRDefault="00261F47" w:rsidP="00A52A9E">
            <w:pPr>
              <w:spacing w:before="29" w:line="288" w:lineRule="auto"/>
              <w:jc w:val="left"/>
              <w:rPr>
                <w:sz w:val="24"/>
              </w:rPr>
            </w:pPr>
            <w:r w:rsidRPr="007F52FA">
              <w:rPr>
                <w:color w:val="000000" w:themeColor="text1"/>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004208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w="2922" w:type="dxa"/>
            <w:vAlign w:val="center"/>
          </w:tcPr>
          <w:p w:rsidR="00C23B30" w:rsidRPr="007F52FA" w:rsidRDefault="00C23B30" w:rsidP="007C14DF">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500,055,498.09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1,451.40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(2017年7月1日-2017年9月30日)</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color w:val="000000"/>
                <w:kern w:val="0"/>
                <w:sz w:val="24"/>
              </w:rPr>
              <w:t/>
            </w:r>
            <w:r w:rsidRPr="007F52FA">
              <w:rPr>
                <w:sz w:val="24"/>
              </w:rPr>
              <w:t>交银启通灵活配置混合A</w:t>
            </w: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交银启通灵活配置混合C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14,557,174.35</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38.68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6,665,200.45</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18.37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0.0115</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0.0124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517,648,054.26</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1,502.95</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1.0352</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1.0355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交银启通灵活配置混合A</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1.21%</w:t>
            </w:r>
          </w:p>
        </w:tc>
        <w:tc>
          <w:tcPr>
            <w:vAlign w:val="center"/>
          </w:tcPr>
          <w:p>
            <w:pPr>
              <w:jc w:val="center"/>
            </w:pPr>
            <w:r>
              <w:rPr>
                <w:color w:val="000000"/>
                <w:sz w:val="24"/>
              </w:rPr>
              <w:t>0.15%</w:t>
            </w:r>
          </w:p>
        </w:tc>
        <w:tc>
          <w:tcPr>
            <w:vAlign w:val="center"/>
          </w:tcPr>
          <w:p>
            <w:pPr>
              <w:jc w:val="center"/>
            </w:pPr>
            <w:r>
              <w:rPr>
                <w:color w:val="000000"/>
                <w:sz w:val="24"/>
              </w:rPr>
              <w:t>2.24%</w:t>
            </w:r>
          </w:p>
        </w:tc>
        <w:tc>
          <w:tcPr>
            <w:vAlign w:val="center"/>
          </w:tcPr>
          <w:p>
            <w:pPr>
              <w:jc w:val="center"/>
            </w:pPr>
            <w:r>
              <w:rPr>
                <w:color w:val="000000"/>
                <w:sz w:val="24"/>
              </w:rPr>
              <w:t>0.29%</w:t>
            </w:r>
          </w:p>
        </w:tc>
        <w:tc>
          <w:tcPr>
            <w:vAlign w:val="center"/>
          </w:tcPr>
          <w:p>
            <w:pPr>
              <w:jc w:val="center"/>
            </w:pPr>
            <w:r>
              <w:rPr>
                <w:color w:val="000000"/>
                <w:sz w:val="24"/>
              </w:rPr>
              <w:t>-1.03%</w:t>
            </w:r>
          </w:p>
        </w:tc>
        <w:tc>
          <w:tcPr>
            <w:vAlign w:val="center"/>
          </w:tcPr>
          <w:p>
            <w:pPr>
              <w:jc w:val="center"/>
            </w:pPr>
            <w:r>
              <w:rPr>
                <w:color w:val="000000"/>
                <w:sz w:val="24"/>
              </w:rPr>
              <w:t>-0.14%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交银启通灵活配置混合C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1.22%</w:t>
            </w:r>
          </w:p>
        </w:tc>
        <w:tc>
          <w:tcPr>
            <w:vAlign w:val="center"/>
          </w:tcPr>
          <w:p>
            <w:pPr>
              <w:jc w:val="center"/>
            </w:pPr>
            <w:r>
              <w:rPr>
                <w:color w:val="000000"/>
                <w:sz w:val="24"/>
              </w:rPr>
              <w:t>0.14%</w:t>
            </w:r>
          </w:p>
        </w:tc>
        <w:tc>
          <w:tcPr>
            <w:vAlign w:val="center"/>
          </w:tcPr>
          <w:p>
            <w:pPr>
              <w:jc w:val="center"/>
            </w:pPr>
            <w:r>
              <w:rPr>
                <w:color w:val="000000"/>
                <w:sz w:val="24"/>
              </w:rPr>
              <w:t>2.24%</w:t>
            </w:r>
          </w:p>
        </w:tc>
        <w:tc>
          <w:tcPr>
            <w:vAlign w:val="center"/>
          </w:tcPr>
          <w:p>
            <w:pPr>
              <w:jc w:val="center"/>
            </w:pPr>
            <w:r>
              <w:rPr>
                <w:color w:val="000000"/>
                <w:sz w:val="24"/>
              </w:rPr>
              <w:t>0.29%</w:t>
            </w:r>
          </w:p>
        </w:tc>
        <w:tc>
          <w:tcPr>
            <w:vAlign w:val="center"/>
          </w:tcPr>
          <w:p>
            <w:pPr>
              <w:jc w:val="center"/>
            </w:pPr>
            <w:r>
              <w:rPr>
                <w:color w:val="000000"/>
                <w:sz w:val="24"/>
              </w:rPr>
              <w:t>-1.02%</w:t>
            </w:r>
          </w:p>
        </w:tc>
        <w:tc>
          <w:tcPr>
            <w:vAlign w:val="center"/>
          </w:tcPr>
          <w:p>
            <w:pPr>
              <w:jc w:val="center"/>
            </w:pPr>
            <w:r>
              <w:rPr>
                <w:color w:val="000000"/>
                <w:sz w:val="24"/>
              </w:rPr>
              <w:t>-0.15%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交银施罗德启通灵活配置混合型证券投资基金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2017年2月24日</w:t>
      </w:r>
      <w:r w:rsidR="009A045B" w:rsidRPr="007F52FA">
        <w:rPr>
          <w:rFonts w:ascii="Times New Roman" w:hAnsi="Times New Roman"/>
          <w:sz w:val="24"/>
          <w:szCs w:val="24"/>
        </w:rPr>
        <w:t>至</w:t>
      </w:r>
      <w:r w:rsidRPr="007F52FA">
        <w:rPr>
          <w:rFonts w:ascii="Times New Roman" w:hAnsi="Times New Roman"/>
          <w:sz w:val="24"/>
          <w:szCs w:val="24"/>
        </w:rPr>
        <w:t>2017年9月30日</w:t>
      </w:r>
      <w:r w:rsidRPr="007F52FA">
        <w:rPr>
          <w:rFonts w:ascii="Times New Roman" w:hAnsi="Times New Roman"/>
          <w:sz w:val="24"/>
          <w:szCs w:val="24"/>
        </w:rPr>
        <w:t>）</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交银启通灵活配置混合A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2017年2月24日，基金合同生效日至报告期期末，本基金运作时间未满一年。本基金建仓期为自基金合同生效日起的6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交银启通灵活配置混合C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42785F" w:rsidP="007C14DF">
      <w:pPr>
        <w:spacing w:before="29" w:line="288" w:lineRule="auto"/>
        <w:ind w:firstLineChars="200" w:firstLine="48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基金合同生效日为2017年2月24日，基金合同生效日至报告期期末，本基金运作时间未满一年。本基金建仓期为自基金合同生效日起的6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r w:rsidRPr="007F52FA">
        <w:rPr>
          <w:color w:val="000000"/>
          <w:sz w:val="24"/>
        </w:rPr>
        <w:t/>
      </w:r>
      <w:r w:rsidR="00FE7FBD" w:rsidRPr="007F52FA">
        <w:rPr>
          <w:color w:val="000000"/>
          <w:sz w:val="24"/>
        </w:rPr>
        <w:t/>
      </w:r>
      <w:r w:rsidRPr="007F52FA">
        <w:rPr>
          <w:color w:val="000000"/>
          <w:sz w:val="24"/>
        </w:rPr>
        <w:t/>
      </w: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Chars="200" w:firstLine="480"/>
        <w:rPr>
          <w:color w:val="000000"/>
          <w:sz w:val="24"/>
        </w:rPr>
      </w:pPr>
      <w:r>
        <w:rPr>
          <w:color w:val="000000"/>
          <w:sz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开启缩表预期等因素成为债券市场收益率变动的主要原因。报告期内，上证综指和创业板指分别上涨4.90%和2.69%，10年期国债收益率上行5BP至3.61%，10年期国开债收益率上行1BP到4.19%。</w:t>
      </w:r>
    </w:p>
    <w:p>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基本面下行的预期有待数据的进一步确认，CPI依然不具备大幅上行的风险，宏观经济对债市影响的增强仍需要时间，在货币政策“不松不紧”的基调下，利率或继续处于震荡格局之中，但长端收益率上行空间似有顶，具备一定配置价值。我们将密切关注流动性边际变化、供给侧等改革进展、通胀预期变化、美联储加息及缩表进度等因素对市场的影响。股票方面，力争继续保持稳健、审慎，积极关注一级市场动态。债券方面，保持组合流动性的前提下积极关注交易窗口，把握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2017年9月30日，交银启通A份额净值为1.0352元，本报告期份额净值增长率为1.21%，同期业绩比较基准增长率为2.24%；交银启通C份额净值为1.0355元，本报告期份额净值增长率为1.22%，同期业绩比较基准增长率为2.24%。</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afterLines="100"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63,615,762.09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12.28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63,615,762.09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12.28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439,113,500.00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84.73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439,113,500.00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84.73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
            </w:r>
            <w:r w:rsidRPr="007F52FA">
              <w:rPr>
                <w:rFonts w:eastAsiaTheme="minorEastAsia"/>
                <w:color w:val="000000"/>
                <w:sz w:val="24"/>
              </w:rPr>
              <w:lastRenderedPageBreak/>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lastRenderedPageBreak/>
              <w:t/>
            </w:r>
            <w:r w:rsidRPr="007F52FA">
              <w:rPr>
                <w:rFonts w:eastAsiaTheme="minorEastAsia"/>
                <w:color w:val="000000"/>
                <w:sz w:val="24"/>
              </w:rPr>
              <w:lastRenderedPageBreak/>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lastRenderedPageBreak/>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1,581,676.91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
            </w:r>
            <w:r w:rsidRPr="007F52FA">
              <w:rPr>
                <w:color w:val="000000"/>
                <w:sz w:val="24"/>
              </w:rPr>
              <w:lastRenderedPageBreak/>
              <w:t/>
            </w:r>
            <w:r w:rsidR="004170FA" w:rsidRPr="007F52FA">
              <w:rPr>
                <w:color w:val="000000"/>
                <w:sz w:val="24"/>
              </w:rPr>
              <w:t/>
            </w: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lastRenderedPageBreak/>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
            </w:r>
            <w:r w:rsidRPr="007F52FA">
              <w:rPr>
                <w:color w:val="000000"/>
                <w:sz w:val="24"/>
              </w:rPr>
              <w:lastRenderedPageBreak/>
              <w:t>6,943,520.11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lastRenderedPageBreak/>
              <w:t/>
            </w:r>
            <w:r w:rsidRPr="007F52FA">
              <w:rPr>
                <w:color w:val="000000"/>
                <w:sz w:val="24"/>
              </w:rPr>
              <w:lastRenderedPageBreak/>
              <w:t>1.34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lastRenderedPageBreak/>
              <w:t/>
            </w:r>
            <w:r w:rsidR="004170FA" w:rsidRPr="007F52FA">
              <w:rPr>
                <w:color w:val="000000"/>
                <w:sz w:val="24"/>
              </w:rPr>
              <w:t/>
            </w: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518,254,459.11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b/>
          <w:color w:val="000000" w:themeColor="text1"/>
          <w:sz w:val="24"/>
        </w:rPr>
        <w:t/>
      </w: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r w:rsidR="00FA0527" w:rsidRPr="007F52FA">
              <w:rPr>
                <w:sz w:val="24"/>
              </w:rPr>
              <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39,793.60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33,841,653.72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4,025,593.44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4,774,380.90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25,571.91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17,468.03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20,732,000.00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
            </w:r>
            <w:r w:rsidRPr="007F52FA">
              <w:rPr>
                <w:sz w:val="24"/>
              </w:rPr>
              <w:lastRenderedPageBreak/>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lastRenderedPageBreak/>
              <w:t/>
            </w:r>
            <w:r w:rsidRPr="007F52FA">
              <w:rPr>
                <w:sz w:val="24"/>
              </w:rPr>
              <w:lastRenderedPageBreak/>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115,299.99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44,000.50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63,615,762.09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12.29</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b/>
          <w:bCs/>
          <w:color w:val="000000" w:themeColor="text1"/>
          <w:kern w:val="0"/>
          <w:sz w:val="24"/>
        </w:rPr>
        <w:t/>
      </w: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20,000</w:t>
            </w:r>
          </w:p>
        </w:tc>
        <w:tc>
          <w:tcPr>
            <w:vAlign w:val="center"/>
          </w:tcPr>
          <w:p>
            <w:pPr>
              <w:jc w:val="right"/>
            </w:pPr>
            <w:r>
              <w:rPr>
                <w:color w:val="000000"/>
                <w:sz w:val="24"/>
              </w:rPr>
              <w:t>10,352,800.00</w:t>
            </w:r>
          </w:p>
        </w:tc>
        <w:tc>
          <w:tcPr>
            <w:vAlign w:val="center"/>
          </w:tcPr>
          <w:p>
            <w:pPr>
              <w:jc w:val="right"/>
            </w:pPr>
            <w:r>
              <w:rPr>
                <w:color w:val="000000"/>
                <w:sz w:val="24"/>
              </w:rPr>
              <w:t>2.00</w:t>
            </w:r>
          </w:p>
        </w:tc>
      </w:tr>
      <w:tr>
        <w:tc>
          <w:tcPr>
            <w:vAlign w:val="center"/>
          </w:tcPr>
          <w:p>
            <w:pPr>
              <w:jc w:val="center"/>
            </w:pPr>
            <w:r>
              <w:rPr>
                <w:color w:val="000000"/>
                <w:sz w:val="24"/>
              </w:rPr>
              <w:t>2</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1,700,000</w:t>
            </w:r>
          </w:p>
        </w:tc>
        <w:tc>
          <w:tcPr>
            <w:vAlign w:val="center"/>
          </w:tcPr>
          <w:p>
            <w:pPr>
              <w:jc w:val="right"/>
            </w:pPr>
            <w:r>
              <w:rPr>
                <w:color w:val="000000"/>
                <w:sz w:val="24"/>
              </w:rPr>
              <w:t>10,200,000.00</w:t>
            </w:r>
          </w:p>
        </w:tc>
        <w:tc>
          <w:tcPr>
            <w:vAlign w:val="center"/>
          </w:tcPr>
          <w:p>
            <w:pPr>
              <w:jc w:val="right"/>
            </w:pPr>
            <w:r>
              <w:rPr>
                <w:color w:val="000000"/>
                <w:sz w:val="24"/>
              </w:rPr>
              <w:t>1.97</w:t>
            </w:r>
          </w:p>
        </w:tc>
      </w:tr>
      <w:tr>
        <w:tc>
          <w:tcPr>
            <w:vAlign w:val="center"/>
          </w:tcPr>
          <w:p>
            <w:pPr>
              <w:jc w:val="center"/>
            </w:pPr>
            <w:r>
              <w:rPr>
                <w:color w:val="000000"/>
                <w:sz w:val="24"/>
              </w:rPr>
              <w:t>3</w:t>
            </w:r>
          </w:p>
        </w:tc>
        <w:tc>
          <w:tcPr>
            <w:vAlign w:val="center"/>
          </w:tcPr>
          <w:p>
            <w:pPr>
              <w:jc w:val="center"/>
            </w:pPr>
            <w:r>
              <w:rPr>
                <w:color w:val="000000"/>
                <w:sz w:val="24"/>
              </w:rPr>
              <w:t>601988</w:t>
            </w:r>
          </w:p>
        </w:tc>
        <w:tc>
          <w:tcPr>
            <w:vAlign w:val="center"/>
          </w:tcPr>
          <w:p>
            <w:pPr>
              <w:jc w:val="center"/>
            </w:pPr>
            <w:r>
              <w:rPr>
                <w:color w:val="000000"/>
                <w:sz w:val="24"/>
              </w:rPr>
              <w:t>中国银行</w:t>
            </w:r>
          </w:p>
        </w:tc>
        <w:tc>
          <w:tcPr>
            <w:vAlign w:val="center"/>
          </w:tcPr>
          <w:p>
            <w:pPr>
              <w:jc w:val="right"/>
            </w:pPr>
            <w:r>
              <w:rPr>
                <w:color w:val="000000"/>
                <w:sz w:val="24"/>
              </w:rPr>
              <w:t>2,000,000</w:t>
            </w:r>
          </w:p>
        </w:tc>
        <w:tc>
          <w:tcPr>
            <w:vAlign w:val="center"/>
          </w:tcPr>
          <w:p>
            <w:pPr>
              <w:jc w:val="right"/>
            </w:pPr>
            <w:r>
              <w:rPr>
                <w:color w:val="000000"/>
                <w:sz w:val="24"/>
              </w:rPr>
              <w:t>8,240,000.00</w:t>
            </w:r>
          </w:p>
        </w:tc>
        <w:tc>
          <w:tcPr>
            <w:vAlign w:val="center"/>
          </w:tcPr>
          <w:p>
            <w:pPr>
              <w:jc w:val="right"/>
            </w:pPr>
            <w:r>
              <w:rPr>
                <w:color w:val="000000"/>
                <w:sz w:val="24"/>
              </w:rPr>
              <w:t>1.59</w:t>
            </w:r>
          </w:p>
        </w:tc>
      </w:tr>
      <w:tr>
        <w:tc>
          <w:tcPr>
            <w:vAlign w:val="center"/>
          </w:tcPr>
          <w:p>
            <w:pPr>
              <w:jc w:val="center"/>
            </w:pPr>
            <w:r>
              <w:rPr>
                <w:color w:val="000000"/>
                <w:sz w:val="24"/>
              </w:rPr>
              <w:t>4</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250,000</w:t>
            </w:r>
          </w:p>
        </w:tc>
        <w:tc>
          <w:tcPr>
            <w:vAlign w:val="center"/>
          </w:tcPr>
          <w:p>
            <w:pPr>
              <w:jc w:val="right"/>
            </w:pPr>
            <w:r>
              <w:rPr>
                <w:color w:val="000000"/>
                <w:sz w:val="24"/>
              </w:rPr>
              <w:t>6,875,000.00</w:t>
            </w:r>
          </w:p>
        </w:tc>
        <w:tc>
          <w:tcPr>
            <w:vAlign w:val="center"/>
          </w:tcPr>
          <w:p>
            <w:pPr>
              <w:jc w:val="right"/>
            </w:pPr>
            <w:r>
              <w:rPr>
                <w:color w:val="000000"/>
                <w:sz w:val="24"/>
              </w:rPr>
              <w:t>1.33</w:t>
            </w:r>
          </w:p>
        </w:tc>
      </w:tr>
      <w:tr>
        <w:tc>
          <w:tcPr>
            <w:vAlign w:val="center"/>
          </w:tcPr>
          <w:p>
            <w:pPr>
              <w:jc w:val="center"/>
            </w:pPr>
            <w:r>
              <w:rPr>
                <w:color w:val="000000"/>
                <w:sz w:val="24"/>
              </w:rPr>
              <w:t>5</w:t>
            </w:r>
          </w:p>
        </w:tc>
        <w:tc>
          <w:tcPr>
            <w:vAlign w:val="center"/>
          </w:tcPr>
          <w:p>
            <w:pPr>
              <w:jc w:val="center"/>
            </w:pPr>
            <w:r>
              <w:rPr>
                <w:color w:val="000000"/>
                <w:sz w:val="24"/>
              </w:rPr>
              <w:t>600062</w:t>
            </w:r>
          </w:p>
        </w:tc>
        <w:tc>
          <w:tcPr>
            <w:vAlign w:val="center"/>
          </w:tcPr>
          <w:p>
            <w:pPr>
              <w:jc w:val="center"/>
            </w:pPr>
            <w:r>
              <w:rPr>
                <w:color w:val="000000"/>
                <w:sz w:val="24"/>
              </w:rPr>
              <w:t>华润双鹤</w:t>
            </w:r>
          </w:p>
        </w:tc>
        <w:tc>
          <w:tcPr>
            <w:vAlign w:val="center"/>
          </w:tcPr>
          <w:p>
            <w:pPr>
              <w:jc w:val="right"/>
            </w:pPr>
            <w:r>
              <w:rPr>
                <w:color w:val="000000"/>
                <w:sz w:val="24"/>
              </w:rPr>
              <w:t>240,000</w:t>
            </w:r>
          </w:p>
        </w:tc>
        <w:tc>
          <w:tcPr>
            <w:vAlign w:val="center"/>
          </w:tcPr>
          <w:p>
            <w:pPr>
              <w:jc w:val="right"/>
            </w:pPr>
            <w:r>
              <w:rPr>
                <w:color w:val="000000"/>
                <w:sz w:val="24"/>
              </w:rPr>
              <w:t>5,052,000.00</w:t>
            </w:r>
          </w:p>
        </w:tc>
        <w:tc>
          <w:tcPr>
            <w:vAlign w:val="center"/>
          </w:tcPr>
          <w:p>
            <w:pPr>
              <w:jc w:val="right"/>
            </w:pPr>
            <w:r>
              <w:rPr>
                <w:color w:val="000000"/>
                <w:sz w:val="24"/>
              </w:rPr>
              <w:t>0.98</w:t>
            </w:r>
          </w:p>
        </w:tc>
      </w:tr>
      <w:tr>
        <w:tc>
          <w:tcPr>
            <w:vAlign w:val="center"/>
          </w:tcPr>
          <w:p>
            <w:pPr>
              <w:jc w:val="center"/>
            </w:pPr>
            <w:r>
              <w:rPr>
                <w:color w:val="000000"/>
                <w:sz w:val="24"/>
              </w:rPr>
              <w:t>6</w:t>
            </w:r>
          </w:p>
        </w:tc>
        <w:tc>
          <w:tcPr>
            <w:vAlign w:val="center"/>
          </w:tcPr>
          <w:p>
            <w:pPr>
              <w:jc w:val="center"/>
            </w:pPr>
            <w:r>
              <w:rPr>
                <w:color w:val="000000"/>
                <w:sz w:val="24"/>
              </w:rPr>
              <w:t>601607</w:t>
            </w:r>
          </w:p>
        </w:tc>
        <w:tc>
          <w:tcPr>
            <w:vAlign w:val="center"/>
          </w:tcPr>
          <w:p>
            <w:pPr>
              <w:jc w:val="center"/>
            </w:pPr>
            <w:r>
              <w:rPr>
                <w:color w:val="000000"/>
                <w:sz w:val="24"/>
              </w:rPr>
              <w:t>上海医药</w:t>
            </w:r>
          </w:p>
        </w:tc>
        <w:tc>
          <w:tcPr>
            <w:vAlign w:val="center"/>
          </w:tcPr>
          <w:p>
            <w:pPr>
              <w:jc w:val="right"/>
            </w:pPr>
            <w:r>
              <w:rPr>
                <w:color w:val="000000"/>
                <w:sz w:val="24"/>
              </w:rPr>
              <w:t>200,000</w:t>
            </w:r>
          </w:p>
        </w:tc>
        <w:tc>
          <w:tcPr>
            <w:vAlign w:val="center"/>
          </w:tcPr>
          <w:p>
            <w:pPr>
              <w:jc w:val="right"/>
            </w:pPr>
            <w:r>
              <w:rPr>
                <w:color w:val="000000"/>
                <w:sz w:val="24"/>
              </w:rPr>
              <w:t>4,748,000.00</w:t>
            </w:r>
          </w:p>
        </w:tc>
        <w:tc>
          <w:tcPr>
            <w:vAlign w:val="center"/>
          </w:tcPr>
          <w:p>
            <w:pPr>
              <w:jc w:val="right"/>
            </w:pPr>
            <w:r>
              <w:rPr>
                <w:color w:val="000000"/>
                <w:sz w:val="24"/>
              </w:rPr>
              <w:t>0.92</w:t>
            </w:r>
          </w:p>
        </w:tc>
      </w:tr>
      <w:tr>
        <w:tc>
          <w:tcPr>
            <w:vAlign w:val="center"/>
          </w:tcPr>
          <w:p>
            <w:pPr>
              <w:jc w:val="center"/>
            </w:pPr>
            <w:r>
              <w:rPr>
                <w:color w:val="000000"/>
                <w:sz w:val="24"/>
              </w:rPr>
              <w:t>7</w:t>
            </w:r>
          </w:p>
        </w:tc>
        <w:tc>
          <w:tcPr>
            <w:vAlign w:val="center"/>
          </w:tcPr>
          <w:p>
            <w:pPr>
              <w:jc w:val="center"/>
            </w:pPr>
            <w:r>
              <w:rPr>
                <w:color w:val="000000"/>
                <w:sz w:val="24"/>
              </w:rPr>
              <w:t>600056</w:t>
            </w:r>
          </w:p>
        </w:tc>
        <w:tc>
          <w:tcPr>
            <w:vAlign w:val="center"/>
          </w:tcPr>
          <w:p>
            <w:pPr>
              <w:jc w:val="center"/>
            </w:pPr>
            <w:r>
              <w:rPr>
                <w:color w:val="000000"/>
                <w:sz w:val="24"/>
              </w:rPr>
              <w:t>中国医药</w:t>
            </w:r>
          </w:p>
        </w:tc>
        <w:tc>
          <w:tcPr>
            <w:vAlign w:val="center"/>
          </w:tcPr>
          <w:p>
            <w:pPr>
              <w:jc w:val="right"/>
            </w:pPr>
            <w:r>
              <w:rPr>
                <w:color w:val="000000"/>
                <w:sz w:val="24"/>
              </w:rPr>
              <w:t>190,000</w:t>
            </w:r>
          </w:p>
        </w:tc>
        <w:tc>
          <w:tcPr>
            <w:vAlign w:val="center"/>
          </w:tcPr>
          <w:p>
            <w:pPr>
              <w:jc w:val="right"/>
            </w:pPr>
            <w:r>
              <w:rPr>
                <w:color w:val="000000"/>
                <w:sz w:val="24"/>
              </w:rPr>
              <w:t>4,647,400.00</w:t>
            </w:r>
          </w:p>
        </w:tc>
        <w:tc>
          <w:tcPr>
            <w:vAlign w:val="center"/>
          </w:tcPr>
          <w:p>
            <w:pPr>
              <w:jc w:val="right"/>
            </w:pPr>
            <w:r>
              <w:rPr>
                <w:color w:val="000000"/>
                <w:sz w:val="24"/>
              </w:rPr>
              <w:t>0.90</w:t>
            </w:r>
          </w:p>
        </w:tc>
      </w:tr>
      <w:tr>
        <w:tc>
          <w:tcPr>
            <w:vAlign w:val="center"/>
          </w:tcPr>
          <w:p>
            <w:pPr>
              <w:jc w:val="center"/>
            </w:pPr>
            <w:r>
              <w:rPr>
                <w:color w:val="000000"/>
                <w:sz w:val="24"/>
              </w:rPr>
              <w:t>8</w:t>
            </w:r>
          </w:p>
        </w:tc>
        <w:tc>
          <w:tcPr>
            <w:vAlign w:val="center"/>
          </w:tcPr>
          <w:p>
            <w:pPr>
              <w:jc w:val="center"/>
            </w:pPr>
            <w:r>
              <w:rPr>
                <w:color w:val="000000"/>
                <w:sz w:val="24"/>
              </w:rPr>
              <w:t>600329</w:t>
            </w:r>
          </w:p>
        </w:tc>
        <w:tc>
          <w:tcPr>
            <w:vAlign w:val="center"/>
          </w:tcPr>
          <w:p>
            <w:pPr>
              <w:jc w:val="center"/>
            </w:pPr>
            <w:r>
              <w:rPr>
                <w:color w:val="000000"/>
                <w:sz w:val="24"/>
              </w:rPr>
              <w:t>中新药业</w:t>
            </w:r>
          </w:p>
        </w:tc>
        <w:tc>
          <w:tcPr>
            <w:vAlign w:val="center"/>
          </w:tcPr>
          <w:p>
            <w:pPr>
              <w:jc w:val="right"/>
            </w:pPr>
            <w:r>
              <w:rPr>
                <w:color w:val="000000"/>
                <w:sz w:val="24"/>
              </w:rPr>
              <w:t>150,000</w:t>
            </w:r>
          </w:p>
        </w:tc>
        <w:tc>
          <w:tcPr>
            <w:vAlign w:val="center"/>
          </w:tcPr>
          <w:p>
            <w:pPr>
              <w:jc w:val="right"/>
            </w:pPr>
            <w:r>
              <w:rPr>
                <w:color w:val="000000"/>
                <w:sz w:val="24"/>
              </w:rPr>
              <w:t>2,559,000.00</w:t>
            </w:r>
          </w:p>
        </w:tc>
        <w:tc>
          <w:tcPr>
            <w:vAlign w:val="center"/>
          </w:tcPr>
          <w:p>
            <w:pPr>
              <w:jc w:val="right"/>
            </w:pPr>
            <w:r>
              <w:rPr>
                <w:color w:val="000000"/>
                <w:sz w:val="24"/>
              </w:rPr>
              <w:t>0.49</w:t>
            </w:r>
          </w:p>
        </w:tc>
      </w:tr>
      <w:tr>
        <w:tc>
          <w:tcPr>
            <w:vAlign w:val="center"/>
          </w:tcPr>
          <w:p>
            <w:pPr>
              <w:jc w:val="center"/>
            </w:pPr>
            <w:r>
              <w:rPr>
                <w:color w:val="000000"/>
                <w:sz w:val="24"/>
              </w:rPr>
              <w:t>9</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600,000</w:t>
            </w:r>
          </w:p>
        </w:tc>
        <w:tc>
          <w:tcPr>
            <w:vAlign w:val="center"/>
          </w:tcPr>
          <w:p>
            <w:pPr>
              <w:jc w:val="right"/>
            </w:pPr>
            <w:r>
              <w:rPr>
                <w:color w:val="000000"/>
                <w:sz w:val="24"/>
              </w:rPr>
              <w:t>2,292,000.00</w:t>
            </w:r>
          </w:p>
        </w:tc>
        <w:tc>
          <w:tcPr>
            <w:vAlign w:val="center"/>
          </w:tcPr>
          <w:p>
            <w:pPr>
              <w:jc w:val="right"/>
            </w:pPr>
            <w:r>
              <w:rPr>
                <w:color w:val="000000"/>
                <w:sz w:val="24"/>
              </w:rPr>
              <w:t>0.44</w:t>
            </w:r>
          </w:p>
        </w:tc>
      </w:tr>
      <w:tr>
        <w:tc>
          <w:tcPr>
            <w:vAlign w:val="center"/>
          </w:tcPr>
          <w:p>
            <w:pPr>
              <w:jc w:val="center"/>
            </w:pPr>
            <w:r>
              <w:rPr>
                <w:color w:val="000000"/>
                <w:sz w:val="24"/>
              </w:rPr>
              <w:t>10</w:t>
            </w:r>
          </w:p>
        </w:tc>
        <w:tc>
          <w:tcPr>
            <w:vAlign w:val="center"/>
          </w:tcPr>
          <w:p>
            <w:pPr>
              <w:jc w:val="center"/>
            </w:pPr>
            <w:r>
              <w:rPr>
                <w:color w:val="000000"/>
                <w:sz w:val="24"/>
              </w:rPr>
              <w:t>600900</w:t>
            </w:r>
          </w:p>
        </w:tc>
        <w:tc>
          <w:tcPr>
            <w:vAlign w:val="center"/>
          </w:tcPr>
          <w:p>
            <w:pPr>
              <w:jc w:val="center"/>
            </w:pPr>
            <w:r>
              <w:rPr>
                <w:color w:val="000000"/>
                <w:sz w:val="24"/>
              </w:rPr>
              <w:t>长江电力</w:t>
            </w:r>
          </w:p>
        </w:tc>
        <w:tc>
          <w:tcPr>
            <w:vAlign w:val="center"/>
          </w:tcPr>
          <w:p>
            <w:pPr>
              <w:jc w:val="right"/>
            </w:pPr>
            <w:r>
              <w:rPr>
                <w:color w:val="000000"/>
                <w:sz w:val="24"/>
              </w:rPr>
              <w:t>150,000</w:t>
            </w:r>
          </w:p>
        </w:tc>
        <w:tc>
          <w:tcPr>
            <w:vAlign w:val="center"/>
          </w:tcPr>
          <w:p>
            <w:pPr>
              <w:jc w:val="right"/>
            </w:pPr>
            <w:r>
              <w:rPr>
                <w:color w:val="000000"/>
                <w:sz w:val="24"/>
              </w:rPr>
              <w:t>2,260,500.00</w:t>
            </w:r>
          </w:p>
        </w:tc>
        <w:tc>
          <w:tcPr>
            <w:vAlign w:val="center"/>
          </w:tcPr>
          <w:p>
            <w:pPr>
              <w:jc w:val="right"/>
            </w:pPr>
            <w:r>
              <w:rPr>
                <w:color w:val="000000"/>
                <w:sz w:val="24"/>
              </w:rPr>
              <w:t>0.44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24,830,500.00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119,411,900.00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23.07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107,970,000.00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20.86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80,852,100.00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214,019,000.00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41.34</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439,113,500.00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
            </w:r>
            <w:r w:rsidRPr="007F52FA">
              <w:rPr>
                <w:color w:val="000000"/>
                <w:sz w:val="24"/>
              </w:rPr>
              <w:lastRenderedPageBreak/>
              <w:t>84.83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170210</w:t>
            </w:r>
          </w:p>
        </w:tc>
        <w:tc>
          <w:tcPr>
            <w:vAlign w:val="center"/>
          </w:tcPr>
          <w:p>
            <w:pPr>
              <w:jc w:val="center"/>
            </w:pPr>
            <w:r>
              <w:rPr>
                <w:color w:val="000000"/>
                <w:sz w:val="24"/>
              </w:rPr>
              <w:t>17国开10</w:t>
            </w:r>
          </w:p>
        </w:tc>
        <w:tc>
          <w:tcPr>
            <w:vAlign w:val="center"/>
          </w:tcPr>
          <w:p>
            <w:pPr>
              <w:jc w:val="right"/>
            </w:pPr>
            <w:r>
              <w:rPr>
                <w:color w:val="000000"/>
                <w:sz w:val="24"/>
              </w:rPr>
              <w:t>1,000,000</w:t>
            </w:r>
          </w:p>
        </w:tc>
        <w:tc>
          <w:tcPr>
            <w:vAlign w:val="center"/>
          </w:tcPr>
          <w:p>
            <w:pPr>
              <w:jc w:val="right"/>
            </w:pPr>
            <w:r>
              <w:rPr>
                <w:color w:val="000000"/>
                <w:sz w:val="24"/>
              </w:rPr>
              <w:t>97,990,000.00</w:t>
            </w:r>
          </w:p>
        </w:tc>
        <w:tc>
          <w:tcPr>
            <w:vAlign w:val="center"/>
          </w:tcPr>
          <w:p>
            <w:pPr>
              <w:jc w:val="right"/>
            </w:pPr>
            <w:r>
              <w:rPr>
                <w:color w:val="000000"/>
                <w:sz w:val="24"/>
              </w:rPr>
              <w:t>18.93</w:t>
            </w:r>
          </w:p>
        </w:tc>
      </w:tr>
      <w:tr>
        <w:tc>
          <w:tcPr>
            <w:vAlign w:val="center"/>
          </w:tcPr>
          <w:p>
            <w:pPr>
              <w:jc w:val="center"/>
            </w:pPr>
            <w:r>
              <w:rPr>
                <w:color w:val="000000"/>
                <w:sz w:val="24"/>
              </w:rPr>
              <w:t>2</w:t>
            </w:r>
          </w:p>
        </w:tc>
        <w:tc>
          <w:tcPr>
            <w:vAlign w:val="center"/>
          </w:tcPr>
          <w:p>
            <w:pPr>
              <w:jc w:val="center"/>
            </w:pPr>
            <w:r>
              <w:rPr>
                <w:color w:val="000000"/>
                <w:sz w:val="24"/>
              </w:rPr>
              <w:t>111711246</w:t>
            </w:r>
          </w:p>
        </w:tc>
        <w:tc>
          <w:tcPr>
            <w:vAlign w:val="center"/>
          </w:tcPr>
          <w:p>
            <w:pPr>
              <w:jc w:val="center"/>
            </w:pPr>
            <w:r>
              <w:rPr>
                <w:color w:val="000000"/>
                <w:sz w:val="24"/>
              </w:rPr>
              <w:t>17平安银行CD246</w:t>
            </w:r>
          </w:p>
        </w:tc>
        <w:tc>
          <w:tcPr>
            <w:vAlign w:val="center"/>
          </w:tcPr>
          <w:p>
            <w:pPr>
              <w:jc w:val="right"/>
            </w:pPr>
            <w:r>
              <w:rPr>
                <w:color w:val="000000"/>
                <w:sz w:val="24"/>
              </w:rPr>
              <w:t>500,000</w:t>
            </w:r>
          </w:p>
        </w:tc>
        <w:tc>
          <w:tcPr>
            <w:vAlign w:val="center"/>
          </w:tcPr>
          <w:p>
            <w:pPr>
              <w:jc w:val="right"/>
            </w:pPr>
            <w:r>
              <w:rPr>
                <w:color w:val="000000"/>
                <w:sz w:val="24"/>
              </w:rPr>
              <w:t>48,850,000.00</w:t>
            </w:r>
          </w:p>
        </w:tc>
        <w:tc>
          <w:tcPr>
            <w:vAlign w:val="center"/>
          </w:tcPr>
          <w:p>
            <w:pPr>
              <w:jc w:val="right"/>
            </w:pPr>
            <w:r>
              <w:rPr>
                <w:color w:val="000000"/>
                <w:sz w:val="24"/>
              </w:rPr>
              <w:t>9.44</w:t>
            </w:r>
          </w:p>
        </w:tc>
      </w:tr>
      <w:tr>
        <w:tc>
          <w:tcPr>
            <w:vAlign w:val="center"/>
          </w:tcPr>
          <w:p>
            <w:pPr>
              <w:jc w:val="center"/>
            </w:pPr>
            <w:r>
              <w:rPr>
                <w:color w:val="000000"/>
                <w:sz w:val="24"/>
              </w:rPr>
              <w:t>3</w:t>
            </w:r>
          </w:p>
        </w:tc>
        <w:tc>
          <w:tcPr>
            <w:vAlign w:val="center"/>
          </w:tcPr>
          <w:p>
            <w:pPr>
              <w:jc w:val="center"/>
            </w:pPr>
            <w:r>
              <w:rPr>
                <w:color w:val="000000"/>
                <w:sz w:val="24"/>
              </w:rPr>
              <w:t>111714113</w:t>
            </w:r>
          </w:p>
        </w:tc>
        <w:tc>
          <w:tcPr>
            <w:vAlign w:val="center"/>
          </w:tcPr>
          <w:p>
            <w:pPr>
              <w:jc w:val="center"/>
            </w:pPr>
            <w:r>
              <w:rPr>
                <w:color w:val="000000"/>
                <w:sz w:val="24"/>
              </w:rPr>
              <w:t>17江苏银行CD113</w:t>
            </w:r>
          </w:p>
        </w:tc>
        <w:tc>
          <w:tcPr>
            <w:vAlign w:val="center"/>
          </w:tcPr>
          <w:p>
            <w:pPr>
              <w:jc w:val="right"/>
            </w:pPr>
            <w:r>
              <w:rPr>
                <w:color w:val="000000"/>
                <w:sz w:val="24"/>
              </w:rPr>
              <w:t>500,000</w:t>
            </w:r>
          </w:p>
        </w:tc>
        <w:tc>
          <w:tcPr>
            <w:vAlign w:val="center"/>
          </w:tcPr>
          <w:p>
            <w:pPr>
              <w:jc w:val="right"/>
            </w:pPr>
            <w:r>
              <w:rPr>
                <w:color w:val="000000"/>
                <w:sz w:val="24"/>
              </w:rPr>
              <w:t>47,785,000.00</w:t>
            </w:r>
          </w:p>
        </w:tc>
        <w:tc>
          <w:tcPr>
            <w:vAlign w:val="center"/>
          </w:tcPr>
          <w:p>
            <w:pPr>
              <w:jc w:val="right"/>
            </w:pPr>
            <w:r>
              <w:rPr>
                <w:color w:val="000000"/>
                <w:sz w:val="24"/>
              </w:rPr>
              <w:t>9.23</w:t>
            </w:r>
          </w:p>
        </w:tc>
      </w:tr>
      <w:tr>
        <w:tc>
          <w:tcPr>
            <w:vAlign w:val="center"/>
          </w:tcPr>
          <w:p>
            <w:pPr>
              <w:jc w:val="center"/>
            </w:pPr>
            <w:r>
              <w:rPr>
                <w:color w:val="000000"/>
                <w:sz w:val="24"/>
              </w:rPr>
              <w:t>4</w:t>
            </w:r>
          </w:p>
        </w:tc>
        <w:tc>
          <w:tcPr>
            <w:vAlign w:val="center"/>
          </w:tcPr>
          <w:p>
            <w:pPr>
              <w:jc w:val="center"/>
            </w:pPr>
            <w:r>
              <w:rPr>
                <w:color w:val="000000"/>
                <w:sz w:val="24"/>
              </w:rPr>
              <w:t>136256</w:t>
            </w:r>
          </w:p>
        </w:tc>
        <w:tc>
          <w:tcPr>
            <w:vAlign w:val="center"/>
          </w:tcPr>
          <w:p>
            <w:pPr>
              <w:jc w:val="center"/>
            </w:pPr>
            <w:r>
              <w:rPr>
                <w:color w:val="000000"/>
                <w:sz w:val="24"/>
              </w:rPr>
              <w:t>16南航01</w:t>
            </w:r>
          </w:p>
        </w:tc>
        <w:tc>
          <w:tcPr>
            <w:vAlign w:val="center"/>
          </w:tcPr>
          <w:p>
            <w:pPr>
              <w:jc w:val="right"/>
            </w:pPr>
            <w:r>
              <w:rPr>
                <w:color w:val="000000"/>
                <w:sz w:val="24"/>
              </w:rPr>
              <w:t>300,000</w:t>
            </w:r>
          </w:p>
        </w:tc>
        <w:tc>
          <w:tcPr>
            <w:vAlign w:val="center"/>
          </w:tcPr>
          <w:p>
            <w:pPr>
              <w:jc w:val="right"/>
            </w:pPr>
            <w:r>
              <w:rPr>
                <w:color w:val="000000"/>
                <w:sz w:val="24"/>
              </w:rPr>
              <w:t>29,325,000.00</w:t>
            </w:r>
          </w:p>
        </w:tc>
        <w:tc>
          <w:tcPr>
            <w:vAlign w:val="center"/>
          </w:tcPr>
          <w:p>
            <w:pPr>
              <w:jc w:val="right"/>
            </w:pPr>
            <w:r>
              <w:rPr>
                <w:color w:val="000000"/>
                <w:sz w:val="24"/>
              </w:rPr>
              <w:t>5.67</w:t>
            </w:r>
          </w:p>
        </w:tc>
      </w:tr>
      <w:tr>
        <w:tc>
          <w:tcPr>
            <w:vAlign w:val="center"/>
          </w:tcPr>
          <w:p>
            <w:pPr>
              <w:jc w:val="center"/>
            </w:pPr>
            <w:r>
              <w:rPr>
                <w:color w:val="000000"/>
                <w:sz w:val="24"/>
              </w:rPr>
              <w:t>5</w:t>
            </w:r>
          </w:p>
        </w:tc>
        <w:tc>
          <w:tcPr>
            <w:vAlign w:val="center"/>
          </w:tcPr>
          <w:p>
            <w:pPr>
              <w:jc w:val="center"/>
            </w:pPr>
            <w:r>
              <w:rPr>
                <w:color w:val="000000"/>
                <w:sz w:val="24"/>
              </w:rPr>
              <w:t>136459</w:t>
            </w:r>
          </w:p>
        </w:tc>
        <w:tc>
          <w:tcPr>
            <w:vAlign w:val="center"/>
          </w:tcPr>
          <w:p>
            <w:pPr>
              <w:jc w:val="center"/>
            </w:pPr>
            <w:r>
              <w:rPr>
                <w:color w:val="000000"/>
                <w:sz w:val="24"/>
              </w:rPr>
              <w:t>16上港02</w:t>
            </w:r>
          </w:p>
        </w:tc>
        <w:tc>
          <w:tcPr>
            <w:vAlign w:val="center"/>
          </w:tcPr>
          <w:p>
            <w:pPr>
              <w:jc w:val="right"/>
            </w:pPr>
            <w:r>
              <w:rPr>
                <w:color w:val="000000"/>
                <w:sz w:val="24"/>
              </w:rPr>
              <w:t>300,000</w:t>
            </w:r>
          </w:p>
        </w:tc>
        <w:tc>
          <w:tcPr>
            <w:vAlign w:val="center"/>
          </w:tcPr>
          <w:p>
            <w:pPr>
              <w:jc w:val="right"/>
            </w:pPr>
            <w:r>
              <w:rPr>
                <w:color w:val="000000"/>
                <w:sz w:val="24"/>
              </w:rPr>
              <w:t>29,250,000.00</w:t>
            </w:r>
          </w:p>
        </w:tc>
        <w:tc>
          <w:tcPr>
            <w:vAlign w:val="center"/>
          </w:tcPr>
          <w:p>
            <w:pPr>
              <w:jc w:val="right"/>
            </w:pPr>
            <w:r>
              <w:rPr>
                <w:color w:val="000000"/>
                <w:sz w:val="24"/>
              </w:rPr>
              <w:t>5.65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lastRenderedPageBreak/>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A621E1" w:rsidP="007C14DF">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tblPr>
      <w:tblGrid>
        <w:gridCol w:w="1260"/>
        <w:gridCol w:w="2706"/>
        <w:gridCol w:w="4902"/>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101,374.54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256,102.24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6,586,043.33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6,943,520.11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color w:val="000000"/>
          <w:kern w:val="0"/>
          <w:sz w:val="24"/>
        </w:rPr>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交银启通灵活配置混合A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交银启通灵活配置混合C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B011B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600,055,544.50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B011B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1,531.23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43.05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0.17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100,000,089.46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Pr="007F52FA">
              <w:rPr>
                <w:rFonts w:eastAsiaTheme="minorEastAsia"/>
                <w:color w:val="000000"/>
                <w:sz w:val="24"/>
              </w:rPr>
              <w:lastRenderedPageBreak/>
              <w:t/>
            </w:r>
            <w:r w:rsidR="0042785F" w:rsidRPr="007F52FA">
              <w:rPr>
                <w:rFonts w:eastAsiaTheme="minorEastAsia"/>
                <w:color w:val="000000"/>
                <w:sz w:val="24"/>
              </w:rPr>
              <w:t>500,055,498.09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Pr="007F52FA">
              <w:rPr>
                <w:rFonts w:eastAsiaTheme="minorEastAsia"/>
                <w:color w:val="000000"/>
                <w:sz w:val="24"/>
              </w:rPr>
              <w:lastRenderedPageBreak/>
              <w:t/>
            </w:r>
            <w:r w:rsidR="004D614E" w:rsidRPr="007F52FA">
              <w:rPr>
                <w:rFonts w:eastAsiaTheme="minorEastAsia"/>
                <w:color w:val="000000"/>
                <w:sz w:val="24"/>
              </w:rPr>
              <w:t/>
            </w:r>
            <w:r w:rsidR="0042785F" w:rsidRPr="007F52FA">
              <w:rPr>
                <w:rFonts w:eastAsiaTheme="minorEastAsia"/>
                <w:color w:val="000000"/>
                <w:sz w:val="24"/>
              </w:rPr>
              <w:t>1,451.40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注：注：1、如果本报告期间发生转换入、红利再投业务，则总申购份额中包含该业务；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lastRenderedPageBreak/>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afterLines="100"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2017/7/1-2017/9/30</w:t>
            </w:r>
          </w:p>
        </w:tc>
        <w:tc>
          <w:tcPr>
            <w:vAlign w:val="center"/>
          </w:tcPr>
          <w:p>
            <w:pPr>
              <w:jc w:val="center"/>
            </w:pPr>
            <w:r>
              <w:rPr>
                <w:rFonts w:ascii="宋体" w:hAnsi="宋体" w:hint="eastAsia"/>
                <w:color w:val="000000"/>
                <w:kern w:val="0"/>
                <w:szCs w:val="21"/>
              </w:rPr>
              <w:t>600,051,000.00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100,000,000.00</w:t>
            </w:r>
          </w:p>
        </w:tc>
        <w:tc>
          <w:tcPr>
            <w:vAlign w:val="center"/>
          </w:tcPr>
          <w:p>
            <w:pPr>
              <w:jc w:val="center"/>
            </w:pPr>
            <w:r>
              <w:rPr>
                <w:rFonts w:ascii="宋体" w:hAnsi="宋体" w:hint="eastAsia"/>
                <w:color w:val="000000"/>
                <w:kern w:val="0"/>
                <w:szCs w:val="21"/>
              </w:rPr>
              <w:t>500,051,000.00</w:t>
            </w:r>
          </w:p>
        </w:tc>
        <w:tc>
          <w:tcPr>
            <w:vAlign w:val="center"/>
          </w:tcPr>
          <w:p>
            <w:pPr>
              <w:jc w:val="center"/>
            </w:pPr>
            <w:r>
              <w:rPr>
                <w:rFonts w:ascii="宋体" w:hAnsi="宋体" w:hint="eastAsia"/>
                <w:color w:val="000000"/>
                <w:kern w:val="0"/>
                <w:szCs w:val="21"/>
              </w:rPr>
              <w:t>100.00%</w:t>
            </w:r>
          </w:p>
        </w:tc>
      </w:tr>
    </w:tbl>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0"/>
      </w:tblGrid>
      <w:tr w:rsidR="00ED0E09" w:rsidTr="00ED0E09">
        <w:tc>
          <w:tcPr>
            <w:tcW w:w="921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w="921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Chars="200" w:firstLine="480"/>
        <w:rPr>
          <w:rFonts w:eastAsiaTheme="minorEastAsia"/>
          <w:color w:val="000000"/>
          <w:sz w:val="24"/>
        </w:rPr>
      </w:pPr>
      <w:r>
        <w:rPr>
          <w:rFonts w:eastAsiaTheme="minorEastAsia"/>
          <w:color w:val="000000"/>
          <w:sz w:val="24"/>
        </w:rPr>
        <w:t xml:space="preserve">1、中国证监会准予交银施罗德启通灵活配置混合型证券投资基金募集注册的文件； </w:t>
      </w:r>
    </w:p>
    <w:p>
      <w:pPr>
        <w:spacing w:before="29" w:line="288" w:lineRule="auto"/>
        <w:ind w:firstLineChars="200" w:firstLine="480"/>
        <w:rPr>
          <w:rFonts w:eastAsiaTheme="minorEastAsia"/>
          <w:color w:val="000000"/>
          <w:sz w:val="24"/>
        </w:rPr>
      </w:pPr>
      <w:r>
        <w:rPr>
          <w:rFonts w:eastAsiaTheme="minorEastAsia"/>
          <w:color w:val="000000"/>
          <w:sz w:val="24"/>
        </w:rPr>
        <w:t xml:space="preserve">2、《交银施罗德启通灵活配置混合型证券投资基金基金合同》； </w:t>
      </w:r>
    </w:p>
    <w:p>
      <w:pPr>
        <w:spacing w:before="29" w:line="288" w:lineRule="auto"/>
        <w:ind w:firstLineChars="200" w:firstLine="480"/>
        <w:rPr>
          <w:rFonts w:eastAsiaTheme="minorEastAsia"/>
          <w:color w:val="000000"/>
          <w:sz w:val="24"/>
        </w:rPr>
      </w:pPr>
      <w:r>
        <w:rPr>
          <w:rFonts w:eastAsiaTheme="minorEastAsia"/>
          <w:color w:val="000000"/>
          <w:sz w:val="24"/>
        </w:rPr>
        <w:t xml:space="preserve">3、《交银施罗德启通灵活配置混合型证券投资基金招募说明书》； </w:t>
      </w:r>
    </w:p>
    <w:p>
      <w:pPr>
        <w:spacing w:before="29" w:line="288" w:lineRule="auto"/>
        <w:ind w:firstLineChars="200" w:firstLine="480"/>
        <w:rPr>
          <w:rFonts w:eastAsiaTheme="minorEastAsia"/>
          <w:color w:val="000000"/>
          <w:sz w:val="24"/>
        </w:rPr>
      </w:pPr>
      <w:r>
        <w:rPr>
          <w:rFonts w:eastAsiaTheme="minorEastAsia"/>
          <w:color w:val="000000"/>
          <w:sz w:val="24"/>
        </w:rPr>
        <w:t xml:space="preserve">4、《交银施罗德启通灵活配置混合型证券投资基金托管协议》； </w:t>
      </w:r>
    </w:p>
    <w:p>
      <w:pPr>
        <w:spacing w:before="29" w:line="288" w:lineRule="auto"/>
        <w:ind w:firstLineChars="200" w:firstLine="480"/>
        <w:rPr>
          <w:rFonts w:eastAsiaTheme="minorEastAsia"/>
          <w:color w:val="000000"/>
          <w:sz w:val="24"/>
        </w:rPr>
      </w:pPr>
      <w:r>
        <w:rPr>
          <w:rFonts w:eastAsiaTheme="minorEastAsia"/>
          <w:color w:val="000000"/>
          <w:sz w:val="24"/>
        </w:rPr>
        <w:t xml:space="preserve">5、关于申请募集注册交银施罗德启通灵活配置混合型证券投资基金的法律意见书； </w:t>
      </w:r>
    </w:p>
    <w:p>
      <w:pPr>
        <w:spacing w:before="29" w:line="288" w:lineRule="auto"/>
        <w:ind w:firstLineChars="200" w:firstLine="48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Chars="200" w:firstLine="480"/>
        <w:rPr>
          <w:rFonts w:eastAsiaTheme="minorEastAsia"/>
          <w:color w:val="000000"/>
          <w:sz w:val="24"/>
        </w:rPr>
      </w:pPr>
      <w:r>
        <w:rPr>
          <w:rFonts w:eastAsiaTheme="minorEastAsia"/>
          <w:color w:val="000000"/>
          <w:sz w:val="24"/>
        </w:rPr>
        <w:t xml:space="preserve">7、基金托管人业务资格批件、营业执照；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8、报告期内交银施罗德启通灵活配置混合型证券投资基金在指定报刊上各项公告的原稿。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Chars="200" w:firstLine="48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投资者可在办公时间内至基金管理人的办公场所免费查阅备查文件，或者登录基金管理人的网站(www.fund001.com，www.bocomschroder.com)查阅。在支付工本费后，投资者可在合理时间内取得上述文件的复制件或复印件。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 xml:space="preserve">投资者对本报告书如有疑问，可咨询本基金管理人交银施罗德基金管理有限公司。本公司客户服务中心电话：400-700-5000（免长途话费），021-61055000，电子邮件：services@jysld.com。 </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783" w:rsidRDefault="00307783">
      <w:r>
        <w:separator/>
      </w:r>
    </w:p>
  </w:endnote>
  <w:endnote w:type="continuationSeparator" w:id="1">
    <w:p w:rsidR="00307783" w:rsidRDefault="00307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BE251D">
      <w:rPr>
        <w:noProof/>
        <w:kern w:val="0"/>
        <w:szCs w:val="21"/>
      </w:rPr>
      <w:t>13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BE251D">
      <w:rPr>
        <w:noProof/>
        <w:kern w:val="0"/>
        <w:szCs w:val="21"/>
      </w:rPr>
      <w:t>27</w:t>
    </w:r>
    <w:r w:rsidR="007866A0">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783" w:rsidRDefault="00307783">
      <w:r>
        <w:separator/>
      </w:r>
    </w:p>
  </w:footnote>
  <w:footnote w:type="continuationSeparator" w:id="1">
    <w:p w:rsidR="00307783" w:rsidRDefault="003077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0FB" w:rsidRPr="002567DB" w:rsidRDefault="007866A0"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defaultTabStop w:val="420"/>
  <w:drawingGridVerticalSpacing w:val="156"/>
  <w:displayHorizontalDrawingGridEvery w:val="0"/>
  <w:displayVerticalDrawingGridEvery w:val="2"/>
  <w:characterSpacingControl w:val="compressPunctuation"/>
  <w:hdrShapeDefaults>
    <o:shapedefaults v:ext="edit" spidmax="8194"/>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2.jpeg" Type="http://schemas.openxmlformats.org/officeDocument/2006/relationships/image"/>
<Relationship Id="rId11" Target="media/image3.jpeg" Type="http://schemas.openxmlformats.org/officeDocument/2006/relationships/image"/>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15"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footer1.xml" Type="http://schemas.openxmlformats.org/officeDocument/2006/relationships/footer"/>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C0FB8-E59B-4A47-8590-67E2D7050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196</TotalTime>
  <Pages>27</Pages>
  <Words>4246</Words>
  <Characters>24205</Characters>
  <Application>Microsoft Office Word</Application>
  <DocSecurity>0</DocSecurity>
  <Lines>201</Lines>
  <Paragraphs>56</Paragraphs>
  <ScaleCrop>false</ScaleCrop>
  <Company>TRT. Ltd. Co.</Company>
  <LinksUpToDate>false</LinksUpToDate>
  <CharactersWithSpaces>28395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China</cp:lastModifiedBy>
  <cp:lastPrinted>2007-07-19T00:46:00Z</cp:lastPrinted>
  <dcterms:modified xsi:type="dcterms:W3CDTF">2017-07-10T10:11:00Z</dcterms:modified>
  <cp:revision>369</cp:revision>
</cp:coreProperties>
</file>