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交银施罗德裕兴纯债债券型证券投资基金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交银裕兴纯债债券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23,615,437.63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本基金在控制风险和保持资产流动性的基础上，通过积极主动的投资管理，追求基金资产的长期稳健增值，力争较高的投资回报。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交银裕兴纯债债券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519774</w:t>
            </w:r>
          </w:p>
        </w:tc>
        <w:tc>
          <w:tcPr>
            <w:tcW w:w="3048" w:type="dxa"/>
            <w:vAlign w:val="center"/>
          </w:tcPr>
          <w:p w:rsidR="00C23B30" w:rsidRPr="000E4C40" w:rsidRDefault="00C23B30" w:rsidP="00A52A9E">
            <w:pPr>
              <w:spacing w:before="29" w:line="288" w:lineRule="auto"/>
              <w:jc w:val="left"/>
              <w:rPr>
                <w:sz w:val="24"/>
              </w:rPr>
            </w:pPr>
            <w:r w:rsidRPr="000E4C40">
              <w:rPr>
                <w:sz w:val="24"/>
              </w:rPr>
              <w:t>519775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15,606,469.09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8,008,968.54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交银裕兴纯债债券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交银裕兴纯债债券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-29,972,912.71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20,230.25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6,803,231.00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16,083.59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16,127,461.06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8,017,040.29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1.001</w:t>
            </w:r>
          </w:p>
        </w:tc>
      </w:tr>
    </w:tbl>
    <w:p w:rsidR="00E4183E" w:rsidRDefault="00CB169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交银裕兴纯债债券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4183E">
        <w:trPr>
          <w:jc w:val="center"/>
        </w:trPr>
        <w:tc>
          <w:tcPr>
            <w:tcW w:w="1266" w:type="dxa"/>
            <w:vAlign w:val="center"/>
          </w:tcPr>
          <w:p w:rsidR="00E4183E" w:rsidRDefault="00CB1698">
            <w:pPr>
              <w:jc w:val="left"/>
            </w:pPr>
            <w:r>
              <w:rPr>
                <w:color w:val="000000"/>
                <w:sz w:val="24"/>
              </w:rPr>
              <w:lastRenderedPageBreak/>
              <w:t>过去三个月</w:t>
            </w:r>
          </w:p>
        </w:tc>
        <w:tc>
          <w:tcPr>
            <w:tcW w:w="1267" w:type="dxa"/>
            <w:vAlign w:val="center"/>
          </w:tcPr>
          <w:p w:rsidR="00E4183E" w:rsidRDefault="00CB1698">
            <w:pPr>
              <w:jc w:val="center"/>
            </w:pPr>
            <w:r>
              <w:rPr>
                <w:color w:val="000000"/>
                <w:sz w:val="24"/>
              </w:rPr>
              <w:t>3.71%</w:t>
            </w:r>
          </w:p>
        </w:tc>
        <w:tc>
          <w:tcPr>
            <w:tcW w:w="1267" w:type="dxa"/>
            <w:vAlign w:val="center"/>
          </w:tcPr>
          <w:p w:rsidR="00E4183E" w:rsidRDefault="00CB1698">
            <w:pPr>
              <w:jc w:val="center"/>
            </w:pPr>
            <w:r>
              <w:rPr>
                <w:color w:val="000000"/>
                <w:sz w:val="24"/>
              </w:rPr>
              <w:t>0.37%</w:t>
            </w:r>
          </w:p>
        </w:tc>
        <w:tc>
          <w:tcPr>
            <w:tcW w:w="1267" w:type="dxa"/>
            <w:vAlign w:val="center"/>
          </w:tcPr>
          <w:p w:rsidR="00E4183E" w:rsidRDefault="00CB1698">
            <w:pPr>
              <w:jc w:val="center"/>
            </w:pPr>
            <w:r>
              <w:rPr>
                <w:color w:val="000000"/>
                <w:sz w:val="24"/>
              </w:rPr>
              <w:t>-0.15%</w:t>
            </w:r>
          </w:p>
        </w:tc>
        <w:tc>
          <w:tcPr>
            <w:tcW w:w="1267" w:type="dxa"/>
            <w:vAlign w:val="center"/>
          </w:tcPr>
          <w:p w:rsidR="00E4183E" w:rsidRDefault="00CB1698">
            <w:pPr>
              <w:jc w:val="center"/>
            </w:pPr>
            <w:r>
              <w:rPr>
                <w:color w:val="000000"/>
                <w:sz w:val="24"/>
              </w:rPr>
              <w:t>0.03%</w:t>
            </w:r>
          </w:p>
        </w:tc>
        <w:tc>
          <w:tcPr>
            <w:tcW w:w="1267" w:type="dxa"/>
            <w:vAlign w:val="center"/>
          </w:tcPr>
          <w:p w:rsidR="00E4183E" w:rsidRDefault="00CB1698">
            <w:pPr>
              <w:jc w:val="center"/>
            </w:pPr>
            <w:r>
              <w:rPr>
                <w:color w:val="000000"/>
                <w:sz w:val="24"/>
              </w:rPr>
              <w:t>3.86%</w:t>
            </w:r>
          </w:p>
        </w:tc>
        <w:tc>
          <w:tcPr>
            <w:tcW w:w="1267" w:type="dxa"/>
            <w:vAlign w:val="center"/>
          </w:tcPr>
          <w:p w:rsidR="00E4183E" w:rsidRDefault="00CB1698">
            <w:pPr>
              <w:jc w:val="center"/>
            </w:pPr>
            <w:r>
              <w:rPr>
                <w:color w:val="000000"/>
                <w:sz w:val="24"/>
              </w:rPr>
              <w:t>0.34%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交银裕兴纯债债券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4183E">
        <w:trPr>
          <w:jc w:val="center"/>
        </w:trPr>
        <w:tc>
          <w:tcPr>
            <w:tcW w:w="1266" w:type="dxa"/>
            <w:vAlign w:val="center"/>
          </w:tcPr>
          <w:p w:rsidR="00E4183E" w:rsidRDefault="00CB1698">
            <w:pPr>
              <w:jc w:val="left"/>
            </w:pPr>
            <w:r>
              <w:rPr>
                <w:color w:val="000000"/>
                <w:sz w:val="24"/>
              </w:rPr>
              <w:t>过去三个月</w:t>
            </w:r>
          </w:p>
        </w:tc>
        <w:tc>
          <w:tcPr>
            <w:tcW w:w="1267" w:type="dxa"/>
            <w:vAlign w:val="center"/>
          </w:tcPr>
          <w:p w:rsidR="00E4183E" w:rsidRDefault="00CB1698">
            <w:pPr>
              <w:jc w:val="center"/>
            </w:pPr>
            <w:r>
              <w:rPr>
                <w:color w:val="000000"/>
                <w:sz w:val="24"/>
              </w:rPr>
              <w:t>0.60%</w:t>
            </w:r>
          </w:p>
        </w:tc>
        <w:tc>
          <w:tcPr>
            <w:tcW w:w="1267" w:type="dxa"/>
            <w:vAlign w:val="center"/>
          </w:tcPr>
          <w:p w:rsidR="00E4183E" w:rsidRDefault="00CB1698">
            <w:pPr>
              <w:jc w:val="center"/>
            </w:pPr>
            <w:r>
              <w:rPr>
                <w:color w:val="000000"/>
                <w:sz w:val="24"/>
              </w:rPr>
              <w:t>0.03%</w:t>
            </w:r>
          </w:p>
        </w:tc>
        <w:tc>
          <w:tcPr>
            <w:tcW w:w="1267" w:type="dxa"/>
            <w:vAlign w:val="center"/>
          </w:tcPr>
          <w:p w:rsidR="00E4183E" w:rsidRDefault="00CB1698">
            <w:pPr>
              <w:jc w:val="center"/>
            </w:pPr>
            <w:r>
              <w:rPr>
                <w:color w:val="000000"/>
                <w:sz w:val="24"/>
              </w:rPr>
              <w:t>-0.15%</w:t>
            </w:r>
          </w:p>
        </w:tc>
        <w:tc>
          <w:tcPr>
            <w:tcW w:w="1267" w:type="dxa"/>
            <w:vAlign w:val="center"/>
          </w:tcPr>
          <w:p w:rsidR="00E4183E" w:rsidRDefault="00CB1698">
            <w:pPr>
              <w:jc w:val="center"/>
            </w:pPr>
            <w:r>
              <w:rPr>
                <w:color w:val="000000"/>
                <w:sz w:val="24"/>
              </w:rPr>
              <w:t>0.03%</w:t>
            </w:r>
          </w:p>
        </w:tc>
        <w:tc>
          <w:tcPr>
            <w:tcW w:w="1267" w:type="dxa"/>
            <w:vAlign w:val="center"/>
          </w:tcPr>
          <w:p w:rsidR="00E4183E" w:rsidRDefault="00CB1698">
            <w:pPr>
              <w:jc w:val="center"/>
            </w:pPr>
            <w:r>
              <w:rPr>
                <w:color w:val="000000"/>
                <w:sz w:val="24"/>
              </w:rPr>
              <w:t>0.75%</w:t>
            </w:r>
          </w:p>
        </w:tc>
        <w:tc>
          <w:tcPr>
            <w:tcW w:w="1267" w:type="dxa"/>
            <w:vAlign w:val="center"/>
          </w:tcPr>
          <w:p w:rsidR="00E4183E" w:rsidRDefault="00CB1698">
            <w:pPr>
              <w:jc w:val="center"/>
            </w:pPr>
            <w:r>
              <w:rPr>
                <w:color w:val="000000"/>
                <w:sz w:val="24"/>
              </w:rPr>
              <w:t>0.00%</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交银施罗德裕兴纯债债券型证券投资基金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交银裕兴纯债债券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交银裕兴纯债债券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7</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4183E">
        <w:trPr>
          <w:jc w:val="center"/>
        </w:trPr>
        <w:tc>
          <w:tcPr>
            <w:tcW w:w="946" w:type="dxa"/>
            <w:vAlign w:val="center"/>
          </w:tcPr>
          <w:p w:rsidR="00E4183E" w:rsidRDefault="00CB1698">
            <w:pPr>
              <w:jc w:val="center"/>
            </w:pPr>
            <w:r>
              <w:rPr>
                <w:color w:val="000000"/>
                <w:sz w:val="24"/>
              </w:rPr>
              <w:t>连端清</w:t>
            </w:r>
          </w:p>
        </w:tc>
        <w:tc>
          <w:tcPr>
            <w:tcW w:w="924" w:type="dxa"/>
            <w:vAlign w:val="center"/>
          </w:tcPr>
          <w:p w:rsidR="00E4183E" w:rsidRDefault="00CB1698">
            <w:pPr>
              <w:jc w:val="center"/>
            </w:pPr>
            <w:r>
              <w:rPr>
                <w:color w:val="000000"/>
                <w:sz w:val="24"/>
              </w:rPr>
              <w:t>交银货币、交银理财</w:t>
            </w:r>
            <w:r>
              <w:rPr>
                <w:color w:val="000000"/>
                <w:sz w:val="24"/>
              </w:rPr>
              <w:t>60</w:t>
            </w:r>
            <w:r>
              <w:rPr>
                <w:color w:val="000000"/>
                <w:sz w:val="24"/>
              </w:rPr>
              <w:t>天债券、</w:t>
            </w:r>
            <w:r>
              <w:rPr>
                <w:color w:val="000000"/>
                <w:sz w:val="24"/>
              </w:rPr>
              <w:lastRenderedPageBreak/>
              <w:t>交银丰盈收益债券、交银现金宝货币、交银丰润收益债券、交银活期通货币、交银天利宝货币、交银裕兴纯债债券、交银裕盈纯债债券、交银裕利纯债债券、交银裕隆纯债债券、交银天鑫宝货币、交银天益宝货币、交银境尚收</w:t>
            </w:r>
            <w:r>
              <w:rPr>
                <w:color w:val="000000"/>
                <w:sz w:val="24"/>
              </w:rPr>
              <w:lastRenderedPageBreak/>
              <w:t>益债券的基金经理</w:t>
            </w:r>
          </w:p>
        </w:tc>
        <w:tc>
          <w:tcPr>
            <w:tcW w:w="1202" w:type="dxa"/>
            <w:vAlign w:val="center"/>
          </w:tcPr>
          <w:p w:rsidR="00E4183E" w:rsidRDefault="00CB1698">
            <w:pPr>
              <w:jc w:val="center"/>
            </w:pPr>
            <w:r>
              <w:rPr>
                <w:color w:val="000000"/>
                <w:sz w:val="24"/>
              </w:rPr>
              <w:lastRenderedPageBreak/>
              <w:t>2017-03-31</w:t>
            </w:r>
          </w:p>
        </w:tc>
        <w:tc>
          <w:tcPr>
            <w:tcW w:w="1300" w:type="dxa"/>
            <w:vAlign w:val="center"/>
          </w:tcPr>
          <w:p w:rsidR="00E4183E" w:rsidRDefault="00CB1698">
            <w:pPr>
              <w:jc w:val="center"/>
            </w:pPr>
            <w:r>
              <w:rPr>
                <w:color w:val="000000"/>
                <w:sz w:val="24"/>
              </w:rPr>
              <w:t>-</w:t>
            </w:r>
          </w:p>
        </w:tc>
        <w:tc>
          <w:tcPr>
            <w:tcW w:w="1245" w:type="dxa"/>
            <w:vAlign w:val="center"/>
          </w:tcPr>
          <w:p w:rsidR="00E4183E" w:rsidRDefault="00CB1698">
            <w:pPr>
              <w:jc w:val="center"/>
            </w:pPr>
            <w:r>
              <w:rPr>
                <w:color w:val="000000"/>
                <w:sz w:val="24"/>
              </w:rPr>
              <w:t>4</w:t>
            </w:r>
            <w:r>
              <w:rPr>
                <w:color w:val="000000"/>
                <w:sz w:val="24"/>
              </w:rPr>
              <w:t>年</w:t>
            </w:r>
          </w:p>
        </w:tc>
        <w:tc>
          <w:tcPr>
            <w:tcW w:w="3251" w:type="dxa"/>
            <w:vAlign w:val="center"/>
          </w:tcPr>
          <w:p w:rsidR="00E4183E" w:rsidRDefault="00CB169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E4183E" w:rsidRDefault="00CB1698">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w:t>
      </w:r>
      <w:proofErr w:type="gramStart"/>
      <w:r>
        <w:rPr>
          <w:color w:val="000000"/>
          <w:sz w:val="24"/>
        </w:rPr>
        <w:t>作出</w:t>
      </w:r>
      <w:proofErr w:type="gramEnd"/>
      <w:r>
        <w:rPr>
          <w:color w:val="000000"/>
          <w:sz w:val="24"/>
        </w:rPr>
        <w:t>决定并公告</w:t>
      </w:r>
      <w:r>
        <w:rPr>
          <w:color w:val="000000"/>
          <w:sz w:val="24"/>
        </w:rPr>
        <w:t>(</w:t>
      </w:r>
      <w:r>
        <w:rPr>
          <w:color w:val="000000"/>
          <w:sz w:val="24"/>
        </w:rPr>
        <w:t>如适用</w:t>
      </w:r>
      <w:r>
        <w:rPr>
          <w:color w:val="000000"/>
          <w:sz w:val="24"/>
        </w:rPr>
        <w:t>)</w:t>
      </w:r>
      <w:r>
        <w:rPr>
          <w:color w:val="000000"/>
          <w:sz w:val="24"/>
        </w:rPr>
        <w:t>之日为准；</w:t>
      </w:r>
    </w:p>
    <w:p w:rsidR="00E4183E" w:rsidRDefault="00CB1698" w:rsidP="000F61F4">
      <w:pPr>
        <w:autoSpaceDE w:val="0"/>
        <w:autoSpaceDN w:val="0"/>
        <w:adjustRightInd w:val="0"/>
        <w:spacing w:before="29" w:line="288" w:lineRule="auto"/>
        <w:ind w:firstLineChars="200" w:firstLine="480"/>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0F61F4">
      <w:pPr>
        <w:autoSpaceDE w:val="0"/>
        <w:autoSpaceDN w:val="0"/>
        <w:adjustRightInd w:val="0"/>
        <w:spacing w:before="29" w:line="288" w:lineRule="auto"/>
        <w:ind w:firstLineChars="200" w:firstLine="480"/>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4183E" w:rsidRDefault="00CB169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4183E" w:rsidRDefault="00CB169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4183E" w:rsidRDefault="00CB169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w:t>
      </w:r>
      <w:r w:rsidRPr="007F52FA">
        <w:rPr>
          <w:color w:val="000000"/>
          <w:sz w:val="24"/>
        </w:rPr>
        <w:lastRenderedPageBreak/>
        <w:t>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E4183E" w:rsidRDefault="00CB1698">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E4183E" w:rsidRDefault="00CB1698">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E4183E" w:rsidRDefault="00CB1698">
      <w:pPr>
        <w:spacing w:before="29" w:line="288" w:lineRule="auto"/>
        <w:ind w:firstLineChars="200" w:firstLine="480"/>
        <w:rPr>
          <w:color w:val="000000"/>
          <w:sz w:val="24"/>
        </w:rPr>
      </w:pPr>
      <w:r>
        <w:rPr>
          <w:color w:val="000000"/>
          <w:sz w:val="24"/>
        </w:rPr>
        <w:t>基金操作方面，报告期内本基金加强流动性管理，卖出债券回笼资金，满足客户赎回需求，继续加强风险管控，顺应市场走势调整持仓债券，调整组合杠杆与久期，为持有人创造稳健的回报。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控制风险，积极跟踪把握市场节奏，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w:t>
      </w:r>
      <w:proofErr w:type="gramStart"/>
      <w:r w:rsidRPr="007F52FA">
        <w:rPr>
          <w:color w:val="000000"/>
          <w:sz w:val="24"/>
        </w:rPr>
        <w:t>银裕兴纯债</w:t>
      </w:r>
      <w:proofErr w:type="gramEnd"/>
      <w:r w:rsidRPr="007F52FA">
        <w:rPr>
          <w:color w:val="000000"/>
          <w:sz w:val="24"/>
        </w:rPr>
        <w:t>A</w:t>
      </w:r>
      <w:r w:rsidRPr="007F52FA">
        <w:rPr>
          <w:color w:val="000000"/>
          <w:sz w:val="24"/>
        </w:rPr>
        <w:t>份额净值为</w:t>
      </w:r>
      <w:r w:rsidRPr="007F52FA">
        <w:rPr>
          <w:color w:val="000000"/>
          <w:sz w:val="24"/>
        </w:rPr>
        <w:t>1.033</w:t>
      </w:r>
      <w:r w:rsidRPr="007F52FA">
        <w:rPr>
          <w:color w:val="000000"/>
          <w:sz w:val="24"/>
        </w:rPr>
        <w:t>元，本报告期份额净值增长率为</w:t>
      </w:r>
      <w:r w:rsidRPr="007F52FA">
        <w:rPr>
          <w:color w:val="000000"/>
          <w:sz w:val="24"/>
        </w:rPr>
        <w:t>3.71%</w:t>
      </w:r>
      <w:r w:rsidRPr="007F52FA">
        <w:rPr>
          <w:color w:val="000000"/>
          <w:sz w:val="24"/>
        </w:rPr>
        <w:t>，同期业绩比较基准增长率为</w:t>
      </w:r>
      <w:r w:rsidRPr="007F52FA">
        <w:rPr>
          <w:color w:val="000000"/>
          <w:sz w:val="24"/>
        </w:rPr>
        <w:t>-0.1</w:t>
      </w:r>
      <w:r w:rsidR="00CB1698">
        <w:rPr>
          <w:color w:val="000000"/>
          <w:sz w:val="24"/>
        </w:rPr>
        <w:t>5</w:t>
      </w:r>
      <w:r w:rsidRPr="007F52FA">
        <w:rPr>
          <w:color w:val="000000"/>
          <w:sz w:val="24"/>
        </w:rPr>
        <w:t>%</w:t>
      </w:r>
      <w:r w:rsidRPr="007F52FA">
        <w:rPr>
          <w:color w:val="000000"/>
          <w:sz w:val="24"/>
        </w:rPr>
        <w:t>；交</w:t>
      </w:r>
      <w:proofErr w:type="gramStart"/>
      <w:r w:rsidRPr="007F52FA">
        <w:rPr>
          <w:color w:val="000000"/>
          <w:sz w:val="24"/>
        </w:rPr>
        <w:t>银裕兴纯债</w:t>
      </w:r>
      <w:proofErr w:type="gramEnd"/>
      <w:r w:rsidRPr="007F52FA">
        <w:rPr>
          <w:color w:val="000000"/>
          <w:sz w:val="24"/>
        </w:rPr>
        <w:t>C</w:t>
      </w:r>
      <w:r w:rsidRPr="007F52FA">
        <w:rPr>
          <w:color w:val="000000"/>
          <w:sz w:val="24"/>
        </w:rPr>
        <w:t>份额净值为</w:t>
      </w:r>
      <w:r w:rsidRPr="007F52FA">
        <w:rPr>
          <w:color w:val="000000"/>
          <w:sz w:val="24"/>
        </w:rPr>
        <w:t>1.001</w:t>
      </w:r>
      <w:r w:rsidRPr="007F52FA">
        <w:rPr>
          <w:color w:val="000000"/>
          <w:sz w:val="24"/>
        </w:rPr>
        <w:t>元，本报告期份额净值增长率为</w:t>
      </w:r>
      <w:r w:rsidRPr="007F52FA">
        <w:rPr>
          <w:color w:val="000000"/>
          <w:sz w:val="24"/>
        </w:rPr>
        <w:t>0.60%</w:t>
      </w:r>
      <w:r w:rsidRPr="007F52FA">
        <w:rPr>
          <w:color w:val="000000"/>
          <w:sz w:val="24"/>
        </w:rPr>
        <w:t>，同期业绩比较基准增长率为</w:t>
      </w:r>
      <w:r w:rsidRPr="007F52FA">
        <w:rPr>
          <w:color w:val="000000"/>
          <w:sz w:val="24"/>
        </w:rPr>
        <w:t>-0.1</w:t>
      </w:r>
      <w:r w:rsidR="00CB1698">
        <w:rPr>
          <w:color w:val="000000"/>
          <w:sz w:val="24"/>
        </w:rPr>
        <w:t>5</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lastRenderedPageBreak/>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本基金本报告期内曾连续二十个工作日以上出现基金资产净值低于</w:t>
      </w:r>
      <w:r w:rsidRPr="002070B4">
        <w:rPr>
          <w:color w:val="000000"/>
          <w:sz w:val="24"/>
        </w:rPr>
        <w:t>5000</w:t>
      </w:r>
      <w:r w:rsidRPr="002070B4">
        <w:rPr>
          <w:color w:val="000000"/>
          <w:sz w:val="24"/>
        </w:rPr>
        <w:t>万元、基金份额持有人数量不满</w:t>
      </w:r>
      <w:r w:rsidRPr="002070B4">
        <w:rPr>
          <w:color w:val="000000"/>
          <w:sz w:val="24"/>
        </w:rPr>
        <w:t>200</w:t>
      </w:r>
      <w:r w:rsidRPr="002070B4">
        <w:rPr>
          <w:color w:val="000000"/>
          <w:sz w:val="24"/>
        </w:rPr>
        <w:t>人的情形，截至本报告期末，本基金基金资产净值仍低于</w:t>
      </w:r>
      <w:r w:rsidRPr="002070B4">
        <w:rPr>
          <w:color w:val="000000"/>
          <w:sz w:val="24"/>
        </w:rPr>
        <w:t>5000</w:t>
      </w:r>
      <w:r w:rsidRPr="002070B4">
        <w:rPr>
          <w:color w:val="000000"/>
          <w:sz w:val="24"/>
        </w:rPr>
        <w:t>万元、基金份额持有人数量已高于</w:t>
      </w:r>
      <w:r w:rsidRPr="002070B4">
        <w:rPr>
          <w:color w:val="000000"/>
          <w:sz w:val="24"/>
        </w:rPr>
        <w:t>200</w:t>
      </w:r>
      <w:r w:rsidRPr="002070B4">
        <w:rPr>
          <w:color w:val="000000"/>
          <w:sz w:val="24"/>
        </w:rPr>
        <w:t>人。</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21,956,000.00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21,956,000.00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89.81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100,400.07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0.41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391,444.50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1.60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24,447,844.57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11D56" w:rsidRPr="007F52FA" w:rsidRDefault="00611D56" w:rsidP="007C14DF">
      <w:pPr>
        <w:autoSpaceDE w:val="0"/>
        <w:autoSpaceDN w:val="0"/>
        <w:adjustRightInd w:val="0"/>
        <w:spacing w:before="29" w:line="288" w:lineRule="auto"/>
        <w:jc w:val="left"/>
        <w:rPr>
          <w:rFonts w:hint="eastAsia"/>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21,956,000.00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90.94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21,956,000.00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4183E">
        <w:trPr>
          <w:jc w:val="center"/>
        </w:trPr>
        <w:tc>
          <w:tcPr>
            <w:tcW w:w="1075" w:type="dxa"/>
            <w:vAlign w:val="center"/>
          </w:tcPr>
          <w:p w:rsidR="00E4183E" w:rsidRDefault="00CB1698">
            <w:pPr>
              <w:jc w:val="center"/>
            </w:pPr>
            <w:r>
              <w:rPr>
                <w:color w:val="000000"/>
                <w:sz w:val="24"/>
              </w:rPr>
              <w:t>1</w:t>
            </w:r>
          </w:p>
        </w:tc>
        <w:tc>
          <w:tcPr>
            <w:tcW w:w="1533" w:type="dxa"/>
            <w:vAlign w:val="center"/>
          </w:tcPr>
          <w:p w:rsidR="00E4183E" w:rsidRDefault="00CB1698">
            <w:pPr>
              <w:jc w:val="center"/>
            </w:pPr>
            <w:r>
              <w:rPr>
                <w:color w:val="000000"/>
                <w:sz w:val="24"/>
              </w:rPr>
              <w:t>170204</w:t>
            </w:r>
          </w:p>
        </w:tc>
        <w:tc>
          <w:tcPr>
            <w:tcW w:w="1533" w:type="dxa"/>
            <w:vAlign w:val="center"/>
          </w:tcPr>
          <w:p w:rsidR="00E4183E" w:rsidRDefault="00CB1698">
            <w:pPr>
              <w:jc w:val="center"/>
            </w:pPr>
            <w:r>
              <w:rPr>
                <w:color w:val="000000"/>
                <w:sz w:val="24"/>
              </w:rPr>
              <w:t>17</w:t>
            </w:r>
            <w:r>
              <w:rPr>
                <w:color w:val="000000"/>
                <w:sz w:val="24"/>
              </w:rPr>
              <w:t>国开</w:t>
            </w:r>
            <w:r>
              <w:rPr>
                <w:color w:val="000000"/>
                <w:sz w:val="24"/>
              </w:rPr>
              <w:t>04</w:t>
            </w:r>
          </w:p>
        </w:tc>
        <w:tc>
          <w:tcPr>
            <w:tcW w:w="1394" w:type="dxa"/>
            <w:vAlign w:val="center"/>
          </w:tcPr>
          <w:p w:rsidR="00E4183E" w:rsidRDefault="00CB1698">
            <w:pPr>
              <w:jc w:val="right"/>
            </w:pPr>
            <w:r>
              <w:rPr>
                <w:color w:val="000000"/>
                <w:sz w:val="24"/>
              </w:rPr>
              <w:t>220,000</w:t>
            </w:r>
          </w:p>
        </w:tc>
        <w:tc>
          <w:tcPr>
            <w:tcW w:w="1944" w:type="dxa"/>
            <w:vAlign w:val="center"/>
          </w:tcPr>
          <w:p w:rsidR="00E4183E" w:rsidRDefault="00CB1698">
            <w:pPr>
              <w:jc w:val="right"/>
            </w:pPr>
            <w:r>
              <w:rPr>
                <w:color w:val="000000"/>
                <w:sz w:val="24"/>
              </w:rPr>
              <w:t>21,956,000.00</w:t>
            </w:r>
          </w:p>
        </w:tc>
        <w:tc>
          <w:tcPr>
            <w:tcW w:w="1389" w:type="dxa"/>
            <w:vAlign w:val="center"/>
          </w:tcPr>
          <w:p w:rsidR="00E4183E" w:rsidRDefault="00CB1698">
            <w:pPr>
              <w:jc w:val="right"/>
            </w:pPr>
            <w:r>
              <w:rPr>
                <w:color w:val="000000"/>
                <w:sz w:val="24"/>
              </w:rPr>
              <w:t>90.94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lastRenderedPageBreak/>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7"/>
        <w:gridCol w:w="4845"/>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5,342.47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386,102.03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391,444.50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lastRenderedPageBreak/>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交银裕兴纯债债券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1,405,196,759.49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570.03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15,548,010.48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8,008,768.77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1,405,138,300.88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370.26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15,606,469.09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8,008,968.54</w:t>
            </w:r>
          </w:p>
        </w:tc>
      </w:tr>
    </w:tbl>
    <w:p w:rsidR="00E4183E" w:rsidRDefault="00CB169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611D56" w:rsidRDefault="00ED0E09" w:rsidP="00BE251D">
      <w:pPr>
        <w:pStyle w:val="1"/>
        <w:spacing w:beforeLines="100" w:before="312" w:afterLines="100" w:after="312" w:line="360" w:lineRule="auto"/>
        <w:jc w:val="center"/>
        <w:rPr>
          <w:rFonts w:eastAsiaTheme="minorEastAsia"/>
          <w:color w:val="000000" w:themeColor="text1"/>
          <w:kern w:val="0"/>
          <w:sz w:val="24"/>
          <w:szCs w:val="24"/>
        </w:rPr>
      </w:pPr>
      <w:bookmarkStart w:id="0" w:name="_GoBack"/>
      <w:r w:rsidRPr="00611D56">
        <w:rPr>
          <w:rFonts w:eastAsiaTheme="minorEastAsia"/>
          <w:color w:val="000000" w:themeColor="text1"/>
          <w:kern w:val="0"/>
          <w:sz w:val="24"/>
          <w:szCs w:val="24"/>
        </w:rPr>
        <w:t xml:space="preserve">§8 </w:t>
      </w:r>
      <w:r w:rsidRPr="00611D56">
        <w:rPr>
          <w:rFonts w:eastAsiaTheme="minorEastAsia"/>
          <w:color w:val="000000" w:themeColor="text1"/>
          <w:kern w:val="0"/>
          <w:sz w:val="24"/>
          <w:szCs w:val="24"/>
        </w:rPr>
        <w:t>影响投资者决策的其他重要信息</w:t>
      </w:r>
    </w:p>
    <w:p w:rsidR="00ED0E09" w:rsidRPr="00611D56" w:rsidRDefault="00ED0E09" w:rsidP="00ED0E09">
      <w:pPr>
        <w:autoSpaceDE w:val="0"/>
        <w:autoSpaceDN w:val="0"/>
        <w:adjustRightInd w:val="0"/>
        <w:spacing w:line="360" w:lineRule="auto"/>
        <w:jc w:val="left"/>
        <w:rPr>
          <w:b/>
          <w:bCs/>
          <w:color w:val="000000"/>
          <w:kern w:val="0"/>
          <w:sz w:val="24"/>
        </w:rPr>
      </w:pPr>
      <w:r w:rsidRPr="00611D56">
        <w:rPr>
          <w:b/>
          <w:bCs/>
          <w:color w:val="000000"/>
          <w:kern w:val="0"/>
          <w:sz w:val="24"/>
        </w:rPr>
        <w:t xml:space="preserve">8.1 </w:t>
      </w:r>
      <w:r w:rsidRPr="00611D56">
        <w:rPr>
          <w:b/>
          <w:bCs/>
          <w:color w:val="000000"/>
          <w:kern w:val="0"/>
          <w:sz w:val="24"/>
        </w:rPr>
        <w:t>报告期内单一投资者持有基金份额比例达到或超过</w:t>
      </w:r>
      <w:r w:rsidRPr="00611D56">
        <w:rPr>
          <w:b/>
          <w:bCs/>
          <w:color w:val="000000"/>
          <w:kern w:val="0"/>
          <w:sz w:val="24"/>
        </w:rPr>
        <w:t>20%</w:t>
      </w:r>
      <w:r w:rsidRPr="00611D56">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611D56"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投资者类别</w:t>
            </w:r>
            <w:r w:rsidRPr="00611D56">
              <w:rPr>
                <w:color w:val="000000"/>
                <w:kern w:val="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报告期末持有基金情况</w:t>
            </w:r>
          </w:p>
        </w:tc>
      </w:tr>
      <w:tr w:rsidR="00ED0E09" w:rsidRPr="00611D56"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widowControl/>
              <w:jc w:val="left"/>
              <w:rPr>
                <w:b/>
                <w:bCs/>
                <w:color w:val="000000"/>
                <w:kern w:val="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持有基金份额比例达到或者超过</w:t>
            </w:r>
            <w:r w:rsidRPr="00611D56">
              <w:rPr>
                <w:color w:val="000000"/>
                <w:kern w:val="0"/>
                <w:sz w:val="24"/>
              </w:rPr>
              <w:t>20%</w:t>
            </w:r>
            <w:r w:rsidRPr="00611D56">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widowControl/>
              <w:jc w:val="center"/>
              <w:rPr>
                <w:b/>
                <w:bCs/>
                <w:color w:val="000000"/>
                <w:kern w:val="0"/>
                <w:sz w:val="24"/>
              </w:rPr>
            </w:pPr>
            <w:r w:rsidRPr="00611D56">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widowControl/>
              <w:jc w:val="center"/>
              <w:rPr>
                <w:b/>
                <w:bCs/>
                <w:color w:val="000000"/>
                <w:kern w:val="0"/>
                <w:sz w:val="24"/>
              </w:rPr>
            </w:pPr>
            <w:r w:rsidRPr="00611D56">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widowControl/>
              <w:jc w:val="center"/>
              <w:rPr>
                <w:b/>
                <w:bCs/>
                <w:color w:val="000000"/>
                <w:kern w:val="0"/>
                <w:sz w:val="24"/>
              </w:rPr>
            </w:pPr>
            <w:r w:rsidRPr="00611D56">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b/>
                <w:bCs/>
                <w:color w:val="000000"/>
                <w:kern w:val="0"/>
                <w:sz w:val="24"/>
              </w:rPr>
            </w:pPr>
            <w:r w:rsidRPr="00611D56">
              <w:rPr>
                <w:color w:val="000000"/>
                <w:kern w:val="0"/>
                <w:sz w:val="24"/>
              </w:rPr>
              <w:t>份额占比</w:t>
            </w:r>
          </w:p>
        </w:tc>
      </w:tr>
      <w:tr w:rsidR="00E4183E" w:rsidRPr="00611D56">
        <w:tc>
          <w:tcPr>
            <w:tcW w:w="992" w:type="dxa"/>
            <w:vMerge w:val="restart"/>
          </w:tcPr>
          <w:p w:rsidR="00E4183E" w:rsidRPr="00611D56" w:rsidRDefault="00E4183E">
            <w:pPr>
              <w:rPr>
                <w:sz w:val="24"/>
              </w:rPr>
            </w:pPr>
          </w:p>
          <w:p w:rsidR="00E4183E" w:rsidRPr="00611D56" w:rsidRDefault="00CB1698">
            <w:pPr>
              <w:rPr>
                <w:sz w:val="24"/>
              </w:rPr>
            </w:pPr>
            <w:r w:rsidRPr="00611D56">
              <w:rPr>
                <w:bCs/>
                <w:color w:val="000000"/>
                <w:kern w:val="0"/>
                <w:sz w:val="24"/>
              </w:rPr>
              <w:t>机构</w:t>
            </w:r>
          </w:p>
        </w:tc>
        <w:tc>
          <w:tcPr>
            <w:tcW w:w="991" w:type="dxa"/>
            <w:vAlign w:val="center"/>
          </w:tcPr>
          <w:p w:rsidR="00E4183E" w:rsidRPr="00611D56" w:rsidRDefault="00CB1698">
            <w:pPr>
              <w:jc w:val="center"/>
              <w:rPr>
                <w:sz w:val="24"/>
              </w:rPr>
            </w:pPr>
            <w:r w:rsidRPr="00611D56">
              <w:rPr>
                <w:color w:val="000000"/>
                <w:kern w:val="0"/>
                <w:sz w:val="24"/>
              </w:rPr>
              <w:t>1</w:t>
            </w:r>
          </w:p>
        </w:tc>
        <w:tc>
          <w:tcPr>
            <w:tcW w:w="1843" w:type="dxa"/>
            <w:vAlign w:val="center"/>
          </w:tcPr>
          <w:p w:rsidR="00E4183E" w:rsidRPr="00611D56" w:rsidRDefault="00CB1698">
            <w:pPr>
              <w:jc w:val="center"/>
              <w:rPr>
                <w:sz w:val="24"/>
              </w:rPr>
            </w:pPr>
            <w:r w:rsidRPr="00611D56">
              <w:rPr>
                <w:color w:val="000000"/>
                <w:kern w:val="0"/>
                <w:sz w:val="24"/>
              </w:rPr>
              <w:t>2017/7/1-2017/9/30</w:t>
            </w:r>
          </w:p>
        </w:tc>
        <w:tc>
          <w:tcPr>
            <w:tcW w:w="851" w:type="dxa"/>
            <w:vAlign w:val="center"/>
          </w:tcPr>
          <w:p w:rsidR="00E4183E" w:rsidRPr="00611D56" w:rsidRDefault="00CB1698">
            <w:pPr>
              <w:jc w:val="center"/>
              <w:rPr>
                <w:sz w:val="24"/>
              </w:rPr>
            </w:pPr>
            <w:r w:rsidRPr="00611D56">
              <w:rPr>
                <w:color w:val="000000"/>
                <w:kern w:val="0"/>
                <w:sz w:val="24"/>
              </w:rPr>
              <w:t>-</w:t>
            </w:r>
          </w:p>
        </w:tc>
        <w:tc>
          <w:tcPr>
            <w:tcW w:w="850" w:type="dxa"/>
            <w:vAlign w:val="center"/>
          </w:tcPr>
          <w:p w:rsidR="00E4183E" w:rsidRPr="00611D56" w:rsidRDefault="00CB1698">
            <w:pPr>
              <w:jc w:val="center"/>
              <w:rPr>
                <w:sz w:val="24"/>
              </w:rPr>
            </w:pPr>
            <w:r w:rsidRPr="00611D56">
              <w:rPr>
                <w:color w:val="000000"/>
                <w:kern w:val="0"/>
                <w:sz w:val="24"/>
              </w:rPr>
              <w:t>9,698,836.08</w:t>
            </w:r>
          </w:p>
        </w:tc>
        <w:tc>
          <w:tcPr>
            <w:tcW w:w="1134" w:type="dxa"/>
            <w:vAlign w:val="center"/>
          </w:tcPr>
          <w:p w:rsidR="00E4183E" w:rsidRPr="00611D56" w:rsidRDefault="00CB1698">
            <w:pPr>
              <w:jc w:val="center"/>
              <w:rPr>
                <w:sz w:val="24"/>
              </w:rPr>
            </w:pPr>
            <w:r w:rsidRPr="00611D56">
              <w:rPr>
                <w:color w:val="000000"/>
                <w:kern w:val="0"/>
                <w:sz w:val="24"/>
              </w:rPr>
              <w:t>-</w:t>
            </w:r>
          </w:p>
        </w:tc>
        <w:tc>
          <w:tcPr>
            <w:tcW w:w="1419" w:type="dxa"/>
            <w:vAlign w:val="center"/>
          </w:tcPr>
          <w:p w:rsidR="00E4183E" w:rsidRPr="00611D56" w:rsidRDefault="00CB1698">
            <w:pPr>
              <w:jc w:val="center"/>
              <w:rPr>
                <w:sz w:val="24"/>
              </w:rPr>
            </w:pPr>
            <w:r w:rsidRPr="00611D56">
              <w:rPr>
                <w:color w:val="000000"/>
                <w:kern w:val="0"/>
                <w:sz w:val="24"/>
              </w:rPr>
              <w:t>9,698,836.08</w:t>
            </w:r>
          </w:p>
        </w:tc>
        <w:tc>
          <w:tcPr>
            <w:tcW w:w="1130" w:type="dxa"/>
            <w:vAlign w:val="center"/>
          </w:tcPr>
          <w:p w:rsidR="00E4183E" w:rsidRPr="00611D56" w:rsidRDefault="00CB1698">
            <w:pPr>
              <w:jc w:val="center"/>
              <w:rPr>
                <w:sz w:val="24"/>
              </w:rPr>
            </w:pPr>
            <w:r w:rsidRPr="00611D56">
              <w:rPr>
                <w:color w:val="000000"/>
                <w:kern w:val="0"/>
                <w:sz w:val="24"/>
              </w:rPr>
              <w:t>41.07%</w:t>
            </w:r>
          </w:p>
        </w:tc>
      </w:tr>
      <w:tr w:rsidR="00E4183E" w:rsidRPr="00611D56">
        <w:tc>
          <w:tcPr>
            <w:tcW w:w="992" w:type="dxa"/>
            <w:vMerge/>
          </w:tcPr>
          <w:p w:rsidR="00E4183E" w:rsidRPr="00611D56" w:rsidRDefault="00E4183E">
            <w:pPr>
              <w:rPr>
                <w:sz w:val="24"/>
              </w:rPr>
            </w:pPr>
          </w:p>
        </w:tc>
        <w:tc>
          <w:tcPr>
            <w:tcW w:w="991" w:type="dxa"/>
            <w:vAlign w:val="center"/>
          </w:tcPr>
          <w:p w:rsidR="00E4183E" w:rsidRPr="00611D56" w:rsidRDefault="00CB1698">
            <w:pPr>
              <w:jc w:val="center"/>
              <w:rPr>
                <w:sz w:val="24"/>
              </w:rPr>
            </w:pPr>
            <w:r w:rsidRPr="00611D56">
              <w:rPr>
                <w:color w:val="000000"/>
                <w:kern w:val="0"/>
                <w:sz w:val="24"/>
              </w:rPr>
              <w:t>2</w:t>
            </w:r>
          </w:p>
        </w:tc>
        <w:tc>
          <w:tcPr>
            <w:tcW w:w="1843" w:type="dxa"/>
            <w:vAlign w:val="center"/>
          </w:tcPr>
          <w:p w:rsidR="00E4183E" w:rsidRPr="00611D56" w:rsidRDefault="00CB1698">
            <w:pPr>
              <w:jc w:val="center"/>
              <w:rPr>
                <w:sz w:val="24"/>
              </w:rPr>
            </w:pPr>
            <w:r w:rsidRPr="00611D56">
              <w:rPr>
                <w:color w:val="000000"/>
                <w:kern w:val="0"/>
                <w:sz w:val="24"/>
              </w:rPr>
              <w:t>2017/7/1-2017/9/30</w:t>
            </w:r>
          </w:p>
        </w:tc>
        <w:tc>
          <w:tcPr>
            <w:tcW w:w="851" w:type="dxa"/>
            <w:vAlign w:val="center"/>
          </w:tcPr>
          <w:p w:rsidR="00E4183E" w:rsidRPr="00611D56" w:rsidRDefault="00CB1698">
            <w:pPr>
              <w:jc w:val="center"/>
              <w:rPr>
                <w:sz w:val="24"/>
              </w:rPr>
            </w:pPr>
            <w:r w:rsidRPr="00611D56">
              <w:rPr>
                <w:color w:val="000000"/>
                <w:kern w:val="0"/>
                <w:sz w:val="24"/>
              </w:rPr>
              <w:t>-</w:t>
            </w:r>
          </w:p>
        </w:tc>
        <w:tc>
          <w:tcPr>
            <w:tcW w:w="850" w:type="dxa"/>
            <w:vAlign w:val="center"/>
          </w:tcPr>
          <w:p w:rsidR="00E4183E" w:rsidRPr="00611D56" w:rsidRDefault="00CB1698">
            <w:pPr>
              <w:jc w:val="center"/>
              <w:rPr>
                <w:sz w:val="24"/>
              </w:rPr>
            </w:pPr>
            <w:r w:rsidRPr="00611D56">
              <w:rPr>
                <w:color w:val="000000"/>
                <w:kern w:val="0"/>
                <w:sz w:val="24"/>
              </w:rPr>
              <w:t>8,008,008.01</w:t>
            </w:r>
          </w:p>
        </w:tc>
        <w:tc>
          <w:tcPr>
            <w:tcW w:w="1134" w:type="dxa"/>
            <w:vAlign w:val="center"/>
          </w:tcPr>
          <w:p w:rsidR="00E4183E" w:rsidRPr="00611D56" w:rsidRDefault="00CB1698">
            <w:pPr>
              <w:jc w:val="center"/>
              <w:rPr>
                <w:sz w:val="24"/>
              </w:rPr>
            </w:pPr>
            <w:r w:rsidRPr="00611D56">
              <w:rPr>
                <w:color w:val="000000"/>
                <w:kern w:val="0"/>
                <w:sz w:val="24"/>
              </w:rPr>
              <w:t>-</w:t>
            </w:r>
          </w:p>
        </w:tc>
        <w:tc>
          <w:tcPr>
            <w:tcW w:w="1419" w:type="dxa"/>
            <w:vAlign w:val="center"/>
          </w:tcPr>
          <w:p w:rsidR="00E4183E" w:rsidRPr="00611D56" w:rsidRDefault="00CB1698">
            <w:pPr>
              <w:jc w:val="center"/>
              <w:rPr>
                <w:sz w:val="24"/>
              </w:rPr>
            </w:pPr>
            <w:r w:rsidRPr="00611D56">
              <w:rPr>
                <w:color w:val="000000"/>
                <w:kern w:val="0"/>
                <w:sz w:val="24"/>
              </w:rPr>
              <w:t>8,008,008.01</w:t>
            </w:r>
          </w:p>
        </w:tc>
        <w:tc>
          <w:tcPr>
            <w:tcW w:w="1130" w:type="dxa"/>
            <w:vAlign w:val="center"/>
          </w:tcPr>
          <w:p w:rsidR="00E4183E" w:rsidRPr="00611D56" w:rsidRDefault="00CB1698">
            <w:pPr>
              <w:jc w:val="center"/>
              <w:rPr>
                <w:sz w:val="24"/>
              </w:rPr>
            </w:pPr>
            <w:r w:rsidRPr="00611D56">
              <w:rPr>
                <w:color w:val="000000"/>
                <w:kern w:val="0"/>
                <w:sz w:val="24"/>
              </w:rPr>
              <w:t>33.91%</w:t>
            </w:r>
          </w:p>
        </w:tc>
      </w:tr>
      <w:tr w:rsidR="00E4183E" w:rsidRPr="00611D56">
        <w:tc>
          <w:tcPr>
            <w:tcW w:w="992" w:type="dxa"/>
            <w:vMerge/>
          </w:tcPr>
          <w:p w:rsidR="00E4183E" w:rsidRPr="00611D56" w:rsidRDefault="00E4183E">
            <w:pPr>
              <w:rPr>
                <w:sz w:val="24"/>
              </w:rPr>
            </w:pPr>
          </w:p>
        </w:tc>
        <w:tc>
          <w:tcPr>
            <w:tcW w:w="991" w:type="dxa"/>
            <w:vAlign w:val="center"/>
          </w:tcPr>
          <w:p w:rsidR="00E4183E" w:rsidRPr="00611D56" w:rsidRDefault="00CB1698">
            <w:pPr>
              <w:jc w:val="center"/>
              <w:rPr>
                <w:sz w:val="24"/>
              </w:rPr>
            </w:pPr>
            <w:r w:rsidRPr="00611D56">
              <w:rPr>
                <w:color w:val="000000"/>
                <w:kern w:val="0"/>
                <w:sz w:val="24"/>
              </w:rPr>
              <w:t>3</w:t>
            </w:r>
          </w:p>
        </w:tc>
        <w:tc>
          <w:tcPr>
            <w:tcW w:w="1843" w:type="dxa"/>
            <w:vAlign w:val="center"/>
          </w:tcPr>
          <w:p w:rsidR="00E4183E" w:rsidRPr="00611D56" w:rsidRDefault="00CB1698">
            <w:pPr>
              <w:jc w:val="center"/>
              <w:rPr>
                <w:sz w:val="24"/>
              </w:rPr>
            </w:pPr>
            <w:r w:rsidRPr="00611D56">
              <w:rPr>
                <w:color w:val="000000"/>
                <w:kern w:val="0"/>
                <w:sz w:val="24"/>
              </w:rPr>
              <w:t>2017/7/1-2017/9/30</w:t>
            </w:r>
          </w:p>
        </w:tc>
        <w:tc>
          <w:tcPr>
            <w:tcW w:w="851" w:type="dxa"/>
            <w:vAlign w:val="center"/>
          </w:tcPr>
          <w:p w:rsidR="00E4183E" w:rsidRPr="00611D56" w:rsidRDefault="00CB1698">
            <w:pPr>
              <w:jc w:val="center"/>
              <w:rPr>
                <w:sz w:val="24"/>
              </w:rPr>
            </w:pPr>
            <w:r w:rsidRPr="00611D56">
              <w:rPr>
                <w:color w:val="000000"/>
                <w:kern w:val="0"/>
                <w:sz w:val="24"/>
              </w:rPr>
              <w:t>1,405,134,176.00</w:t>
            </w:r>
          </w:p>
        </w:tc>
        <w:tc>
          <w:tcPr>
            <w:tcW w:w="850" w:type="dxa"/>
            <w:vAlign w:val="center"/>
          </w:tcPr>
          <w:p w:rsidR="00E4183E" w:rsidRPr="00611D56" w:rsidRDefault="00CB1698">
            <w:pPr>
              <w:jc w:val="center"/>
              <w:rPr>
                <w:sz w:val="24"/>
              </w:rPr>
            </w:pPr>
            <w:r w:rsidRPr="00611D56">
              <w:rPr>
                <w:color w:val="000000"/>
                <w:kern w:val="0"/>
                <w:sz w:val="24"/>
              </w:rPr>
              <w:t>-</w:t>
            </w:r>
          </w:p>
        </w:tc>
        <w:tc>
          <w:tcPr>
            <w:tcW w:w="1134" w:type="dxa"/>
            <w:vAlign w:val="center"/>
          </w:tcPr>
          <w:p w:rsidR="00E4183E" w:rsidRPr="00611D56" w:rsidRDefault="00CB1698">
            <w:pPr>
              <w:jc w:val="center"/>
              <w:rPr>
                <w:sz w:val="24"/>
              </w:rPr>
            </w:pPr>
            <w:r w:rsidRPr="00611D56">
              <w:rPr>
                <w:color w:val="000000"/>
                <w:kern w:val="0"/>
                <w:sz w:val="24"/>
              </w:rPr>
              <w:t>1,405,134,176.00</w:t>
            </w:r>
          </w:p>
        </w:tc>
        <w:tc>
          <w:tcPr>
            <w:tcW w:w="1419" w:type="dxa"/>
            <w:vAlign w:val="center"/>
          </w:tcPr>
          <w:p w:rsidR="00E4183E" w:rsidRPr="00611D56" w:rsidRDefault="00CB1698">
            <w:pPr>
              <w:jc w:val="center"/>
              <w:rPr>
                <w:sz w:val="24"/>
              </w:rPr>
            </w:pPr>
            <w:r w:rsidRPr="00611D56">
              <w:rPr>
                <w:color w:val="000000"/>
                <w:kern w:val="0"/>
                <w:sz w:val="24"/>
              </w:rPr>
              <w:t>-</w:t>
            </w:r>
          </w:p>
        </w:tc>
        <w:tc>
          <w:tcPr>
            <w:tcW w:w="1130" w:type="dxa"/>
            <w:vAlign w:val="center"/>
          </w:tcPr>
          <w:p w:rsidR="00E4183E" w:rsidRPr="00611D56" w:rsidRDefault="00CB1698">
            <w:pPr>
              <w:jc w:val="center"/>
              <w:rPr>
                <w:sz w:val="24"/>
              </w:rPr>
            </w:pPr>
            <w:r w:rsidRPr="00611D56">
              <w:rPr>
                <w:color w:val="000000"/>
                <w:kern w:val="0"/>
                <w:sz w:val="24"/>
              </w:rPr>
              <w:t>-</w:t>
            </w:r>
          </w:p>
        </w:tc>
      </w:tr>
      <w:tr w:rsidR="00E4183E" w:rsidRPr="00611D56">
        <w:tc>
          <w:tcPr>
            <w:tcW w:w="992" w:type="dxa"/>
            <w:vMerge/>
          </w:tcPr>
          <w:p w:rsidR="00E4183E" w:rsidRPr="00611D56" w:rsidRDefault="00E4183E">
            <w:pPr>
              <w:rPr>
                <w:sz w:val="24"/>
              </w:rPr>
            </w:pPr>
          </w:p>
        </w:tc>
        <w:tc>
          <w:tcPr>
            <w:tcW w:w="991" w:type="dxa"/>
            <w:vAlign w:val="center"/>
          </w:tcPr>
          <w:p w:rsidR="00E4183E" w:rsidRPr="00611D56" w:rsidRDefault="00CB1698">
            <w:pPr>
              <w:jc w:val="center"/>
              <w:rPr>
                <w:sz w:val="24"/>
              </w:rPr>
            </w:pPr>
            <w:r w:rsidRPr="00611D56">
              <w:rPr>
                <w:color w:val="000000"/>
                <w:kern w:val="0"/>
                <w:sz w:val="24"/>
              </w:rPr>
              <w:t>4</w:t>
            </w:r>
          </w:p>
        </w:tc>
        <w:tc>
          <w:tcPr>
            <w:tcW w:w="1843" w:type="dxa"/>
            <w:vAlign w:val="center"/>
          </w:tcPr>
          <w:p w:rsidR="00E4183E" w:rsidRPr="00611D56" w:rsidRDefault="00CB1698">
            <w:pPr>
              <w:jc w:val="center"/>
              <w:rPr>
                <w:sz w:val="24"/>
              </w:rPr>
            </w:pPr>
            <w:r w:rsidRPr="00611D56">
              <w:rPr>
                <w:color w:val="000000"/>
                <w:kern w:val="0"/>
                <w:sz w:val="24"/>
              </w:rPr>
              <w:t>2017/7/1-2017/9/30</w:t>
            </w:r>
          </w:p>
        </w:tc>
        <w:tc>
          <w:tcPr>
            <w:tcW w:w="851" w:type="dxa"/>
            <w:vAlign w:val="center"/>
          </w:tcPr>
          <w:p w:rsidR="00E4183E" w:rsidRPr="00611D56" w:rsidRDefault="00CB1698">
            <w:pPr>
              <w:jc w:val="center"/>
              <w:rPr>
                <w:sz w:val="24"/>
              </w:rPr>
            </w:pPr>
            <w:r w:rsidRPr="00611D56">
              <w:rPr>
                <w:color w:val="000000"/>
                <w:kern w:val="0"/>
                <w:sz w:val="24"/>
              </w:rPr>
              <w:t>-</w:t>
            </w:r>
          </w:p>
        </w:tc>
        <w:tc>
          <w:tcPr>
            <w:tcW w:w="850" w:type="dxa"/>
            <w:vAlign w:val="center"/>
          </w:tcPr>
          <w:p w:rsidR="00E4183E" w:rsidRPr="00611D56" w:rsidRDefault="00CB1698">
            <w:pPr>
              <w:jc w:val="center"/>
              <w:rPr>
                <w:sz w:val="24"/>
              </w:rPr>
            </w:pPr>
            <w:r w:rsidRPr="00611D56">
              <w:rPr>
                <w:color w:val="000000"/>
                <w:kern w:val="0"/>
                <w:sz w:val="24"/>
              </w:rPr>
              <w:t>3,878,564.85</w:t>
            </w:r>
          </w:p>
        </w:tc>
        <w:tc>
          <w:tcPr>
            <w:tcW w:w="1134" w:type="dxa"/>
            <w:vAlign w:val="center"/>
          </w:tcPr>
          <w:p w:rsidR="00E4183E" w:rsidRPr="00611D56" w:rsidRDefault="00CB1698">
            <w:pPr>
              <w:jc w:val="center"/>
              <w:rPr>
                <w:sz w:val="24"/>
              </w:rPr>
            </w:pPr>
            <w:r w:rsidRPr="00611D56">
              <w:rPr>
                <w:color w:val="000000"/>
                <w:kern w:val="0"/>
                <w:sz w:val="24"/>
              </w:rPr>
              <w:t>-</w:t>
            </w:r>
          </w:p>
        </w:tc>
        <w:tc>
          <w:tcPr>
            <w:tcW w:w="1419" w:type="dxa"/>
            <w:vAlign w:val="center"/>
          </w:tcPr>
          <w:p w:rsidR="00E4183E" w:rsidRPr="00611D56" w:rsidRDefault="00CB1698">
            <w:pPr>
              <w:jc w:val="center"/>
              <w:rPr>
                <w:sz w:val="24"/>
              </w:rPr>
            </w:pPr>
            <w:r w:rsidRPr="00611D56">
              <w:rPr>
                <w:color w:val="000000"/>
                <w:kern w:val="0"/>
                <w:sz w:val="24"/>
              </w:rPr>
              <w:t>3,878,564.85</w:t>
            </w:r>
          </w:p>
        </w:tc>
        <w:tc>
          <w:tcPr>
            <w:tcW w:w="1130" w:type="dxa"/>
            <w:vAlign w:val="center"/>
          </w:tcPr>
          <w:p w:rsidR="00E4183E" w:rsidRPr="00611D56" w:rsidRDefault="00CB1698">
            <w:pPr>
              <w:jc w:val="center"/>
              <w:rPr>
                <w:sz w:val="24"/>
              </w:rPr>
            </w:pPr>
            <w:r w:rsidRPr="00611D56">
              <w:rPr>
                <w:color w:val="000000"/>
                <w:kern w:val="0"/>
                <w:sz w:val="24"/>
              </w:rPr>
              <w:t>16.42%</w:t>
            </w:r>
          </w:p>
        </w:tc>
      </w:tr>
      <w:tr w:rsidR="00ED0E09" w:rsidRPr="00611D56"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center"/>
              <w:rPr>
                <w:kern w:val="0"/>
                <w:sz w:val="24"/>
              </w:rPr>
            </w:pPr>
            <w:r w:rsidRPr="00611D56">
              <w:rPr>
                <w:color w:val="000000"/>
                <w:kern w:val="0"/>
                <w:sz w:val="24"/>
              </w:rPr>
              <w:t>产品特有风险</w:t>
            </w:r>
          </w:p>
        </w:tc>
      </w:tr>
      <w:tr w:rsidR="00ED0E09" w:rsidRPr="00611D56"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611D56" w:rsidRDefault="00ED0E09">
            <w:pPr>
              <w:autoSpaceDE w:val="0"/>
              <w:autoSpaceDN w:val="0"/>
              <w:adjustRightInd w:val="0"/>
              <w:jc w:val="left"/>
              <w:rPr>
                <w:kern w:val="0"/>
                <w:sz w:val="24"/>
              </w:rPr>
            </w:pPr>
            <w:r w:rsidRPr="00611D56">
              <w:rPr>
                <w:kern w:val="0"/>
                <w:sz w:val="24"/>
              </w:rPr>
              <w:t>本基金本报告期内出现单一投资者持有基金份额比例超过基金总份额</w:t>
            </w:r>
            <w:r w:rsidRPr="00611D56">
              <w:rPr>
                <w:kern w:val="0"/>
                <w:sz w:val="24"/>
              </w:rPr>
              <w:t>20%</w:t>
            </w:r>
            <w:r w:rsidRPr="00611D56">
              <w:rPr>
                <w:kern w:val="0"/>
                <w:sz w:val="24"/>
              </w:rPr>
              <w:t>的情况。如该类投资者集中赎回，可能会对本基金带来流动性冲击，从而影响基金的投资运作和收益水平。基金管理人将加强流动性管理，防范相关风险，保护持有人利益。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、中国证监会准予交银施罗德裕兴纯债债券型证券投资基金募集注册的文件；</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、《交银施罗德裕兴纯债债券型证券投资基金基金合同》；</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、《交银施罗德裕兴纯债债券型证券投资基金招募说明书》；</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、《交银施罗德裕兴纯债债券型证券投资基金托管协议》；</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、关于申请募集注册交银施罗德裕兴纯债债券型证券投资基金的法律意见书；</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、报告期内交银施罗德裕兴纯债债券型证券投资基金在指定报刊上各项公告的原稿。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E4183E" w:rsidRDefault="00CB169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F31" w:rsidRDefault="00476F31">
      <w:r>
        <w:separator/>
      </w:r>
    </w:p>
  </w:endnote>
  <w:endnote w:type="continuationSeparator" w:id="0">
    <w:p w:rsidR="00476F31" w:rsidRDefault="0047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0F61F4">
      <w:rPr>
        <w:noProof/>
        <w:kern w:val="0"/>
        <w:szCs w:val="21"/>
      </w:rPr>
      <w:t>13</w:t>
    </w:r>
    <w:r w:rsidR="007866A0">
      <w:rPr>
        <w:kern w:val="0"/>
        <w:szCs w:val="21"/>
      </w:rPr>
      <w:fldChar w:fldCharType="end"/>
    </w:r>
    <w:proofErr w:type="gramStart"/>
    <w:r>
      <w:rPr>
        <w:rFonts w:hint="eastAsia"/>
        <w:kern w:val="0"/>
        <w:szCs w:val="21"/>
      </w:rPr>
      <w:t>页共</w:t>
    </w:r>
    <w:proofErr w:type="gramEnd"/>
    <w:r w:rsidR="007866A0">
      <w:rPr>
        <w:kern w:val="0"/>
        <w:szCs w:val="21"/>
      </w:rPr>
      <w:fldChar w:fldCharType="begin"/>
    </w:r>
    <w:r>
      <w:rPr>
        <w:kern w:val="0"/>
        <w:szCs w:val="21"/>
      </w:rPr>
      <w:instrText xml:space="preserve"> NUMPAGES </w:instrText>
    </w:r>
    <w:r w:rsidR="007866A0">
      <w:rPr>
        <w:kern w:val="0"/>
        <w:szCs w:val="21"/>
      </w:rPr>
      <w:fldChar w:fldCharType="separate"/>
    </w:r>
    <w:r w:rsidR="000F61F4">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F31" w:rsidRDefault="00476F31">
      <w:r>
        <w:separator/>
      </w:r>
    </w:p>
  </w:footnote>
  <w:footnote w:type="continuationSeparator" w:id="0">
    <w:p w:rsidR="00476F31" w:rsidRDefault="00476F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476F31"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1F4"/>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6F31"/>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1D56"/>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1698"/>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183E"/>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72856BC6-6BB8-4AC8-ABC6-EFA67AD8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092EA-A1B2-4C82-BFF0-8FC102842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201</TotalTime>
  <Pages>13</Pages>
  <Words>1118</Words>
  <Characters>6375</Characters>
  <Application>Microsoft Office Word</Application>
  <DocSecurity>0</DocSecurity>
  <Lines>53</Lines>
  <Paragraphs>14</Paragraphs>
  <ScaleCrop>false</ScaleCrop>
  <Company>TRT. Ltd. Co.</Company>
  <LinksUpToDate>false</LinksUpToDate>
  <CharactersWithSpaces>7479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2017-10-23T06:24:00Z</dcterms:modified>
</cp:coreProperties>
</file>