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交银施罗德科技创新灵活配置混合型证券投资基金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9373B2">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E788D" w:rsidRDefault="00FE5EB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E788D" w:rsidRDefault="00FE5EB2">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E788D" w:rsidRDefault="00FE5EB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E788D" w:rsidRDefault="00FE5EB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E788D" w:rsidRDefault="00FE5EB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9373B2">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交银科技创新灵活配置混合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101,029,398.96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414345">
              <w:rPr>
                <w:color w:val="000000"/>
                <w:kern w:val="0"/>
                <w:sz w:val="24"/>
                <w:szCs w:val="24"/>
              </w:rPr>
              <w:t xml:space="preserve"> </w:t>
            </w:r>
            <w:r w:rsidRPr="00414345">
              <w:rPr>
                <w:color w:val="000000"/>
                <w:kern w:val="0"/>
                <w:sz w:val="24"/>
                <w:szCs w:val="24"/>
              </w:rPr>
              <w:t>其中，本基金股票投资重点关注直接受益于科技创新红利、或在新科技、新技</w:t>
            </w:r>
            <w:r w:rsidRPr="00414345">
              <w:rPr>
                <w:color w:val="000000"/>
                <w:kern w:val="0"/>
                <w:sz w:val="24"/>
                <w:szCs w:val="24"/>
              </w:rPr>
              <w:lastRenderedPageBreak/>
              <w:t>术推动下盈利水平长期显著提升的其他上市公司。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9373B2">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E5EB2" w:rsidRPr="00414345" w:rsidTr="00FE5EB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E5EB2" w:rsidRPr="00414345" w:rsidTr="00FE5EB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-2,168,329.66</w:t>
            </w:r>
          </w:p>
        </w:tc>
      </w:tr>
      <w:tr w:rsidR="00FE5EB2" w:rsidRPr="00414345" w:rsidTr="00FE5EB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2,129,164.57</w:t>
            </w:r>
          </w:p>
        </w:tc>
      </w:tr>
      <w:tr w:rsidR="00FE5EB2" w:rsidRPr="00414345" w:rsidTr="00FE5EB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0.0196</w:t>
            </w:r>
          </w:p>
        </w:tc>
      </w:tr>
      <w:tr w:rsidR="00FE5EB2" w:rsidRPr="00414345" w:rsidTr="00FE5EB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97,735,009.18</w:t>
            </w:r>
          </w:p>
        </w:tc>
      </w:tr>
      <w:tr w:rsidR="00FE5EB2" w:rsidRPr="00414345" w:rsidTr="00FE5EB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0.967</w:t>
            </w:r>
          </w:p>
        </w:tc>
      </w:tr>
    </w:tbl>
    <w:p w:rsidR="00CE788D" w:rsidRDefault="00FE5EB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E788D">
        <w:trPr>
          <w:jc w:val="center"/>
        </w:trPr>
        <w:tc>
          <w:tcPr>
            <w:tcW w:w="1701" w:type="dxa"/>
            <w:vAlign w:val="center"/>
          </w:tcPr>
          <w:p w:rsidR="00CE788D" w:rsidRDefault="00FE5EB2">
            <w:pPr>
              <w:jc w:val="left"/>
            </w:pPr>
            <w:r>
              <w:rPr>
                <w:color w:val="000000"/>
                <w:sz w:val="24"/>
                <w:szCs w:val="24"/>
              </w:rPr>
              <w:t>过去三个月</w:t>
            </w:r>
          </w:p>
        </w:tc>
        <w:tc>
          <w:tcPr>
            <w:tcW w:w="1045" w:type="dxa"/>
            <w:vAlign w:val="center"/>
          </w:tcPr>
          <w:p w:rsidR="00CE788D" w:rsidRDefault="00FE5EB2">
            <w:pPr>
              <w:jc w:val="center"/>
            </w:pPr>
            <w:r>
              <w:rPr>
                <w:color w:val="000000"/>
                <w:sz w:val="24"/>
                <w:szCs w:val="24"/>
              </w:rPr>
              <w:t>2.00%</w:t>
            </w:r>
          </w:p>
        </w:tc>
        <w:tc>
          <w:tcPr>
            <w:tcW w:w="1344" w:type="dxa"/>
            <w:vAlign w:val="center"/>
          </w:tcPr>
          <w:p w:rsidR="00CE788D" w:rsidRDefault="00FE5EB2">
            <w:pPr>
              <w:jc w:val="center"/>
            </w:pPr>
            <w:r>
              <w:rPr>
                <w:color w:val="000000"/>
                <w:sz w:val="24"/>
                <w:szCs w:val="24"/>
              </w:rPr>
              <w:t>1.22%</w:t>
            </w:r>
          </w:p>
        </w:tc>
        <w:tc>
          <w:tcPr>
            <w:tcW w:w="1194" w:type="dxa"/>
            <w:vAlign w:val="center"/>
          </w:tcPr>
          <w:p w:rsidR="00CE788D" w:rsidRDefault="00FE5EB2">
            <w:pPr>
              <w:jc w:val="center"/>
            </w:pPr>
            <w:r>
              <w:rPr>
                <w:color w:val="000000"/>
                <w:sz w:val="24"/>
                <w:szCs w:val="24"/>
              </w:rPr>
              <w:t>3.04%</w:t>
            </w:r>
          </w:p>
        </w:tc>
        <w:tc>
          <w:tcPr>
            <w:tcW w:w="1492" w:type="dxa"/>
            <w:vAlign w:val="center"/>
          </w:tcPr>
          <w:p w:rsidR="00CE788D" w:rsidRDefault="00FE5EB2">
            <w:pPr>
              <w:jc w:val="center"/>
            </w:pPr>
            <w:r>
              <w:rPr>
                <w:color w:val="000000"/>
                <w:sz w:val="24"/>
                <w:szCs w:val="24"/>
              </w:rPr>
              <w:t>0.35%</w:t>
            </w:r>
          </w:p>
        </w:tc>
        <w:tc>
          <w:tcPr>
            <w:tcW w:w="1194" w:type="dxa"/>
            <w:vAlign w:val="center"/>
          </w:tcPr>
          <w:p w:rsidR="00CE788D" w:rsidRDefault="00FE5EB2">
            <w:pPr>
              <w:jc w:val="center"/>
            </w:pPr>
            <w:r>
              <w:rPr>
                <w:color w:val="000000"/>
                <w:sz w:val="24"/>
                <w:szCs w:val="24"/>
              </w:rPr>
              <w:t>-1.04%</w:t>
            </w:r>
          </w:p>
        </w:tc>
        <w:tc>
          <w:tcPr>
            <w:tcW w:w="898" w:type="dxa"/>
            <w:vAlign w:val="center"/>
          </w:tcPr>
          <w:p w:rsidR="00CE788D" w:rsidRDefault="00FE5EB2">
            <w:pPr>
              <w:jc w:val="center"/>
            </w:pPr>
            <w:r>
              <w:rPr>
                <w:color w:val="000000"/>
                <w:sz w:val="24"/>
                <w:szCs w:val="24"/>
              </w:rPr>
              <w:t>0.87%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交银施罗德科技创新灵活配置混合型证券投资基金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5</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9373B2">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E788D">
        <w:trPr>
          <w:jc w:val="center"/>
        </w:trPr>
        <w:tc>
          <w:tcPr>
            <w:tcW w:w="846" w:type="dxa"/>
            <w:vAlign w:val="center"/>
          </w:tcPr>
          <w:p w:rsidR="00CE788D" w:rsidRDefault="00FE5EB2">
            <w:pPr>
              <w:jc w:val="center"/>
            </w:pPr>
            <w:r>
              <w:rPr>
                <w:color w:val="000000"/>
                <w:sz w:val="24"/>
                <w:szCs w:val="24"/>
              </w:rPr>
              <w:t>芮晨</w:t>
            </w:r>
          </w:p>
        </w:tc>
        <w:tc>
          <w:tcPr>
            <w:tcW w:w="845" w:type="dxa"/>
            <w:vAlign w:val="center"/>
          </w:tcPr>
          <w:p w:rsidR="00CE788D" w:rsidRDefault="00FE5EB2">
            <w:pPr>
              <w:jc w:val="center"/>
            </w:pPr>
            <w:r>
              <w:rPr>
                <w:color w:val="000000"/>
                <w:sz w:val="24"/>
                <w:szCs w:val="24"/>
              </w:rPr>
              <w:t>交银先锋混合、交银科技创新灵活配置混合、交银</w:t>
            </w:r>
            <w:r>
              <w:rPr>
                <w:color w:val="000000"/>
                <w:sz w:val="24"/>
                <w:szCs w:val="24"/>
              </w:rPr>
              <w:lastRenderedPageBreak/>
              <w:t>数据产业灵活配置混合的基金经理</w:t>
            </w:r>
          </w:p>
        </w:tc>
        <w:tc>
          <w:tcPr>
            <w:tcW w:w="1549" w:type="dxa"/>
            <w:vAlign w:val="center"/>
          </w:tcPr>
          <w:p w:rsidR="00CE788D" w:rsidRDefault="00FE5EB2">
            <w:pPr>
              <w:jc w:val="center"/>
            </w:pPr>
            <w:r>
              <w:rPr>
                <w:color w:val="000000"/>
                <w:sz w:val="24"/>
                <w:szCs w:val="24"/>
              </w:rPr>
              <w:lastRenderedPageBreak/>
              <w:t>2016-05-05</w:t>
            </w:r>
          </w:p>
        </w:tc>
        <w:tc>
          <w:tcPr>
            <w:tcW w:w="1548" w:type="dxa"/>
            <w:vAlign w:val="center"/>
          </w:tcPr>
          <w:p w:rsidR="00CE788D" w:rsidRDefault="00FE5EB2">
            <w:pPr>
              <w:jc w:val="center"/>
            </w:pPr>
            <w:r>
              <w:rPr>
                <w:color w:val="000000"/>
                <w:sz w:val="24"/>
                <w:szCs w:val="24"/>
              </w:rPr>
              <w:t>-</w:t>
            </w:r>
          </w:p>
        </w:tc>
        <w:tc>
          <w:tcPr>
            <w:tcW w:w="1407" w:type="dxa"/>
            <w:vAlign w:val="center"/>
          </w:tcPr>
          <w:p w:rsidR="00CE788D" w:rsidRDefault="00FE5EB2">
            <w:pPr>
              <w:jc w:val="center"/>
            </w:pPr>
            <w:r>
              <w:rPr>
                <w:color w:val="000000"/>
                <w:sz w:val="24"/>
                <w:szCs w:val="24"/>
              </w:rPr>
              <w:t>10</w:t>
            </w:r>
            <w:r>
              <w:rPr>
                <w:color w:val="000000"/>
                <w:sz w:val="24"/>
                <w:szCs w:val="24"/>
              </w:rPr>
              <w:t>年</w:t>
            </w:r>
          </w:p>
        </w:tc>
        <w:tc>
          <w:tcPr>
            <w:tcW w:w="2673" w:type="dxa"/>
            <w:vAlign w:val="center"/>
          </w:tcPr>
          <w:p w:rsidR="00CE788D" w:rsidRDefault="00FE5EB2">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E788D" w:rsidRDefault="00FE5EB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E788D" w:rsidRDefault="00FE5EB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E788D" w:rsidRDefault="00FE5EB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lastRenderedPageBreak/>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E788D" w:rsidRDefault="00FE5EB2">
      <w:pPr>
        <w:spacing w:before="29" w:line="288" w:lineRule="auto"/>
        <w:ind w:firstLineChars="200" w:firstLine="480"/>
        <w:rPr>
          <w:color w:val="000000"/>
          <w:sz w:val="24"/>
          <w:szCs w:val="24"/>
        </w:rPr>
      </w:pPr>
      <w:r>
        <w:rPr>
          <w:color w:val="000000"/>
          <w:sz w:val="24"/>
          <w:szCs w:val="24"/>
        </w:rPr>
        <w:t>2017</w:t>
      </w:r>
      <w:r>
        <w:rPr>
          <w:color w:val="000000"/>
          <w:sz w:val="24"/>
          <w:szCs w:val="24"/>
        </w:rPr>
        <w:t>年三季度，宏观经济基本是二季度趋势的延续。股票市场持续上涨，基本符合我们之前的判断，我们仍然坚持在几个大类资产类别中，现阶段股票可能是最具配置价值的判断。在股票市场内部，我们维持现阶段成长股越来越具备配置价值的判断。从三季度的表现来看，成长类股票的收益率已经基本达到周期及消费类型的股票的涨幅水平。</w:t>
      </w:r>
    </w:p>
    <w:p w:rsidR="00CE788D" w:rsidRDefault="00FE5EB2">
      <w:pPr>
        <w:spacing w:before="29" w:line="288" w:lineRule="auto"/>
        <w:ind w:firstLineChars="200" w:firstLine="480"/>
        <w:rPr>
          <w:color w:val="000000"/>
          <w:sz w:val="24"/>
          <w:szCs w:val="24"/>
        </w:rPr>
      </w:pPr>
      <w:r>
        <w:rPr>
          <w:color w:val="000000"/>
          <w:sz w:val="24"/>
          <w:szCs w:val="24"/>
        </w:rPr>
        <w:t>三季度本基金保持高仓位新兴成长股的配置。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展望四季度，我们认为成长股的配置价值或将进一步显现。本基金四季度仍将坚持新兴成长股的配置方向。</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0.967</w:t>
      </w:r>
      <w:r w:rsidR="008B3DD7">
        <w:rPr>
          <w:rFonts w:hint="eastAsia"/>
          <w:color w:val="000000"/>
          <w:sz w:val="24"/>
          <w:szCs w:val="24"/>
        </w:rPr>
        <w:t>元</w:t>
      </w:r>
      <w:r w:rsidR="00B04285">
        <w:rPr>
          <w:rFonts w:hint="eastAsia"/>
          <w:color w:val="000000"/>
          <w:sz w:val="24"/>
          <w:szCs w:val="24"/>
        </w:rPr>
        <w:t>，</w:t>
      </w:r>
      <w:r w:rsidRPr="00414345">
        <w:rPr>
          <w:color w:val="000000"/>
          <w:sz w:val="24"/>
          <w:szCs w:val="24"/>
        </w:rPr>
        <w:t>本报告期份额净值增长率为</w:t>
      </w:r>
      <w:r w:rsidRPr="00414345">
        <w:rPr>
          <w:color w:val="000000"/>
          <w:sz w:val="24"/>
          <w:szCs w:val="24"/>
        </w:rPr>
        <w:t>2.00%</w:t>
      </w:r>
      <w:r w:rsidR="006C5B39" w:rsidRPr="006C5B39">
        <w:rPr>
          <w:rFonts w:hint="eastAsia"/>
          <w:color w:val="000000"/>
          <w:sz w:val="24"/>
          <w:szCs w:val="24"/>
        </w:rPr>
        <w:t>，</w:t>
      </w:r>
      <w:r w:rsidR="00FE5EB2">
        <w:rPr>
          <w:rFonts w:hint="eastAsia"/>
          <w:color w:val="000000"/>
          <w:sz w:val="24"/>
          <w:szCs w:val="24"/>
        </w:rPr>
        <w:t>业</w:t>
      </w:r>
      <w:r w:rsidRPr="00414345">
        <w:rPr>
          <w:color w:val="000000"/>
          <w:sz w:val="24"/>
          <w:szCs w:val="24"/>
        </w:rPr>
        <w:t>绩比较基准增长率为</w:t>
      </w:r>
      <w:r w:rsidRPr="00414345">
        <w:rPr>
          <w:color w:val="000000"/>
          <w:sz w:val="24"/>
          <w:szCs w:val="24"/>
        </w:rPr>
        <w:t>3.04%</w:t>
      </w:r>
      <w:r w:rsidR="00B04285">
        <w:rPr>
          <w:rFonts w:hint="eastAsia"/>
          <w:color w:val="000000"/>
          <w:sz w:val="24"/>
          <w:szCs w:val="24"/>
        </w:rPr>
        <w:t>。</w:t>
      </w:r>
    </w:p>
    <w:p w:rsidR="009C5186" w:rsidRPr="006C5B39"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9373B2">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93,193,099.24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91.76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93,193,099.24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91.76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8,301,073.68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8.17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65,869.59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101,560,042.51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40,748,486.23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12,336,280.86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30,252,355.17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51,196.08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9,792,004.85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12,776.05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93,193,099.24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95.35</w:t>
            </w:r>
          </w:p>
        </w:tc>
      </w:tr>
    </w:tbl>
    <w:p w:rsidR="00E241AF" w:rsidRDefault="00E241AF"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E788D">
        <w:trPr>
          <w:jc w:val="center"/>
        </w:trPr>
        <w:tc>
          <w:tcPr>
            <w:tcW w:w="855" w:type="dxa"/>
            <w:vAlign w:val="center"/>
          </w:tcPr>
          <w:p w:rsidR="00CE788D" w:rsidRDefault="00FE5EB2">
            <w:pPr>
              <w:jc w:val="center"/>
            </w:pPr>
            <w:r>
              <w:rPr>
                <w:color w:val="000000"/>
                <w:sz w:val="24"/>
                <w:szCs w:val="24"/>
              </w:rPr>
              <w:t>1</w:t>
            </w:r>
          </w:p>
        </w:tc>
        <w:tc>
          <w:tcPr>
            <w:tcW w:w="1334" w:type="dxa"/>
            <w:vAlign w:val="center"/>
          </w:tcPr>
          <w:p w:rsidR="00CE788D" w:rsidRDefault="00FE5EB2">
            <w:pPr>
              <w:jc w:val="center"/>
            </w:pPr>
            <w:r>
              <w:rPr>
                <w:color w:val="000000"/>
                <w:sz w:val="24"/>
                <w:szCs w:val="24"/>
              </w:rPr>
              <w:t>300365</w:t>
            </w:r>
          </w:p>
        </w:tc>
        <w:tc>
          <w:tcPr>
            <w:tcW w:w="1777" w:type="dxa"/>
            <w:vAlign w:val="center"/>
          </w:tcPr>
          <w:p w:rsidR="00CE788D" w:rsidRDefault="00FE5EB2">
            <w:pPr>
              <w:jc w:val="center"/>
            </w:pPr>
            <w:r>
              <w:rPr>
                <w:color w:val="000000"/>
                <w:sz w:val="24"/>
                <w:szCs w:val="24"/>
              </w:rPr>
              <w:t>恒华科技</w:t>
            </w:r>
          </w:p>
        </w:tc>
        <w:tc>
          <w:tcPr>
            <w:tcW w:w="1334" w:type="dxa"/>
            <w:vAlign w:val="center"/>
          </w:tcPr>
          <w:p w:rsidR="00CE788D" w:rsidRDefault="00FE5EB2">
            <w:pPr>
              <w:jc w:val="right"/>
            </w:pPr>
            <w:r>
              <w:rPr>
                <w:color w:val="000000"/>
                <w:sz w:val="24"/>
                <w:szCs w:val="24"/>
              </w:rPr>
              <w:t>281,815</w:t>
            </w:r>
          </w:p>
        </w:tc>
        <w:tc>
          <w:tcPr>
            <w:tcW w:w="1924" w:type="dxa"/>
            <w:vAlign w:val="center"/>
          </w:tcPr>
          <w:p w:rsidR="00CE788D" w:rsidRDefault="00FE5EB2">
            <w:pPr>
              <w:jc w:val="right"/>
            </w:pPr>
            <w:r>
              <w:rPr>
                <w:color w:val="000000"/>
                <w:sz w:val="24"/>
                <w:szCs w:val="24"/>
              </w:rPr>
              <w:t>10,559,608.05</w:t>
            </w:r>
          </w:p>
        </w:tc>
        <w:tc>
          <w:tcPr>
            <w:tcW w:w="1644" w:type="dxa"/>
            <w:vAlign w:val="center"/>
          </w:tcPr>
          <w:p w:rsidR="00CE788D" w:rsidRDefault="00FE5EB2">
            <w:pPr>
              <w:jc w:val="right"/>
            </w:pPr>
            <w:r>
              <w:rPr>
                <w:color w:val="000000"/>
                <w:sz w:val="24"/>
                <w:szCs w:val="24"/>
              </w:rPr>
              <w:t>10.80</w:t>
            </w:r>
          </w:p>
        </w:tc>
      </w:tr>
      <w:tr w:rsidR="00CE788D">
        <w:trPr>
          <w:jc w:val="center"/>
        </w:trPr>
        <w:tc>
          <w:tcPr>
            <w:tcW w:w="855" w:type="dxa"/>
            <w:vAlign w:val="center"/>
          </w:tcPr>
          <w:p w:rsidR="00CE788D" w:rsidRDefault="00FE5EB2">
            <w:pPr>
              <w:jc w:val="center"/>
            </w:pPr>
            <w:r>
              <w:rPr>
                <w:color w:val="000000"/>
                <w:sz w:val="24"/>
                <w:szCs w:val="24"/>
              </w:rPr>
              <w:t>2</w:t>
            </w:r>
          </w:p>
        </w:tc>
        <w:tc>
          <w:tcPr>
            <w:tcW w:w="1334" w:type="dxa"/>
            <w:vAlign w:val="center"/>
          </w:tcPr>
          <w:p w:rsidR="00CE788D" w:rsidRDefault="00FE5EB2">
            <w:pPr>
              <w:jc w:val="center"/>
            </w:pPr>
            <w:r>
              <w:rPr>
                <w:color w:val="000000"/>
                <w:sz w:val="24"/>
                <w:szCs w:val="24"/>
              </w:rPr>
              <w:t>300347</w:t>
            </w:r>
          </w:p>
        </w:tc>
        <w:tc>
          <w:tcPr>
            <w:tcW w:w="1777" w:type="dxa"/>
            <w:vAlign w:val="center"/>
          </w:tcPr>
          <w:p w:rsidR="00CE788D" w:rsidRDefault="00FE5EB2">
            <w:pPr>
              <w:jc w:val="center"/>
            </w:pPr>
            <w:r>
              <w:rPr>
                <w:color w:val="000000"/>
                <w:sz w:val="24"/>
                <w:szCs w:val="24"/>
              </w:rPr>
              <w:t>泰格医药</w:t>
            </w:r>
          </w:p>
        </w:tc>
        <w:tc>
          <w:tcPr>
            <w:tcW w:w="1334" w:type="dxa"/>
            <w:vAlign w:val="center"/>
          </w:tcPr>
          <w:p w:rsidR="00CE788D" w:rsidRDefault="00FE5EB2">
            <w:pPr>
              <w:jc w:val="right"/>
            </w:pPr>
            <w:r>
              <w:rPr>
                <w:color w:val="000000"/>
                <w:sz w:val="24"/>
                <w:szCs w:val="24"/>
              </w:rPr>
              <w:t>338,005</w:t>
            </w:r>
          </w:p>
        </w:tc>
        <w:tc>
          <w:tcPr>
            <w:tcW w:w="1924" w:type="dxa"/>
            <w:vAlign w:val="center"/>
          </w:tcPr>
          <w:p w:rsidR="00CE788D" w:rsidRDefault="00FE5EB2">
            <w:pPr>
              <w:jc w:val="right"/>
            </w:pPr>
            <w:r>
              <w:rPr>
                <w:color w:val="000000"/>
                <w:sz w:val="24"/>
                <w:szCs w:val="24"/>
              </w:rPr>
              <w:t>9,792,004.85</w:t>
            </w:r>
          </w:p>
        </w:tc>
        <w:tc>
          <w:tcPr>
            <w:tcW w:w="1644" w:type="dxa"/>
            <w:vAlign w:val="center"/>
          </w:tcPr>
          <w:p w:rsidR="00CE788D" w:rsidRDefault="00FE5EB2">
            <w:pPr>
              <w:jc w:val="right"/>
            </w:pPr>
            <w:r>
              <w:rPr>
                <w:color w:val="000000"/>
                <w:sz w:val="24"/>
                <w:szCs w:val="24"/>
              </w:rPr>
              <w:t>10.02</w:t>
            </w:r>
          </w:p>
        </w:tc>
      </w:tr>
      <w:tr w:rsidR="00CE788D">
        <w:trPr>
          <w:jc w:val="center"/>
        </w:trPr>
        <w:tc>
          <w:tcPr>
            <w:tcW w:w="855" w:type="dxa"/>
            <w:vAlign w:val="center"/>
          </w:tcPr>
          <w:p w:rsidR="00CE788D" w:rsidRDefault="00FE5EB2">
            <w:pPr>
              <w:jc w:val="center"/>
            </w:pPr>
            <w:r>
              <w:rPr>
                <w:color w:val="000000"/>
                <w:sz w:val="24"/>
                <w:szCs w:val="24"/>
              </w:rPr>
              <w:t>3</w:t>
            </w:r>
          </w:p>
        </w:tc>
        <w:tc>
          <w:tcPr>
            <w:tcW w:w="1334" w:type="dxa"/>
            <w:vAlign w:val="center"/>
          </w:tcPr>
          <w:p w:rsidR="00CE788D" w:rsidRDefault="00FE5EB2">
            <w:pPr>
              <w:jc w:val="center"/>
            </w:pPr>
            <w:r>
              <w:rPr>
                <w:color w:val="000000"/>
                <w:sz w:val="24"/>
                <w:szCs w:val="24"/>
              </w:rPr>
              <w:t>600693</w:t>
            </w:r>
          </w:p>
        </w:tc>
        <w:tc>
          <w:tcPr>
            <w:tcW w:w="1777" w:type="dxa"/>
            <w:vAlign w:val="center"/>
          </w:tcPr>
          <w:p w:rsidR="00CE788D" w:rsidRDefault="00FE5EB2">
            <w:pPr>
              <w:jc w:val="center"/>
            </w:pPr>
            <w:r>
              <w:rPr>
                <w:color w:val="000000"/>
                <w:sz w:val="24"/>
                <w:szCs w:val="24"/>
              </w:rPr>
              <w:t>东百集团</w:t>
            </w:r>
          </w:p>
        </w:tc>
        <w:tc>
          <w:tcPr>
            <w:tcW w:w="1334" w:type="dxa"/>
            <w:vAlign w:val="center"/>
          </w:tcPr>
          <w:p w:rsidR="00CE788D" w:rsidRDefault="00FE5EB2">
            <w:pPr>
              <w:jc w:val="right"/>
            </w:pPr>
            <w:r>
              <w:rPr>
                <w:color w:val="000000"/>
                <w:sz w:val="24"/>
                <w:szCs w:val="24"/>
              </w:rPr>
              <w:t>757,758</w:t>
            </w:r>
          </w:p>
        </w:tc>
        <w:tc>
          <w:tcPr>
            <w:tcW w:w="1924" w:type="dxa"/>
            <w:vAlign w:val="center"/>
          </w:tcPr>
          <w:p w:rsidR="00CE788D" w:rsidRDefault="00FE5EB2">
            <w:pPr>
              <w:jc w:val="right"/>
            </w:pPr>
            <w:r>
              <w:rPr>
                <w:color w:val="000000"/>
                <w:sz w:val="24"/>
                <w:szCs w:val="24"/>
              </w:rPr>
              <w:t>8,464,156.86</w:t>
            </w:r>
          </w:p>
        </w:tc>
        <w:tc>
          <w:tcPr>
            <w:tcW w:w="1644" w:type="dxa"/>
            <w:vAlign w:val="center"/>
          </w:tcPr>
          <w:p w:rsidR="00CE788D" w:rsidRDefault="00FE5EB2">
            <w:pPr>
              <w:jc w:val="right"/>
            </w:pPr>
            <w:r>
              <w:rPr>
                <w:color w:val="000000"/>
                <w:sz w:val="24"/>
                <w:szCs w:val="24"/>
              </w:rPr>
              <w:t>8.66</w:t>
            </w:r>
          </w:p>
        </w:tc>
      </w:tr>
      <w:tr w:rsidR="00CE788D">
        <w:trPr>
          <w:jc w:val="center"/>
        </w:trPr>
        <w:tc>
          <w:tcPr>
            <w:tcW w:w="855" w:type="dxa"/>
            <w:vAlign w:val="center"/>
          </w:tcPr>
          <w:p w:rsidR="00CE788D" w:rsidRDefault="00FE5EB2">
            <w:pPr>
              <w:jc w:val="center"/>
            </w:pPr>
            <w:r>
              <w:rPr>
                <w:color w:val="000000"/>
                <w:sz w:val="24"/>
                <w:szCs w:val="24"/>
              </w:rPr>
              <w:t>4</w:t>
            </w:r>
          </w:p>
        </w:tc>
        <w:tc>
          <w:tcPr>
            <w:tcW w:w="1334" w:type="dxa"/>
            <w:vAlign w:val="center"/>
          </w:tcPr>
          <w:p w:rsidR="00CE788D" w:rsidRDefault="00FE5EB2">
            <w:pPr>
              <w:jc w:val="center"/>
            </w:pPr>
            <w:r>
              <w:rPr>
                <w:color w:val="000000"/>
                <w:sz w:val="24"/>
                <w:szCs w:val="24"/>
              </w:rPr>
              <w:t>002599</w:t>
            </w:r>
          </w:p>
        </w:tc>
        <w:tc>
          <w:tcPr>
            <w:tcW w:w="1777" w:type="dxa"/>
            <w:vAlign w:val="center"/>
          </w:tcPr>
          <w:p w:rsidR="00CE788D" w:rsidRDefault="00FE5EB2">
            <w:pPr>
              <w:jc w:val="center"/>
            </w:pPr>
            <w:r>
              <w:rPr>
                <w:color w:val="000000"/>
                <w:sz w:val="24"/>
                <w:szCs w:val="24"/>
              </w:rPr>
              <w:t>盛通股份</w:t>
            </w:r>
          </w:p>
        </w:tc>
        <w:tc>
          <w:tcPr>
            <w:tcW w:w="1334" w:type="dxa"/>
            <w:vAlign w:val="center"/>
          </w:tcPr>
          <w:p w:rsidR="00CE788D" w:rsidRDefault="00FE5EB2">
            <w:pPr>
              <w:jc w:val="right"/>
            </w:pPr>
            <w:r>
              <w:rPr>
                <w:color w:val="000000"/>
                <w:sz w:val="24"/>
                <w:szCs w:val="24"/>
              </w:rPr>
              <w:t>455,186</w:t>
            </w:r>
          </w:p>
        </w:tc>
        <w:tc>
          <w:tcPr>
            <w:tcW w:w="1924" w:type="dxa"/>
            <w:vAlign w:val="center"/>
          </w:tcPr>
          <w:p w:rsidR="00CE788D" w:rsidRDefault="00FE5EB2">
            <w:pPr>
              <w:jc w:val="right"/>
            </w:pPr>
            <w:r>
              <w:rPr>
                <w:color w:val="000000"/>
                <w:sz w:val="24"/>
                <w:szCs w:val="24"/>
              </w:rPr>
              <w:t>6,468,193.06</w:t>
            </w:r>
          </w:p>
        </w:tc>
        <w:tc>
          <w:tcPr>
            <w:tcW w:w="1644" w:type="dxa"/>
            <w:vAlign w:val="center"/>
          </w:tcPr>
          <w:p w:rsidR="00CE788D" w:rsidRDefault="00FE5EB2">
            <w:pPr>
              <w:jc w:val="right"/>
            </w:pPr>
            <w:r>
              <w:rPr>
                <w:color w:val="000000"/>
                <w:sz w:val="24"/>
                <w:szCs w:val="24"/>
              </w:rPr>
              <w:t>6.62</w:t>
            </w:r>
          </w:p>
        </w:tc>
      </w:tr>
      <w:tr w:rsidR="00CE788D">
        <w:trPr>
          <w:jc w:val="center"/>
        </w:trPr>
        <w:tc>
          <w:tcPr>
            <w:tcW w:w="855" w:type="dxa"/>
            <w:vAlign w:val="center"/>
          </w:tcPr>
          <w:p w:rsidR="00CE788D" w:rsidRDefault="00FE5EB2">
            <w:pPr>
              <w:jc w:val="center"/>
            </w:pPr>
            <w:r>
              <w:rPr>
                <w:color w:val="000000"/>
                <w:sz w:val="24"/>
                <w:szCs w:val="24"/>
              </w:rPr>
              <w:t>5</w:t>
            </w:r>
          </w:p>
        </w:tc>
        <w:tc>
          <w:tcPr>
            <w:tcW w:w="1334" w:type="dxa"/>
            <w:vAlign w:val="center"/>
          </w:tcPr>
          <w:p w:rsidR="00CE788D" w:rsidRDefault="00FE5EB2">
            <w:pPr>
              <w:jc w:val="center"/>
            </w:pPr>
            <w:r>
              <w:rPr>
                <w:color w:val="000000"/>
                <w:sz w:val="24"/>
                <w:szCs w:val="24"/>
              </w:rPr>
              <w:t>300279</w:t>
            </w:r>
          </w:p>
        </w:tc>
        <w:tc>
          <w:tcPr>
            <w:tcW w:w="1777" w:type="dxa"/>
            <w:vAlign w:val="center"/>
          </w:tcPr>
          <w:p w:rsidR="00CE788D" w:rsidRDefault="00FE5EB2">
            <w:pPr>
              <w:jc w:val="center"/>
            </w:pPr>
            <w:r>
              <w:rPr>
                <w:color w:val="000000"/>
                <w:sz w:val="24"/>
                <w:szCs w:val="24"/>
              </w:rPr>
              <w:t>和晶科技</w:t>
            </w:r>
          </w:p>
        </w:tc>
        <w:tc>
          <w:tcPr>
            <w:tcW w:w="1334" w:type="dxa"/>
            <w:vAlign w:val="center"/>
          </w:tcPr>
          <w:p w:rsidR="00CE788D" w:rsidRDefault="00FE5EB2">
            <w:pPr>
              <w:jc w:val="right"/>
            </w:pPr>
            <w:r>
              <w:rPr>
                <w:color w:val="000000"/>
                <w:sz w:val="24"/>
                <w:szCs w:val="24"/>
              </w:rPr>
              <w:t>500,229</w:t>
            </w:r>
          </w:p>
        </w:tc>
        <w:tc>
          <w:tcPr>
            <w:tcW w:w="1924" w:type="dxa"/>
            <w:vAlign w:val="center"/>
          </w:tcPr>
          <w:p w:rsidR="00CE788D" w:rsidRDefault="00FE5EB2">
            <w:pPr>
              <w:jc w:val="right"/>
            </w:pPr>
            <w:r>
              <w:rPr>
                <w:color w:val="000000"/>
                <w:sz w:val="24"/>
                <w:szCs w:val="24"/>
              </w:rPr>
              <w:t>6,027,759.45</w:t>
            </w:r>
          </w:p>
        </w:tc>
        <w:tc>
          <w:tcPr>
            <w:tcW w:w="1644" w:type="dxa"/>
            <w:vAlign w:val="center"/>
          </w:tcPr>
          <w:p w:rsidR="00CE788D" w:rsidRDefault="00FE5EB2">
            <w:pPr>
              <w:jc w:val="right"/>
            </w:pPr>
            <w:r>
              <w:rPr>
                <w:color w:val="000000"/>
                <w:sz w:val="24"/>
                <w:szCs w:val="24"/>
              </w:rPr>
              <w:t>6.17</w:t>
            </w:r>
          </w:p>
        </w:tc>
      </w:tr>
      <w:tr w:rsidR="00CE788D">
        <w:trPr>
          <w:jc w:val="center"/>
        </w:trPr>
        <w:tc>
          <w:tcPr>
            <w:tcW w:w="855" w:type="dxa"/>
            <w:vAlign w:val="center"/>
          </w:tcPr>
          <w:p w:rsidR="00CE788D" w:rsidRDefault="00FE5EB2">
            <w:pPr>
              <w:jc w:val="center"/>
            </w:pPr>
            <w:r>
              <w:rPr>
                <w:color w:val="000000"/>
                <w:sz w:val="24"/>
                <w:szCs w:val="24"/>
              </w:rPr>
              <w:t>6</w:t>
            </w:r>
          </w:p>
        </w:tc>
        <w:tc>
          <w:tcPr>
            <w:tcW w:w="1334" w:type="dxa"/>
            <w:vAlign w:val="center"/>
          </w:tcPr>
          <w:p w:rsidR="00CE788D" w:rsidRDefault="00FE5EB2">
            <w:pPr>
              <w:jc w:val="center"/>
            </w:pPr>
            <w:r>
              <w:rPr>
                <w:color w:val="000000"/>
                <w:sz w:val="24"/>
                <w:szCs w:val="24"/>
              </w:rPr>
              <w:t>300447</w:t>
            </w:r>
          </w:p>
        </w:tc>
        <w:tc>
          <w:tcPr>
            <w:tcW w:w="1777" w:type="dxa"/>
            <w:vAlign w:val="center"/>
          </w:tcPr>
          <w:p w:rsidR="00CE788D" w:rsidRDefault="00FE5EB2">
            <w:pPr>
              <w:jc w:val="center"/>
            </w:pPr>
            <w:r>
              <w:rPr>
                <w:color w:val="000000"/>
                <w:sz w:val="24"/>
                <w:szCs w:val="24"/>
              </w:rPr>
              <w:t>全信股份</w:t>
            </w:r>
          </w:p>
        </w:tc>
        <w:tc>
          <w:tcPr>
            <w:tcW w:w="1334" w:type="dxa"/>
            <w:vAlign w:val="center"/>
          </w:tcPr>
          <w:p w:rsidR="00CE788D" w:rsidRDefault="00FE5EB2">
            <w:pPr>
              <w:jc w:val="right"/>
            </w:pPr>
            <w:r>
              <w:rPr>
                <w:color w:val="000000"/>
                <w:sz w:val="24"/>
                <w:szCs w:val="24"/>
              </w:rPr>
              <w:t>218,964</w:t>
            </w:r>
          </w:p>
        </w:tc>
        <w:tc>
          <w:tcPr>
            <w:tcW w:w="1924" w:type="dxa"/>
            <w:vAlign w:val="center"/>
          </w:tcPr>
          <w:p w:rsidR="00CE788D" w:rsidRDefault="00FE5EB2">
            <w:pPr>
              <w:jc w:val="right"/>
            </w:pPr>
            <w:r>
              <w:rPr>
                <w:color w:val="000000"/>
                <w:sz w:val="24"/>
                <w:szCs w:val="24"/>
              </w:rPr>
              <w:t>5,193,826.08</w:t>
            </w:r>
          </w:p>
        </w:tc>
        <w:tc>
          <w:tcPr>
            <w:tcW w:w="1644" w:type="dxa"/>
            <w:vAlign w:val="center"/>
          </w:tcPr>
          <w:p w:rsidR="00CE788D" w:rsidRDefault="00FE5EB2">
            <w:pPr>
              <w:jc w:val="right"/>
            </w:pPr>
            <w:r>
              <w:rPr>
                <w:color w:val="000000"/>
                <w:sz w:val="24"/>
                <w:szCs w:val="24"/>
              </w:rPr>
              <w:t>5.31</w:t>
            </w:r>
          </w:p>
        </w:tc>
      </w:tr>
      <w:tr w:rsidR="00CE788D">
        <w:trPr>
          <w:jc w:val="center"/>
        </w:trPr>
        <w:tc>
          <w:tcPr>
            <w:tcW w:w="855" w:type="dxa"/>
            <w:vAlign w:val="center"/>
          </w:tcPr>
          <w:p w:rsidR="00CE788D" w:rsidRDefault="00FE5EB2">
            <w:pPr>
              <w:jc w:val="center"/>
            </w:pPr>
            <w:r>
              <w:rPr>
                <w:color w:val="000000"/>
                <w:sz w:val="24"/>
                <w:szCs w:val="24"/>
              </w:rPr>
              <w:t>7</w:t>
            </w:r>
          </w:p>
        </w:tc>
        <w:tc>
          <w:tcPr>
            <w:tcW w:w="1334" w:type="dxa"/>
            <w:vAlign w:val="center"/>
          </w:tcPr>
          <w:p w:rsidR="00CE788D" w:rsidRDefault="00FE5EB2">
            <w:pPr>
              <w:jc w:val="center"/>
            </w:pPr>
            <w:r>
              <w:rPr>
                <w:color w:val="000000"/>
                <w:sz w:val="24"/>
                <w:szCs w:val="24"/>
              </w:rPr>
              <w:t>002094</w:t>
            </w:r>
          </w:p>
        </w:tc>
        <w:tc>
          <w:tcPr>
            <w:tcW w:w="1777" w:type="dxa"/>
            <w:vAlign w:val="center"/>
          </w:tcPr>
          <w:p w:rsidR="00CE788D" w:rsidRDefault="00FE5EB2">
            <w:pPr>
              <w:jc w:val="center"/>
            </w:pPr>
            <w:r>
              <w:rPr>
                <w:color w:val="000000"/>
                <w:sz w:val="24"/>
                <w:szCs w:val="24"/>
              </w:rPr>
              <w:t>青岛金王</w:t>
            </w:r>
          </w:p>
        </w:tc>
        <w:tc>
          <w:tcPr>
            <w:tcW w:w="1334" w:type="dxa"/>
            <w:vAlign w:val="center"/>
          </w:tcPr>
          <w:p w:rsidR="00CE788D" w:rsidRDefault="00FE5EB2">
            <w:pPr>
              <w:jc w:val="right"/>
            </w:pPr>
            <w:r>
              <w:rPr>
                <w:color w:val="000000"/>
                <w:sz w:val="24"/>
                <w:szCs w:val="24"/>
              </w:rPr>
              <w:t>239,070</w:t>
            </w:r>
          </w:p>
        </w:tc>
        <w:tc>
          <w:tcPr>
            <w:tcW w:w="1924" w:type="dxa"/>
            <w:vAlign w:val="center"/>
          </w:tcPr>
          <w:p w:rsidR="00CE788D" w:rsidRDefault="00FE5EB2">
            <w:pPr>
              <w:jc w:val="right"/>
            </w:pPr>
            <w:r>
              <w:rPr>
                <w:color w:val="000000"/>
                <w:sz w:val="24"/>
                <w:szCs w:val="24"/>
              </w:rPr>
              <w:t>5,168,693.40</w:t>
            </w:r>
          </w:p>
        </w:tc>
        <w:tc>
          <w:tcPr>
            <w:tcW w:w="1644" w:type="dxa"/>
            <w:vAlign w:val="center"/>
          </w:tcPr>
          <w:p w:rsidR="00CE788D" w:rsidRDefault="00FE5EB2">
            <w:pPr>
              <w:jc w:val="right"/>
            </w:pPr>
            <w:r>
              <w:rPr>
                <w:color w:val="000000"/>
                <w:sz w:val="24"/>
                <w:szCs w:val="24"/>
              </w:rPr>
              <w:t>5.29</w:t>
            </w:r>
          </w:p>
        </w:tc>
      </w:tr>
      <w:tr w:rsidR="00CE788D">
        <w:trPr>
          <w:jc w:val="center"/>
        </w:trPr>
        <w:tc>
          <w:tcPr>
            <w:tcW w:w="855" w:type="dxa"/>
            <w:vAlign w:val="center"/>
          </w:tcPr>
          <w:p w:rsidR="00CE788D" w:rsidRDefault="00FE5EB2">
            <w:pPr>
              <w:jc w:val="center"/>
            </w:pPr>
            <w:r>
              <w:rPr>
                <w:color w:val="000000"/>
                <w:sz w:val="24"/>
                <w:szCs w:val="24"/>
              </w:rPr>
              <w:t>8</w:t>
            </w:r>
          </w:p>
        </w:tc>
        <w:tc>
          <w:tcPr>
            <w:tcW w:w="1334" w:type="dxa"/>
            <w:vAlign w:val="center"/>
          </w:tcPr>
          <w:p w:rsidR="00CE788D" w:rsidRDefault="00FE5EB2">
            <w:pPr>
              <w:jc w:val="center"/>
            </w:pPr>
            <w:r>
              <w:rPr>
                <w:color w:val="000000"/>
                <w:sz w:val="24"/>
                <w:szCs w:val="24"/>
              </w:rPr>
              <w:t>300271</w:t>
            </w:r>
          </w:p>
        </w:tc>
        <w:tc>
          <w:tcPr>
            <w:tcW w:w="1777" w:type="dxa"/>
            <w:vAlign w:val="center"/>
          </w:tcPr>
          <w:p w:rsidR="00CE788D" w:rsidRDefault="00FE5EB2">
            <w:pPr>
              <w:jc w:val="center"/>
            </w:pPr>
            <w:r>
              <w:rPr>
                <w:color w:val="000000"/>
                <w:sz w:val="24"/>
                <w:szCs w:val="24"/>
              </w:rPr>
              <w:t>华宇软件</w:t>
            </w:r>
          </w:p>
        </w:tc>
        <w:tc>
          <w:tcPr>
            <w:tcW w:w="1334" w:type="dxa"/>
            <w:vAlign w:val="center"/>
          </w:tcPr>
          <w:p w:rsidR="00CE788D" w:rsidRDefault="00FE5EB2">
            <w:pPr>
              <w:jc w:val="right"/>
            </w:pPr>
            <w:r>
              <w:rPr>
                <w:color w:val="000000"/>
                <w:sz w:val="24"/>
                <w:szCs w:val="24"/>
              </w:rPr>
              <w:t>301,800</w:t>
            </w:r>
          </w:p>
        </w:tc>
        <w:tc>
          <w:tcPr>
            <w:tcW w:w="1924" w:type="dxa"/>
            <w:vAlign w:val="center"/>
          </w:tcPr>
          <w:p w:rsidR="00CE788D" w:rsidRDefault="00FE5EB2">
            <w:pPr>
              <w:jc w:val="right"/>
            </w:pPr>
            <w:r>
              <w:rPr>
                <w:color w:val="000000"/>
                <w:sz w:val="24"/>
                <w:szCs w:val="24"/>
              </w:rPr>
              <w:t>4,729,206.00</w:t>
            </w:r>
          </w:p>
        </w:tc>
        <w:tc>
          <w:tcPr>
            <w:tcW w:w="1644" w:type="dxa"/>
            <w:vAlign w:val="center"/>
          </w:tcPr>
          <w:p w:rsidR="00CE788D" w:rsidRDefault="00FE5EB2">
            <w:pPr>
              <w:jc w:val="right"/>
            </w:pPr>
            <w:r>
              <w:rPr>
                <w:color w:val="000000"/>
                <w:sz w:val="24"/>
                <w:szCs w:val="24"/>
              </w:rPr>
              <w:t>4.84</w:t>
            </w:r>
          </w:p>
        </w:tc>
      </w:tr>
      <w:tr w:rsidR="00CE788D">
        <w:trPr>
          <w:jc w:val="center"/>
        </w:trPr>
        <w:tc>
          <w:tcPr>
            <w:tcW w:w="855" w:type="dxa"/>
            <w:vAlign w:val="center"/>
          </w:tcPr>
          <w:p w:rsidR="00CE788D" w:rsidRDefault="00FE5EB2">
            <w:pPr>
              <w:jc w:val="center"/>
            </w:pPr>
            <w:r>
              <w:rPr>
                <w:color w:val="000000"/>
                <w:sz w:val="24"/>
                <w:szCs w:val="24"/>
              </w:rPr>
              <w:t>9</w:t>
            </w:r>
          </w:p>
        </w:tc>
        <w:tc>
          <w:tcPr>
            <w:tcW w:w="1334" w:type="dxa"/>
            <w:vAlign w:val="center"/>
          </w:tcPr>
          <w:p w:rsidR="00CE788D" w:rsidRDefault="00FE5EB2">
            <w:pPr>
              <w:jc w:val="center"/>
            </w:pPr>
            <w:r>
              <w:rPr>
                <w:color w:val="000000"/>
                <w:sz w:val="24"/>
                <w:szCs w:val="24"/>
              </w:rPr>
              <w:t>300231</w:t>
            </w:r>
          </w:p>
        </w:tc>
        <w:tc>
          <w:tcPr>
            <w:tcW w:w="1777" w:type="dxa"/>
            <w:vAlign w:val="center"/>
          </w:tcPr>
          <w:p w:rsidR="00CE788D" w:rsidRDefault="00FE5EB2">
            <w:pPr>
              <w:jc w:val="center"/>
            </w:pPr>
            <w:r>
              <w:rPr>
                <w:color w:val="000000"/>
                <w:sz w:val="24"/>
                <w:szCs w:val="24"/>
              </w:rPr>
              <w:t>银信科技</w:t>
            </w:r>
          </w:p>
        </w:tc>
        <w:tc>
          <w:tcPr>
            <w:tcW w:w="1334" w:type="dxa"/>
            <w:vAlign w:val="center"/>
          </w:tcPr>
          <w:p w:rsidR="00CE788D" w:rsidRDefault="00FE5EB2">
            <w:pPr>
              <w:jc w:val="right"/>
            </w:pPr>
            <w:r>
              <w:rPr>
                <w:color w:val="000000"/>
                <w:sz w:val="24"/>
                <w:szCs w:val="24"/>
              </w:rPr>
              <w:t>348,832</w:t>
            </w:r>
          </w:p>
        </w:tc>
        <w:tc>
          <w:tcPr>
            <w:tcW w:w="1924" w:type="dxa"/>
            <w:vAlign w:val="center"/>
          </w:tcPr>
          <w:p w:rsidR="00CE788D" w:rsidRDefault="00FE5EB2">
            <w:pPr>
              <w:jc w:val="right"/>
            </w:pPr>
            <w:r>
              <w:rPr>
                <w:color w:val="000000"/>
                <w:sz w:val="24"/>
                <w:szCs w:val="24"/>
              </w:rPr>
              <w:t>4,475,514.56</w:t>
            </w:r>
          </w:p>
        </w:tc>
        <w:tc>
          <w:tcPr>
            <w:tcW w:w="1644" w:type="dxa"/>
            <w:vAlign w:val="center"/>
          </w:tcPr>
          <w:p w:rsidR="00CE788D" w:rsidRDefault="00FE5EB2">
            <w:pPr>
              <w:jc w:val="right"/>
            </w:pPr>
            <w:r>
              <w:rPr>
                <w:color w:val="000000"/>
                <w:sz w:val="24"/>
                <w:szCs w:val="24"/>
              </w:rPr>
              <w:t>4.58</w:t>
            </w:r>
          </w:p>
        </w:tc>
      </w:tr>
      <w:tr w:rsidR="00CE788D">
        <w:trPr>
          <w:jc w:val="center"/>
        </w:trPr>
        <w:tc>
          <w:tcPr>
            <w:tcW w:w="855" w:type="dxa"/>
            <w:vAlign w:val="center"/>
          </w:tcPr>
          <w:p w:rsidR="00CE788D" w:rsidRDefault="00FE5EB2">
            <w:pPr>
              <w:jc w:val="center"/>
            </w:pPr>
            <w:r>
              <w:rPr>
                <w:color w:val="000000"/>
                <w:sz w:val="24"/>
                <w:szCs w:val="24"/>
              </w:rPr>
              <w:t>10</w:t>
            </w:r>
          </w:p>
        </w:tc>
        <w:tc>
          <w:tcPr>
            <w:tcW w:w="1334" w:type="dxa"/>
            <w:vAlign w:val="center"/>
          </w:tcPr>
          <w:p w:rsidR="00CE788D" w:rsidRDefault="00FE5EB2">
            <w:pPr>
              <w:jc w:val="center"/>
            </w:pPr>
            <w:r>
              <w:rPr>
                <w:color w:val="000000"/>
                <w:sz w:val="24"/>
                <w:szCs w:val="24"/>
              </w:rPr>
              <w:t>300061</w:t>
            </w:r>
          </w:p>
        </w:tc>
        <w:tc>
          <w:tcPr>
            <w:tcW w:w="1777" w:type="dxa"/>
            <w:vAlign w:val="center"/>
          </w:tcPr>
          <w:p w:rsidR="00CE788D" w:rsidRDefault="00FE5EB2">
            <w:pPr>
              <w:jc w:val="center"/>
            </w:pPr>
            <w:r>
              <w:rPr>
                <w:color w:val="000000"/>
                <w:sz w:val="24"/>
                <w:szCs w:val="24"/>
              </w:rPr>
              <w:t>康旗股份</w:t>
            </w:r>
          </w:p>
        </w:tc>
        <w:tc>
          <w:tcPr>
            <w:tcW w:w="1334" w:type="dxa"/>
            <w:vAlign w:val="center"/>
          </w:tcPr>
          <w:p w:rsidR="00CE788D" w:rsidRDefault="00FE5EB2">
            <w:pPr>
              <w:jc w:val="right"/>
            </w:pPr>
            <w:r>
              <w:rPr>
                <w:color w:val="000000"/>
                <w:sz w:val="24"/>
                <w:szCs w:val="24"/>
              </w:rPr>
              <w:t>240,620</w:t>
            </w:r>
          </w:p>
        </w:tc>
        <w:tc>
          <w:tcPr>
            <w:tcW w:w="1924" w:type="dxa"/>
            <w:vAlign w:val="center"/>
          </w:tcPr>
          <w:p w:rsidR="00CE788D" w:rsidRDefault="00FE5EB2">
            <w:pPr>
              <w:jc w:val="right"/>
            </w:pPr>
            <w:r>
              <w:rPr>
                <w:color w:val="000000"/>
                <w:sz w:val="24"/>
                <w:szCs w:val="24"/>
              </w:rPr>
              <w:t>4,114,602.00</w:t>
            </w:r>
          </w:p>
        </w:tc>
        <w:tc>
          <w:tcPr>
            <w:tcW w:w="1644" w:type="dxa"/>
            <w:vAlign w:val="center"/>
          </w:tcPr>
          <w:p w:rsidR="00CE788D" w:rsidRDefault="00FE5EB2">
            <w:pPr>
              <w:jc w:val="right"/>
            </w:pPr>
            <w:r>
              <w:rPr>
                <w:color w:val="000000"/>
                <w:sz w:val="24"/>
                <w:szCs w:val="24"/>
              </w:rPr>
              <w:t>4.21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33,483.01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1,857.54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30,529.04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65,869.59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112,660,496.47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11,630,212.70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23,261,310.21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101,029,398.96</w:t>
            </w:r>
          </w:p>
        </w:tc>
      </w:tr>
    </w:tbl>
    <w:p w:rsidR="00CE788D" w:rsidRDefault="00FE5EB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9373B2">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FC73AB" w:rsidRDefault="00FC73AB" w:rsidP="00FC73AB">
      <w:pPr>
        <w:spacing w:line="288" w:lineRule="auto"/>
        <w:jc w:val="left"/>
        <w:rPr>
          <w:sz w:val="24"/>
          <w:szCs w:val="24"/>
        </w:rPr>
      </w:pPr>
      <w:r>
        <w:rPr>
          <w:b/>
          <w:sz w:val="24"/>
        </w:rPr>
        <w:t xml:space="preserve">7.1 </w:t>
      </w:r>
      <w:r>
        <w:rPr>
          <w:rFonts w:hint="eastAsia"/>
          <w:b/>
          <w:sz w:val="24"/>
        </w:rPr>
        <w:t>基金管理人持有本基金份额变动情况</w:t>
      </w:r>
    </w:p>
    <w:p w:rsidR="00FC73AB" w:rsidRDefault="00FC73AB" w:rsidP="00FC73AB">
      <w:pPr>
        <w:autoSpaceDE w:val="0"/>
        <w:autoSpaceDN w:val="0"/>
        <w:adjustRightInd w:val="0"/>
        <w:spacing w:before="29" w:line="288" w:lineRule="auto"/>
        <w:jc w:val="left"/>
        <w:rPr>
          <w:rFonts w:eastAsiaTheme="minorEastAsia"/>
          <w:color w:val="000000"/>
          <w:sz w:val="24"/>
        </w:rPr>
      </w:pPr>
      <w:r>
        <w:rPr>
          <w:rFonts w:eastAsiaTheme="minorEastAsia" w:hint="eastAsia"/>
          <w:color w:val="000000"/>
          <w:sz w:val="24"/>
        </w:rPr>
        <w:t>本报告期内未发生基金管理人运用固有资金投资本基金的情况。</w:t>
      </w:r>
    </w:p>
    <w:p w:rsidR="00FC73AB" w:rsidRDefault="00FC73AB" w:rsidP="00FC73AB">
      <w:pPr>
        <w:autoSpaceDE w:val="0"/>
        <w:autoSpaceDN w:val="0"/>
        <w:adjustRightInd w:val="0"/>
        <w:spacing w:before="29" w:line="288" w:lineRule="auto"/>
        <w:jc w:val="left"/>
        <w:rPr>
          <w:rFonts w:eastAsiaTheme="minorEastAsia"/>
          <w:color w:val="000000"/>
          <w:sz w:val="24"/>
        </w:rPr>
      </w:pPr>
    </w:p>
    <w:p w:rsidR="00FC73AB" w:rsidRDefault="00FC73AB" w:rsidP="00FC73AB">
      <w:pPr>
        <w:spacing w:line="288" w:lineRule="auto"/>
        <w:jc w:val="left"/>
        <w:rPr>
          <w:b/>
          <w:sz w:val="24"/>
        </w:rPr>
      </w:pPr>
      <w:r>
        <w:rPr>
          <w:b/>
          <w:sz w:val="24"/>
        </w:rPr>
        <w:t>7.2</w:t>
      </w:r>
      <w:r>
        <w:rPr>
          <w:rFonts w:hint="eastAsia"/>
          <w:b/>
          <w:sz w:val="24"/>
        </w:rPr>
        <w:t>基金管理人运用固有资金投资本基金交易明细</w:t>
      </w:r>
    </w:p>
    <w:p w:rsidR="00FC73AB" w:rsidRDefault="00FC73AB" w:rsidP="00FC73AB">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FC73AB" w:rsidRDefault="00FC73AB" w:rsidP="00FC73AB">
      <w:pPr>
        <w:autoSpaceDE w:val="0"/>
        <w:autoSpaceDN w:val="0"/>
        <w:adjustRightInd w:val="0"/>
        <w:spacing w:before="29" w:line="288" w:lineRule="auto"/>
        <w:jc w:val="left"/>
        <w:rPr>
          <w:color w:val="000000"/>
          <w:sz w:val="24"/>
        </w:rPr>
      </w:pPr>
    </w:p>
    <w:p w:rsidR="00B22DEE" w:rsidRPr="00E02660" w:rsidRDefault="004061AC" w:rsidP="009373B2">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E788D" w:rsidRDefault="00FE5EB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、中国证监会准予交银施罗德科技创新灵活配置混合型证券投资基金募集注册的文件；</w:t>
      </w:r>
      <w:r>
        <w:rPr>
          <w:color w:val="000000"/>
          <w:sz w:val="24"/>
          <w:szCs w:val="24"/>
        </w:rPr>
        <w:t xml:space="preserve"> </w:t>
      </w:r>
    </w:p>
    <w:p w:rsidR="00CE788D" w:rsidRDefault="00FE5EB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、《交银施罗德科技创新灵活配置混合型证券投资基金基金合同》；</w:t>
      </w:r>
      <w:r>
        <w:rPr>
          <w:color w:val="000000"/>
          <w:sz w:val="24"/>
          <w:szCs w:val="24"/>
        </w:rPr>
        <w:t xml:space="preserve"> </w:t>
      </w:r>
    </w:p>
    <w:p w:rsidR="00CE788D" w:rsidRDefault="00FE5EB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、《交银施罗德科技创新灵活配置混合型证券投资基金招募说明书》；</w:t>
      </w:r>
      <w:r>
        <w:rPr>
          <w:color w:val="000000"/>
          <w:sz w:val="24"/>
          <w:szCs w:val="24"/>
        </w:rPr>
        <w:t xml:space="preserve"> </w:t>
      </w:r>
    </w:p>
    <w:p w:rsidR="00CE788D" w:rsidRDefault="00FE5EB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、《交银施罗德科技创新灵活配置混合型证券投资基金托管协议》；</w:t>
      </w:r>
      <w:r>
        <w:rPr>
          <w:color w:val="000000"/>
          <w:sz w:val="24"/>
          <w:szCs w:val="24"/>
        </w:rPr>
        <w:t xml:space="preserve"> </w:t>
      </w:r>
    </w:p>
    <w:p w:rsidR="00CE788D" w:rsidRDefault="00FE5EB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、关于申请募集注册交银施罗德科技创新灵活配置混合型证券投资基金的法律意见书；</w:t>
      </w:r>
      <w:r>
        <w:rPr>
          <w:color w:val="000000"/>
          <w:sz w:val="24"/>
          <w:szCs w:val="24"/>
        </w:rPr>
        <w:t xml:space="preserve"> </w:t>
      </w:r>
    </w:p>
    <w:p w:rsidR="00CE788D" w:rsidRDefault="00FE5EB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E788D" w:rsidRDefault="00FE5EB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、报告期内交银施罗德科技创新灵活配置混合型证券投资基金在指定报刊上各项公告的原稿。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E788D" w:rsidRDefault="00FE5EB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w:t>
      </w:r>
      <w:r>
        <w:rPr>
          <w:color w:val="000000"/>
          <w:sz w:val="24"/>
          <w:szCs w:val="24"/>
        </w:rPr>
        <w:lastRenderedPageBreak/>
        <w:t>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B79" w:rsidRDefault="009E5B79" w:rsidP="00876D65">
      <w:r>
        <w:separator/>
      </w:r>
    </w:p>
  </w:endnote>
  <w:endnote w:type="continuationSeparator" w:id="0">
    <w:p w:rsidR="009E5B79" w:rsidRDefault="009E5B7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2C5178">
      <w:rPr>
        <w:kern w:val="0"/>
        <w:szCs w:val="21"/>
      </w:rPr>
      <w:fldChar w:fldCharType="begin"/>
    </w:r>
    <w:r>
      <w:rPr>
        <w:kern w:val="0"/>
        <w:szCs w:val="21"/>
      </w:rPr>
      <w:instrText xml:space="preserve"> PAGE </w:instrText>
    </w:r>
    <w:r w:rsidR="002C5178">
      <w:rPr>
        <w:kern w:val="0"/>
        <w:szCs w:val="21"/>
      </w:rPr>
      <w:fldChar w:fldCharType="separate"/>
    </w:r>
    <w:r w:rsidR="00E241AF">
      <w:rPr>
        <w:noProof/>
        <w:kern w:val="0"/>
        <w:szCs w:val="21"/>
      </w:rPr>
      <w:t>10</w:t>
    </w:r>
    <w:r w:rsidR="002C5178">
      <w:rPr>
        <w:kern w:val="0"/>
        <w:szCs w:val="21"/>
      </w:rPr>
      <w:fldChar w:fldCharType="end"/>
    </w:r>
    <w:r>
      <w:rPr>
        <w:rFonts w:hint="eastAsia"/>
        <w:kern w:val="0"/>
        <w:szCs w:val="21"/>
      </w:rPr>
      <w:t>页共</w:t>
    </w:r>
    <w:r w:rsidR="002C5178">
      <w:rPr>
        <w:kern w:val="0"/>
        <w:szCs w:val="21"/>
      </w:rPr>
      <w:fldChar w:fldCharType="begin"/>
    </w:r>
    <w:r>
      <w:rPr>
        <w:kern w:val="0"/>
        <w:szCs w:val="21"/>
      </w:rPr>
      <w:instrText xml:space="preserve"> NUMPAGES </w:instrText>
    </w:r>
    <w:r w:rsidR="002C5178">
      <w:rPr>
        <w:kern w:val="0"/>
        <w:szCs w:val="21"/>
      </w:rPr>
      <w:fldChar w:fldCharType="separate"/>
    </w:r>
    <w:r w:rsidR="00E241AF">
      <w:rPr>
        <w:noProof/>
        <w:kern w:val="0"/>
        <w:szCs w:val="21"/>
      </w:rPr>
      <w:t>11</w:t>
    </w:r>
    <w:r w:rsidR="002C517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B79" w:rsidRDefault="009E5B79" w:rsidP="00876D65">
      <w:r>
        <w:separator/>
      </w:r>
    </w:p>
  </w:footnote>
  <w:footnote w:type="continuationSeparator" w:id="0">
    <w:p w:rsidR="009E5B79" w:rsidRDefault="009E5B7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474ED"/>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178"/>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5B39"/>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5F6A"/>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3DD7"/>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373B2"/>
    <w:rsid w:val="009431FA"/>
    <w:rsid w:val="00945AF6"/>
    <w:rsid w:val="009550BE"/>
    <w:rsid w:val="00955531"/>
    <w:rsid w:val="00955BE8"/>
    <w:rsid w:val="00957594"/>
    <w:rsid w:val="00963F40"/>
    <w:rsid w:val="009730B8"/>
    <w:rsid w:val="009734BB"/>
    <w:rsid w:val="0097424F"/>
    <w:rsid w:val="0098122D"/>
    <w:rsid w:val="00986596"/>
    <w:rsid w:val="00990685"/>
    <w:rsid w:val="00994A74"/>
    <w:rsid w:val="009A0ABE"/>
    <w:rsid w:val="009A4E5D"/>
    <w:rsid w:val="009B2D4B"/>
    <w:rsid w:val="009C5186"/>
    <w:rsid w:val="009C60F7"/>
    <w:rsid w:val="009D0952"/>
    <w:rsid w:val="009E19A9"/>
    <w:rsid w:val="009E31DA"/>
    <w:rsid w:val="009E402C"/>
    <w:rsid w:val="009E5B79"/>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04285"/>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E788D"/>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241AF"/>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3AB"/>
    <w:rsid w:val="00FC7FBA"/>
    <w:rsid w:val="00FD1375"/>
    <w:rsid w:val="00FD359E"/>
    <w:rsid w:val="00FD5F37"/>
    <w:rsid w:val="00FD6B92"/>
    <w:rsid w:val="00FE0A17"/>
    <w:rsid w:val="00FE179F"/>
    <w:rsid w:val="00FE1A3B"/>
    <w:rsid w:val="00FE5EB2"/>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64702B-7C28-42A0-9A76-381E6315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8674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30B1F-B6D1-4C3C-A6B1-14558B4A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11</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573</cp:revision>
  <dcterms:created xsi:type="dcterms:W3CDTF">2012-10-16T06:07:00Z</dcterms:created>
  <dcterms:modified xsi:type="dcterms:W3CDTF">2017-10-23T06:22:00Z</dcterms:modified>
</cp:coreProperties>
</file>