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交银施罗德卓越回报灵活配置混合型证券投资基金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011C2" w:rsidRDefault="00B9530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011C2" w:rsidRDefault="00B95302">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011C2" w:rsidRDefault="00B9530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011C2" w:rsidRDefault="00B9530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011C2" w:rsidRDefault="00B9530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交银卓越回报灵活配置混合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2</w:t>
            </w:r>
            <w:r w:rsidRPr="007F52FA">
              <w:rPr>
                <w:color w:val="000000"/>
                <w:kern w:val="0"/>
                <w:sz w:val="24"/>
              </w:rPr>
              <w:t>月</w:t>
            </w:r>
            <w:r w:rsidRPr="007F52FA">
              <w:rPr>
                <w:color w:val="000000"/>
                <w:kern w:val="0"/>
                <w:sz w:val="24"/>
              </w:rPr>
              <w:t>17</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553,833,811.31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519764</w:t>
            </w:r>
          </w:p>
        </w:tc>
        <w:tc>
          <w:tcPr>
            <w:tcW w:w="3048" w:type="dxa"/>
            <w:vAlign w:val="center"/>
          </w:tcPr>
          <w:p w:rsidR="00C23B30" w:rsidRPr="000E4C40" w:rsidRDefault="00C23B30" w:rsidP="00A52A9E">
            <w:pPr>
              <w:spacing w:before="29" w:line="288" w:lineRule="auto"/>
              <w:jc w:val="left"/>
              <w:rPr>
                <w:sz w:val="24"/>
              </w:rPr>
            </w:pPr>
            <w:r w:rsidRPr="000E4C40">
              <w:rPr>
                <w:sz w:val="24"/>
              </w:rPr>
              <w:t>519765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304,083,561.56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249,750,249.75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13,842,189.38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8,530,775.57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8,585,468.20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3,861,040.77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324,969,413.03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266,403,088.08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1.067</w:t>
            </w:r>
          </w:p>
        </w:tc>
      </w:tr>
    </w:tbl>
    <w:p w:rsidR="001011C2" w:rsidRDefault="00B9530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交银卓越回报灵活配置混合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011C2">
        <w:trPr>
          <w:jc w:val="center"/>
        </w:trPr>
        <w:tc>
          <w:tcPr>
            <w:tcW w:w="1266" w:type="dxa"/>
            <w:vAlign w:val="center"/>
          </w:tcPr>
          <w:p w:rsidR="001011C2" w:rsidRDefault="00B95302">
            <w:pPr>
              <w:jc w:val="left"/>
            </w:pPr>
            <w:r>
              <w:rPr>
                <w:color w:val="000000"/>
                <w:sz w:val="24"/>
              </w:rPr>
              <w:lastRenderedPageBreak/>
              <w:t>过去三个月</w:t>
            </w:r>
          </w:p>
        </w:tc>
        <w:tc>
          <w:tcPr>
            <w:tcW w:w="1267" w:type="dxa"/>
            <w:vAlign w:val="center"/>
          </w:tcPr>
          <w:p w:rsidR="001011C2" w:rsidRDefault="00B95302">
            <w:pPr>
              <w:jc w:val="center"/>
            </w:pPr>
            <w:r>
              <w:rPr>
                <w:color w:val="000000"/>
                <w:sz w:val="24"/>
              </w:rPr>
              <w:t>1.52%</w:t>
            </w:r>
          </w:p>
        </w:tc>
        <w:tc>
          <w:tcPr>
            <w:tcW w:w="1267" w:type="dxa"/>
            <w:vAlign w:val="center"/>
          </w:tcPr>
          <w:p w:rsidR="001011C2" w:rsidRDefault="00B95302">
            <w:pPr>
              <w:jc w:val="center"/>
            </w:pPr>
            <w:r>
              <w:rPr>
                <w:color w:val="000000"/>
                <w:sz w:val="24"/>
              </w:rPr>
              <w:t>0.12%</w:t>
            </w:r>
          </w:p>
        </w:tc>
        <w:tc>
          <w:tcPr>
            <w:tcW w:w="1267" w:type="dxa"/>
            <w:vAlign w:val="center"/>
          </w:tcPr>
          <w:p w:rsidR="001011C2" w:rsidRDefault="00B95302">
            <w:pPr>
              <w:jc w:val="center"/>
            </w:pPr>
            <w:r>
              <w:rPr>
                <w:color w:val="000000"/>
                <w:sz w:val="24"/>
              </w:rPr>
              <w:t>2.24%</w:t>
            </w:r>
          </w:p>
        </w:tc>
        <w:tc>
          <w:tcPr>
            <w:tcW w:w="1267" w:type="dxa"/>
            <w:vAlign w:val="center"/>
          </w:tcPr>
          <w:p w:rsidR="001011C2" w:rsidRDefault="00B95302">
            <w:pPr>
              <w:jc w:val="center"/>
            </w:pPr>
            <w:r>
              <w:rPr>
                <w:color w:val="000000"/>
                <w:sz w:val="24"/>
              </w:rPr>
              <w:t>0.29%</w:t>
            </w:r>
          </w:p>
        </w:tc>
        <w:tc>
          <w:tcPr>
            <w:tcW w:w="1267" w:type="dxa"/>
            <w:vAlign w:val="center"/>
          </w:tcPr>
          <w:p w:rsidR="001011C2" w:rsidRDefault="00B95302">
            <w:pPr>
              <w:jc w:val="center"/>
            </w:pPr>
            <w:r>
              <w:rPr>
                <w:color w:val="000000"/>
                <w:sz w:val="24"/>
              </w:rPr>
              <w:t>-0.72%</w:t>
            </w:r>
          </w:p>
        </w:tc>
        <w:tc>
          <w:tcPr>
            <w:tcW w:w="1267" w:type="dxa"/>
            <w:vAlign w:val="center"/>
          </w:tcPr>
          <w:p w:rsidR="001011C2" w:rsidRDefault="00B95302">
            <w:pPr>
              <w:jc w:val="center"/>
            </w:pPr>
            <w:r>
              <w:rPr>
                <w:color w:val="000000"/>
                <w:sz w:val="24"/>
              </w:rPr>
              <w:t>-0.17%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交银卓越回报灵活配置混合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011C2">
        <w:trPr>
          <w:jc w:val="center"/>
        </w:trPr>
        <w:tc>
          <w:tcPr>
            <w:tcW w:w="1266" w:type="dxa"/>
            <w:vAlign w:val="center"/>
          </w:tcPr>
          <w:p w:rsidR="001011C2" w:rsidRDefault="00B95302">
            <w:pPr>
              <w:jc w:val="left"/>
            </w:pPr>
            <w:r>
              <w:rPr>
                <w:color w:val="000000"/>
                <w:sz w:val="24"/>
              </w:rPr>
              <w:t>过去三个月</w:t>
            </w:r>
          </w:p>
        </w:tc>
        <w:tc>
          <w:tcPr>
            <w:tcW w:w="1267" w:type="dxa"/>
            <w:vAlign w:val="center"/>
          </w:tcPr>
          <w:p w:rsidR="001011C2" w:rsidRDefault="00B95302">
            <w:pPr>
              <w:jc w:val="center"/>
            </w:pPr>
            <w:r>
              <w:rPr>
                <w:color w:val="000000"/>
                <w:sz w:val="24"/>
              </w:rPr>
              <w:t>1.52%</w:t>
            </w:r>
          </w:p>
        </w:tc>
        <w:tc>
          <w:tcPr>
            <w:tcW w:w="1267" w:type="dxa"/>
            <w:vAlign w:val="center"/>
          </w:tcPr>
          <w:p w:rsidR="001011C2" w:rsidRDefault="00B95302">
            <w:pPr>
              <w:jc w:val="center"/>
            </w:pPr>
            <w:r>
              <w:rPr>
                <w:color w:val="000000"/>
                <w:sz w:val="24"/>
              </w:rPr>
              <w:t>0.12%</w:t>
            </w:r>
          </w:p>
        </w:tc>
        <w:tc>
          <w:tcPr>
            <w:tcW w:w="1267" w:type="dxa"/>
            <w:vAlign w:val="center"/>
          </w:tcPr>
          <w:p w:rsidR="001011C2" w:rsidRDefault="00B95302">
            <w:pPr>
              <w:jc w:val="center"/>
            </w:pPr>
            <w:r>
              <w:rPr>
                <w:color w:val="000000"/>
                <w:sz w:val="24"/>
              </w:rPr>
              <w:t>2.24%</w:t>
            </w:r>
          </w:p>
        </w:tc>
        <w:tc>
          <w:tcPr>
            <w:tcW w:w="1267" w:type="dxa"/>
            <w:vAlign w:val="center"/>
          </w:tcPr>
          <w:p w:rsidR="001011C2" w:rsidRDefault="00B95302">
            <w:pPr>
              <w:jc w:val="center"/>
            </w:pPr>
            <w:r>
              <w:rPr>
                <w:color w:val="000000"/>
                <w:sz w:val="24"/>
              </w:rPr>
              <w:t>0.29%</w:t>
            </w:r>
          </w:p>
        </w:tc>
        <w:tc>
          <w:tcPr>
            <w:tcW w:w="1267" w:type="dxa"/>
            <w:vAlign w:val="center"/>
          </w:tcPr>
          <w:p w:rsidR="001011C2" w:rsidRDefault="00B95302">
            <w:pPr>
              <w:jc w:val="center"/>
            </w:pPr>
            <w:r>
              <w:rPr>
                <w:color w:val="000000"/>
                <w:sz w:val="24"/>
              </w:rPr>
              <w:t>-0.72%</w:t>
            </w:r>
          </w:p>
        </w:tc>
        <w:tc>
          <w:tcPr>
            <w:tcW w:w="1267" w:type="dxa"/>
            <w:vAlign w:val="center"/>
          </w:tcPr>
          <w:p w:rsidR="001011C2" w:rsidRDefault="00B95302">
            <w:pPr>
              <w:jc w:val="center"/>
            </w:pPr>
            <w:r>
              <w:rPr>
                <w:color w:val="000000"/>
                <w:sz w:val="24"/>
              </w:rPr>
              <w:t>-0.17%</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交银施罗德卓越回报灵活配置混合型证券投资基金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2</w:t>
      </w:r>
      <w:r w:rsidR="00D04410" w:rsidRPr="007F52FA">
        <w:rPr>
          <w:rFonts w:ascii="Times New Roman" w:hAnsi="Times New Roman"/>
          <w:sz w:val="24"/>
          <w:szCs w:val="24"/>
        </w:rPr>
        <w:t>月</w:t>
      </w:r>
      <w:r w:rsidR="00D04410" w:rsidRPr="007F52FA">
        <w:rPr>
          <w:rFonts w:ascii="Times New Roman" w:hAnsi="Times New Roman"/>
          <w:sz w:val="24"/>
          <w:szCs w:val="24"/>
        </w:rPr>
        <w:t>17</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交银卓越回报灵活配置混合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2016</w:t>
      </w:r>
      <w:r w:rsidRPr="007F52FA">
        <w:rPr>
          <w:color w:val="000000"/>
          <w:sz w:val="24"/>
        </w:rPr>
        <w:t>年</w:t>
      </w:r>
      <w:r w:rsidRPr="007F52FA">
        <w:rPr>
          <w:color w:val="000000"/>
          <w:sz w:val="24"/>
        </w:rPr>
        <w:t>2</w:t>
      </w:r>
      <w:r w:rsidRPr="007F52FA">
        <w:rPr>
          <w:color w:val="000000"/>
          <w:sz w:val="24"/>
        </w:rPr>
        <w:t>月</w:t>
      </w:r>
      <w:r w:rsidRPr="007F52FA">
        <w:rPr>
          <w:color w:val="000000"/>
          <w:sz w:val="24"/>
        </w:rPr>
        <w:t>17</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交银卓越回报灵活配置混合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27</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011C2">
        <w:trPr>
          <w:jc w:val="center"/>
        </w:trPr>
        <w:tc>
          <w:tcPr>
            <w:tcW w:w="946" w:type="dxa"/>
            <w:vAlign w:val="center"/>
          </w:tcPr>
          <w:p w:rsidR="001011C2" w:rsidRDefault="00B95302">
            <w:pPr>
              <w:jc w:val="center"/>
            </w:pPr>
            <w:r>
              <w:rPr>
                <w:color w:val="000000"/>
                <w:sz w:val="24"/>
              </w:rPr>
              <w:t>李娜</w:t>
            </w:r>
          </w:p>
        </w:tc>
        <w:tc>
          <w:tcPr>
            <w:tcW w:w="924" w:type="dxa"/>
            <w:vAlign w:val="center"/>
          </w:tcPr>
          <w:p w:rsidR="001011C2" w:rsidRDefault="00B95302">
            <w:pPr>
              <w:jc w:val="center"/>
            </w:pPr>
            <w:r>
              <w:rPr>
                <w:color w:val="000000"/>
                <w:sz w:val="24"/>
              </w:rPr>
              <w:t>交银周期回报灵活配置混合、交银新回报灵</w:t>
            </w:r>
            <w:r>
              <w:rPr>
                <w:color w:val="000000"/>
                <w:sz w:val="24"/>
              </w:rPr>
              <w:lastRenderedPageBreak/>
              <w:t>活配置混合、交银多策略回报灵活配置混合、交银卓越回报灵活配置混合、交银优选回报灵活配置混合、交银优择回报灵活配置混合、交银领先回报灵活配置混合、交银瑞鑫定期开放灵活配置混合、交银瑞景定期开放</w:t>
            </w:r>
            <w:r>
              <w:rPr>
                <w:color w:val="000000"/>
                <w:sz w:val="24"/>
              </w:rPr>
              <w:lastRenderedPageBreak/>
              <w:t>灵活配置混合、交银启通灵活配置混合、交银瑞利定期开放灵活配置混合、交银瑞安定期开放灵活配置混合的基金经理</w:t>
            </w:r>
          </w:p>
        </w:tc>
        <w:tc>
          <w:tcPr>
            <w:tcW w:w="1202" w:type="dxa"/>
            <w:vAlign w:val="center"/>
          </w:tcPr>
          <w:p w:rsidR="001011C2" w:rsidRDefault="00B95302">
            <w:pPr>
              <w:jc w:val="center"/>
            </w:pPr>
            <w:r>
              <w:rPr>
                <w:color w:val="000000"/>
                <w:sz w:val="24"/>
              </w:rPr>
              <w:lastRenderedPageBreak/>
              <w:t>2016-02-17</w:t>
            </w:r>
          </w:p>
        </w:tc>
        <w:tc>
          <w:tcPr>
            <w:tcW w:w="1300" w:type="dxa"/>
            <w:vAlign w:val="center"/>
          </w:tcPr>
          <w:p w:rsidR="001011C2" w:rsidRDefault="00B95302">
            <w:pPr>
              <w:jc w:val="center"/>
            </w:pPr>
            <w:r>
              <w:rPr>
                <w:color w:val="000000"/>
                <w:sz w:val="24"/>
              </w:rPr>
              <w:t>-</w:t>
            </w:r>
          </w:p>
        </w:tc>
        <w:tc>
          <w:tcPr>
            <w:tcW w:w="1245" w:type="dxa"/>
            <w:vAlign w:val="center"/>
          </w:tcPr>
          <w:p w:rsidR="001011C2" w:rsidRDefault="00B95302">
            <w:pPr>
              <w:jc w:val="center"/>
            </w:pPr>
            <w:r>
              <w:rPr>
                <w:color w:val="000000"/>
                <w:sz w:val="24"/>
              </w:rPr>
              <w:t>7</w:t>
            </w:r>
            <w:r>
              <w:rPr>
                <w:color w:val="000000"/>
                <w:sz w:val="24"/>
              </w:rPr>
              <w:t>年</w:t>
            </w:r>
          </w:p>
        </w:tc>
        <w:tc>
          <w:tcPr>
            <w:tcW w:w="3251" w:type="dxa"/>
            <w:vAlign w:val="center"/>
          </w:tcPr>
          <w:p w:rsidR="001011C2" w:rsidRDefault="00B9530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1011C2" w:rsidRDefault="00B9530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011C2" w:rsidRDefault="00B9530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011C2" w:rsidRDefault="00B9530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1011C2" w:rsidRDefault="00B95302">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D15733" w:rsidRPr="007F52FA" w:rsidRDefault="00D15733" w:rsidP="007C14DF">
      <w:pPr>
        <w:spacing w:before="29" w:line="288" w:lineRule="auto"/>
        <w:ind w:firstLineChars="200" w:firstLine="480"/>
        <w:rPr>
          <w:color w:val="000000"/>
          <w:sz w:val="24"/>
        </w:rPr>
      </w:pP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011C2" w:rsidRDefault="00B95302">
      <w:pPr>
        <w:spacing w:before="29" w:line="288" w:lineRule="auto"/>
        <w:ind w:firstLineChars="200" w:firstLine="480"/>
        <w:rPr>
          <w:color w:val="000000"/>
          <w:sz w:val="24"/>
        </w:rPr>
      </w:pPr>
      <w:r>
        <w:rPr>
          <w:color w:val="000000"/>
          <w:sz w:val="24"/>
        </w:rPr>
        <w:t>本报告期内，部分经济增长数据呈现小幅回落，通胀数据温和上升，货币政策保持稳健中性，银行间流动性结构性分层进一步分化，季节性特征凸显，整体资金中枢略微上移。股票市场受中报业绩改善、商品价格上涨等因素的拉动，风险偏好回升，呈现分化上行的走势后略有调整，同期债券收益率上行后亦有回落，其中流动性季节性收紧、大宗商品价格上涨带动通胀预期、经济数据回落的判断有待确认、美联储开启缩表预期等因素成为债券市场收益率变动的主要原因。报告期内，上证综指和创业板指分别上涨</w:t>
      </w:r>
      <w:r>
        <w:rPr>
          <w:color w:val="000000"/>
          <w:sz w:val="24"/>
        </w:rPr>
        <w:t>4.90%</w:t>
      </w:r>
      <w:r>
        <w:rPr>
          <w:color w:val="000000"/>
          <w:sz w:val="24"/>
        </w:rPr>
        <w:t>和</w:t>
      </w:r>
      <w:r>
        <w:rPr>
          <w:color w:val="000000"/>
          <w:sz w:val="24"/>
        </w:rPr>
        <w:t>2.69%</w:t>
      </w:r>
      <w:r>
        <w:rPr>
          <w:color w:val="000000"/>
          <w:sz w:val="24"/>
        </w:rPr>
        <w:t>，</w:t>
      </w:r>
      <w:r>
        <w:rPr>
          <w:color w:val="000000"/>
          <w:sz w:val="24"/>
        </w:rPr>
        <w:t>10</w:t>
      </w:r>
      <w:r>
        <w:rPr>
          <w:color w:val="000000"/>
          <w:sz w:val="24"/>
        </w:rPr>
        <w:t>年期国债收益率上行</w:t>
      </w:r>
      <w:r>
        <w:rPr>
          <w:color w:val="000000"/>
          <w:sz w:val="24"/>
        </w:rPr>
        <w:t>5BP</w:t>
      </w:r>
      <w:r>
        <w:rPr>
          <w:color w:val="000000"/>
          <w:sz w:val="24"/>
        </w:rPr>
        <w:t>至</w:t>
      </w:r>
      <w:r>
        <w:rPr>
          <w:color w:val="000000"/>
          <w:sz w:val="24"/>
        </w:rPr>
        <w:t>3.61%</w:t>
      </w:r>
      <w:r>
        <w:rPr>
          <w:color w:val="000000"/>
          <w:sz w:val="24"/>
        </w:rPr>
        <w:t>，</w:t>
      </w:r>
      <w:r>
        <w:rPr>
          <w:color w:val="000000"/>
          <w:sz w:val="24"/>
        </w:rPr>
        <w:t>10</w:t>
      </w:r>
      <w:r>
        <w:rPr>
          <w:color w:val="000000"/>
          <w:sz w:val="24"/>
        </w:rPr>
        <w:t>年期国开债收益率上行</w:t>
      </w:r>
      <w:r>
        <w:rPr>
          <w:color w:val="000000"/>
          <w:sz w:val="24"/>
        </w:rPr>
        <w:t>1BP</w:t>
      </w:r>
      <w:r>
        <w:rPr>
          <w:color w:val="000000"/>
          <w:sz w:val="24"/>
        </w:rPr>
        <w:t>到</w:t>
      </w:r>
      <w:r>
        <w:rPr>
          <w:color w:val="000000"/>
          <w:sz w:val="24"/>
        </w:rPr>
        <w:t>4.19%</w:t>
      </w:r>
      <w:r>
        <w:rPr>
          <w:color w:val="000000"/>
          <w:sz w:val="24"/>
        </w:rPr>
        <w:t>。</w:t>
      </w:r>
    </w:p>
    <w:p w:rsidR="001011C2" w:rsidRDefault="00B95302">
      <w:pPr>
        <w:spacing w:before="29" w:line="288" w:lineRule="auto"/>
        <w:ind w:firstLineChars="200" w:firstLine="480"/>
        <w:rPr>
          <w:color w:val="000000"/>
          <w:sz w:val="24"/>
        </w:rPr>
      </w:pPr>
      <w:r>
        <w:rPr>
          <w:color w:val="000000"/>
          <w:sz w:val="24"/>
        </w:rPr>
        <w:t>策略层面，本基金重点关注短久期信用债以及同业存单的配置价值，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展望四季度，基本面下行的预期有待数据的进一步确认，</w:t>
      </w:r>
      <w:r w:rsidRPr="007F52FA">
        <w:rPr>
          <w:color w:val="000000"/>
          <w:sz w:val="24"/>
        </w:rPr>
        <w:t>CPI</w:t>
      </w:r>
      <w:r w:rsidRPr="007F52FA">
        <w:rPr>
          <w:color w:val="000000"/>
          <w:sz w:val="24"/>
        </w:rPr>
        <w:t>依然不具备大幅上行的风险，宏观经济对债市影响的增强仍需要时间，在货币政策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利率或继续处于震荡格局之中，但长端收益率上行空间似有顶，具备一定配置价值。我们将密切关注流动性边际变化、供给侧等改革进展、通胀预期变化、美联储加息及缩表进度等因素对市场的影响。股票方面，力争继续保持稳健、审慎，积极关注一级市场动态。债券方面，保持组合流动性的前提下积极关注交易窗口，把握适中久期，同时特别重视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C52B62" w:rsidRDefault="00B95302" w:rsidP="007C14DF">
      <w:pPr>
        <w:spacing w:before="29" w:line="288" w:lineRule="auto"/>
        <w:ind w:firstLineChars="200" w:firstLine="480"/>
        <w:rPr>
          <w:color w:val="000000"/>
          <w:sz w:val="24"/>
        </w:rPr>
      </w:pPr>
      <w:r>
        <w:rPr>
          <w:color w:val="000000"/>
          <w:sz w:val="24"/>
        </w:rPr>
        <w:t>截至</w:t>
      </w:r>
      <w:r>
        <w:rPr>
          <w:color w:val="000000"/>
          <w:sz w:val="24"/>
        </w:rPr>
        <w:t>2017</w:t>
      </w:r>
      <w:r>
        <w:rPr>
          <w:color w:val="000000"/>
          <w:sz w:val="24"/>
        </w:rPr>
        <w:t>年</w:t>
      </w:r>
      <w:r w:rsidR="00C52B62">
        <w:rPr>
          <w:color w:val="000000"/>
          <w:sz w:val="24"/>
        </w:rPr>
        <w:t>9</w:t>
      </w:r>
      <w:r>
        <w:rPr>
          <w:color w:val="000000"/>
          <w:sz w:val="24"/>
        </w:rPr>
        <w:t>月</w:t>
      </w:r>
      <w:r>
        <w:rPr>
          <w:color w:val="000000"/>
          <w:sz w:val="24"/>
        </w:rPr>
        <w:t>30</w:t>
      </w:r>
      <w:r>
        <w:rPr>
          <w:color w:val="000000"/>
          <w:sz w:val="24"/>
        </w:rPr>
        <w:t>日，交银卓越回报</w:t>
      </w:r>
      <w:r>
        <w:rPr>
          <w:color w:val="000000"/>
          <w:sz w:val="24"/>
        </w:rPr>
        <w:t>A</w:t>
      </w:r>
      <w:r>
        <w:rPr>
          <w:color w:val="000000"/>
          <w:sz w:val="24"/>
        </w:rPr>
        <w:t>份额净值为</w:t>
      </w:r>
      <w:r>
        <w:rPr>
          <w:color w:val="000000"/>
          <w:sz w:val="24"/>
        </w:rPr>
        <w:t>1.0</w:t>
      </w:r>
      <w:r w:rsidR="00C52B62">
        <w:rPr>
          <w:color w:val="000000"/>
          <w:sz w:val="24"/>
        </w:rPr>
        <w:t>69</w:t>
      </w:r>
      <w:r>
        <w:rPr>
          <w:color w:val="000000"/>
          <w:sz w:val="24"/>
        </w:rPr>
        <w:t>元，本报告期份额净值增长率为</w:t>
      </w:r>
      <w:r w:rsidR="00C52B62">
        <w:rPr>
          <w:color w:val="000000"/>
          <w:sz w:val="24"/>
        </w:rPr>
        <w:t>1.52</w:t>
      </w:r>
      <w:r>
        <w:rPr>
          <w:color w:val="000000"/>
          <w:sz w:val="24"/>
        </w:rPr>
        <w:t>%</w:t>
      </w:r>
      <w:r>
        <w:rPr>
          <w:color w:val="000000"/>
          <w:sz w:val="24"/>
        </w:rPr>
        <w:t>，同期业绩比较基准增长率为</w:t>
      </w:r>
      <w:r w:rsidR="00C52B62">
        <w:rPr>
          <w:color w:val="000000"/>
          <w:sz w:val="24"/>
        </w:rPr>
        <w:t>2.24</w:t>
      </w:r>
      <w:r>
        <w:rPr>
          <w:color w:val="000000"/>
          <w:sz w:val="24"/>
        </w:rPr>
        <w:t>%</w:t>
      </w:r>
      <w:r w:rsidR="00323F25" w:rsidRPr="007F52FA">
        <w:rPr>
          <w:color w:val="000000"/>
          <w:sz w:val="24"/>
        </w:rPr>
        <w:t>；</w:t>
      </w:r>
    </w:p>
    <w:p w:rsidR="00952A72" w:rsidRPr="007F52FA" w:rsidRDefault="00323F25" w:rsidP="007C14DF">
      <w:pPr>
        <w:spacing w:before="29" w:line="288" w:lineRule="auto"/>
        <w:ind w:firstLineChars="200" w:firstLine="480"/>
        <w:rPr>
          <w:color w:val="000000"/>
          <w:sz w:val="24"/>
        </w:rPr>
      </w:pPr>
      <w:bookmarkStart w:id="0" w:name="_GoBack"/>
      <w:bookmarkEnd w:id="0"/>
      <w:r w:rsidRPr="007F52FA">
        <w:rPr>
          <w:color w:val="000000"/>
          <w:sz w:val="24"/>
        </w:rPr>
        <w:t>交银卓越回报</w:t>
      </w:r>
      <w:r w:rsidRPr="007F52FA">
        <w:rPr>
          <w:color w:val="000000"/>
          <w:sz w:val="24"/>
        </w:rPr>
        <w:t>C</w:t>
      </w:r>
      <w:r w:rsidRPr="007F52FA">
        <w:rPr>
          <w:color w:val="000000"/>
          <w:sz w:val="24"/>
        </w:rPr>
        <w:t>份额净值为</w:t>
      </w:r>
      <w:r w:rsidR="00C52B62">
        <w:rPr>
          <w:color w:val="000000"/>
          <w:sz w:val="24"/>
        </w:rPr>
        <w:t>1.067</w:t>
      </w:r>
      <w:r w:rsidRPr="007F52FA">
        <w:rPr>
          <w:color w:val="000000"/>
          <w:sz w:val="24"/>
        </w:rPr>
        <w:t>元，本报告期份额净值增长率为</w:t>
      </w:r>
      <w:r w:rsidR="00C52B62">
        <w:rPr>
          <w:color w:val="000000"/>
          <w:sz w:val="24"/>
        </w:rPr>
        <w:t>1.52%</w:t>
      </w:r>
      <w:r w:rsidR="00C52B62">
        <w:rPr>
          <w:color w:val="000000"/>
          <w:sz w:val="24"/>
        </w:rPr>
        <w:t>，同期业绩比较基准增长率为</w:t>
      </w:r>
      <w:r w:rsidR="00C52B62">
        <w:rPr>
          <w:color w:val="000000"/>
          <w:sz w:val="24"/>
        </w:rPr>
        <w:t>2.24%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65,890,512.80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10.92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65,890,512.80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10.92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475,547,500.30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78.81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475,547,500.30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78.81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1.82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43,159,346.43</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7.15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7,774,864.90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1.29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603,372,224.43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39,793.60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38,441,404.43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4,025,593.44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26,380.90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25,571.91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17,468.03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23,155,000.00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3.92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115,299.99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44,000.50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65,890,512.80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11.14</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1011C2">
        <w:trPr>
          <w:jc w:val="center"/>
        </w:trPr>
        <w:tc>
          <w:tcPr>
            <w:tcW w:w="850" w:type="dxa"/>
            <w:vAlign w:val="center"/>
          </w:tcPr>
          <w:p w:rsidR="001011C2" w:rsidRDefault="00B95302">
            <w:pPr>
              <w:jc w:val="center"/>
            </w:pPr>
            <w:r>
              <w:rPr>
                <w:color w:val="000000"/>
                <w:sz w:val="24"/>
              </w:rPr>
              <w:t>1</w:t>
            </w:r>
          </w:p>
        </w:tc>
        <w:tc>
          <w:tcPr>
            <w:tcW w:w="1327" w:type="dxa"/>
            <w:vAlign w:val="center"/>
          </w:tcPr>
          <w:p w:rsidR="001011C2" w:rsidRDefault="00B95302">
            <w:pPr>
              <w:jc w:val="center"/>
            </w:pPr>
            <w:r>
              <w:rPr>
                <w:color w:val="000000"/>
                <w:sz w:val="24"/>
              </w:rPr>
              <w:t>601398</w:t>
            </w:r>
          </w:p>
        </w:tc>
        <w:tc>
          <w:tcPr>
            <w:tcW w:w="1769" w:type="dxa"/>
            <w:vAlign w:val="center"/>
          </w:tcPr>
          <w:p w:rsidR="001011C2" w:rsidRDefault="00B95302">
            <w:pPr>
              <w:jc w:val="center"/>
            </w:pPr>
            <w:r>
              <w:rPr>
                <w:color w:val="000000"/>
                <w:sz w:val="24"/>
              </w:rPr>
              <w:t>工商银行</w:t>
            </w:r>
          </w:p>
        </w:tc>
        <w:tc>
          <w:tcPr>
            <w:tcW w:w="1327" w:type="dxa"/>
            <w:vAlign w:val="center"/>
          </w:tcPr>
          <w:p w:rsidR="001011C2" w:rsidRDefault="00B95302">
            <w:pPr>
              <w:jc w:val="right"/>
            </w:pPr>
            <w:r>
              <w:rPr>
                <w:color w:val="000000"/>
                <w:sz w:val="24"/>
              </w:rPr>
              <w:t>1,800,000</w:t>
            </w:r>
          </w:p>
        </w:tc>
        <w:tc>
          <w:tcPr>
            <w:tcW w:w="1915" w:type="dxa"/>
            <w:vAlign w:val="center"/>
          </w:tcPr>
          <w:p w:rsidR="001011C2" w:rsidRDefault="00B95302">
            <w:pPr>
              <w:jc w:val="right"/>
            </w:pPr>
            <w:r>
              <w:rPr>
                <w:color w:val="000000"/>
                <w:sz w:val="24"/>
              </w:rPr>
              <w:t>10,800,000.00</w:t>
            </w:r>
          </w:p>
        </w:tc>
        <w:tc>
          <w:tcPr>
            <w:tcW w:w="1680" w:type="dxa"/>
            <w:vAlign w:val="center"/>
          </w:tcPr>
          <w:p w:rsidR="001011C2" w:rsidRDefault="00B95302">
            <w:pPr>
              <w:jc w:val="right"/>
            </w:pPr>
            <w:r>
              <w:rPr>
                <w:color w:val="000000"/>
                <w:sz w:val="24"/>
              </w:rPr>
              <w:t>1.83</w:t>
            </w:r>
          </w:p>
        </w:tc>
      </w:tr>
      <w:tr w:rsidR="001011C2">
        <w:trPr>
          <w:jc w:val="center"/>
        </w:trPr>
        <w:tc>
          <w:tcPr>
            <w:tcW w:w="850" w:type="dxa"/>
            <w:vAlign w:val="center"/>
          </w:tcPr>
          <w:p w:rsidR="001011C2" w:rsidRDefault="00B95302">
            <w:pPr>
              <w:jc w:val="center"/>
            </w:pPr>
            <w:r>
              <w:rPr>
                <w:color w:val="000000"/>
                <w:sz w:val="24"/>
              </w:rPr>
              <w:t>2</w:t>
            </w:r>
          </w:p>
        </w:tc>
        <w:tc>
          <w:tcPr>
            <w:tcW w:w="1327" w:type="dxa"/>
            <w:vAlign w:val="center"/>
          </w:tcPr>
          <w:p w:rsidR="001011C2" w:rsidRDefault="00B95302">
            <w:pPr>
              <w:jc w:val="center"/>
            </w:pPr>
            <w:r>
              <w:rPr>
                <w:color w:val="000000"/>
                <w:sz w:val="24"/>
              </w:rPr>
              <w:t>600887</w:t>
            </w:r>
          </w:p>
        </w:tc>
        <w:tc>
          <w:tcPr>
            <w:tcW w:w="1769" w:type="dxa"/>
            <w:vAlign w:val="center"/>
          </w:tcPr>
          <w:p w:rsidR="001011C2" w:rsidRDefault="00B95302">
            <w:pPr>
              <w:jc w:val="center"/>
            </w:pPr>
            <w:r>
              <w:rPr>
                <w:color w:val="000000"/>
                <w:sz w:val="24"/>
              </w:rPr>
              <w:t>伊利股份</w:t>
            </w:r>
          </w:p>
        </w:tc>
        <w:tc>
          <w:tcPr>
            <w:tcW w:w="1327" w:type="dxa"/>
            <w:vAlign w:val="center"/>
          </w:tcPr>
          <w:p w:rsidR="001011C2" w:rsidRDefault="00B95302">
            <w:pPr>
              <w:jc w:val="right"/>
            </w:pPr>
            <w:r>
              <w:rPr>
                <w:color w:val="000000"/>
                <w:sz w:val="24"/>
              </w:rPr>
              <w:t>350,000</w:t>
            </w:r>
          </w:p>
        </w:tc>
        <w:tc>
          <w:tcPr>
            <w:tcW w:w="1915" w:type="dxa"/>
            <w:vAlign w:val="center"/>
          </w:tcPr>
          <w:p w:rsidR="001011C2" w:rsidRDefault="00B95302">
            <w:pPr>
              <w:jc w:val="right"/>
            </w:pPr>
            <w:r>
              <w:rPr>
                <w:color w:val="000000"/>
                <w:sz w:val="24"/>
              </w:rPr>
              <w:t>9,625,000.00</w:t>
            </w:r>
          </w:p>
        </w:tc>
        <w:tc>
          <w:tcPr>
            <w:tcW w:w="1680" w:type="dxa"/>
            <w:vAlign w:val="center"/>
          </w:tcPr>
          <w:p w:rsidR="001011C2" w:rsidRDefault="00B95302">
            <w:pPr>
              <w:jc w:val="right"/>
            </w:pPr>
            <w:r>
              <w:rPr>
                <w:color w:val="000000"/>
                <w:sz w:val="24"/>
              </w:rPr>
              <w:t>1.63</w:t>
            </w:r>
          </w:p>
        </w:tc>
      </w:tr>
      <w:tr w:rsidR="001011C2">
        <w:trPr>
          <w:jc w:val="center"/>
        </w:trPr>
        <w:tc>
          <w:tcPr>
            <w:tcW w:w="850" w:type="dxa"/>
            <w:vAlign w:val="center"/>
          </w:tcPr>
          <w:p w:rsidR="001011C2" w:rsidRDefault="00B95302">
            <w:pPr>
              <w:jc w:val="center"/>
            </w:pPr>
            <w:r>
              <w:rPr>
                <w:color w:val="000000"/>
                <w:sz w:val="24"/>
              </w:rPr>
              <w:t>3</w:t>
            </w:r>
          </w:p>
        </w:tc>
        <w:tc>
          <w:tcPr>
            <w:tcW w:w="1327" w:type="dxa"/>
            <w:vAlign w:val="center"/>
          </w:tcPr>
          <w:p w:rsidR="001011C2" w:rsidRDefault="00B95302">
            <w:pPr>
              <w:jc w:val="center"/>
            </w:pPr>
            <w:r>
              <w:rPr>
                <w:color w:val="000000"/>
                <w:sz w:val="24"/>
              </w:rPr>
              <w:t>600519</w:t>
            </w:r>
          </w:p>
        </w:tc>
        <w:tc>
          <w:tcPr>
            <w:tcW w:w="1769" w:type="dxa"/>
            <w:vAlign w:val="center"/>
          </w:tcPr>
          <w:p w:rsidR="001011C2" w:rsidRDefault="00B95302">
            <w:pPr>
              <w:jc w:val="center"/>
            </w:pPr>
            <w:r>
              <w:rPr>
                <w:color w:val="000000"/>
                <w:sz w:val="24"/>
              </w:rPr>
              <w:t>贵州茅台</w:t>
            </w:r>
          </w:p>
        </w:tc>
        <w:tc>
          <w:tcPr>
            <w:tcW w:w="1327" w:type="dxa"/>
            <w:vAlign w:val="center"/>
          </w:tcPr>
          <w:p w:rsidR="001011C2" w:rsidRDefault="00B95302">
            <w:pPr>
              <w:jc w:val="right"/>
            </w:pPr>
            <w:r>
              <w:rPr>
                <w:color w:val="000000"/>
                <w:sz w:val="24"/>
              </w:rPr>
              <w:t>15,000</w:t>
            </w:r>
          </w:p>
        </w:tc>
        <w:tc>
          <w:tcPr>
            <w:tcW w:w="1915" w:type="dxa"/>
            <w:vAlign w:val="center"/>
          </w:tcPr>
          <w:p w:rsidR="001011C2" w:rsidRDefault="00B95302">
            <w:pPr>
              <w:jc w:val="right"/>
            </w:pPr>
            <w:r>
              <w:rPr>
                <w:color w:val="000000"/>
                <w:sz w:val="24"/>
              </w:rPr>
              <w:t>7,764,600.00</w:t>
            </w:r>
          </w:p>
        </w:tc>
        <w:tc>
          <w:tcPr>
            <w:tcW w:w="1680" w:type="dxa"/>
            <w:vAlign w:val="center"/>
          </w:tcPr>
          <w:p w:rsidR="001011C2" w:rsidRDefault="00B95302">
            <w:pPr>
              <w:jc w:val="right"/>
            </w:pPr>
            <w:r>
              <w:rPr>
                <w:color w:val="000000"/>
                <w:sz w:val="24"/>
              </w:rPr>
              <w:t>1.31</w:t>
            </w:r>
          </w:p>
        </w:tc>
      </w:tr>
      <w:tr w:rsidR="001011C2">
        <w:trPr>
          <w:jc w:val="center"/>
        </w:trPr>
        <w:tc>
          <w:tcPr>
            <w:tcW w:w="850" w:type="dxa"/>
            <w:vAlign w:val="center"/>
          </w:tcPr>
          <w:p w:rsidR="001011C2" w:rsidRDefault="00B95302">
            <w:pPr>
              <w:jc w:val="center"/>
            </w:pPr>
            <w:r>
              <w:rPr>
                <w:color w:val="000000"/>
                <w:sz w:val="24"/>
              </w:rPr>
              <w:t>4</w:t>
            </w:r>
          </w:p>
        </w:tc>
        <w:tc>
          <w:tcPr>
            <w:tcW w:w="1327" w:type="dxa"/>
            <w:vAlign w:val="center"/>
          </w:tcPr>
          <w:p w:rsidR="001011C2" w:rsidRDefault="00B95302">
            <w:pPr>
              <w:jc w:val="center"/>
            </w:pPr>
            <w:r>
              <w:rPr>
                <w:color w:val="000000"/>
                <w:sz w:val="24"/>
              </w:rPr>
              <w:t>601318</w:t>
            </w:r>
          </w:p>
        </w:tc>
        <w:tc>
          <w:tcPr>
            <w:tcW w:w="1769" w:type="dxa"/>
            <w:vAlign w:val="center"/>
          </w:tcPr>
          <w:p w:rsidR="001011C2" w:rsidRDefault="00B95302">
            <w:pPr>
              <w:jc w:val="center"/>
            </w:pPr>
            <w:r>
              <w:rPr>
                <w:color w:val="000000"/>
                <w:sz w:val="24"/>
              </w:rPr>
              <w:t>中国平安</w:t>
            </w:r>
          </w:p>
        </w:tc>
        <w:tc>
          <w:tcPr>
            <w:tcW w:w="1327" w:type="dxa"/>
            <w:vAlign w:val="center"/>
          </w:tcPr>
          <w:p w:rsidR="001011C2" w:rsidRDefault="00B95302">
            <w:pPr>
              <w:jc w:val="right"/>
            </w:pPr>
            <w:r>
              <w:rPr>
                <w:color w:val="000000"/>
                <w:sz w:val="24"/>
              </w:rPr>
              <w:t>100,000</w:t>
            </w:r>
          </w:p>
        </w:tc>
        <w:tc>
          <w:tcPr>
            <w:tcW w:w="1915" w:type="dxa"/>
            <w:vAlign w:val="center"/>
          </w:tcPr>
          <w:p w:rsidR="001011C2" w:rsidRDefault="00B95302">
            <w:pPr>
              <w:jc w:val="right"/>
            </w:pPr>
            <w:r>
              <w:rPr>
                <w:color w:val="000000"/>
                <w:sz w:val="24"/>
              </w:rPr>
              <w:t>5,416,000.00</w:t>
            </w:r>
          </w:p>
        </w:tc>
        <w:tc>
          <w:tcPr>
            <w:tcW w:w="1680" w:type="dxa"/>
            <w:vAlign w:val="center"/>
          </w:tcPr>
          <w:p w:rsidR="001011C2" w:rsidRDefault="00B95302">
            <w:pPr>
              <w:jc w:val="right"/>
            </w:pPr>
            <w:r>
              <w:rPr>
                <w:color w:val="000000"/>
                <w:sz w:val="24"/>
              </w:rPr>
              <w:t>0.92</w:t>
            </w:r>
          </w:p>
        </w:tc>
      </w:tr>
      <w:tr w:rsidR="001011C2">
        <w:trPr>
          <w:jc w:val="center"/>
        </w:trPr>
        <w:tc>
          <w:tcPr>
            <w:tcW w:w="850" w:type="dxa"/>
            <w:vAlign w:val="center"/>
          </w:tcPr>
          <w:p w:rsidR="001011C2" w:rsidRDefault="00B95302">
            <w:pPr>
              <w:jc w:val="center"/>
            </w:pPr>
            <w:r>
              <w:rPr>
                <w:color w:val="000000"/>
                <w:sz w:val="24"/>
              </w:rPr>
              <w:t>5</w:t>
            </w:r>
          </w:p>
        </w:tc>
        <w:tc>
          <w:tcPr>
            <w:tcW w:w="1327" w:type="dxa"/>
            <w:vAlign w:val="center"/>
          </w:tcPr>
          <w:p w:rsidR="001011C2" w:rsidRDefault="00B95302">
            <w:pPr>
              <w:jc w:val="center"/>
            </w:pPr>
            <w:r>
              <w:rPr>
                <w:color w:val="000000"/>
                <w:sz w:val="24"/>
              </w:rPr>
              <w:t>601939</w:t>
            </w:r>
          </w:p>
        </w:tc>
        <w:tc>
          <w:tcPr>
            <w:tcW w:w="1769" w:type="dxa"/>
            <w:vAlign w:val="center"/>
          </w:tcPr>
          <w:p w:rsidR="001011C2" w:rsidRDefault="00B95302">
            <w:pPr>
              <w:jc w:val="center"/>
            </w:pPr>
            <w:r>
              <w:rPr>
                <w:color w:val="000000"/>
                <w:sz w:val="24"/>
              </w:rPr>
              <w:t>建设银行</w:t>
            </w:r>
          </w:p>
        </w:tc>
        <w:tc>
          <w:tcPr>
            <w:tcW w:w="1327" w:type="dxa"/>
            <w:vAlign w:val="center"/>
          </w:tcPr>
          <w:p w:rsidR="001011C2" w:rsidRDefault="00B95302">
            <w:pPr>
              <w:jc w:val="right"/>
            </w:pPr>
            <w:r>
              <w:rPr>
                <w:color w:val="000000"/>
                <w:sz w:val="24"/>
              </w:rPr>
              <w:t>700,000</w:t>
            </w:r>
          </w:p>
        </w:tc>
        <w:tc>
          <w:tcPr>
            <w:tcW w:w="1915" w:type="dxa"/>
            <w:vAlign w:val="center"/>
          </w:tcPr>
          <w:p w:rsidR="001011C2" w:rsidRDefault="00B95302">
            <w:pPr>
              <w:jc w:val="right"/>
            </w:pPr>
            <w:r>
              <w:rPr>
                <w:color w:val="000000"/>
                <w:sz w:val="24"/>
              </w:rPr>
              <w:t>4,879,000.00</w:t>
            </w:r>
          </w:p>
        </w:tc>
        <w:tc>
          <w:tcPr>
            <w:tcW w:w="1680" w:type="dxa"/>
            <w:vAlign w:val="center"/>
          </w:tcPr>
          <w:p w:rsidR="001011C2" w:rsidRDefault="00B95302">
            <w:pPr>
              <w:jc w:val="right"/>
            </w:pPr>
            <w:r>
              <w:rPr>
                <w:color w:val="000000"/>
                <w:sz w:val="24"/>
              </w:rPr>
              <w:t>0.83</w:t>
            </w:r>
          </w:p>
        </w:tc>
      </w:tr>
      <w:tr w:rsidR="001011C2">
        <w:trPr>
          <w:jc w:val="center"/>
        </w:trPr>
        <w:tc>
          <w:tcPr>
            <w:tcW w:w="850" w:type="dxa"/>
            <w:vAlign w:val="center"/>
          </w:tcPr>
          <w:p w:rsidR="001011C2" w:rsidRDefault="00B95302">
            <w:pPr>
              <w:jc w:val="center"/>
            </w:pPr>
            <w:r>
              <w:rPr>
                <w:color w:val="000000"/>
                <w:sz w:val="24"/>
              </w:rPr>
              <w:lastRenderedPageBreak/>
              <w:t>6</w:t>
            </w:r>
          </w:p>
        </w:tc>
        <w:tc>
          <w:tcPr>
            <w:tcW w:w="1327" w:type="dxa"/>
            <w:vAlign w:val="center"/>
          </w:tcPr>
          <w:p w:rsidR="001011C2" w:rsidRDefault="00B95302">
            <w:pPr>
              <w:jc w:val="center"/>
            </w:pPr>
            <w:r>
              <w:rPr>
                <w:color w:val="000000"/>
                <w:sz w:val="24"/>
              </w:rPr>
              <w:t>600056</w:t>
            </w:r>
          </w:p>
        </w:tc>
        <w:tc>
          <w:tcPr>
            <w:tcW w:w="1769" w:type="dxa"/>
            <w:vAlign w:val="center"/>
          </w:tcPr>
          <w:p w:rsidR="001011C2" w:rsidRDefault="00B95302">
            <w:pPr>
              <w:jc w:val="center"/>
            </w:pPr>
            <w:r>
              <w:rPr>
                <w:color w:val="000000"/>
                <w:sz w:val="24"/>
              </w:rPr>
              <w:t>中国医药</w:t>
            </w:r>
          </w:p>
        </w:tc>
        <w:tc>
          <w:tcPr>
            <w:tcW w:w="1327" w:type="dxa"/>
            <w:vAlign w:val="center"/>
          </w:tcPr>
          <w:p w:rsidR="001011C2" w:rsidRDefault="00B95302">
            <w:pPr>
              <w:jc w:val="right"/>
            </w:pPr>
            <w:r>
              <w:rPr>
                <w:color w:val="000000"/>
                <w:sz w:val="24"/>
              </w:rPr>
              <w:t>190,000</w:t>
            </w:r>
          </w:p>
        </w:tc>
        <w:tc>
          <w:tcPr>
            <w:tcW w:w="1915" w:type="dxa"/>
            <w:vAlign w:val="center"/>
          </w:tcPr>
          <w:p w:rsidR="001011C2" w:rsidRDefault="00B95302">
            <w:pPr>
              <w:jc w:val="right"/>
            </w:pPr>
            <w:r>
              <w:rPr>
                <w:color w:val="000000"/>
                <w:sz w:val="24"/>
              </w:rPr>
              <w:t>4,647,400.00</w:t>
            </w:r>
          </w:p>
        </w:tc>
        <w:tc>
          <w:tcPr>
            <w:tcW w:w="1680" w:type="dxa"/>
            <w:vAlign w:val="center"/>
          </w:tcPr>
          <w:p w:rsidR="001011C2" w:rsidRDefault="00B95302">
            <w:pPr>
              <w:jc w:val="right"/>
            </w:pPr>
            <w:r>
              <w:rPr>
                <w:color w:val="000000"/>
                <w:sz w:val="24"/>
              </w:rPr>
              <w:t>0.79</w:t>
            </w:r>
          </w:p>
        </w:tc>
      </w:tr>
      <w:tr w:rsidR="001011C2">
        <w:trPr>
          <w:jc w:val="center"/>
        </w:trPr>
        <w:tc>
          <w:tcPr>
            <w:tcW w:w="850" w:type="dxa"/>
            <w:vAlign w:val="center"/>
          </w:tcPr>
          <w:p w:rsidR="001011C2" w:rsidRDefault="00B95302">
            <w:pPr>
              <w:jc w:val="center"/>
            </w:pPr>
            <w:r>
              <w:rPr>
                <w:color w:val="000000"/>
                <w:sz w:val="24"/>
              </w:rPr>
              <w:t>7</w:t>
            </w:r>
          </w:p>
        </w:tc>
        <w:tc>
          <w:tcPr>
            <w:tcW w:w="1327" w:type="dxa"/>
            <w:vAlign w:val="center"/>
          </w:tcPr>
          <w:p w:rsidR="001011C2" w:rsidRDefault="00B95302">
            <w:pPr>
              <w:jc w:val="center"/>
            </w:pPr>
            <w:r>
              <w:rPr>
                <w:color w:val="000000"/>
                <w:sz w:val="24"/>
              </w:rPr>
              <w:t>600276</w:t>
            </w:r>
          </w:p>
        </w:tc>
        <w:tc>
          <w:tcPr>
            <w:tcW w:w="1769" w:type="dxa"/>
            <w:vAlign w:val="center"/>
          </w:tcPr>
          <w:p w:rsidR="001011C2" w:rsidRDefault="00B95302">
            <w:pPr>
              <w:jc w:val="center"/>
            </w:pPr>
            <w:r>
              <w:rPr>
                <w:color w:val="000000"/>
                <w:sz w:val="24"/>
              </w:rPr>
              <w:t>恒瑞医药</w:t>
            </w:r>
          </w:p>
        </w:tc>
        <w:tc>
          <w:tcPr>
            <w:tcW w:w="1327" w:type="dxa"/>
            <w:vAlign w:val="center"/>
          </w:tcPr>
          <w:p w:rsidR="001011C2" w:rsidRDefault="00B95302">
            <w:pPr>
              <w:jc w:val="right"/>
            </w:pPr>
            <w:r>
              <w:rPr>
                <w:color w:val="000000"/>
                <w:sz w:val="24"/>
              </w:rPr>
              <w:t>72,000</w:t>
            </w:r>
          </w:p>
        </w:tc>
        <w:tc>
          <w:tcPr>
            <w:tcW w:w="1915" w:type="dxa"/>
            <w:vAlign w:val="center"/>
          </w:tcPr>
          <w:p w:rsidR="001011C2" w:rsidRDefault="00B95302">
            <w:pPr>
              <w:jc w:val="right"/>
            </w:pPr>
            <w:r>
              <w:rPr>
                <w:color w:val="000000"/>
                <w:sz w:val="24"/>
              </w:rPr>
              <w:t>4,314,960.00</w:t>
            </w:r>
          </w:p>
        </w:tc>
        <w:tc>
          <w:tcPr>
            <w:tcW w:w="1680" w:type="dxa"/>
            <w:vAlign w:val="center"/>
          </w:tcPr>
          <w:p w:rsidR="001011C2" w:rsidRDefault="00B95302">
            <w:pPr>
              <w:jc w:val="right"/>
            </w:pPr>
            <w:r>
              <w:rPr>
                <w:color w:val="000000"/>
                <w:sz w:val="24"/>
              </w:rPr>
              <w:t>0.73</w:t>
            </w:r>
          </w:p>
        </w:tc>
      </w:tr>
      <w:tr w:rsidR="001011C2">
        <w:trPr>
          <w:jc w:val="center"/>
        </w:trPr>
        <w:tc>
          <w:tcPr>
            <w:tcW w:w="850" w:type="dxa"/>
            <w:vAlign w:val="center"/>
          </w:tcPr>
          <w:p w:rsidR="001011C2" w:rsidRDefault="00B95302">
            <w:pPr>
              <w:jc w:val="center"/>
            </w:pPr>
            <w:r>
              <w:rPr>
                <w:color w:val="000000"/>
                <w:sz w:val="24"/>
              </w:rPr>
              <w:t>8</w:t>
            </w:r>
          </w:p>
        </w:tc>
        <w:tc>
          <w:tcPr>
            <w:tcW w:w="1327" w:type="dxa"/>
            <w:vAlign w:val="center"/>
          </w:tcPr>
          <w:p w:rsidR="001011C2" w:rsidRDefault="00B95302">
            <w:pPr>
              <w:jc w:val="center"/>
            </w:pPr>
            <w:r>
              <w:rPr>
                <w:color w:val="000000"/>
                <w:sz w:val="24"/>
              </w:rPr>
              <w:t>600062</w:t>
            </w:r>
          </w:p>
        </w:tc>
        <w:tc>
          <w:tcPr>
            <w:tcW w:w="1769" w:type="dxa"/>
            <w:vAlign w:val="center"/>
          </w:tcPr>
          <w:p w:rsidR="001011C2" w:rsidRDefault="00B95302">
            <w:pPr>
              <w:jc w:val="center"/>
            </w:pPr>
            <w:r>
              <w:rPr>
                <w:color w:val="000000"/>
                <w:sz w:val="24"/>
              </w:rPr>
              <w:t>华润双鹤</w:t>
            </w:r>
          </w:p>
        </w:tc>
        <w:tc>
          <w:tcPr>
            <w:tcW w:w="1327" w:type="dxa"/>
            <w:vAlign w:val="center"/>
          </w:tcPr>
          <w:p w:rsidR="001011C2" w:rsidRDefault="00B95302">
            <w:pPr>
              <w:jc w:val="right"/>
            </w:pPr>
            <w:r>
              <w:rPr>
                <w:color w:val="000000"/>
                <w:sz w:val="24"/>
              </w:rPr>
              <w:t>167,885</w:t>
            </w:r>
          </w:p>
        </w:tc>
        <w:tc>
          <w:tcPr>
            <w:tcW w:w="1915" w:type="dxa"/>
            <w:vAlign w:val="center"/>
          </w:tcPr>
          <w:p w:rsidR="001011C2" w:rsidRDefault="00B95302">
            <w:pPr>
              <w:jc w:val="right"/>
            </w:pPr>
            <w:r>
              <w:rPr>
                <w:color w:val="000000"/>
                <w:sz w:val="24"/>
              </w:rPr>
              <w:t>3,533,979.25</w:t>
            </w:r>
          </w:p>
        </w:tc>
        <w:tc>
          <w:tcPr>
            <w:tcW w:w="1680" w:type="dxa"/>
            <w:vAlign w:val="center"/>
          </w:tcPr>
          <w:p w:rsidR="001011C2" w:rsidRDefault="00B95302">
            <w:pPr>
              <w:jc w:val="right"/>
            </w:pPr>
            <w:r>
              <w:rPr>
                <w:color w:val="000000"/>
                <w:sz w:val="24"/>
              </w:rPr>
              <w:t>0.60</w:t>
            </w:r>
          </w:p>
        </w:tc>
      </w:tr>
      <w:tr w:rsidR="001011C2">
        <w:trPr>
          <w:jc w:val="center"/>
        </w:trPr>
        <w:tc>
          <w:tcPr>
            <w:tcW w:w="850" w:type="dxa"/>
            <w:vAlign w:val="center"/>
          </w:tcPr>
          <w:p w:rsidR="001011C2" w:rsidRDefault="00B95302">
            <w:pPr>
              <w:jc w:val="center"/>
            </w:pPr>
            <w:r>
              <w:rPr>
                <w:color w:val="000000"/>
                <w:sz w:val="24"/>
              </w:rPr>
              <w:t>9</w:t>
            </w:r>
          </w:p>
        </w:tc>
        <w:tc>
          <w:tcPr>
            <w:tcW w:w="1327" w:type="dxa"/>
            <w:vAlign w:val="center"/>
          </w:tcPr>
          <w:p w:rsidR="001011C2" w:rsidRDefault="00B95302">
            <w:pPr>
              <w:jc w:val="center"/>
            </w:pPr>
            <w:r>
              <w:rPr>
                <w:color w:val="000000"/>
                <w:sz w:val="24"/>
              </w:rPr>
              <w:t>600104</w:t>
            </w:r>
          </w:p>
        </w:tc>
        <w:tc>
          <w:tcPr>
            <w:tcW w:w="1769" w:type="dxa"/>
            <w:vAlign w:val="center"/>
          </w:tcPr>
          <w:p w:rsidR="001011C2" w:rsidRDefault="00B95302">
            <w:pPr>
              <w:jc w:val="center"/>
            </w:pPr>
            <w:r>
              <w:rPr>
                <w:color w:val="000000"/>
                <w:sz w:val="24"/>
              </w:rPr>
              <w:t>上汽集团</w:t>
            </w:r>
          </w:p>
        </w:tc>
        <w:tc>
          <w:tcPr>
            <w:tcW w:w="1327" w:type="dxa"/>
            <w:vAlign w:val="center"/>
          </w:tcPr>
          <w:p w:rsidR="001011C2" w:rsidRDefault="00B95302">
            <w:pPr>
              <w:jc w:val="right"/>
            </w:pPr>
            <w:r>
              <w:rPr>
                <w:color w:val="000000"/>
                <w:sz w:val="24"/>
              </w:rPr>
              <w:t>100,000</w:t>
            </w:r>
          </w:p>
        </w:tc>
        <w:tc>
          <w:tcPr>
            <w:tcW w:w="1915" w:type="dxa"/>
            <w:vAlign w:val="center"/>
          </w:tcPr>
          <w:p w:rsidR="001011C2" w:rsidRDefault="00B95302">
            <w:pPr>
              <w:jc w:val="right"/>
            </w:pPr>
            <w:r>
              <w:rPr>
                <w:color w:val="000000"/>
                <w:sz w:val="24"/>
              </w:rPr>
              <w:t>3,019,000.00</w:t>
            </w:r>
          </w:p>
        </w:tc>
        <w:tc>
          <w:tcPr>
            <w:tcW w:w="1680" w:type="dxa"/>
            <w:vAlign w:val="center"/>
          </w:tcPr>
          <w:p w:rsidR="001011C2" w:rsidRDefault="00B95302">
            <w:pPr>
              <w:jc w:val="right"/>
            </w:pPr>
            <w:r>
              <w:rPr>
                <w:color w:val="000000"/>
                <w:sz w:val="24"/>
              </w:rPr>
              <w:t>0.51</w:t>
            </w:r>
          </w:p>
        </w:tc>
      </w:tr>
      <w:tr w:rsidR="001011C2">
        <w:trPr>
          <w:jc w:val="center"/>
        </w:trPr>
        <w:tc>
          <w:tcPr>
            <w:tcW w:w="850" w:type="dxa"/>
            <w:vAlign w:val="center"/>
          </w:tcPr>
          <w:p w:rsidR="001011C2" w:rsidRDefault="00B95302">
            <w:pPr>
              <w:jc w:val="center"/>
            </w:pPr>
            <w:r>
              <w:rPr>
                <w:color w:val="000000"/>
                <w:sz w:val="24"/>
              </w:rPr>
              <w:t>10</w:t>
            </w:r>
          </w:p>
        </w:tc>
        <w:tc>
          <w:tcPr>
            <w:tcW w:w="1327" w:type="dxa"/>
            <w:vAlign w:val="center"/>
          </w:tcPr>
          <w:p w:rsidR="001011C2" w:rsidRDefault="00B95302">
            <w:pPr>
              <w:jc w:val="center"/>
            </w:pPr>
            <w:r>
              <w:rPr>
                <w:color w:val="000000"/>
                <w:sz w:val="24"/>
              </w:rPr>
              <w:t>600329</w:t>
            </w:r>
          </w:p>
        </w:tc>
        <w:tc>
          <w:tcPr>
            <w:tcW w:w="1769" w:type="dxa"/>
            <w:vAlign w:val="center"/>
          </w:tcPr>
          <w:p w:rsidR="001011C2" w:rsidRDefault="00B95302">
            <w:pPr>
              <w:jc w:val="center"/>
            </w:pPr>
            <w:r>
              <w:rPr>
                <w:color w:val="000000"/>
                <w:sz w:val="24"/>
              </w:rPr>
              <w:t>中新药业</w:t>
            </w:r>
          </w:p>
        </w:tc>
        <w:tc>
          <w:tcPr>
            <w:tcW w:w="1327" w:type="dxa"/>
            <w:vAlign w:val="center"/>
          </w:tcPr>
          <w:p w:rsidR="001011C2" w:rsidRDefault="00B95302">
            <w:pPr>
              <w:jc w:val="right"/>
            </w:pPr>
            <w:r>
              <w:rPr>
                <w:color w:val="000000"/>
                <w:sz w:val="24"/>
              </w:rPr>
              <w:t>150,000</w:t>
            </w:r>
          </w:p>
        </w:tc>
        <w:tc>
          <w:tcPr>
            <w:tcW w:w="1915" w:type="dxa"/>
            <w:vAlign w:val="center"/>
          </w:tcPr>
          <w:p w:rsidR="001011C2" w:rsidRDefault="00B95302">
            <w:pPr>
              <w:jc w:val="right"/>
            </w:pPr>
            <w:r>
              <w:rPr>
                <w:color w:val="000000"/>
                <w:sz w:val="24"/>
              </w:rPr>
              <w:t>2,559,000.00</w:t>
            </w:r>
          </w:p>
        </w:tc>
        <w:tc>
          <w:tcPr>
            <w:tcW w:w="1680" w:type="dxa"/>
            <w:vAlign w:val="center"/>
          </w:tcPr>
          <w:p w:rsidR="001011C2" w:rsidRDefault="00B95302">
            <w:pPr>
              <w:jc w:val="right"/>
            </w:pPr>
            <w:r>
              <w:rPr>
                <w:color w:val="000000"/>
                <w:sz w:val="24"/>
              </w:rPr>
              <w:t>0.43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B95302">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39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948"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8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B95302">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50,248,630.00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8.50</w:t>
            </w:r>
          </w:p>
        </w:tc>
      </w:tr>
      <w:tr w:rsidR="00296E4A" w:rsidRPr="007F52FA" w:rsidTr="00B95302">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B95302">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97,990,000.00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16.57</w:t>
            </w:r>
          </w:p>
        </w:tc>
      </w:tr>
      <w:tr w:rsidR="00296E4A" w:rsidRPr="007F52FA" w:rsidTr="00B95302">
        <w:trPr>
          <w:jc w:val="center"/>
        </w:trPr>
        <w:tc>
          <w:tcPr>
            <w:tcW w:w="850" w:type="dxa"/>
            <w:vAlign w:val="center"/>
          </w:tcPr>
          <w:p w:rsidR="00296E4A" w:rsidRPr="007F52FA" w:rsidRDefault="00296E4A" w:rsidP="007C14DF">
            <w:pPr>
              <w:spacing w:before="29" w:line="288" w:lineRule="auto"/>
              <w:ind w:left="17"/>
              <w:jc w:val="center"/>
              <w:rPr>
                <w:color w:val="000000"/>
                <w:sz w:val="24"/>
              </w:rPr>
            </w:pP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97,990,000.00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16.57</w:t>
            </w:r>
          </w:p>
        </w:tc>
      </w:tr>
      <w:tr w:rsidR="00296E4A" w:rsidRPr="007F52FA" w:rsidTr="00B95302">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30,483,870.30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5.15</w:t>
            </w:r>
          </w:p>
        </w:tc>
      </w:tr>
      <w:tr w:rsidR="00296E4A" w:rsidRPr="007F52FA" w:rsidTr="00B95302">
        <w:trPr>
          <w:jc w:val="center"/>
        </w:trPr>
        <w:tc>
          <w:tcPr>
            <w:tcW w:w="85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39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948"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140,534,000.00</w:t>
            </w:r>
          </w:p>
        </w:tc>
        <w:tc>
          <w:tcPr>
            <w:tcW w:w="1680"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23.76</w:t>
            </w:r>
          </w:p>
        </w:tc>
      </w:tr>
      <w:tr w:rsidR="00686943" w:rsidRPr="007F52FA" w:rsidTr="00B95302">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39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50,285,000.00</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8.50</w:t>
            </w:r>
          </w:p>
        </w:tc>
      </w:tr>
      <w:tr w:rsidR="00686943" w:rsidRPr="007F52FA" w:rsidTr="00B95302">
        <w:trPr>
          <w:jc w:val="center"/>
        </w:trPr>
        <w:tc>
          <w:tcPr>
            <w:tcW w:w="850"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39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948"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80"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B95302" w:rsidRPr="007F52FA" w:rsidTr="00B95302">
        <w:trPr>
          <w:jc w:val="center"/>
        </w:trPr>
        <w:tc>
          <w:tcPr>
            <w:tcW w:w="850" w:type="dxa"/>
            <w:vAlign w:val="center"/>
          </w:tcPr>
          <w:p w:rsidR="00B95302" w:rsidRPr="007F52FA" w:rsidRDefault="00B95302" w:rsidP="00B95302">
            <w:pPr>
              <w:spacing w:before="29" w:line="288" w:lineRule="auto"/>
              <w:ind w:left="17"/>
              <w:jc w:val="center"/>
              <w:rPr>
                <w:color w:val="000000"/>
                <w:sz w:val="24"/>
              </w:rPr>
            </w:pPr>
            <w:r>
              <w:rPr>
                <w:rFonts w:hint="eastAsia"/>
                <w:color w:val="000000"/>
                <w:sz w:val="24"/>
              </w:rPr>
              <w:t>8</w:t>
            </w:r>
          </w:p>
        </w:tc>
        <w:tc>
          <w:tcPr>
            <w:tcW w:w="3390" w:type="dxa"/>
            <w:vAlign w:val="center"/>
          </w:tcPr>
          <w:p w:rsidR="00B95302" w:rsidRPr="007F52FA" w:rsidRDefault="00B95302" w:rsidP="00B95302">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rsidR="00B95302" w:rsidRPr="007F52FA" w:rsidRDefault="00B95302" w:rsidP="00B95302">
            <w:pPr>
              <w:spacing w:before="29" w:line="288" w:lineRule="auto"/>
              <w:ind w:left="17"/>
              <w:jc w:val="right"/>
              <w:rPr>
                <w:color w:val="000000"/>
                <w:sz w:val="24"/>
              </w:rPr>
            </w:pPr>
            <w:r w:rsidRPr="007F52FA">
              <w:rPr>
                <w:color w:val="000000"/>
                <w:sz w:val="24"/>
              </w:rPr>
              <w:t>106,006,000.00</w:t>
            </w:r>
          </w:p>
        </w:tc>
        <w:tc>
          <w:tcPr>
            <w:tcW w:w="1680" w:type="dxa"/>
            <w:vAlign w:val="center"/>
          </w:tcPr>
          <w:p w:rsidR="00B95302" w:rsidRPr="007F52FA" w:rsidRDefault="00B95302" w:rsidP="00B95302">
            <w:pPr>
              <w:spacing w:before="29" w:line="288" w:lineRule="auto"/>
              <w:ind w:left="17"/>
              <w:jc w:val="right"/>
              <w:rPr>
                <w:color w:val="000000"/>
                <w:sz w:val="24"/>
              </w:rPr>
            </w:pPr>
            <w:r w:rsidRPr="007F52FA">
              <w:rPr>
                <w:color w:val="000000"/>
                <w:sz w:val="24"/>
              </w:rPr>
              <w:t>17.93</w:t>
            </w:r>
          </w:p>
        </w:tc>
      </w:tr>
      <w:tr w:rsidR="00B95302" w:rsidRPr="007F52FA" w:rsidTr="00B95302">
        <w:trPr>
          <w:jc w:val="center"/>
        </w:trPr>
        <w:tc>
          <w:tcPr>
            <w:tcW w:w="850" w:type="dxa"/>
            <w:vAlign w:val="center"/>
          </w:tcPr>
          <w:p w:rsidR="00B95302" w:rsidRPr="007F52FA" w:rsidRDefault="00B95302" w:rsidP="00B95302">
            <w:pPr>
              <w:spacing w:before="29" w:line="288" w:lineRule="auto"/>
              <w:ind w:left="17"/>
              <w:jc w:val="center"/>
              <w:rPr>
                <w:color w:val="000000"/>
                <w:sz w:val="24"/>
              </w:rPr>
            </w:pPr>
            <w:r w:rsidRPr="007F52FA">
              <w:rPr>
                <w:color w:val="000000"/>
                <w:sz w:val="24"/>
              </w:rPr>
              <w:t>9</w:t>
            </w:r>
          </w:p>
        </w:tc>
        <w:tc>
          <w:tcPr>
            <w:tcW w:w="3390" w:type="dxa"/>
            <w:vAlign w:val="center"/>
          </w:tcPr>
          <w:p w:rsidR="00B95302" w:rsidRPr="007F52FA" w:rsidRDefault="00B95302" w:rsidP="00B95302">
            <w:pPr>
              <w:spacing w:before="29" w:line="288" w:lineRule="auto"/>
              <w:ind w:left="17"/>
              <w:jc w:val="left"/>
              <w:rPr>
                <w:color w:val="000000"/>
                <w:sz w:val="24"/>
              </w:rPr>
            </w:pPr>
            <w:r w:rsidRPr="007F52FA">
              <w:rPr>
                <w:color w:val="000000"/>
                <w:sz w:val="24"/>
              </w:rPr>
              <w:t>其他</w:t>
            </w:r>
          </w:p>
        </w:tc>
        <w:tc>
          <w:tcPr>
            <w:tcW w:w="2948" w:type="dxa"/>
            <w:vAlign w:val="center"/>
          </w:tcPr>
          <w:p w:rsidR="00B95302" w:rsidRPr="007F52FA" w:rsidRDefault="00B95302" w:rsidP="00B95302">
            <w:pPr>
              <w:spacing w:before="29" w:line="288" w:lineRule="auto"/>
              <w:ind w:left="17"/>
              <w:jc w:val="right"/>
              <w:rPr>
                <w:color w:val="000000"/>
                <w:sz w:val="24"/>
              </w:rPr>
            </w:pPr>
            <w:r w:rsidRPr="007F52FA">
              <w:rPr>
                <w:color w:val="000000"/>
                <w:sz w:val="24"/>
              </w:rPr>
              <w:t>-</w:t>
            </w:r>
          </w:p>
        </w:tc>
        <w:tc>
          <w:tcPr>
            <w:tcW w:w="1680" w:type="dxa"/>
            <w:vAlign w:val="center"/>
          </w:tcPr>
          <w:p w:rsidR="00B95302" w:rsidRPr="007F52FA" w:rsidRDefault="00B95302" w:rsidP="00B95302">
            <w:pPr>
              <w:spacing w:before="29" w:line="288" w:lineRule="auto"/>
              <w:ind w:left="17"/>
              <w:jc w:val="right"/>
              <w:rPr>
                <w:color w:val="000000"/>
                <w:sz w:val="24"/>
              </w:rPr>
            </w:pPr>
            <w:r w:rsidRPr="007F52FA">
              <w:rPr>
                <w:color w:val="000000"/>
                <w:sz w:val="24"/>
              </w:rPr>
              <w:t>-</w:t>
            </w:r>
          </w:p>
        </w:tc>
      </w:tr>
      <w:tr w:rsidR="00B95302" w:rsidRPr="007F52FA" w:rsidTr="00B95302">
        <w:trPr>
          <w:jc w:val="center"/>
        </w:trPr>
        <w:tc>
          <w:tcPr>
            <w:tcW w:w="850" w:type="dxa"/>
            <w:vAlign w:val="center"/>
          </w:tcPr>
          <w:p w:rsidR="00B95302" w:rsidRPr="007F52FA" w:rsidRDefault="00B95302" w:rsidP="00B95302">
            <w:pPr>
              <w:spacing w:before="29" w:line="288" w:lineRule="auto"/>
              <w:ind w:left="17"/>
              <w:jc w:val="center"/>
              <w:rPr>
                <w:color w:val="000000"/>
                <w:sz w:val="24"/>
              </w:rPr>
            </w:pPr>
            <w:r w:rsidRPr="007F52FA">
              <w:rPr>
                <w:color w:val="000000"/>
                <w:sz w:val="24"/>
              </w:rPr>
              <w:t>10</w:t>
            </w:r>
          </w:p>
        </w:tc>
        <w:tc>
          <w:tcPr>
            <w:tcW w:w="3390" w:type="dxa"/>
            <w:vAlign w:val="center"/>
          </w:tcPr>
          <w:p w:rsidR="00B95302" w:rsidRPr="007F52FA" w:rsidRDefault="00B95302" w:rsidP="00B95302">
            <w:pPr>
              <w:spacing w:before="29" w:line="288" w:lineRule="auto"/>
              <w:ind w:left="17"/>
              <w:jc w:val="left"/>
              <w:rPr>
                <w:color w:val="000000"/>
                <w:sz w:val="24"/>
              </w:rPr>
            </w:pPr>
            <w:r w:rsidRPr="007F52FA">
              <w:rPr>
                <w:color w:val="000000"/>
                <w:sz w:val="24"/>
              </w:rPr>
              <w:t>合计</w:t>
            </w:r>
          </w:p>
        </w:tc>
        <w:tc>
          <w:tcPr>
            <w:tcW w:w="2948" w:type="dxa"/>
            <w:vAlign w:val="center"/>
          </w:tcPr>
          <w:p w:rsidR="00B95302" w:rsidRPr="007F52FA" w:rsidRDefault="00B95302" w:rsidP="00B95302">
            <w:pPr>
              <w:spacing w:before="29" w:line="288" w:lineRule="auto"/>
              <w:ind w:left="17"/>
              <w:jc w:val="right"/>
              <w:rPr>
                <w:color w:val="000000"/>
                <w:sz w:val="24"/>
              </w:rPr>
            </w:pPr>
            <w:r w:rsidRPr="007F52FA">
              <w:rPr>
                <w:color w:val="000000"/>
                <w:sz w:val="24"/>
              </w:rPr>
              <w:t>475,547,500.30</w:t>
            </w:r>
          </w:p>
        </w:tc>
        <w:tc>
          <w:tcPr>
            <w:tcW w:w="1680" w:type="dxa"/>
            <w:vAlign w:val="center"/>
          </w:tcPr>
          <w:p w:rsidR="00B95302" w:rsidRPr="007F52FA" w:rsidRDefault="00B95302" w:rsidP="00B95302">
            <w:pPr>
              <w:spacing w:before="29" w:line="288" w:lineRule="auto"/>
              <w:ind w:left="17"/>
              <w:jc w:val="right"/>
              <w:rPr>
                <w:color w:val="000000"/>
                <w:sz w:val="24"/>
              </w:rPr>
            </w:pPr>
            <w:r w:rsidRPr="007F52FA">
              <w:rPr>
                <w:color w:val="000000"/>
                <w:sz w:val="24"/>
              </w:rPr>
              <w:t>80.41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011C2">
        <w:trPr>
          <w:jc w:val="center"/>
        </w:trPr>
        <w:tc>
          <w:tcPr>
            <w:tcW w:w="1075" w:type="dxa"/>
            <w:vAlign w:val="center"/>
          </w:tcPr>
          <w:p w:rsidR="001011C2" w:rsidRDefault="00B95302">
            <w:pPr>
              <w:jc w:val="center"/>
            </w:pPr>
            <w:r>
              <w:rPr>
                <w:color w:val="000000"/>
                <w:sz w:val="24"/>
              </w:rPr>
              <w:t>1</w:t>
            </w:r>
          </w:p>
        </w:tc>
        <w:tc>
          <w:tcPr>
            <w:tcW w:w="1533" w:type="dxa"/>
            <w:vAlign w:val="center"/>
          </w:tcPr>
          <w:p w:rsidR="001011C2" w:rsidRDefault="00B95302">
            <w:pPr>
              <w:jc w:val="center"/>
            </w:pPr>
            <w:r>
              <w:rPr>
                <w:color w:val="000000"/>
                <w:sz w:val="24"/>
              </w:rPr>
              <w:t>170210</w:t>
            </w:r>
          </w:p>
        </w:tc>
        <w:tc>
          <w:tcPr>
            <w:tcW w:w="1533" w:type="dxa"/>
            <w:vAlign w:val="center"/>
          </w:tcPr>
          <w:p w:rsidR="001011C2" w:rsidRDefault="00B95302">
            <w:pPr>
              <w:jc w:val="center"/>
            </w:pPr>
            <w:r>
              <w:rPr>
                <w:color w:val="000000"/>
                <w:sz w:val="24"/>
              </w:rPr>
              <w:t>17</w:t>
            </w:r>
            <w:r>
              <w:rPr>
                <w:color w:val="000000"/>
                <w:sz w:val="24"/>
              </w:rPr>
              <w:t>国开</w:t>
            </w:r>
            <w:r>
              <w:rPr>
                <w:color w:val="000000"/>
                <w:sz w:val="24"/>
              </w:rPr>
              <w:t>10</w:t>
            </w:r>
          </w:p>
        </w:tc>
        <w:tc>
          <w:tcPr>
            <w:tcW w:w="1394" w:type="dxa"/>
            <w:vAlign w:val="center"/>
          </w:tcPr>
          <w:p w:rsidR="001011C2" w:rsidRDefault="00B95302">
            <w:pPr>
              <w:jc w:val="right"/>
            </w:pPr>
            <w:r>
              <w:rPr>
                <w:color w:val="000000"/>
                <w:sz w:val="24"/>
              </w:rPr>
              <w:t>1,000,000</w:t>
            </w:r>
          </w:p>
        </w:tc>
        <w:tc>
          <w:tcPr>
            <w:tcW w:w="1944" w:type="dxa"/>
            <w:vAlign w:val="center"/>
          </w:tcPr>
          <w:p w:rsidR="001011C2" w:rsidRDefault="00B95302">
            <w:pPr>
              <w:jc w:val="right"/>
            </w:pPr>
            <w:r>
              <w:rPr>
                <w:color w:val="000000"/>
                <w:sz w:val="24"/>
              </w:rPr>
              <w:t>97,990,000.00</w:t>
            </w:r>
          </w:p>
        </w:tc>
        <w:tc>
          <w:tcPr>
            <w:tcW w:w="1389" w:type="dxa"/>
            <w:vAlign w:val="center"/>
          </w:tcPr>
          <w:p w:rsidR="001011C2" w:rsidRDefault="00B95302">
            <w:pPr>
              <w:jc w:val="right"/>
            </w:pPr>
            <w:r>
              <w:rPr>
                <w:color w:val="000000"/>
                <w:sz w:val="24"/>
              </w:rPr>
              <w:t>16.57</w:t>
            </w:r>
          </w:p>
        </w:tc>
      </w:tr>
      <w:tr w:rsidR="001011C2">
        <w:trPr>
          <w:jc w:val="center"/>
        </w:trPr>
        <w:tc>
          <w:tcPr>
            <w:tcW w:w="1075" w:type="dxa"/>
            <w:vAlign w:val="center"/>
          </w:tcPr>
          <w:p w:rsidR="001011C2" w:rsidRDefault="00B95302">
            <w:pPr>
              <w:jc w:val="center"/>
            </w:pPr>
            <w:r>
              <w:rPr>
                <w:color w:val="000000"/>
                <w:sz w:val="24"/>
              </w:rPr>
              <w:t>2</w:t>
            </w:r>
          </w:p>
        </w:tc>
        <w:tc>
          <w:tcPr>
            <w:tcW w:w="1533" w:type="dxa"/>
            <w:vAlign w:val="center"/>
          </w:tcPr>
          <w:p w:rsidR="001011C2" w:rsidRDefault="00B95302">
            <w:pPr>
              <w:jc w:val="center"/>
            </w:pPr>
            <w:r>
              <w:rPr>
                <w:color w:val="000000"/>
                <w:sz w:val="24"/>
              </w:rPr>
              <w:t>101354015</w:t>
            </w:r>
          </w:p>
        </w:tc>
        <w:tc>
          <w:tcPr>
            <w:tcW w:w="1533" w:type="dxa"/>
            <w:vAlign w:val="center"/>
          </w:tcPr>
          <w:p w:rsidR="001011C2" w:rsidRDefault="00B95302">
            <w:pPr>
              <w:jc w:val="center"/>
            </w:pPr>
            <w:r>
              <w:rPr>
                <w:color w:val="000000"/>
                <w:sz w:val="24"/>
              </w:rPr>
              <w:t>13</w:t>
            </w:r>
            <w:r>
              <w:rPr>
                <w:color w:val="000000"/>
                <w:sz w:val="24"/>
              </w:rPr>
              <w:t>南电</w:t>
            </w:r>
            <w:r>
              <w:rPr>
                <w:color w:val="000000"/>
                <w:sz w:val="24"/>
              </w:rPr>
              <w:t>MTN002</w:t>
            </w:r>
          </w:p>
        </w:tc>
        <w:tc>
          <w:tcPr>
            <w:tcW w:w="1394" w:type="dxa"/>
            <w:vAlign w:val="center"/>
          </w:tcPr>
          <w:p w:rsidR="001011C2" w:rsidRDefault="00B95302">
            <w:pPr>
              <w:jc w:val="right"/>
            </w:pPr>
            <w:r>
              <w:rPr>
                <w:color w:val="000000"/>
                <w:sz w:val="24"/>
              </w:rPr>
              <w:t>500,000</w:t>
            </w:r>
          </w:p>
        </w:tc>
        <w:tc>
          <w:tcPr>
            <w:tcW w:w="1944" w:type="dxa"/>
            <w:vAlign w:val="center"/>
          </w:tcPr>
          <w:p w:rsidR="001011C2" w:rsidRDefault="00B95302">
            <w:pPr>
              <w:jc w:val="right"/>
            </w:pPr>
            <w:r>
              <w:rPr>
                <w:color w:val="000000"/>
                <w:sz w:val="24"/>
              </w:rPr>
              <w:t>50,285,000.00</w:t>
            </w:r>
          </w:p>
        </w:tc>
        <w:tc>
          <w:tcPr>
            <w:tcW w:w="1389" w:type="dxa"/>
            <w:vAlign w:val="center"/>
          </w:tcPr>
          <w:p w:rsidR="001011C2" w:rsidRDefault="00B95302">
            <w:pPr>
              <w:jc w:val="right"/>
            </w:pPr>
            <w:r>
              <w:rPr>
                <w:color w:val="000000"/>
                <w:sz w:val="24"/>
              </w:rPr>
              <w:t>8.50</w:t>
            </w:r>
          </w:p>
        </w:tc>
      </w:tr>
      <w:tr w:rsidR="001011C2">
        <w:trPr>
          <w:jc w:val="center"/>
        </w:trPr>
        <w:tc>
          <w:tcPr>
            <w:tcW w:w="1075" w:type="dxa"/>
            <w:vAlign w:val="center"/>
          </w:tcPr>
          <w:p w:rsidR="001011C2" w:rsidRDefault="00B95302">
            <w:pPr>
              <w:jc w:val="center"/>
            </w:pPr>
            <w:r>
              <w:rPr>
                <w:color w:val="000000"/>
                <w:sz w:val="24"/>
              </w:rPr>
              <w:t>3</w:t>
            </w:r>
          </w:p>
        </w:tc>
        <w:tc>
          <w:tcPr>
            <w:tcW w:w="1533" w:type="dxa"/>
            <w:vAlign w:val="center"/>
          </w:tcPr>
          <w:p w:rsidR="001011C2" w:rsidRDefault="00B95302">
            <w:pPr>
              <w:jc w:val="center"/>
            </w:pPr>
            <w:r>
              <w:rPr>
                <w:color w:val="000000"/>
                <w:sz w:val="24"/>
              </w:rPr>
              <w:t>011761025</w:t>
            </w:r>
          </w:p>
        </w:tc>
        <w:tc>
          <w:tcPr>
            <w:tcW w:w="1533" w:type="dxa"/>
            <w:vAlign w:val="center"/>
          </w:tcPr>
          <w:p w:rsidR="001011C2" w:rsidRDefault="00B95302">
            <w:pPr>
              <w:jc w:val="center"/>
            </w:pPr>
            <w:r>
              <w:rPr>
                <w:color w:val="000000"/>
                <w:sz w:val="24"/>
              </w:rPr>
              <w:t>17</w:t>
            </w:r>
            <w:r>
              <w:rPr>
                <w:color w:val="000000"/>
                <w:sz w:val="24"/>
              </w:rPr>
              <w:t>皖投集</w:t>
            </w:r>
            <w:r>
              <w:rPr>
                <w:color w:val="000000"/>
                <w:sz w:val="24"/>
              </w:rPr>
              <w:t>SCP001</w:t>
            </w:r>
          </w:p>
        </w:tc>
        <w:tc>
          <w:tcPr>
            <w:tcW w:w="1394" w:type="dxa"/>
            <w:vAlign w:val="center"/>
          </w:tcPr>
          <w:p w:rsidR="001011C2" w:rsidRDefault="00B95302">
            <w:pPr>
              <w:jc w:val="right"/>
            </w:pPr>
            <w:r>
              <w:rPr>
                <w:color w:val="000000"/>
                <w:sz w:val="24"/>
              </w:rPr>
              <w:t>300,000</w:t>
            </w:r>
          </w:p>
        </w:tc>
        <w:tc>
          <w:tcPr>
            <w:tcW w:w="1944" w:type="dxa"/>
            <w:vAlign w:val="center"/>
          </w:tcPr>
          <w:p w:rsidR="001011C2" w:rsidRDefault="00B95302">
            <w:pPr>
              <w:jc w:val="right"/>
            </w:pPr>
            <w:r>
              <w:rPr>
                <w:color w:val="000000"/>
                <w:sz w:val="24"/>
              </w:rPr>
              <w:t>30,093,000.00</w:t>
            </w:r>
          </w:p>
        </w:tc>
        <w:tc>
          <w:tcPr>
            <w:tcW w:w="1389" w:type="dxa"/>
            <w:vAlign w:val="center"/>
          </w:tcPr>
          <w:p w:rsidR="001011C2" w:rsidRDefault="00B95302">
            <w:pPr>
              <w:jc w:val="right"/>
            </w:pPr>
            <w:r>
              <w:rPr>
                <w:color w:val="000000"/>
                <w:sz w:val="24"/>
              </w:rPr>
              <w:t>5.09</w:t>
            </w:r>
          </w:p>
        </w:tc>
      </w:tr>
      <w:tr w:rsidR="001011C2">
        <w:trPr>
          <w:jc w:val="center"/>
        </w:trPr>
        <w:tc>
          <w:tcPr>
            <w:tcW w:w="1075" w:type="dxa"/>
            <w:vAlign w:val="center"/>
          </w:tcPr>
          <w:p w:rsidR="001011C2" w:rsidRDefault="00B95302">
            <w:pPr>
              <w:jc w:val="center"/>
            </w:pPr>
            <w:r>
              <w:rPr>
                <w:color w:val="000000"/>
                <w:sz w:val="24"/>
              </w:rPr>
              <w:t>4</w:t>
            </w:r>
          </w:p>
        </w:tc>
        <w:tc>
          <w:tcPr>
            <w:tcW w:w="1533" w:type="dxa"/>
            <w:vAlign w:val="center"/>
          </w:tcPr>
          <w:p w:rsidR="001011C2" w:rsidRDefault="00B95302">
            <w:pPr>
              <w:jc w:val="center"/>
            </w:pPr>
            <w:r>
              <w:rPr>
                <w:color w:val="000000"/>
                <w:sz w:val="24"/>
              </w:rPr>
              <w:t>041751007</w:t>
            </w:r>
          </w:p>
        </w:tc>
        <w:tc>
          <w:tcPr>
            <w:tcW w:w="1533" w:type="dxa"/>
            <w:vAlign w:val="center"/>
          </w:tcPr>
          <w:p w:rsidR="001011C2" w:rsidRDefault="00B95302">
            <w:pPr>
              <w:jc w:val="center"/>
            </w:pPr>
            <w:r>
              <w:rPr>
                <w:color w:val="000000"/>
                <w:sz w:val="24"/>
              </w:rPr>
              <w:t>17</w:t>
            </w:r>
            <w:r>
              <w:rPr>
                <w:color w:val="000000"/>
                <w:sz w:val="24"/>
              </w:rPr>
              <w:t>澜沧江</w:t>
            </w:r>
            <w:r>
              <w:rPr>
                <w:color w:val="000000"/>
                <w:sz w:val="24"/>
              </w:rPr>
              <w:t>CP001</w:t>
            </w:r>
          </w:p>
        </w:tc>
        <w:tc>
          <w:tcPr>
            <w:tcW w:w="1394" w:type="dxa"/>
            <w:vAlign w:val="center"/>
          </w:tcPr>
          <w:p w:rsidR="001011C2" w:rsidRDefault="00B95302">
            <w:pPr>
              <w:jc w:val="right"/>
            </w:pPr>
            <w:r>
              <w:rPr>
                <w:color w:val="000000"/>
                <w:sz w:val="24"/>
              </w:rPr>
              <w:t>300,000</w:t>
            </w:r>
          </w:p>
        </w:tc>
        <w:tc>
          <w:tcPr>
            <w:tcW w:w="1944" w:type="dxa"/>
            <w:vAlign w:val="center"/>
          </w:tcPr>
          <w:p w:rsidR="001011C2" w:rsidRDefault="00B95302">
            <w:pPr>
              <w:jc w:val="right"/>
            </w:pPr>
            <w:r>
              <w:rPr>
                <w:color w:val="000000"/>
                <w:sz w:val="24"/>
              </w:rPr>
              <w:t>30,081,000.00</w:t>
            </w:r>
          </w:p>
        </w:tc>
        <w:tc>
          <w:tcPr>
            <w:tcW w:w="1389" w:type="dxa"/>
            <w:vAlign w:val="center"/>
          </w:tcPr>
          <w:p w:rsidR="001011C2" w:rsidRDefault="00B95302">
            <w:pPr>
              <w:jc w:val="right"/>
            </w:pPr>
            <w:r>
              <w:rPr>
                <w:color w:val="000000"/>
                <w:sz w:val="24"/>
              </w:rPr>
              <w:t>5.09</w:t>
            </w:r>
          </w:p>
        </w:tc>
      </w:tr>
      <w:tr w:rsidR="001011C2">
        <w:trPr>
          <w:jc w:val="center"/>
        </w:trPr>
        <w:tc>
          <w:tcPr>
            <w:tcW w:w="1075" w:type="dxa"/>
            <w:vAlign w:val="center"/>
          </w:tcPr>
          <w:p w:rsidR="001011C2" w:rsidRDefault="00B95302">
            <w:pPr>
              <w:jc w:val="center"/>
            </w:pPr>
            <w:r>
              <w:rPr>
                <w:color w:val="000000"/>
                <w:sz w:val="24"/>
              </w:rPr>
              <w:t>5</w:t>
            </w:r>
          </w:p>
        </w:tc>
        <w:tc>
          <w:tcPr>
            <w:tcW w:w="1533" w:type="dxa"/>
            <w:vAlign w:val="center"/>
          </w:tcPr>
          <w:p w:rsidR="001011C2" w:rsidRDefault="00B95302">
            <w:pPr>
              <w:jc w:val="center"/>
            </w:pPr>
            <w:r>
              <w:rPr>
                <w:color w:val="000000"/>
                <w:sz w:val="24"/>
              </w:rPr>
              <w:t>019563</w:t>
            </w:r>
          </w:p>
        </w:tc>
        <w:tc>
          <w:tcPr>
            <w:tcW w:w="1533" w:type="dxa"/>
            <w:vAlign w:val="center"/>
          </w:tcPr>
          <w:p w:rsidR="001011C2" w:rsidRDefault="00B95302">
            <w:pPr>
              <w:jc w:val="center"/>
            </w:pPr>
            <w:r>
              <w:rPr>
                <w:color w:val="000000"/>
                <w:sz w:val="24"/>
              </w:rPr>
              <w:t>17</w:t>
            </w:r>
            <w:r>
              <w:rPr>
                <w:color w:val="000000"/>
                <w:sz w:val="24"/>
              </w:rPr>
              <w:t>国债</w:t>
            </w:r>
            <w:r>
              <w:rPr>
                <w:color w:val="000000"/>
                <w:sz w:val="24"/>
              </w:rPr>
              <w:t>09</w:t>
            </w:r>
          </w:p>
        </w:tc>
        <w:tc>
          <w:tcPr>
            <w:tcW w:w="1394" w:type="dxa"/>
            <w:vAlign w:val="center"/>
          </w:tcPr>
          <w:p w:rsidR="001011C2" w:rsidRDefault="00B95302">
            <w:pPr>
              <w:jc w:val="right"/>
            </w:pPr>
            <w:r>
              <w:rPr>
                <w:color w:val="000000"/>
                <w:sz w:val="24"/>
              </w:rPr>
              <w:t>300,000</w:t>
            </w:r>
          </w:p>
        </w:tc>
        <w:tc>
          <w:tcPr>
            <w:tcW w:w="1944" w:type="dxa"/>
            <w:vAlign w:val="center"/>
          </w:tcPr>
          <w:p w:rsidR="001011C2" w:rsidRDefault="00B95302">
            <w:pPr>
              <w:jc w:val="right"/>
            </w:pPr>
            <w:r>
              <w:rPr>
                <w:color w:val="000000"/>
                <w:sz w:val="24"/>
              </w:rPr>
              <w:t>29,985,000.00</w:t>
            </w:r>
          </w:p>
        </w:tc>
        <w:tc>
          <w:tcPr>
            <w:tcW w:w="1389" w:type="dxa"/>
            <w:vAlign w:val="center"/>
          </w:tcPr>
          <w:p w:rsidR="001011C2" w:rsidRDefault="00B95302">
            <w:pPr>
              <w:jc w:val="right"/>
            </w:pPr>
            <w:r>
              <w:rPr>
                <w:color w:val="000000"/>
                <w:sz w:val="24"/>
              </w:rPr>
              <w:t>5.07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17</w:t>
      </w:r>
      <w:r w:rsidRPr="00384E65">
        <w:rPr>
          <w:kern w:val="0"/>
          <w:sz w:val="24"/>
        </w:rPr>
        <w:t>青海盐湖</w:t>
      </w:r>
      <w:r w:rsidRPr="00384E65">
        <w:rPr>
          <w:kern w:val="0"/>
          <w:sz w:val="24"/>
        </w:rPr>
        <w:t>CP001</w:t>
      </w:r>
      <w:r w:rsidRPr="00384E65">
        <w:rPr>
          <w:kern w:val="0"/>
          <w:sz w:val="24"/>
        </w:rPr>
        <w:t>（证券代码</w:t>
      </w:r>
      <w:r w:rsidRPr="00384E65">
        <w:rPr>
          <w:kern w:val="0"/>
          <w:sz w:val="24"/>
        </w:rPr>
        <w:t>: 041751006</w:t>
      </w:r>
      <w:r w:rsidRPr="00384E65">
        <w:rPr>
          <w:kern w:val="0"/>
          <w:sz w:val="24"/>
        </w:rPr>
        <w:t>）外，未出现被监管部门立案调查，或在报告编制日前一年内受到公开谴责、处罚的情形。</w:t>
      </w:r>
    </w:p>
    <w:p w:rsidR="001011C2" w:rsidRDefault="00B95302">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17</w:t>
      </w:r>
      <w:r>
        <w:rPr>
          <w:kern w:val="0"/>
          <w:sz w:val="24"/>
        </w:rPr>
        <w:t>青海盐湖</w:t>
      </w:r>
      <w:r>
        <w:rPr>
          <w:kern w:val="0"/>
          <w:sz w:val="24"/>
        </w:rPr>
        <w:t>CP001</w:t>
      </w:r>
      <w:r>
        <w:rPr>
          <w:kern w:val="0"/>
          <w:sz w:val="24"/>
        </w:rPr>
        <w:t>（证券代码</w:t>
      </w:r>
      <w:r>
        <w:rPr>
          <w:kern w:val="0"/>
          <w:sz w:val="24"/>
        </w:rPr>
        <w:t>:041751006</w:t>
      </w:r>
      <w:r>
        <w:rPr>
          <w:kern w:val="0"/>
          <w:sz w:val="24"/>
        </w:rPr>
        <w:t>）的发行主体盐湖股份于</w:t>
      </w:r>
      <w:r>
        <w:rPr>
          <w:kern w:val="0"/>
          <w:sz w:val="24"/>
        </w:rPr>
        <w:t>2016</w:t>
      </w:r>
      <w:r>
        <w:rPr>
          <w:kern w:val="0"/>
          <w:sz w:val="24"/>
        </w:rPr>
        <w:t>年</w:t>
      </w:r>
      <w:r>
        <w:rPr>
          <w:kern w:val="0"/>
          <w:sz w:val="24"/>
        </w:rPr>
        <w:t>12</w:t>
      </w:r>
      <w:r>
        <w:rPr>
          <w:kern w:val="0"/>
          <w:sz w:val="24"/>
        </w:rPr>
        <w:t>月</w:t>
      </w:r>
      <w:r>
        <w:rPr>
          <w:kern w:val="0"/>
          <w:sz w:val="24"/>
        </w:rPr>
        <w:t>22</w:t>
      </w:r>
      <w:r>
        <w:rPr>
          <w:kern w:val="0"/>
          <w:sz w:val="24"/>
        </w:rPr>
        <w:t>日公告，公司控股子公司青海盐湖海纳化工有限公司聚氯乙烯一体化项目日产</w:t>
      </w:r>
      <w:r>
        <w:rPr>
          <w:kern w:val="0"/>
          <w:sz w:val="24"/>
        </w:rPr>
        <w:t>2500</w:t>
      </w:r>
      <w:r>
        <w:rPr>
          <w:kern w:val="0"/>
          <w:sz w:val="24"/>
        </w:rPr>
        <w:t>吨水泥生产线电石渣库顶除尘器发生闪爆事故，于近日收到西宁市人民政府出具的《关于青海盐湖海纳化工有限公司</w:t>
      </w:r>
      <w:r>
        <w:rPr>
          <w:kern w:val="0"/>
          <w:sz w:val="24"/>
        </w:rPr>
        <w:t>2500t/d</w:t>
      </w:r>
      <w:r>
        <w:rPr>
          <w:kern w:val="0"/>
          <w:sz w:val="24"/>
        </w:rPr>
        <w:t>电石渣水泥生产线</w:t>
      </w:r>
      <w:r>
        <w:rPr>
          <w:kern w:val="0"/>
          <w:sz w:val="24"/>
        </w:rPr>
        <w:t>“9.18”</w:t>
      </w:r>
      <w:r>
        <w:rPr>
          <w:kern w:val="0"/>
          <w:sz w:val="24"/>
        </w:rPr>
        <w:t>闪爆较大生产安全事故结案的批复》（宁政</w:t>
      </w:r>
      <w:r>
        <w:rPr>
          <w:kern w:val="0"/>
          <w:sz w:val="24"/>
        </w:rPr>
        <w:t>[2016]213</w:t>
      </w:r>
      <w:r>
        <w:rPr>
          <w:kern w:val="0"/>
          <w:sz w:val="24"/>
        </w:rPr>
        <w:t>号）及事故调查组出具的《关于青海盐湖海纳化工有限公司</w:t>
      </w:r>
      <w:r>
        <w:rPr>
          <w:kern w:val="0"/>
          <w:sz w:val="24"/>
        </w:rPr>
        <w:t>2500t/d</w:t>
      </w:r>
      <w:r>
        <w:rPr>
          <w:kern w:val="0"/>
          <w:sz w:val="24"/>
        </w:rPr>
        <w:t>电石渣水泥生产线</w:t>
      </w:r>
      <w:r>
        <w:rPr>
          <w:kern w:val="0"/>
          <w:sz w:val="24"/>
        </w:rPr>
        <w:t>“9.18”</w:t>
      </w:r>
      <w:r>
        <w:rPr>
          <w:kern w:val="0"/>
          <w:sz w:val="24"/>
        </w:rPr>
        <w:t>闪爆较大生产安全事故调查报告》。据此，西宁市人民政府决定给予盐湖海纳</w:t>
      </w:r>
      <w:r>
        <w:rPr>
          <w:kern w:val="0"/>
          <w:sz w:val="24"/>
        </w:rPr>
        <w:t>100</w:t>
      </w:r>
      <w:r>
        <w:rPr>
          <w:kern w:val="0"/>
          <w:sz w:val="24"/>
        </w:rPr>
        <w:t>万元的行政处罚。</w:t>
      </w:r>
    </w:p>
    <w:p w:rsidR="001011C2" w:rsidRDefault="00B95302">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lastRenderedPageBreak/>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33,215.23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101,173.95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7,640,475.72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7,774,864.90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571,751,580.99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249,750,249.75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73,202.22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267,741,221.65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304,083,561.56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249,750,249.75</w:t>
            </w:r>
          </w:p>
        </w:tc>
      </w:tr>
    </w:tbl>
    <w:p w:rsidR="001011C2" w:rsidRDefault="00B9530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1011C2" w:rsidRDefault="001011C2">
      <w:pPr>
        <w:autoSpaceDE w:val="0"/>
        <w:autoSpaceDN w:val="0"/>
        <w:adjustRightInd w:val="0"/>
        <w:spacing w:before="29" w:line="288" w:lineRule="auto"/>
        <w:jc w:val="left"/>
        <w:rPr>
          <w:color w:val="000000"/>
          <w:sz w:val="24"/>
        </w:rPr>
      </w:pP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011C2">
        <w:tc>
          <w:tcPr>
            <w:tcW w:w="992" w:type="dxa"/>
            <w:vMerge w:val="restart"/>
          </w:tcPr>
          <w:p w:rsidR="001011C2" w:rsidRDefault="001011C2"/>
          <w:p w:rsidR="001011C2" w:rsidRDefault="00B95302">
            <w:r>
              <w:rPr>
                <w:rFonts w:ascii="宋体" w:hAnsi="宋体" w:hint="eastAsia"/>
                <w:bCs/>
                <w:color w:val="000000"/>
                <w:kern w:val="0"/>
                <w:szCs w:val="21"/>
              </w:rPr>
              <w:t>机构</w:t>
            </w:r>
          </w:p>
        </w:tc>
        <w:tc>
          <w:tcPr>
            <w:tcW w:w="991" w:type="dxa"/>
            <w:vAlign w:val="center"/>
          </w:tcPr>
          <w:p w:rsidR="001011C2" w:rsidRDefault="00B95302">
            <w:pPr>
              <w:jc w:val="center"/>
            </w:pPr>
            <w:r>
              <w:rPr>
                <w:rFonts w:ascii="宋体" w:hAnsi="宋体" w:hint="eastAsia"/>
                <w:color w:val="000000"/>
                <w:kern w:val="0"/>
                <w:szCs w:val="21"/>
              </w:rPr>
              <w:t>1</w:t>
            </w:r>
          </w:p>
        </w:tc>
        <w:tc>
          <w:tcPr>
            <w:tcW w:w="1843" w:type="dxa"/>
            <w:vAlign w:val="center"/>
          </w:tcPr>
          <w:p w:rsidR="001011C2" w:rsidRDefault="00B95302">
            <w:pPr>
              <w:jc w:val="center"/>
            </w:pPr>
            <w:r>
              <w:rPr>
                <w:rFonts w:ascii="宋体" w:hAnsi="宋体" w:hint="eastAsia"/>
                <w:color w:val="000000"/>
                <w:kern w:val="0"/>
                <w:szCs w:val="21"/>
              </w:rPr>
              <w:t>2017/7/1-2017/9/30</w:t>
            </w:r>
          </w:p>
        </w:tc>
        <w:tc>
          <w:tcPr>
            <w:tcW w:w="851" w:type="dxa"/>
            <w:vAlign w:val="center"/>
          </w:tcPr>
          <w:p w:rsidR="001011C2" w:rsidRDefault="00B95302">
            <w:pPr>
              <w:jc w:val="center"/>
            </w:pPr>
            <w:r>
              <w:rPr>
                <w:rFonts w:ascii="宋体" w:hAnsi="宋体" w:hint="eastAsia"/>
                <w:color w:val="000000"/>
                <w:kern w:val="0"/>
                <w:szCs w:val="21"/>
              </w:rPr>
              <w:t>499,499,500.50</w:t>
            </w:r>
          </w:p>
        </w:tc>
        <w:tc>
          <w:tcPr>
            <w:tcW w:w="850" w:type="dxa"/>
            <w:vAlign w:val="center"/>
          </w:tcPr>
          <w:p w:rsidR="001011C2" w:rsidRDefault="00B95302">
            <w:pPr>
              <w:jc w:val="center"/>
            </w:pPr>
            <w:r>
              <w:rPr>
                <w:rFonts w:ascii="宋体" w:hAnsi="宋体" w:hint="eastAsia"/>
                <w:color w:val="000000"/>
                <w:kern w:val="0"/>
                <w:szCs w:val="21"/>
              </w:rPr>
              <w:t>-</w:t>
            </w:r>
          </w:p>
        </w:tc>
        <w:tc>
          <w:tcPr>
            <w:tcW w:w="1134" w:type="dxa"/>
            <w:vAlign w:val="center"/>
          </w:tcPr>
          <w:p w:rsidR="001011C2" w:rsidRDefault="00B95302">
            <w:pPr>
              <w:jc w:val="center"/>
            </w:pPr>
            <w:r>
              <w:rPr>
                <w:rFonts w:ascii="宋体" w:hAnsi="宋体" w:hint="eastAsia"/>
                <w:color w:val="000000"/>
                <w:kern w:val="0"/>
                <w:szCs w:val="21"/>
              </w:rPr>
              <w:t>250,000,000.00</w:t>
            </w:r>
          </w:p>
        </w:tc>
        <w:tc>
          <w:tcPr>
            <w:tcW w:w="1419" w:type="dxa"/>
            <w:vAlign w:val="center"/>
          </w:tcPr>
          <w:p w:rsidR="001011C2" w:rsidRDefault="00B95302">
            <w:pPr>
              <w:jc w:val="center"/>
            </w:pPr>
            <w:r>
              <w:rPr>
                <w:rFonts w:ascii="宋体" w:hAnsi="宋体" w:hint="eastAsia"/>
                <w:color w:val="000000"/>
                <w:kern w:val="0"/>
                <w:szCs w:val="21"/>
              </w:rPr>
              <w:t>249,499,500.50</w:t>
            </w:r>
          </w:p>
        </w:tc>
        <w:tc>
          <w:tcPr>
            <w:tcW w:w="1130" w:type="dxa"/>
            <w:vAlign w:val="center"/>
          </w:tcPr>
          <w:p w:rsidR="001011C2" w:rsidRDefault="00B95302">
            <w:pPr>
              <w:jc w:val="center"/>
            </w:pPr>
            <w:r>
              <w:rPr>
                <w:rFonts w:ascii="宋体" w:hAnsi="宋体" w:hint="eastAsia"/>
                <w:color w:val="000000"/>
                <w:kern w:val="0"/>
                <w:szCs w:val="21"/>
              </w:rPr>
              <w:t>45.05%</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011C2" w:rsidRDefault="00B9530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、中国证监会准予交银施罗德卓越回报灵活配置混合型证券投资基金募集注册的文件；</w:t>
      </w:r>
      <w:r>
        <w:rPr>
          <w:rFonts w:eastAsiaTheme="minorEastAsia"/>
          <w:color w:val="000000"/>
          <w:sz w:val="24"/>
        </w:rPr>
        <w:t xml:space="preserve"> </w:t>
      </w:r>
    </w:p>
    <w:p w:rsidR="001011C2" w:rsidRDefault="00B9530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、《交银施罗德卓越回报灵活配置混合型证券投资基金基金合同》；</w:t>
      </w:r>
      <w:r>
        <w:rPr>
          <w:rFonts w:eastAsiaTheme="minorEastAsia"/>
          <w:color w:val="000000"/>
          <w:sz w:val="24"/>
        </w:rPr>
        <w:t xml:space="preserve"> </w:t>
      </w:r>
    </w:p>
    <w:p w:rsidR="001011C2" w:rsidRDefault="00B9530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、《交银施罗德卓越回报灵活配置混合型证券投资基金招募说明书》；</w:t>
      </w:r>
      <w:r>
        <w:rPr>
          <w:rFonts w:eastAsiaTheme="minorEastAsia"/>
          <w:color w:val="000000"/>
          <w:sz w:val="24"/>
        </w:rPr>
        <w:t xml:space="preserve"> </w:t>
      </w:r>
    </w:p>
    <w:p w:rsidR="001011C2" w:rsidRDefault="00B9530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、《交银施罗德卓越回报灵活配置混合型证券投资基金托管协议》；</w:t>
      </w:r>
      <w:r>
        <w:rPr>
          <w:rFonts w:eastAsiaTheme="minorEastAsia"/>
          <w:color w:val="000000"/>
          <w:sz w:val="24"/>
        </w:rPr>
        <w:t xml:space="preserve"> </w:t>
      </w:r>
    </w:p>
    <w:p w:rsidR="001011C2" w:rsidRDefault="00B95302">
      <w:pPr>
        <w:spacing w:before="29" w:line="288" w:lineRule="auto"/>
        <w:ind w:firstLineChars="200" w:firstLine="480"/>
        <w:rPr>
          <w:rFonts w:eastAsiaTheme="minorEastAsia"/>
          <w:color w:val="000000"/>
          <w:sz w:val="24"/>
        </w:rPr>
      </w:pPr>
      <w:r>
        <w:rPr>
          <w:rFonts w:eastAsiaTheme="minorEastAsia"/>
          <w:color w:val="000000"/>
          <w:sz w:val="24"/>
        </w:rPr>
        <w:lastRenderedPageBreak/>
        <w:t>5</w:t>
      </w:r>
      <w:r>
        <w:rPr>
          <w:rFonts w:eastAsiaTheme="minorEastAsia"/>
          <w:color w:val="000000"/>
          <w:sz w:val="24"/>
        </w:rPr>
        <w:t>、关于申请募集注册交银施罗德卓越回报灵活配置混合型证券投资基金的法律意见书；</w:t>
      </w:r>
      <w:r>
        <w:rPr>
          <w:rFonts w:eastAsiaTheme="minorEastAsia"/>
          <w:color w:val="000000"/>
          <w:sz w:val="24"/>
        </w:rPr>
        <w:t xml:space="preserve"> </w:t>
      </w:r>
    </w:p>
    <w:p w:rsidR="001011C2" w:rsidRDefault="00B9530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1011C2" w:rsidRDefault="00B9530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、报告期内交银施罗德卓越回报灵活配置混合型证券投资基金在指定报刊上各项公告的原稿。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1011C2" w:rsidRDefault="00B9530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783" w:rsidRDefault="00307783">
      <w:r>
        <w:separator/>
      </w:r>
    </w:p>
  </w:endnote>
  <w:endnote w:type="continuationSeparator" w:id="0">
    <w:p w:rsidR="00307783" w:rsidRDefault="00307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C52B62">
      <w:rPr>
        <w:noProof/>
        <w:kern w:val="0"/>
        <w:szCs w:val="21"/>
      </w:rPr>
      <w:t>8</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C52B62">
      <w:rPr>
        <w:noProof/>
        <w:kern w:val="0"/>
        <w:szCs w:val="21"/>
      </w:rPr>
      <w:t>15</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783" w:rsidRDefault="00307783">
      <w:r>
        <w:separator/>
      </w:r>
    </w:p>
  </w:footnote>
  <w:footnote w:type="continuationSeparator" w:id="0">
    <w:p w:rsidR="00307783" w:rsidRDefault="003077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C52B62"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11C2"/>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302"/>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B62"/>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EC367E68-F3EA-4AD8-BAC4-A174C34A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87E61-1E31-4FC1-8D0B-FD10F3C0E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200</TotalTime>
  <Pages>15</Pages>
  <Words>1282</Words>
  <Characters>7313</Characters>
  <Application>Microsoft Office Word</Application>
  <DocSecurity>0</DocSecurity>
  <Lines>60</Lines>
  <Paragraphs>17</Paragraphs>
  <ScaleCrop>false</ScaleCrop>
  <Company>TRT. Ltd. Co.</Company>
  <LinksUpToDate>false</LinksUpToDate>
  <CharactersWithSpaces>8578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潘昊俊</cp:lastModifiedBy>
  <cp:revision>371</cp:revision>
  <cp:lastPrinted>2007-07-19T00:46:00Z</cp:lastPrinted>
  <dcterms:created xsi:type="dcterms:W3CDTF">2014-01-17T06:19:00Z</dcterms:created>
  <dcterms:modified xsi:type="dcterms:W3CDTF">2017-10-20T01:52:00Z</dcterms:modified>
</cp:coreProperties>
</file>