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2017年第3季度报告</w:t>
      </w:r>
    </w:p>
    <w:p w:rsidR="009A2283" w:rsidRPr="005858C2" w:rsidRDefault="00577209" w:rsidP="007C14DF">
      <w:pPr>
        <w:spacing w:before="29" w:line="288" w:lineRule="auto"/>
        <w:jc w:val="center"/>
        <w:rPr>
          <w:b/>
          <w:sz w:val="36"/>
          <w:szCs w:val="36"/>
        </w:rPr>
      </w:pPr>
      <w:r w:rsidRPr="005858C2">
        <w:rPr>
          <w:b/>
          <w:sz w:val="36"/>
          <w:szCs w:val="36"/>
        </w:rPr>
        <w:t/>
      </w:r>
      <w:r w:rsidR="00121533" w:rsidRPr="005858C2">
        <w:rPr>
          <w:b/>
          <w:sz w:val="36"/>
          <w:szCs w:val="36"/>
        </w:rPr>
        <w:t>2017年9月30日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基金托管人中信银行股份有限公司根据本基金合同规定，于2017年10月24日复核了本报告中的财务指标、净值表现和投资组合报告等内容，保证复核内容不存在虚假记载、误导性陈述或者重大遗漏。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本报告期自2017年7月1日起至9月30日止。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2015年1月19日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297,278,959.12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pPr>
              <w:adjustRightInd w:val="0"/>
              <w:spacing w:before="29" w:line="288" w:lineRule="auto"/>
              <w:ind w:left="17"/>
              <w:jc w:val="left"/>
              <w:rPr>
                <w:color w:val="000000"/>
                <w:sz w:val="24"/>
              </w:rPr>
            </w:pPr>
            <w:r>
              <w:rPr>
                <w:color w:val="000000"/>
                <w:kern w:val="0"/>
                <w:sz w:val="24"/>
              </w:rPr>
              <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交银丰享收益债券A</w:t>
            </w:r>
          </w:p>
        </w:tc>
        <w:tc>
          <w:tcPr>
            <w:tcW w:w="3048"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交银丰享收益债券C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r w:rsidRPr="007F52FA">
              <w:rPr>
                <w:color w:val="000000" w:themeColor="text1"/>
                <w:sz w:val="24"/>
              </w:rPr>
              <w:t/>
            </w:r>
            <w:r w:rsidRPr="000E4C40">
              <w:rPr>
                <w:color w:val="000000"/>
                <w:kern w:val="0"/>
                <w:sz w:val="24"/>
              </w:rPr>
              <w:t/>
            </w:r>
            <w:r>
              <w:rPr>
                <w:rFonts w:hint="eastAsia"/>
                <w:color w:val="000000"/>
                <w:kern w:val="0"/>
                <w:sz w:val="24"/>
              </w:rPr>
              <w:t/>
            </w:r>
            <w:r w:rsidRPr="000E4C40">
              <w:rPr>
                <w:sz w:val="24"/>
              </w:rPr>
              <w:t/>
            </w:r>
          </w:p>
        </w:tc>
        <w:tc>
          <w:tcPr>
            <w:tcW w:w="2922" w:type="dxa"/>
            <w:vAlign w:val="center"/>
          </w:tcPr>
          <w:p w:rsidR="00C23B30" w:rsidRPr="000E4C40" w:rsidRDefault="00C23B30" w:rsidP="007F50FB">
            <w:pPr>
              <w:spacing w:before="29" w:line="288" w:lineRule="auto"/>
              <w:jc w:val="left"/>
              <w:rPr>
                <w:sz w:val="24"/>
              </w:rPr>
            </w:pPr>
            <w:r w:rsidRPr="007F52FA">
              <w:rPr>
                <w:color w:val="000000" w:themeColor="text1"/>
                <w:sz w:val="24"/>
              </w:rPr>
              <w:t/>
            </w:r>
            <w:r w:rsidRPr="000E4C40">
              <w:rPr>
                <w:color w:val="000000"/>
                <w:kern w:val="0"/>
                <w:sz w:val="24"/>
              </w:rPr>
              <w:t/>
            </w:r>
            <w:r w:rsidRPr="000E4C40">
              <w:rPr>
                <w:sz w:val="24"/>
              </w:rPr>
              <w:t>519746</w:t>
            </w:r>
          </w:p>
        </w:tc>
        <w:tc>
          <w:tcPr>
            <w:tcW w:w="3048" w:type="dxa"/>
            <w:vAlign w:val="center"/>
          </w:tcPr>
          <w:p w:rsidR="00C23B30" w:rsidRPr="000E4C40" w:rsidRDefault="00261F47" w:rsidP="00A52A9E">
            <w:pPr>
              <w:spacing w:before="29" w:line="288" w:lineRule="auto"/>
              <w:jc w:val="left"/>
              <w:rPr>
                <w:sz w:val="24"/>
              </w:rPr>
            </w:pPr>
            <w:r w:rsidRPr="007F52FA">
              <w:rPr>
                <w:color w:val="000000" w:themeColor="text1"/>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w="2922"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264,151,009.26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33,127,949.86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注：本基金自2017年1月20日起转为开放式运作。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(2017年7月1日-2017年9月30日)</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交银丰享收益债券A</w:t>
            </w: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交银丰享收益债券C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1,842,042.92</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414,004.74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2,190,738.23</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440,110.73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0.0159</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526,512,430.44</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33,604,391.92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1.993</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1.014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交银丰享收益债券A</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0.71%</w:t>
            </w:r>
          </w:p>
        </w:tc>
        <w:tc>
          <w:tcPr>
            <w:vAlign w:val="center"/>
          </w:tcPr>
          <w:p>
            <w:pPr>
              <w:jc w:val="center"/>
            </w:pPr>
            <w:r>
              <w:rPr>
                <w:color w:val="000000"/>
                <w:sz w:val="24"/>
              </w:rPr>
              <w:t>0.02%</w:t>
            </w:r>
          </w:p>
        </w:tc>
        <w:tc>
          <w:tcPr>
            <w:vAlign w:val="center"/>
          </w:tcPr>
          <w:p>
            <w:pPr>
              <w:jc w:val="center"/>
            </w:pPr>
            <w:r>
              <w:rPr>
                <w:color w:val="000000"/>
                <w:sz w:val="24"/>
              </w:rPr>
              <w:t>-0.16%</w:t>
            </w:r>
          </w:p>
        </w:tc>
        <w:tc>
          <w:tcPr>
            <w:vAlign w:val="center"/>
          </w:tcPr>
          <w:p>
            <w:pPr>
              <w:jc w:val="center"/>
            </w:pPr>
            <w:r>
              <w:rPr>
                <w:color w:val="000000"/>
                <w:sz w:val="24"/>
              </w:rPr>
              <w:t>0.04%</w:t>
            </w:r>
          </w:p>
        </w:tc>
        <w:tc>
          <w:tcPr>
            <w:vAlign w:val="center"/>
          </w:tcPr>
          <w:p>
            <w:pPr>
              <w:jc w:val="center"/>
            </w:pPr>
            <w:r>
              <w:rPr>
                <w:color w:val="000000"/>
                <w:sz w:val="24"/>
              </w:rPr>
              <w:t>0.87%</w:t>
            </w:r>
          </w:p>
        </w:tc>
        <w:tc>
          <w:tcPr>
            <w:vAlign w:val="center"/>
          </w:tcPr>
          <w:p>
            <w:pPr>
              <w:jc w:val="center"/>
            </w:pPr>
            <w:r>
              <w:rPr>
                <w:color w:val="000000"/>
                <w:sz w:val="24"/>
              </w:rPr>
              <w:t>-0.02%</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注：本基金自2017年1月20日起转为开放式运作，本基金的业绩比较基准由“两年期银行定期存款税后收益率”变更为“中债综合全价指数”，3.2.2同。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交银丰享收益债券C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1.10%</w:t>
            </w:r>
          </w:p>
        </w:tc>
        <w:tc>
          <w:tcPr>
            <w:vAlign w:val="center"/>
          </w:tcPr>
          <w:p>
            <w:pPr>
              <w:jc w:val="center"/>
            </w:pPr>
            <w:r>
              <w:rPr>
                <w:color w:val="000000"/>
                <w:sz w:val="24"/>
              </w:rPr>
              <w:t>0.08%</w:t>
            </w:r>
          </w:p>
        </w:tc>
        <w:tc>
          <w:tcPr>
            <w:vAlign w:val="center"/>
          </w:tcPr>
          <w:p>
            <w:pPr>
              <w:jc w:val="center"/>
            </w:pPr>
            <w:r>
              <w:rPr>
                <w:color w:val="000000"/>
                <w:sz w:val="24"/>
              </w:rPr>
              <w:t>-0.16%</w:t>
            </w:r>
          </w:p>
        </w:tc>
        <w:tc>
          <w:tcPr>
            <w:vAlign w:val="center"/>
          </w:tcPr>
          <w:p>
            <w:pPr>
              <w:jc w:val="center"/>
            </w:pPr>
            <w:r>
              <w:rPr>
                <w:color w:val="000000"/>
                <w:sz w:val="24"/>
              </w:rPr>
              <w:t>0.04%</w:t>
            </w:r>
          </w:p>
        </w:tc>
        <w:tc>
          <w:tcPr>
            <w:vAlign w:val="center"/>
          </w:tcPr>
          <w:p>
            <w:pPr>
              <w:jc w:val="center"/>
            </w:pPr>
            <w:r>
              <w:rPr>
                <w:color w:val="000000"/>
                <w:sz w:val="24"/>
              </w:rPr>
              <w:t>1.26%</w:t>
            </w:r>
          </w:p>
        </w:tc>
        <w:tc>
          <w:tcPr>
            <w:vAlign w:val="center"/>
          </w:tcPr>
          <w:p>
            <w:pPr>
              <w:jc w:val="center"/>
            </w:pPr>
            <w:r>
              <w:rPr>
                <w:color w:val="000000"/>
                <w:sz w:val="24"/>
              </w:rPr>
              <w:t>0.04%</w:t>
            </w:r>
          </w:p>
        </w:tc>
      </w:tr>
    </w:tbl>
    <w:p w:rsidR="00E73221" w:rsidRPr="007F52FA" w:rsidRDefault="00E73221" w:rsidP="007C14DF">
      <w:pPr>
        <w:autoSpaceDE w:val="0"/>
        <w:autoSpaceDN w:val="0"/>
        <w:adjustRightInd w:val="0"/>
        <w:spacing w:before="29" w:line="288" w:lineRule="auto"/>
        <w:jc w:val="left"/>
        <w:rPr>
          <w:color w:val="000000"/>
          <w:sz w:val="24"/>
        </w:rPr>
      </w:pPr>
      <w:r w:rsidRPr="007F52FA">
        <w:rPr>
          <w:color w:val="000000"/>
          <w:sz w:val="24"/>
        </w:rPr>
        <w:t/>
      </w:r>
      <w:r w:rsidR="004D614E" w:rsidRPr="007F52FA">
        <w:rPr>
          <w:color w:val="000000"/>
          <w:sz w:val="24"/>
        </w:rPr>
        <w:t/>
      </w:r>
      <w:r w:rsidR="00FE7FBD" w:rsidRPr="007F52FA">
        <w:rPr>
          <w:color w:val="000000"/>
          <w:sz w:val="24"/>
        </w:rPr>
        <w:t>注：本基金自2017年1月20日起转为开放式运作，本基金的业绩比较基准由“两年期银行定期存款税后收益率”变更为“中债综合全价指数”，3.2.2同。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2015年1月19日</w:t>
      </w:r>
      <w:r w:rsidR="009A045B" w:rsidRPr="007F52FA">
        <w:rPr>
          <w:rFonts w:ascii="Times New Roman" w:hAnsi="Times New Roman"/>
          <w:sz w:val="24"/>
          <w:szCs w:val="24"/>
        </w:rPr>
        <w:t>至</w:t>
      </w:r>
      <w:r w:rsidRPr="007F52FA">
        <w:rPr>
          <w:rFonts w:ascii="Times New Roman" w:hAnsi="Times New Roman"/>
          <w:sz w:val="24"/>
          <w:szCs w:val="24"/>
        </w:rPr>
        <w:t>2017年9月30日</w:t>
      </w:r>
      <w:r w:rsidRPr="007F52FA">
        <w:rPr>
          <w:rFonts w:ascii="Times New Roman" w:hAnsi="Times New Roman"/>
          <w:sz w:val="24"/>
          <w:szCs w:val="24"/>
        </w:rPr>
        <w:t>）</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注：本基金自2017年1月20日起，开始销售A类份额，投资者提交的申购申请于2017年1月25日被确认并将有效份额登记在册。图示日期为2017年1月25日至2017年9月30日。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交银丰享收益债券C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注：图示日期为2015年1月19日至2017年9月30日。本基金建仓期为自基金合同生效日起的6个月。截至建仓期结束，本基金各项资产配置比例符合基金合同及招募说明书有关投资比例的约定。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r w:rsidRPr="007F52FA">
        <w:rPr>
          <w:color w:val="000000"/>
          <w:sz w:val="24"/>
        </w:rPr>
        <w:t/>
      </w:r>
      <w:r w:rsidR="00FE7FBD" w:rsidRPr="007F52FA">
        <w:rPr>
          <w:color w:val="000000"/>
          <w:sz w:val="24"/>
        </w:rPr>
        <w:t/>
      </w:r>
      <w:r w:rsidRPr="007F52FA">
        <w:rPr>
          <w:color w:val="000000"/>
          <w:sz w:val="24"/>
        </w:rPr>
        <w:t/>
      </w: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丰泽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2015-07-25</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本报告期内，经济数据连续低于预期，除了环保限产的政策影响，今年上半年支撑力较强的因素如房地产、基建和出口均显出一定的疲态。通胀方面，低于季节性周期变化的食品价格显著拉低CPI同比，但是非食品项持续高于其季节性周期变化，其中原油、服务类价格上涨是主因。货币政策稳健中性的基调不变，流动性总体紧平衡。</w:t>
      </w:r>
    </w:p>
    <w:p>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基金操作方面，从绝对收益率、期限利差和金融去杠杆角度看，目前中短端仍是较好的选择，基金以配置短久期的信用债为主。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虽有韧性，但在出口、基建和房地产下行趋势的拖累下，GDP名义增速逐步下行概率较大，市场对于通胀的预期逐渐抬升，后续需密切关注食品价格变化以及PPI向CPI的传导是否顺畅。此前快速增加的理财、同业存单规模已逐步降低增速，这表明金融去杠杆已经颇有成效，但是我们预计去杠杆政策仍将延续，货币政策将会保持不紧不松的状态，流动性压力会始终存在。组合管理方面，本基金预计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2017年9月30日，交银丰享收益债券A份额净值为1.993元，本报告期份额净值增长率为0.71%，同期业绩比较基准增长率为-0.16%；交银丰享收益债券C份额净值为1.014元，本报告期份额净值增长率为1.1%，同期业绩比较基准增长率为-0.16%。</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afterLines="100"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528,801,000.00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528,801,000.00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
            </w:r>
            <w:r w:rsidRPr="007F52FA">
              <w:rPr>
                <w:rFonts w:eastAsiaTheme="minorEastAsia"/>
                <w:color w:val="000000"/>
                <w:sz w:val="24"/>
              </w:rPr>
              <w:lastRenderedPageBreak/>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27,705,140.80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
            </w:r>
            <w:r w:rsidRPr="007F52FA">
              <w:rPr>
                <w:color w:val="000000"/>
                <w:sz w:val="24"/>
              </w:rPr>
              <w:lastRenderedPageBreak/>
              <w:t/>
            </w:r>
            <w:r w:rsidR="004170FA" w:rsidRPr="007F52FA">
              <w:rPr>
                <w:color w:val="000000"/>
                <w:sz w:val="24"/>
              </w:rPr>
              <w:t/>
            </w: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lastRenderedPageBreak/>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
            </w:r>
            <w:r w:rsidRPr="007F52FA">
              <w:rPr>
                <w:color w:val="000000"/>
                <w:sz w:val="24"/>
              </w:rPr>
              <w:lastRenderedPageBreak/>
              <w:t>4,411,042.72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lastRenderedPageBreak/>
              <w:t/>
            </w:r>
            <w:r w:rsidRPr="007F52FA">
              <w:rPr>
                <w:color w:val="000000"/>
                <w:sz w:val="24"/>
              </w:rPr>
              <w:lastRenderedPageBreak/>
              <w:t>0.79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
            </w:r>
            <w:r w:rsidR="004170FA" w:rsidRPr="007F52FA">
              <w:rPr>
                <w:color w:val="000000"/>
                <w:sz w:val="24"/>
              </w:rPr>
              <w:t/>
            </w: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560,917,183.52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29,946,000.00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29,946,000.00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410,657,000.00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73.32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10,038,000.00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78,160,000.00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13.95</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528,801,000.00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
            </w:r>
            <w:r w:rsidRPr="007F52FA">
              <w:rPr>
                <w:color w:val="000000"/>
                <w:sz w:val="24"/>
              </w:rPr>
              <w:lastRenderedPageBreak/>
              <w:t>94.41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011756026</w:t>
            </w:r>
          </w:p>
        </w:tc>
        <w:tc>
          <w:tcPr>
            <w:vAlign w:val="center"/>
          </w:tcPr>
          <w:p>
            <w:pPr>
              <w:jc w:val="center"/>
            </w:pPr>
            <w:r>
              <w:rPr>
                <w:color w:val="000000"/>
                <w:sz w:val="24"/>
              </w:rPr>
              <w:t>17中电投SCP013</w:t>
            </w:r>
          </w:p>
        </w:tc>
        <w:tc>
          <w:tcPr>
            <w:vAlign w:val="center"/>
          </w:tcPr>
          <w:p>
            <w:pPr>
              <w:jc w:val="right"/>
            </w:pPr>
            <w:r>
              <w:rPr>
                <w:color w:val="000000"/>
                <w:sz w:val="24"/>
              </w:rPr>
              <w:t>500,000</w:t>
            </w:r>
          </w:p>
        </w:tc>
        <w:tc>
          <w:tcPr>
            <w:vAlign w:val="center"/>
          </w:tcPr>
          <w:p>
            <w:pPr>
              <w:jc w:val="right"/>
            </w:pPr>
            <w:r>
              <w:rPr>
                <w:color w:val="000000"/>
                <w:sz w:val="24"/>
              </w:rPr>
              <w:t>50,130,000.00</w:t>
            </w:r>
          </w:p>
        </w:tc>
        <w:tc>
          <w:tcPr>
            <w:vAlign w:val="center"/>
          </w:tcPr>
          <w:p>
            <w:pPr>
              <w:jc w:val="right"/>
            </w:pPr>
            <w:r>
              <w:rPr>
                <w:color w:val="000000"/>
                <w:sz w:val="24"/>
              </w:rPr>
              <w:t>8.95</w:t>
            </w:r>
          </w:p>
        </w:tc>
      </w:tr>
      <w:tr>
        <w:tc>
          <w:tcPr>
            <w:vAlign w:val="center"/>
          </w:tcPr>
          <w:p>
            <w:pPr>
              <w:jc w:val="center"/>
            </w:pPr>
            <w:r>
              <w:rPr>
                <w:color w:val="000000"/>
                <w:sz w:val="24"/>
              </w:rPr>
              <w:t>2</w:t>
            </w:r>
          </w:p>
        </w:tc>
        <w:tc>
          <w:tcPr>
            <w:vAlign w:val="center"/>
          </w:tcPr>
          <w:p>
            <w:pPr>
              <w:jc w:val="center"/>
            </w:pPr>
            <w:r>
              <w:rPr>
                <w:color w:val="000000"/>
                <w:sz w:val="24"/>
              </w:rPr>
              <w:t>011751061</w:t>
            </w:r>
          </w:p>
        </w:tc>
        <w:tc>
          <w:tcPr>
            <w:vAlign w:val="center"/>
          </w:tcPr>
          <w:p>
            <w:pPr>
              <w:jc w:val="center"/>
            </w:pPr>
            <w:r>
              <w:rPr>
                <w:color w:val="000000"/>
                <w:sz w:val="24"/>
              </w:rPr>
              <w:t>17华能集SCP002BC</w:t>
            </w:r>
          </w:p>
        </w:tc>
        <w:tc>
          <w:tcPr>
            <w:vAlign w:val="center"/>
          </w:tcPr>
          <w:p>
            <w:pPr>
              <w:jc w:val="right"/>
            </w:pPr>
            <w:r>
              <w:rPr>
                <w:color w:val="000000"/>
                <w:sz w:val="24"/>
              </w:rPr>
              <w:t>500,000</w:t>
            </w:r>
          </w:p>
        </w:tc>
        <w:tc>
          <w:tcPr>
            <w:vAlign w:val="center"/>
          </w:tcPr>
          <w:p>
            <w:pPr>
              <w:jc w:val="right"/>
            </w:pPr>
            <w:r>
              <w:rPr>
                <w:color w:val="000000"/>
                <w:sz w:val="24"/>
              </w:rPr>
              <w:t>50,100,000.00</w:t>
            </w:r>
          </w:p>
        </w:tc>
        <w:tc>
          <w:tcPr>
            <w:vAlign w:val="center"/>
          </w:tcPr>
          <w:p>
            <w:pPr>
              <w:jc w:val="right"/>
            </w:pPr>
            <w:r>
              <w:rPr>
                <w:color w:val="000000"/>
                <w:sz w:val="24"/>
              </w:rPr>
              <w:t>8.94</w:t>
            </w:r>
          </w:p>
        </w:tc>
      </w:tr>
      <w:tr>
        <w:tc>
          <w:tcPr>
            <w:vAlign w:val="center"/>
          </w:tcPr>
          <w:p>
            <w:pPr>
              <w:jc w:val="center"/>
            </w:pPr>
            <w:r>
              <w:rPr>
                <w:color w:val="000000"/>
                <w:sz w:val="24"/>
              </w:rPr>
              <w:t>3</w:t>
            </w:r>
          </w:p>
        </w:tc>
        <w:tc>
          <w:tcPr>
            <w:vAlign w:val="center"/>
          </w:tcPr>
          <w:p>
            <w:pPr>
              <w:jc w:val="center"/>
            </w:pPr>
            <w:r>
              <w:rPr>
                <w:color w:val="000000"/>
                <w:sz w:val="24"/>
              </w:rPr>
              <w:t>011751074</w:t>
            </w:r>
          </w:p>
        </w:tc>
        <w:tc>
          <w:tcPr>
            <w:vAlign w:val="center"/>
          </w:tcPr>
          <w:p>
            <w:pPr>
              <w:jc w:val="center"/>
            </w:pPr>
            <w:r>
              <w:rPr>
                <w:color w:val="000000"/>
                <w:sz w:val="24"/>
              </w:rPr>
              <w:t>17大唐集SCP006</w:t>
            </w:r>
          </w:p>
        </w:tc>
        <w:tc>
          <w:tcPr>
            <w:vAlign w:val="center"/>
          </w:tcPr>
          <w:p>
            <w:pPr>
              <w:jc w:val="right"/>
            </w:pPr>
            <w:r>
              <w:rPr>
                <w:color w:val="000000"/>
                <w:sz w:val="24"/>
              </w:rPr>
              <w:t>500,000</w:t>
            </w:r>
          </w:p>
        </w:tc>
        <w:tc>
          <w:tcPr>
            <w:vAlign w:val="center"/>
          </w:tcPr>
          <w:p>
            <w:pPr>
              <w:jc w:val="right"/>
            </w:pPr>
            <w:r>
              <w:rPr>
                <w:color w:val="000000"/>
                <w:sz w:val="24"/>
              </w:rPr>
              <w:t>50,080,000.00</w:t>
            </w:r>
          </w:p>
        </w:tc>
        <w:tc>
          <w:tcPr>
            <w:vAlign w:val="center"/>
          </w:tcPr>
          <w:p>
            <w:pPr>
              <w:jc w:val="right"/>
            </w:pPr>
            <w:r>
              <w:rPr>
                <w:color w:val="000000"/>
                <w:sz w:val="24"/>
              </w:rPr>
              <w:t>8.94</w:t>
            </w:r>
          </w:p>
        </w:tc>
      </w:tr>
      <w:tr>
        <w:tc>
          <w:tcPr>
            <w:vAlign w:val="center"/>
          </w:tcPr>
          <w:p>
            <w:pPr>
              <w:jc w:val="center"/>
            </w:pPr>
            <w:r>
              <w:rPr>
                <w:color w:val="000000"/>
                <w:sz w:val="24"/>
              </w:rPr>
              <w:t>4</w:t>
            </w:r>
          </w:p>
        </w:tc>
        <w:tc>
          <w:tcPr>
            <w:vAlign w:val="center"/>
          </w:tcPr>
          <w:p>
            <w:pPr>
              <w:jc w:val="center"/>
            </w:pPr>
            <w:r>
              <w:rPr>
                <w:color w:val="000000"/>
                <w:sz w:val="24"/>
              </w:rPr>
              <w:t>011752061</w:t>
            </w:r>
          </w:p>
        </w:tc>
        <w:tc>
          <w:tcPr>
            <w:vAlign w:val="center"/>
          </w:tcPr>
          <w:p>
            <w:pPr>
              <w:jc w:val="center"/>
            </w:pPr>
            <w:r>
              <w:rPr>
                <w:color w:val="000000"/>
                <w:sz w:val="24"/>
              </w:rPr>
              <w:t>17国电集SCP006BC</w:t>
            </w:r>
          </w:p>
        </w:tc>
        <w:tc>
          <w:tcPr>
            <w:vAlign w:val="center"/>
          </w:tcPr>
          <w:p>
            <w:pPr>
              <w:jc w:val="right"/>
            </w:pPr>
            <w:r>
              <w:rPr>
                <w:color w:val="000000"/>
                <w:sz w:val="24"/>
              </w:rPr>
              <w:t>500,000</w:t>
            </w:r>
          </w:p>
        </w:tc>
        <w:tc>
          <w:tcPr>
            <w:vAlign w:val="center"/>
          </w:tcPr>
          <w:p>
            <w:pPr>
              <w:jc w:val="right"/>
            </w:pPr>
            <w:r>
              <w:rPr>
                <w:color w:val="000000"/>
                <w:sz w:val="24"/>
              </w:rPr>
              <w:t>50,065,000.00</w:t>
            </w:r>
          </w:p>
        </w:tc>
        <w:tc>
          <w:tcPr>
            <w:vAlign w:val="center"/>
          </w:tcPr>
          <w:p>
            <w:pPr>
              <w:jc w:val="right"/>
            </w:pPr>
            <w:r>
              <w:rPr>
                <w:color w:val="000000"/>
                <w:sz w:val="24"/>
              </w:rPr>
              <w:t>8.94</w:t>
            </w:r>
          </w:p>
        </w:tc>
      </w:tr>
      <w:tr>
        <w:tc>
          <w:tcPr>
            <w:vAlign w:val="center"/>
          </w:tcPr>
          <w:p>
            <w:pPr>
              <w:jc w:val="center"/>
            </w:pPr>
            <w:r>
              <w:rPr>
                <w:color w:val="000000"/>
                <w:sz w:val="24"/>
              </w:rPr>
              <w:t>5</w:t>
            </w:r>
          </w:p>
        </w:tc>
        <w:tc>
          <w:tcPr>
            <w:vAlign w:val="center"/>
          </w:tcPr>
          <w:p>
            <w:pPr>
              <w:jc w:val="center"/>
            </w:pPr>
            <w:r>
              <w:rPr>
                <w:color w:val="000000"/>
                <w:sz w:val="24"/>
              </w:rPr>
              <w:t>011754128</w:t>
            </w:r>
          </w:p>
        </w:tc>
        <w:tc>
          <w:tcPr>
            <w:vAlign w:val="center"/>
          </w:tcPr>
          <w:p>
            <w:pPr>
              <w:jc w:val="center"/>
            </w:pPr>
            <w:r>
              <w:rPr>
                <w:color w:val="000000"/>
                <w:sz w:val="24"/>
              </w:rPr>
              <w:t>17珠海华发SCP008</w:t>
            </w:r>
          </w:p>
        </w:tc>
        <w:tc>
          <w:tcPr>
            <w:vAlign w:val="center"/>
          </w:tcPr>
          <w:p>
            <w:pPr>
              <w:jc w:val="right"/>
            </w:pPr>
            <w:r>
              <w:rPr>
                <w:color w:val="000000"/>
                <w:sz w:val="24"/>
              </w:rPr>
              <w:t>500,000</w:t>
            </w:r>
          </w:p>
        </w:tc>
        <w:tc>
          <w:tcPr>
            <w:vAlign w:val="center"/>
          </w:tcPr>
          <w:p>
            <w:pPr>
              <w:jc w:val="right"/>
            </w:pPr>
            <w:r>
              <w:rPr>
                <w:color w:val="000000"/>
                <w:sz w:val="24"/>
              </w:rPr>
              <w:t>50,035,000.00</w:t>
            </w:r>
          </w:p>
        </w:tc>
        <w:tc>
          <w:tcPr>
            <w:vAlign w:val="center"/>
          </w:tcPr>
          <w:p>
            <w:pPr>
              <w:jc w:val="right"/>
            </w:pPr>
            <w:r>
              <w:rPr>
                <w:color w:val="000000"/>
                <w:sz w:val="24"/>
              </w:rPr>
              <w:t>8.93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lastRenderedPageBreak/>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A621E1" w:rsidP="007C14DF">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tblPr>
      <w:tblGrid>
        <w:gridCol w:w="1260"/>
        <w:gridCol w:w="2706"/>
        <w:gridCol w:w="4902"/>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8,330.29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4,207,701.93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176,610.50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18,400.00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4,411,042.72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交银丰享收益债券A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交银丰享收益债券C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2,203,288.24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44,060,342.76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271,166,709.14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499,315,352.37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9,218,988.12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510,247,745.27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Pr="007F52FA">
              <w:rPr>
                <w:rFonts w:eastAsiaTheme="minorEastAsia"/>
                <w:color w:val="000000"/>
                <w:sz w:val="24"/>
              </w:rPr>
              <w:lastRenderedPageBreak/>
              <w:t/>
            </w:r>
            <w:r w:rsidR="0042785F" w:rsidRPr="007F52FA">
              <w:rPr>
                <w:rFonts w:eastAsiaTheme="minorEastAsia"/>
                <w:color w:val="000000"/>
                <w:sz w:val="24"/>
              </w:rPr>
              <w:t>264,151,009.26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
            </w:r>
            <w:r w:rsidR="004D614E" w:rsidRPr="007F52FA">
              <w:rPr>
                <w:rFonts w:eastAsiaTheme="minorEastAsia"/>
                <w:color w:val="000000"/>
                <w:sz w:val="24"/>
              </w:rPr>
              <w:t/>
            </w:r>
            <w:r w:rsidR="0042785F" w:rsidRPr="007F52FA">
              <w:rPr>
                <w:rFonts w:eastAsiaTheme="minorEastAsia"/>
                <w:color w:val="000000"/>
                <w:sz w:val="24"/>
              </w:rPr>
              <w:t>33,127,949.86</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2017/7/1-2017/9/30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497,512,437.81</w:t>
            </w:r>
          </w:p>
        </w:tc>
        <w:tc>
          <w:tcPr>
            <w:vAlign w:val="center"/>
          </w:tcPr>
          <w:p>
            <w:pPr>
              <w:jc w:val="center"/>
            </w:pPr>
            <w:r>
              <w:rPr>
                <w:rFonts w:ascii="宋体" w:hAnsi="宋体" w:hint="eastAsia"/>
                <w:color w:val="000000"/>
                <w:kern w:val="0"/>
                <w:szCs w:val="21"/>
              </w:rPr>
              <w:t>497,512,437.81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2017/7/1-2017/9/30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251,888,664.99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251,888,664.99</w:t>
            </w:r>
          </w:p>
        </w:tc>
        <w:tc>
          <w:tcPr>
            <w:vAlign w:val="center"/>
          </w:tcPr>
          <w:p>
            <w:pPr>
              <w:jc w:val="center"/>
            </w:pPr>
            <w:r>
              <w:rPr>
                <w:rFonts w:ascii="宋体" w:hAnsi="宋体" w:hint="eastAsia"/>
                <w:color w:val="000000"/>
                <w:kern w:val="0"/>
                <w:szCs w:val="21"/>
              </w:rPr>
              <w:t>84.73%</w:t>
            </w:r>
          </w:p>
        </w:tc>
      </w:tr>
    </w:tbl>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0"/>
      </w:tblGrid>
      <w:tr w:rsidR="00ED0E09" w:rsidTr="00ED0E09">
        <w:tc>
          <w:tcPr>
            <w:tcW w:w="921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w="921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Chars="200" w:firstLine="480"/>
        <w:rPr>
          <w:rFonts w:eastAsiaTheme="minorEastAsia"/>
          <w:color w:val="000000"/>
          <w:sz w:val="24"/>
        </w:rPr>
      </w:pPr>
      <w:r>
        <w:rPr>
          <w:rFonts w:eastAsiaTheme="minorEastAsia"/>
          <w:color w:val="000000"/>
          <w:sz w:val="24"/>
        </w:rPr>
        <w:t xml:space="preserve">1、中国证监会准予交银施罗德丰享收益债券型证券投资基金募集注册的文件； </w:t>
      </w:r>
    </w:p>
    <w:p>
      <w:pPr>
        <w:spacing w:before="29" w:line="288" w:lineRule="auto"/>
        <w:ind w:firstLineChars="200" w:firstLine="480"/>
        <w:rPr>
          <w:rFonts w:eastAsiaTheme="minorEastAsia"/>
          <w:color w:val="000000"/>
          <w:sz w:val="24"/>
        </w:rPr>
      </w:pPr>
      <w:r>
        <w:rPr>
          <w:rFonts w:eastAsiaTheme="minorEastAsia"/>
          <w:color w:val="000000"/>
          <w:sz w:val="24"/>
        </w:rPr>
        <w:t>2、《交银施罗德丰享收益债券型证券投资基金基金合同》；</w:t>
      </w:r>
    </w:p>
    <w:p>
      <w:pPr>
        <w:spacing w:before="29" w:line="288" w:lineRule="auto"/>
        <w:ind w:firstLineChars="200" w:firstLine="480"/>
        <w:rPr>
          <w:rFonts w:eastAsiaTheme="minorEastAsia"/>
          <w:color w:val="000000"/>
          <w:sz w:val="24"/>
        </w:rPr>
      </w:pPr>
      <w:r>
        <w:rPr>
          <w:rFonts w:eastAsiaTheme="minorEastAsia"/>
          <w:color w:val="000000"/>
          <w:sz w:val="24"/>
        </w:rPr>
        <w:t xml:space="preserve">3、《交银施罗德丰享收益债券型证券投资基金招募说明书》； </w:t>
      </w:r>
    </w:p>
    <w:p>
      <w:pPr>
        <w:spacing w:before="29" w:line="288" w:lineRule="auto"/>
        <w:ind w:firstLineChars="200" w:firstLine="480"/>
        <w:rPr>
          <w:rFonts w:eastAsiaTheme="minorEastAsia"/>
          <w:color w:val="000000"/>
          <w:sz w:val="24"/>
        </w:rPr>
      </w:pPr>
      <w:r>
        <w:rPr>
          <w:rFonts w:eastAsiaTheme="minorEastAsia"/>
          <w:color w:val="000000"/>
          <w:sz w:val="24"/>
        </w:rPr>
        <w:t xml:space="preserve">4、《交银施罗德丰享收益债券型证券投资基金托管协议》； </w:t>
      </w:r>
    </w:p>
    <w:p>
      <w:pPr>
        <w:spacing w:before="29" w:line="288" w:lineRule="auto"/>
        <w:ind w:firstLineChars="200" w:firstLine="48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Chars="200" w:firstLine="48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Chars="200" w:firstLine="480"/>
        <w:rPr>
          <w:rFonts w:eastAsiaTheme="minorEastAsia"/>
          <w:color w:val="000000"/>
          <w:sz w:val="24"/>
        </w:rPr>
      </w:pPr>
      <w:r>
        <w:rPr>
          <w:rFonts w:eastAsiaTheme="minorEastAsia"/>
          <w:color w:val="000000"/>
          <w:sz w:val="24"/>
        </w:rPr>
        <w:t>7、关于申请募集注册交银施罗德丰享收益债券型证券投资基金的法律意见书；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Chars="200" w:firstLine="48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783" w:rsidRDefault="00307783">
      <w:r>
        <w:separator/>
      </w:r>
    </w:p>
  </w:endnote>
  <w:endnote w:type="continuationSeparator" w:id="1">
    <w:p w:rsidR="00307783" w:rsidRDefault="0030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BE251D">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BE251D">
      <w:rPr>
        <w:noProof/>
        <w:kern w:val="0"/>
        <w:szCs w:val="21"/>
      </w:rPr>
      <w:t>27</w:t>
    </w:r>
    <w:r w:rsidR="007866A0">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783" w:rsidRDefault="00307783">
      <w:r>
        <w:separator/>
      </w:r>
    </w:p>
  </w:footnote>
  <w:footnote w:type="continuationSeparator" w:id="1">
    <w:p w:rsidR="00307783" w:rsidRDefault="0030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2567DB" w:rsidRDefault="007866A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media/image3.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15"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0FB8-E59B-4A47-8590-67E2D705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27</Pages>
  <Words>4246</Words>
  <Characters>24205</Characters>
  <Application>Microsoft Office Word</Application>
  <DocSecurity>0</DocSecurity>
  <Lines>201</Lines>
  <Paragraphs>56</Paragraphs>
  <ScaleCrop>false</ScaleCrop>
  <Company>TRT. Ltd. Co.</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China</cp:lastModifiedBy>
  <cp:lastPrinted>2007-07-19T00:46:00Z</cp:lastPrinted>
  <dcterms:modified xsi:type="dcterms:W3CDTF">2017-07-10T10:11:00Z</dcterms:modified>
  <cp:revision>369</cp:revision>
</cp:coreProperties>
</file>