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86F0F" w:rsidRDefault="001374C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86F0F" w:rsidRDefault="001374CE">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86F0F" w:rsidRDefault="001374C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86F0F" w:rsidRDefault="001374C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86F0F" w:rsidRDefault="001374C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62,584,727.92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2966F0">
            <w:pPr>
              <w:spacing w:before="29" w:line="288" w:lineRule="auto"/>
              <w:jc w:val="left"/>
              <w:rPr>
                <w:sz w:val="24"/>
              </w:rPr>
            </w:pPr>
            <w:r w:rsidRPr="007F52FA">
              <w:rPr>
                <w:color w:val="000000" w:themeColor="text1"/>
                <w:sz w:val="24"/>
              </w:rPr>
              <w:t>519730</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59,252,565.88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3,332,162.04</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2,131,891.74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110,941.29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623,987.93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30,272.27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0.0092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0.0074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82,531,798.94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4,559,338.78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1.393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1.368</w:t>
            </w:r>
          </w:p>
        </w:tc>
      </w:tr>
    </w:tbl>
    <w:p w:rsidR="00686F0F" w:rsidRDefault="001374C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86F0F">
        <w:trPr>
          <w:jc w:val="center"/>
        </w:trPr>
        <w:tc>
          <w:tcPr>
            <w:tcW w:w="1266" w:type="dxa"/>
            <w:vAlign w:val="center"/>
          </w:tcPr>
          <w:p w:rsidR="00686F0F" w:rsidRDefault="001374CE">
            <w:pPr>
              <w:jc w:val="left"/>
            </w:pPr>
            <w:r>
              <w:rPr>
                <w:color w:val="000000"/>
                <w:sz w:val="24"/>
              </w:rPr>
              <w:t>过去三个月</w:t>
            </w:r>
          </w:p>
        </w:tc>
        <w:tc>
          <w:tcPr>
            <w:tcW w:w="1267" w:type="dxa"/>
            <w:vAlign w:val="center"/>
          </w:tcPr>
          <w:p w:rsidR="00686F0F" w:rsidRDefault="001374CE">
            <w:pPr>
              <w:jc w:val="center"/>
            </w:pPr>
            <w:r>
              <w:rPr>
                <w:color w:val="000000"/>
                <w:sz w:val="24"/>
              </w:rPr>
              <w:t>0.51%</w:t>
            </w:r>
          </w:p>
        </w:tc>
        <w:tc>
          <w:tcPr>
            <w:tcW w:w="1267" w:type="dxa"/>
            <w:vAlign w:val="center"/>
          </w:tcPr>
          <w:p w:rsidR="00686F0F" w:rsidRDefault="001374CE">
            <w:pPr>
              <w:jc w:val="center"/>
            </w:pPr>
            <w:r>
              <w:rPr>
                <w:color w:val="000000"/>
                <w:sz w:val="24"/>
              </w:rPr>
              <w:t>0.31%</w:t>
            </w:r>
          </w:p>
        </w:tc>
        <w:tc>
          <w:tcPr>
            <w:tcW w:w="1267" w:type="dxa"/>
            <w:vAlign w:val="center"/>
          </w:tcPr>
          <w:p w:rsidR="00686F0F" w:rsidRDefault="001374CE">
            <w:pPr>
              <w:jc w:val="center"/>
            </w:pPr>
            <w:r>
              <w:rPr>
                <w:color w:val="000000"/>
                <w:sz w:val="24"/>
              </w:rPr>
              <w:t>0.33%</w:t>
            </w:r>
          </w:p>
        </w:tc>
        <w:tc>
          <w:tcPr>
            <w:tcW w:w="1267" w:type="dxa"/>
            <w:vAlign w:val="center"/>
          </w:tcPr>
          <w:p w:rsidR="00686F0F" w:rsidRDefault="001374CE">
            <w:pPr>
              <w:jc w:val="center"/>
            </w:pPr>
            <w:r>
              <w:rPr>
                <w:color w:val="000000"/>
                <w:sz w:val="24"/>
              </w:rPr>
              <w:t>0.06%</w:t>
            </w:r>
          </w:p>
        </w:tc>
        <w:tc>
          <w:tcPr>
            <w:tcW w:w="1267" w:type="dxa"/>
            <w:vAlign w:val="center"/>
          </w:tcPr>
          <w:p w:rsidR="00686F0F" w:rsidRDefault="001374CE">
            <w:pPr>
              <w:jc w:val="center"/>
            </w:pPr>
            <w:r>
              <w:rPr>
                <w:color w:val="000000"/>
                <w:sz w:val="24"/>
              </w:rPr>
              <w:t>0.18%</w:t>
            </w:r>
          </w:p>
        </w:tc>
        <w:tc>
          <w:tcPr>
            <w:tcW w:w="1267" w:type="dxa"/>
            <w:vAlign w:val="center"/>
          </w:tcPr>
          <w:p w:rsidR="00686F0F" w:rsidRDefault="001374CE">
            <w:pPr>
              <w:jc w:val="center"/>
            </w:pPr>
            <w:r>
              <w:rPr>
                <w:color w:val="000000"/>
                <w:sz w:val="24"/>
              </w:rPr>
              <w:t>0.25%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86F0F">
        <w:trPr>
          <w:jc w:val="center"/>
        </w:trPr>
        <w:tc>
          <w:tcPr>
            <w:tcW w:w="1266" w:type="dxa"/>
            <w:vAlign w:val="center"/>
          </w:tcPr>
          <w:p w:rsidR="00686F0F" w:rsidRDefault="001374CE">
            <w:pPr>
              <w:jc w:val="left"/>
            </w:pPr>
            <w:r>
              <w:rPr>
                <w:color w:val="000000"/>
                <w:sz w:val="24"/>
              </w:rPr>
              <w:t>过去三个月</w:t>
            </w:r>
          </w:p>
        </w:tc>
        <w:tc>
          <w:tcPr>
            <w:tcW w:w="1267" w:type="dxa"/>
            <w:vAlign w:val="center"/>
          </w:tcPr>
          <w:p w:rsidR="00686F0F" w:rsidRDefault="001374CE">
            <w:pPr>
              <w:jc w:val="center"/>
            </w:pPr>
            <w:r>
              <w:rPr>
                <w:color w:val="000000"/>
                <w:sz w:val="24"/>
              </w:rPr>
              <w:t>0.37%</w:t>
            </w:r>
          </w:p>
        </w:tc>
        <w:tc>
          <w:tcPr>
            <w:tcW w:w="1267" w:type="dxa"/>
            <w:vAlign w:val="center"/>
          </w:tcPr>
          <w:p w:rsidR="00686F0F" w:rsidRDefault="001374CE">
            <w:pPr>
              <w:jc w:val="center"/>
            </w:pPr>
            <w:r>
              <w:rPr>
                <w:color w:val="000000"/>
                <w:sz w:val="24"/>
              </w:rPr>
              <w:t>0.31%</w:t>
            </w:r>
          </w:p>
        </w:tc>
        <w:tc>
          <w:tcPr>
            <w:tcW w:w="1267" w:type="dxa"/>
            <w:vAlign w:val="center"/>
          </w:tcPr>
          <w:p w:rsidR="00686F0F" w:rsidRDefault="001374CE">
            <w:pPr>
              <w:jc w:val="center"/>
            </w:pPr>
            <w:r>
              <w:rPr>
                <w:color w:val="000000"/>
                <w:sz w:val="24"/>
              </w:rPr>
              <w:t>0.33%</w:t>
            </w:r>
          </w:p>
        </w:tc>
        <w:tc>
          <w:tcPr>
            <w:tcW w:w="1267" w:type="dxa"/>
            <w:vAlign w:val="center"/>
          </w:tcPr>
          <w:p w:rsidR="00686F0F" w:rsidRDefault="001374CE">
            <w:pPr>
              <w:jc w:val="center"/>
            </w:pPr>
            <w:r>
              <w:rPr>
                <w:color w:val="000000"/>
                <w:sz w:val="24"/>
              </w:rPr>
              <w:t>0.06%</w:t>
            </w:r>
          </w:p>
        </w:tc>
        <w:tc>
          <w:tcPr>
            <w:tcW w:w="1267" w:type="dxa"/>
            <w:vAlign w:val="center"/>
          </w:tcPr>
          <w:p w:rsidR="00686F0F" w:rsidRDefault="001374CE">
            <w:pPr>
              <w:jc w:val="center"/>
            </w:pPr>
            <w:r>
              <w:rPr>
                <w:color w:val="000000"/>
                <w:sz w:val="24"/>
              </w:rPr>
              <w:t>0.04%</w:t>
            </w:r>
          </w:p>
        </w:tc>
        <w:tc>
          <w:tcPr>
            <w:tcW w:w="1267" w:type="dxa"/>
            <w:vAlign w:val="center"/>
          </w:tcPr>
          <w:p w:rsidR="00686F0F" w:rsidRDefault="001374CE">
            <w:pPr>
              <w:jc w:val="center"/>
            </w:pPr>
            <w:r>
              <w:rPr>
                <w:color w:val="000000"/>
                <w:sz w:val="24"/>
              </w:rPr>
              <w:t>0.25%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lastRenderedPageBreak/>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86F0F">
        <w:trPr>
          <w:jc w:val="center"/>
        </w:trPr>
        <w:tc>
          <w:tcPr>
            <w:tcW w:w="946" w:type="dxa"/>
            <w:vAlign w:val="center"/>
          </w:tcPr>
          <w:p w:rsidR="00686F0F" w:rsidRDefault="001374CE">
            <w:pPr>
              <w:jc w:val="center"/>
            </w:pPr>
            <w:r>
              <w:rPr>
                <w:color w:val="000000"/>
                <w:sz w:val="24"/>
              </w:rPr>
              <w:t>于海颖</w:t>
            </w:r>
          </w:p>
        </w:tc>
        <w:tc>
          <w:tcPr>
            <w:tcW w:w="924" w:type="dxa"/>
            <w:vAlign w:val="center"/>
          </w:tcPr>
          <w:p w:rsidR="00686F0F" w:rsidRDefault="001374CE">
            <w:pPr>
              <w:jc w:val="center"/>
            </w:pPr>
            <w:r>
              <w:rPr>
                <w:color w:val="000000"/>
                <w:sz w:val="24"/>
              </w:rPr>
              <w:t>交银增利债券、交银纯债债券</w:t>
            </w:r>
            <w:r>
              <w:rPr>
                <w:color w:val="000000"/>
                <w:sz w:val="24"/>
              </w:rPr>
              <w:lastRenderedPageBreak/>
              <w:t>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202" w:type="dxa"/>
            <w:vAlign w:val="center"/>
          </w:tcPr>
          <w:p w:rsidR="00686F0F" w:rsidRDefault="001374CE">
            <w:pPr>
              <w:jc w:val="center"/>
            </w:pPr>
            <w:r>
              <w:rPr>
                <w:color w:val="000000"/>
                <w:sz w:val="24"/>
              </w:rPr>
              <w:lastRenderedPageBreak/>
              <w:t>2017-06-10</w:t>
            </w:r>
          </w:p>
        </w:tc>
        <w:tc>
          <w:tcPr>
            <w:tcW w:w="1300" w:type="dxa"/>
            <w:vAlign w:val="center"/>
          </w:tcPr>
          <w:p w:rsidR="00686F0F" w:rsidRDefault="001374CE">
            <w:pPr>
              <w:jc w:val="center"/>
            </w:pPr>
            <w:r>
              <w:rPr>
                <w:color w:val="000000"/>
                <w:sz w:val="24"/>
              </w:rPr>
              <w:t>-</w:t>
            </w:r>
          </w:p>
        </w:tc>
        <w:tc>
          <w:tcPr>
            <w:tcW w:w="1245" w:type="dxa"/>
            <w:vAlign w:val="center"/>
          </w:tcPr>
          <w:p w:rsidR="00686F0F" w:rsidRDefault="001374CE">
            <w:pPr>
              <w:jc w:val="center"/>
            </w:pPr>
            <w:r>
              <w:rPr>
                <w:color w:val="000000"/>
                <w:sz w:val="24"/>
              </w:rPr>
              <w:t>11</w:t>
            </w:r>
            <w:r>
              <w:rPr>
                <w:color w:val="000000"/>
                <w:sz w:val="24"/>
              </w:rPr>
              <w:t>年</w:t>
            </w:r>
          </w:p>
        </w:tc>
        <w:tc>
          <w:tcPr>
            <w:tcW w:w="3251" w:type="dxa"/>
            <w:vAlign w:val="center"/>
          </w:tcPr>
          <w:p w:rsidR="00686F0F" w:rsidRDefault="001374CE">
            <w:r>
              <w:rPr>
                <w:color w:val="000000"/>
                <w:sz w:val="24"/>
              </w:rPr>
              <w:t>于海颖女士，天津大学数量经济学硕士、经济学学士。历任北方国际信托投资股份有限公司固定收益研究员，光大保德信基金管理有限公司交易员、基金经理助理、基金经理，</w:t>
            </w:r>
            <w:r>
              <w:rPr>
                <w:color w:val="000000"/>
                <w:sz w:val="24"/>
              </w:rPr>
              <w:lastRenderedPageBreak/>
              <w:t>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686F0F" w:rsidRDefault="001374C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86F0F" w:rsidRDefault="001374C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86F0F" w:rsidRDefault="001374C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686F0F" w:rsidRDefault="001374CE">
      <w:pPr>
        <w:spacing w:before="29" w:line="288" w:lineRule="auto"/>
        <w:ind w:firstLineChars="200" w:firstLine="480"/>
        <w:rPr>
          <w:color w:val="000000"/>
          <w:sz w:val="24"/>
        </w:rPr>
      </w:pPr>
      <w:r>
        <w:rPr>
          <w:color w:val="000000"/>
          <w:sz w:val="24"/>
        </w:rPr>
        <w:t>本报告期内，供给侧改革继续推进、环保限产趋严带来了工业品价格的剧烈波动，引发了市场对经济增长预期和通胀预期的变化。货币政策维持中性，在超储率位于低位的情况下，伴随着缴准、缴税等时点资金面不时出现紧张局面，非银机构融资成本上升。美元指数大幅走低，人民币升值明显，但外汇占款依然维持流出状态。在国内外多重因</w:t>
      </w:r>
      <w:r>
        <w:rPr>
          <w:color w:val="000000"/>
          <w:sz w:val="24"/>
        </w:rPr>
        <w:lastRenderedPageBreak/>
        <w:t>素的影响下，报告期内债券市场收益率震荡走高。</w:t>
      </w:r>
    </w:p>
    <w:p w:rsidR="00686F0F" w:rsidRDefault="001374CE">
      <w:pPr>
        <w:spacing w:before="29" w:line="288" w:lineRule="auto"/>
        <w:ind w:firstLineChars="200" w:firstLine="480"/>
        <w:rPr>
          <w:color w:val="000000"/>
          <w:sz w:val="24"/>
        </w:rPr>
      </w:pPr>
      <w:r>
        <w:rPr>
          <w:color w:val="000000"/>
          <w:sz w:val="24"/>
        </w:rPr>
        <w:t>报告期内，由于本组合的规模波动较大，因此操作层面主要是减持了部分信用品种，同时置换为中等久期的利率品种，以保证组合的流动性和收益水平。考虑到本组合的规模情况，本报告期未进行杠杆操作。</w:t>
      </w:r>
      <w:r>
        <w:rPr>
          <w:color w:val="000000"/>
          <w:sz w:val="24"/>
        </w:rPr>
        <w:t xml:space="preserve"> </w:t>
      </w:r>
    </w:p>
    <w:p w:rsidR="00686F0F" w:rsidRDefault="001374CE">
      <w:pPr>
        <w:spacing w:before="29" w:line="288" w:lineRule="auto"/>
        <w:ind w:firstLineChars="200" w:firstLine="480"/>
        <w:rPr>
          <w:color w:val="000000"/>
          <w:sz w:val="24"/>
        </w:rPr>
      </w:pPr>
      <w:r>
        <w:rPr>
          <w:color w:val="000000"/>
          <w:sz w:val="24"/>
        </w:rPr>
        <w:t>权益市场方面，尽管监管层对流动性态度由支持转为中性，但经济超预期，叠加政策对创业板缓和带来的市场风险偏好提升，导致</w:t>
      </w:r>
      <w:r>
        <w:rPr>
          <w:color w:val="000000"/>
          <w:sz w:val="24"/>
        </w:rPr>
        <w:t>A</w:t>
      </w:r>
      <w:r>
        <w:rPr>
          <w:color w:val="000000"/>
          <w:sz w:val="24"/>
        </w:rPr>
        <w:t>股市场持续走强。板块方面，经济基本面及供给侧改革引领钢铁、有色及煤炭板块成为七月带动市场的龙头。证金公司对创业板的增持提升市场的风险偏好，令以计算机代表的创业板八月领涨市场。九月指数延续上行，强周期叠加板块轮动成为市场上行的驱动力。主题层面，新能源汽车、苹果、半导体、人工智能等主题表现亮眼。本报告期内，结合权益市场的估值变动情况，动态调整组合仓位，优选个股。</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经济基本面会对债市形成一定支撑，上半年需求较强的房地产、基建和出口均显出一定的疲态，我们预计这些因素将带动名义增速逐步下行，但是监管政策仍未落地、通胀预期升温、海外货币政策紧缩等因素对债券市场仍然存在制约，我们判断债券收益率或将震荡下行。我们将维持目前债券组合久期配置，并将根据宏观及监管政策的变化动态优化资产配置。权益方面，四季度是供给侧改革落地的高峰时段，也是需求旺季，我们还将重点关注代表着未来新兴产业升级与发展方向的成长股，动态进行仓位调整。</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日，交银定期支付月月丰债券</w:t>
      </w:r>
      <w:r w:rsidRPr="007F52FA">
        <w:rPr>
          <w:color w:val="000000"/>
          <w:sz w:val="24"/>
        </w:rPr>
        <w:t>A</w:t>
      </w:r>
      <w:r w:rsidRPr="007F52FA">
        <w:rPr>
          <w:color w:val="000000"/>
          <w:sz w:val="24"/>
        </w:rPr>
        <w:t>类份额净值为</w:t>
      </w:r>
      <w:r w:rsidRPr="007F52FA">
        <w:rPr>
          <w:color w:val="000000"/>
          <w:sz w:val="24"/>
        </w:rPr>
        <w:t>1.393</w:t>
      </w:r>
      <w:r w:rsidRPr="007F52FA">
        <w:rPr>
          <w:color w:val="000000"/>
          <w:sz w:val="24"/>
        </w:rPr>
        <w:t>元，本报告期份额净值增长率为</w:t>
      </w:r>
      <w:r w:rsidRPr="007F52FA">
        <w:rPr>
          <w:color w:val="000000"/>
          <w:sz w:val="24"/>
        </w:rPr>
        <w:t>0.51%</w:t>
      </w:r>
      <w:r w:rsidRPr="007F52FA">
        <w:rPr>
          <w:color w:val="000000"/>
          <w:sz w:val="24"/>
        </w:rPr>
        <w:t>，同期业绩比较基准增长率为</w:t>
      </w:r>
      <w:r w:rsidRPr="007F52FA">
        <w:rPr>
          <w:color w:val="000000"/>
          <w:sz w:val="24"/>
        </w:rPr>
        <w:t>0.33%</w:t>
      </w:r>
      <w:r w:rsidRPr="007F52FA">
        <w:rPr>
          <w:color w:val="000000"/>
          <w:sz w:val="24"/>
        </w:rPr>
        <w:t>；交银定期支付月月丰债券</w:t>
      </w:r>
      <w:r w:rsidRPr="007F52FA">
        <w:rPr>
          <w:color w:val="000000"/>
          <w:sz w:val="24"/>
        </w:rPr>
        <w:t>C</w:t>
      </w:r>
      <w:r w:rsidRPr="007F52FA">
        <w:rPr>
          <w:color w:val="000000"/>
          <w:sz w:val="24"/>
        </w:rPr>
        <w:t>类份额净值为</w:t>
      </w:r>
      <w:r w:rsidRPr="007F52FA">
        <w:rPr>
          <w:color w:val="000000"/>
          <w:sz w:val="24"/>
        </w:rPr>
        <w:t>1.368</w:t>
      </w:r>
      <w:r w:rsidRPr="007F52FA">
        <w:rPr>
          <w:color w:val="000000"/>
          <w:sz w:val="24"/>
        </w:rPr>
        <w:t>元，本报告期份额净值增长率为</w:t>
      </w:r>
      <w:r w:rsidRPr="007F52FA">
        <w:rPr>
          <w:color w:val="000000"/>
          <w:sz w:val="24"/>
        </w:rPr>
        <w:t>0.37%</w:t>
      </w:r>
      <w:r w:rsidRPr="007F52FA">
        <w:rPr>
          <w:color w:val="000000"/>
          <w:sz w:val="24"/>
        </w:rPr>
        <w:t>，同期业绩比较基准增长率为</w:t>
      </w:r>
      <w:r w:rsidRPr="007F52FA">
        <w:rPr>
          <w:color w:val="000000"/>
          <w:sz w:val="24"/>
        </w:rPr>
        <w:t>0.33%</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12,598,309.80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14.08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12,598,309.80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14.08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lastRenderedPageBreak/>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70,766,345.70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79.09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70,766,345.70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79.09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3,100,000.00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3.46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1,789,116.17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1,220,221.20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1.36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89,473,992.87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12,598,309.80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14.47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lastRenderedPageBreak/>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12,598,309.80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14.47</w:t>
            </w:r>
          </w:p>
        </w:tc>
      </w:tr>
    </w:tbl>
    <w:p w:rsidR="00F81A4F" w:rsidRDefault="00F81A4F"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686F0F">
        <w:trPr>
          <w:jc w:val="center"/>
        </w:trPr>
        <w:tc>
          <w:tcPr>
            <w:tcW w:w="850" w:type="dxa"/>
            <w:vAlign w:val="center"/>
          </w:tcPr>
          <w:p w:rsidR="00686F0F" w:rsidRDefault="001374CE">
            <w:pPr>
              <w:jc w:val="center"/>
            </w:pPr>
            <w:r>
              <w:rPr>
                <w:color w:val="000000"/>
                <w:sz w:val="24"/>
              </w:rPr>
              <w:t>1</w:t>
            </w:r>
          </w:p>
        </w:tc>
        <w:tc>
          <w:tcPr>
            <w:tcW w:w="1327" w:type="dxa"/>
            <w:vAlign w:val="center"/>
          </w:tcPr>
          <w:p w:rsidR="00686F0F" w:rsidRDefault="001374CE">
            <w:pPr>
              <w:jc w:val="center"/>
            </w:pPr>
            <w:r>
              <w:rPr>
                <w:color w:val="000000"/>
                <w:sz w:val="24"/>
              </w:rPr>
              <w:t>000807</w:t>
            </w:r>
          </w:p>
        </w:tc>
        <w:tc>
          <w:tcPr>
            <w:tcW w:w="1769" w:type="dxa"/>
            <w:vAlign w:val="center"/>
          </w:tcPr>
          <w:p w:rsidR="00686F0F" w:rsidRDefault="001374CE">
            <w:pPr>
              <w:jc w:val="center"/>
            </w:pPr>
            <w:r>
              <w:rPr>
                <w:color w:val="000000"/>
                <w:sz w:val="24"/>
              </w:rPr>
              <w:t>云铝股份</w:t>
            </w:r>
          </w:p>
        </w:tc>
        <w:tc>
          <w:tcPr>
            <w:tcW w:w="1327" w:type="dxa"/>
            <w:vAlign w:val="center"/>
          </w:tcPr>
          <w:p w:rsidR="00686F0F" w:rsidRDefault="001374CE">
            <w:pPr>
              <w:jc w:val="right"/>
            </w:pPr>
            <w:r>
              <w:rPr>
                <w:color w:val="000000"/>
                <w:sz w:val="24"/>
              </w:rPr>
              <w:t>518,140</w:t>
            </w:r>
          </w:p>
        </w:tc>
        <w:tc>
          <w:tcPr>
            <w:tcW w:w="1915" w:type="dxa"/>
            <w:vAlign w:val="center"/>
          </w:tcPr>
          <w:p w:rsidR="00686F0F" w:rsidRDefault="001374CE">
            <w:pPr>
              <w:jc w:val="right"/>
            </w:pPr>
            <w:r>
              <w:rPr>
                <w:color w:val="000000"/>
                <w:sz w:val="24"/>
              </w:rPr>
              <w:t>7,186,601.80</w:t>
            </w:r>
          </w:p>
        </w:tc>
        <w:tc>
          <w:tcPr>
            <w:tcW w:w="1680" w:type="dxa"/>
            <w:vAlign w:val="center"/>
          </w:tcPr>
          <w:p w:rsidR="00686F0F" w:rsidRDefault="001374CE">
            <w:pPr>
              <w:jc w:val="right"/>
            </w:pPr>
            <w:r>
              <w:rPr>
                <w:color w:val="000000"/>
                <w:sz w:val="24"/>
              </w:rPr>
              <w:t>8.25</w:t>
            </w:r>
          </w:p>
        </w:tc>
      </w:tr>
      <w:tr w:rsidR="00686F0F">
        <w:trPr>
          <w:jc w:val="center"/>
        </w:trPr>
        <w:tc>
          <w:tcPr>
            <w:tcW w:w="850" w:type="dxa"/>
            <w:vAlign w:val="center"/>
          </w:tcPr>
          <w:p w:rsidR="00686F0F" w:rsidRDefault="001374CE">
            <w:pPr>
              <w:jc w:val="center"/>
            </w:pPr>
            <w:r>
              <w:rPr>
                <w:color w:val="000000"/>
                <w:sz w:val="24"/>
              </w:rPr>
              <w:t>2</w:t>
            </w:r>
          </w:p>
        </w:tc>
        <w:tc>
          <w:tcPr>
            <w:tcW w:w="1327" w:type="dxa"/>
            <w:vAlign w:val="center"/>
          </w:tcPr>
          <w:p w:rsidR="00686F0F" w:rsidRDefault="001374CE">
            <w:pPr>
              <w:jc w:val="center"/>
            </w:pPr>
            <w:r>
              <w:rPr>
                <w:color w:val="000000"/>
                <w:sz w:val="24"/>
              </w:rPr>
              <w:t>000933</w:t>
            </w:r>
          </w:p>
        </w:tc>
        <w:tc>
          <w:tcPr>
            <w:tcW w:w="1769" w:type="dxa"/>
            <w:vAlign w:val="center"/>
          </w:tcPr>
          <w:p w:rsidR="00686F0F" w:rsidRDefault="001374CE">
            <w:pPr>
              <w:jc w:val="center"/>
            </w:pPr>
            <w:r>
              <w:rPr>
                <w:color w:val="000000"/>
                <w:sz w:val="24"/>
              </w:rPr>
              <w:t>神火股份</w:t>
            </w:r>
          </w:p>
        </w:tc>
        <w:tc>
          <w:tcPr>
            <w:tcW w:w="1327" w:type="dxa"/>
            <w:vAlign w:val="center"/>
          </w:tcPr>
          <w:p w:rsidR="00686F0F" w:rsidRDefault="001374CE">
            <w:pPr>
              <w:jc w:val="right"/>
            </w:pPr>
            <w:r>
              <w:rPr>
                <w:color w:val="000000"/>
                <w:sz w:val="24"/>
              </w:rPr>
              <w:t>394,600</w:t>
            </w:r>
          </w:p>
        </w:tc>
        <w:tc>
          <w:tcPr>
            <w:tcW w:w="1915" w:type="dxa"/>
            <w:vAlign w:val="center"/>
          </w:tcPr>
          <w:p w:rsidR="00686F0F" w:rsidRDefault="001374CE">
            <w:pPr>
              <w:jc w:val="right"/>
            </w:pPr>
            <w:r>
              <w:rPr>
                <w:color w:val="000000"/>
                <w:sz w:val="24"/>
              </w:rPr>
              <w:t>4,486,602.00</w:t>
            </w:r>
          </w:p>
        </w:tc>
        <w:tc>
          <w:tcPr>
            <w:tcW w:w="1680" w:type="dxa"/>
            <w:vAlign w:val="center"/>
          </w:tcPr>
          <w:p w:rsidR="00686F0F" w:rsidRDefault="001374CE">
            <w:pPr>
              <w:jc w:val="right"/>
            </w:pPr>
            <w:r>
              <w:rPr>
                <w:color w:val="000000"/>
                <w:sz w:val="24"/>
              </w:rPr>
              <w:t>5.15</w:t>
            </w:r>
          </w:p>
        </w:tc>
      </w:tr>
      <w:tr w:rsidR="00686F0F">
        <w:trPr>
          <w:jc w:val="center"/>
        </w:trPr>
        <w:tc>
          <w:tcPr>
            <w:tcW w:w="850" w:type="dxa"/>
            <w:vAlign w:val="center"/>
          </w:tcPr>
          <w:p w:rsidR="00686F0F" w:rsidRDefault="001374CE">
            <w:pPr>
              <w:jc w:val="center"/>
            </w:pPr>
            <w:r>
              <w:rPr>
                <w:color w:val="000000"/>
                <w:sz w:val="24"/>
              </w:rPr>
              <w:t>3</w:t>
            </w:r>
          </w:p>
        </w:tc>
        <w:tc>
          <w:tcPr>
            <w:tcW w:w="1327" w:type="dxa"/>
            <w:vAlign w:val="center"/>
          </w:tcPr>
          <w:p w:rsidR="00686F0F" w:rsidRDefault="001374CE">
            <w:pPr>
              <w:jc w:val="center"/>
            </w:pPr>
            <w:r>
              <w:rPr>
                <w:color w:val="000000"/>
                <w:sz w:val="24"/>
              </w:rPr>
              <w:t>002430</w:t>
            </w:r>
          </w:p>
        </w:tc>
        <w:tc>
          <w:tcPr>
            <w:tcW w:w="1769" w:type="dxa"/>
            <w:vAlign w:val="center"/>
          </w:tcPr>
          <w:p w:rsidR="00686F0F" w:rsidRDefault="001374CE">
            <w:pPr>
              <w:jc w:val="center"/>
            </w:pPr>
            <w:r>
              <w:rPr>
                <w:color w:val="000000"/>
                <w:sz w:val="24"/>
              </w:rPr>
              <w:t>杭氧股份</w:t>
            </w:r>
          </w:p>
        </w:tc>
        <w:tc>
          <w:tcPr>
            <w:tcW w:w="1327" w:type="dxa"/>
            <w:vAlign w:val="center"/>
          </w:tcPr>
          <w:p w:rsidR="00686F0F" w:rsidRDefault="001374CE">
            <w:pPr>
              <w:jc w:val="right"/>
            </w:pPr>
            <w:r>
              <w:rPr>
                <w:color w:val="000000"/>
                <w:sz w:val="24"/>
              </w:rPr>
              <w:t>78,200</w:t>
            </w:r>
          </w:p>
        </w:tc>
        <w:tc>
          <w:tcPr>
            <w:tcW w:w="1915" w:type="dxa"/>
            <w:vAlign w:val="center"/>
          </w:tcPr>
          <w:p w:rsidR="00686F0F" w:rsidRDefault="001374CE">
            <w:pPr>
              <w:jc w:val="right"/>
            </w:pPr>
            <w:r>
              <w:rPr>
                <w:color w:val="000000"/>
                <w:sz w:val="24"/>
              </w:rPr>
              <w:t>925,106.00</w:t>
            </w:r>
          </w:p>
        </w:tc>
        <w:tc>
          <w:tcPr>
            <w:tcW w:w="1680" w:type="dxa"/>
            <w:vAlign w:val="center"/>
          </w:tcPr>
          <w:p w:rsidR="00686F0F" w:rsidRDefault="001374CE">
            <w:pPr>
              <w:jc w:val="right"/>
            </w:pPr>
            <w:r>
              <w:rPr>
                <w:color w:val="000000"/>
                <w:sz w:val="24"/>
              </w:rPr>
              <w:t>1.06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8,382,345.70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9.62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62,384,000.00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71.63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62,384,000.00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71.63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70,766,345.70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81.26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w:t>
            </w:r>
            <w:r w:rsidRPr="007F52FA">
              <w:rPr>
                <w:color w:val="000000"/>
                <w:kern w:val="0"/>
                <w:sz w:val="24"/>
              </w:rPr>
              <w:lastRenderedPageBreak/>
              <w:t>产净值比</w:t>
            </w:r>
            <w:r w:rsidR="00334656" w:rsidRPr="007F52FA">
              <w:rPr>
                <w:color w:val="000000"/>
                <w:kern w:val="0"/>
                <w:sz w:val="24"/>
              </w:rPr>
              <w:t>例</w:t>
            </w:r>
            <w:r w:rsidRPr="007F52FA">
              <w:rPr>
                <w:color w:val="000000"/>
                <w:kern w:val="0"/>
                <w:sz w:val="24"/>
              </w:rPr>
              <w:t>（％）</w:t>
            </w:r>
          </w:p>
        </w:tc>
      </w:tr>
      <w:tr w:rsidR="00686F0F">
        <w:trPr>
          <w:jc w:val="center"/>
        </w:trPr>
        <w:tc>
          <w:tcPr>
            <w:tcW w:w="1075" w:type="dxa"/>
            <w:vAlign w:val="center"/>
          </w:tcPr>
          <w:p w:rsidR="00686F0F" w:rsidRDefault="001374CE">
            <w:pPr>
              <w:jc w:val="center"/>
            </w:pPr>
            <w:r>
              <w:rPr>
                <w:color w:val="000000"/>
                <w:sz w:val="24"/>
              </w:rPr>
              <w:lastRenderedPageBreak/>
              <w:t>1</w:t>
            </w:r>
          </w:p>
        </w:tc>
        <w:tc>
          <w:tcPr>
            <w:tcW w:w="1533" w:type="dxa"/>
            <w:vAlign w:val="center"/>
          </w:tcPr>
          <w:p w:rsidR="00686F0F" w:rsidRDefault="001374CE">
            <w:pPr>
              <w:jc w:val="center"/>
            </w:pPr>
            <w:r>
              <w:rPr>
                <w:color w:val="000000"/>
                <w:sz w:val="24"/>
              </w:rPr>
              <w:t>108601</w:t>
            </w:r>
          </w:p>
        </w:tc>
        <w:tc>
          <w:tcPr>
            <w:tcW w:w="1533" w:type="dxa"/>
            <w:vAlign w:val="center"/>
          </w:tcPr>
          <w:p w:rsidR="00686F0F" w:rsidRDefault="001374CE">
            <w:pPr>
              <w:jc w:val="center"/>
            </w:pPr>
            <w:r>
              <w:rPr>
                <w:color w:val="000000"/>
                <w:sz w:val="24"/>
              </w:rPr>
              <w:t>国开</w:t>
            </w:r>
            <w:r>
              <w:rPr>
                <w:color w:val="000000"/>
                <w:sz w:val="24"/>
              </w:rPr>
              <w:t>1703</w:t>
            </w:r>
          </w:p>
        </w:tc>
        <w:tc>
          <w:tcPr>
            <w:tcW w:w="1394" w:type="dxa"/>
            <w:vAlign w:val="center"/>
          </w:tcPr>
          <w:p w:rsidR="00686F0F" w:rsidRDefault="001374CE">
            <w:pPr>
              <w:jc w:val="right"/>
            </w:pPr>
            <w:r>
              <w:rPr>
                <w:color w:val="000000"/>
                <w:sz w:val="24"/>
              </w:rPr>
              <w:t>525,000</w:t>
            </w:r>
          </w:p>
        </w:tc>
        <w:tc>
          <w:tcPr>
            <w:tcW w:w="1944" w:type="dxa"/>
            <w:vAlign w:val="center"/>
          </w:tcPr>
          <w:p w:rsidR="00686F0F" w:rsidRDefault="001374CE">
            <w:pPr>
              <w:jc w:val="right"/>
            </w:pPr>
            <w:r>
              <w:rPr>
                <w:color w:val="000000"/>
                <w:sz w:val="24"/>
              </w:rPr>
              <w:t>52,395,000.00</w:t>
            </w:r>
          </w:p>
        </w:tc>
        <w:tc>
          <w:tcPr>
            <w:tcW w:w="1389" w:type="dxa"/>
            <w:vAlign w:val="center"/>
          </w:tcPr>
          <w:p w:rsidR="00686F0F" w:rsidRDefault="001374CE">
            <w:pPr>
              <w:jc w:val="right"/>
            </w:pPr>
            <w:r>
              <w:rPr>
                <w:color w:val="000000"/>
                <w:sz w:val="24"/>
              </w:rPr>
              <w:t>60.16</w:t>
            </w:r>
          </w:p>
        </w:tc>
      </w:tr>
      <w:tr w:rsidR="00686F0F">
        <w:trPr>
          <w:jc w:val="center"/>
        </w:trPr>
        <w:tc>
          <w:tcPr>
            <w:tcW w:w="1075" w:type="dxa"/>
            <w:vAlign w:val="center"/>
          </w:tcPr>
          <w:p w:rsidR="00686F0F" w:rsidRDefault="001374CE">
            <w:pPr>
              <w:jc w:val="center"/>
            </w:pPr>
            <w:r>
              <w:rPr>
                <w:color w:val="000000"/>
                <w:sz w:val="24"/>
              </w:rPr>
              <w:t>2</w:t>
            </w:r>
          </w:p>
        </w:tc>
        <w:tc>
          <w:tcPr>
            <w:tcW w:w="1533" w:type="dxa"/>
            <w:vAlign w:val="center"/>
          </w:tcPr>
          <w:p w:rsidR="00686F0F" w:rsidRDefault="001374CE">
            <w:pPr>
              <w:jc w:val="center"/>
            </w:pPr>
            <w:r>
              <w:rPr>
                <w:color w:val="000000"/>
                <w:sz w:val="24"/>
              </w:rPr>
              <w:t>170203</w:t>
            </w:r>
          </w:p>
        </w:tc>
        <w:tc>
          <w:tcPr>
            <w:tcW w:w="1533" w:type="dxa"/>
            <w:vAlign w:val="center"/>
          </w:tcPr>
          <w:p w:rsidR="00686F0F" w:rsidRDefault="001374CE">
            <w:pPr>
              <w:jc w:val="center"/>
            </w:pPr>
            <w:r>
              <w:rPr>
                <w:color w:val="000000"/>
                <w:sz w:val="24"/>
              </w:rPr>
              <w:t>17</w:t>
            </w:r>
            <w:r>
              <w:rPr>
                <w:color w:val="000000"/>
                <w:sz w:val="24"/>
              </w:rPr>
              <w:t>国开</w:t>
            </w:r>
            <w:r>
              <w:rPr>
                <w:color w:val="000000"/>
                <w:sz w:val="24"/>
              </w:rPr>
              <w:t>03</w:t>
            </w:r>
          </w:p>
        </w:tc>
        <w:tc>
          <w:tcPr>
            <w:tcW w:w="1394" w:type="dxa"/>
            <w:vAlign w:val="center"/>
          </w:tcPr>
          <w:p w:rsidR="00686F0F" w:rsidRDefault="001374CE">
            <w:pPr>
              <w:jc w:val="right"/>
            </w:pPr>
            <w:r>
              <w:rPr>
                <w:color w:val="000000"/>
                <w:sz w:val="24"/>
              </w:rPr>
              <w:t>100,000</w:t>
            </w:r>
          </w:p>
        </w:tc>
        <w:tc>
          <w:tcPr>
            <w:tcW w:w="1944" w:type="dxa"/>
            <w:vAlign w:val="center"/>
          </w:tcPr>
          <w:p w:rsidR="00686F0F" w:rsidRDefault="001374CE">
            <w:pPr>
              <w:jc w:val="right"/>
            </w:pPr>
            <w:r>
              <w:rPr>
                <w:color w:val="000000"/>
                <w:sz w:val="24"/>
              </w:rPr>
              <w:t>9,989,000.00</w:t>
            </w:r>
          </w:p>
        </w:tc>
        <w:tc>
          <w:tcPr>
            <w:tcW w:w="1389" w:type="dxa"/>
            <w:vAlign w:val="center"/>
          </w:tcPr>
          <w:p w:rsidR="00686F0F" w:rsidRDefault="001374CE">
            <w:pPr>
              <w:jc w:val="right"/>
            </w:pPr>
            <w:r>
              <w:rPr>
                <w:color w:val="000000"/>
                <w:sz w:val="24"/>
              </w:rPr>
              <w:t>11.47</w:t>
            </w:r>
          </w:p>
        </w:tc>
      </w:tr>
      <w:tr w:rsidR="00686F0F">
        <w:trPr>
          <w:jc w:val="center"/>
        </w:trPr>
        <w:tc>
          <w:tcPr>
            <w:tcW w:w="1075" w:type="dxa"/>
            <w:vAlign w:val="center"/>
          </w:tcPr>
          <w:p w:rsidR="00686F0F" w:rsidRDefault="001374CE">
            <w:pPr>
              <w:jc w:val="center"/>
            </w:pPr>
            <w:r>
              <w:rPr>
                <w:color w:val="000000"/>
                <w:sz w:val="24"/>
              </w:rPr>
              <w:t>3</w:t>
            </w:r>
          </w:p>
        </w:tc>
        <w:tc>
          <w:tcPr>
            <w:tcW w:w="1533" w:type="dxa"/>
            <w:vAlign w:val="center"/>
          </w:tcPr>
          <w:p w:rsidR="00686F0F" w:rsidRDefault="001374CE">
            <w:pPr>
              <w:jc w:val="center"/>
            </w:pPr>
            <w:r>
              <w:rPr>
                <w:color w:val="000000"/>
                <w:sz w:val="24"/>
              </w:rPr>
              <w:t>019552</w:t>
            </w:r>
          </w:p>
        </w:tc>
        <w:tc>
          <w:tcPr>
            <w:tcW w:w="1533" w:type="dxa"/>
            <w:vAlign w:val="center"/>
          </w:tcPr>
          <w:p w:rsidR="00686F0F" w:rsidRDefault="001374CE">
            <w:pPr>
              <w:jc w:val="center"/>
            </w:pPr>
            <w:r>
              <w:rPr>
                <w:color w:val="000000"/>
                <w:sz w:val="24"/>
              </w:rPr>
              <w:t>16</w:t>
            </w:r>
            <w:r>
              <w:rPr>
                <w:color w:val="000000"/>
                <w:sz w:val="24"/>
              </w:rPr>
              <w:t>国债</w:t>
            </w:r>
            <w:r>
              <w:rPr>
                <w:color w:val="000000"/>
                <w:sz w:val="24"/>
              </w:rPr>
              <w:t>24</w:t>
            </w:r>
          </w:p>
        </w:tc>
        <w:tc>
          <w:tcPr>
            <w:tcW w:w="1394" w:type="dxa"/>
            <w:vAlign w:val="center"/>
          </w:tcPr>
          <w:p w:rsidR="00686F0F" w:rsidRDefault="001374CE">
            <w:pPr>
              <w:jc w:val="right"/>
            </w:pPr>
            <w:r>
              <w:rPr>
                <w:color w:val="000000"/>
                <w:sz w:val="24"/>
              </w:rPr>
              <w:t>65,000</w:t>
            </w:r>
          </w:p>
        </w:tc>
        <w:tc>
          <w:tcPr>
            <w:tcW w:w="1944" w:type="dxa"/>
            <w:vAlign w:val="center"/>
          </w:tcPr>
          <w:p w:rsidR="00686F0F" w:rsidRDefault="001374CE">
            <w:pPr>
              <w:jc w:val="right"/>
            </w:pPr>
            <w:r>
              <w:rPr>
                <w:color w:val="000000"/>
                <w:sz w:val="24"/>
              </w:rPr>
              <w:t>6,488,950.00</w:t>
            </w:r>
          </w:p>
        </w:tc>
        <w:tc>
          <w:tcPr>
            <w:tcW w:w="1389" w:type="dxa"/>
            <w:vAlign w:val="center"/>
          </w:tcPr>
          <w:p w:rsidR="00686F0F" w:rsidRDefault="001374CE">
            <w:pPr>
              <w:jc w:val="right"/>
            </w:pPr>
            <w:r>
              <w:rPr>
                <w:color w:val="000000"/>
                <w:sz w:val="24"/>
              </w:rPr>
              <w:t>7.45</w:t>
            </w:r>
          </w:p>
        </w:tc>
      </w:tr>
      <w:tr w:rsidR="00686F0F">
        <w:trPr>
          <w:jc w:val="center"/>
        </w:trPr>
        <w:tc>
          <w:tcPr>
            <w:tcW w:w="1075" w:type="dxa"/>
            <w:vAlign w:val="center"/>
          </w:tcPr>
          <w:p w:rsidR="00686F0F" w:rsidRDefault="001374CE">
            <w:pPr>
              <w:jc w:val="center"/>
            </w:pPr>
            <w:r>
              <w:rPr>
                <w:color w:val="000000"/>
                <w:sz w:val="24"/>
              </w:rPr>
              <w:t>4</w:t>
            </w:r>
          </w:p>
        </w:tc>
        <w:tc>
          <w:tcPr>
            <w:tcW w:w="1533" w:type="dxa"/>
            <w:vAlign w:val="center"/>
          </w:tcPr>
          <w:p w:rsidR="00686F0F" w:rsidRDefault="001374CE">
            <w:pPr>
              <w:jc w:val="center"/>
            </w:pPr>
            <w:r>
              <w:rPr>
                <w:color w:val="000000"/>
                <w:sz w:val="24"/>
              </w:rPr>
              <w:t>019557</w:t>
            </w:r>
          </w:p>
        </w:tc>
        <w:tc>
          <w:tcPr>
            <w:tcW w:w="1533" w:type="dxa"/>
            <w:vAlign w:val="center"/>
          </w:tcPr>
          <w:p w:rsidR="00686F0F" w:rsidRDefault="001374CE">
            <w:pPr>
              <w:jc w:val="center"/>
            </w:pPr>
            <w:r>
              <w:rPr>
                <w:color w:val="000000"/>
                <w:sz w:val="24"/>
              </w:rPr>
              <w:t>17</w:t>
            </w:r>
            <w:r>
              <w:rPr>
                <w:color w:val="000000"/>
                <w:sz w:val="24"/>
              </w:rPr>
              <w:t>国债</w:t>
            </w:r>
            <w:r>
              <w:rPr>
                <w:color w:val="000000"/>
                <w:sz w:val="24"/>
              </w:rPr>
              <w:t>03</w:t>
            </w:r>
          </w:p>
        </w:tc>
        <w:tc>
          <w:tcPr>
            <w:tcW w:w="1394" w:type="dxa"/>
            <w:vAlign w:val="center"/>
          </w:tcPr>
          <w:p w:rsidR="00686F0F" w:rsidRDefault="001374CE">
            <w:pPr>
              <w:jc w:val="right"/>
            </w:pPr>
            <w:r>
              <w:rPr>
                <w:color w:val="000000"/>
                <w:sz w:val="24"/>
              </w:rPr>
              <w:t>18,970</w:t>
            </w:r>
          </w:p>
        </w:tc>
        <w:tc>
          <w:tcPr>
            <w:tcW w:w="1944" w:type="dxa"/>
            <w:vAlign w:val="center"/>
          </w:tcPr>
          <w:p w:rsidR="00686F0F" w:rsidRDefault="001374CE">
            <w:pPr>
              <w:jc w:val="right"/>
            </w:pPr>
            <w:r>
              <w:rPr>
                <w:color w:val="000000"/>
                <w:sz w:val="24"/>
              </w:rPr>
              <w:t>1,893,395.70</w:t>
            </w:r>
          </w:p>
        </w:tc>
        <w:tc>
          <w:tcPr>
            <w:tcW w:w="1389" w:type="dxa"/>
            <w:vAlign w:val="center"/>
          </w:tcPr>
          <w:p w:rsidR="00686F0F" w:rsidRDefault="001374CE">
            <w:pPr>
              <w:jc w:val="right"/>
            </w:pPr>
            <w:r>
              <w:rPr>
                <w:color w:val="000000"/>
                <w:sz w:val="24"/>
              </w:rPr>
              <w:t>2.17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报告期内本基金投资的前十名证券的发行主体除神火股份（证券代码</w:t>
      </w:r>
      <w:r w:rsidRPr="00384E65">
        <w:rPr>
          <w:kern w:val="0"/>
          <w:sz w:val="24"/>
        </w:rPr>
        <w:t>: 000933</w:t>
      </w:r>
      <w:r w:rsidRPr="00384E65">
        <w:rPr>
          <w:kern w:val="0"/>
          <w:sz w:val="24"/>
        </w:rPr>
        <w:t>）外，未出现被监管部门立案调查，或在报告编制日前一年内受到公开谴责、处罚的情形。</w:t>
      </w:r>
    </w:p>
    <w:p w:rsidR="00686F0F" w:rsidRDefault="001374CE">
      <w:pPr>
        <w:autoSpaceDE w:val="0"/>
        <w:autoSpaceDN w:val="0"/>
        <w:adjustRightInd w:val="0"/>
        <w:spacing w:before="29" w:line="288" w:lineRule="auto"/>
        <w:rPr>
          <w:kern w:val="0"/>
          <w:sz w:val="24"/>
        </w:rPr>
      </w:pPr>
      <w:r>
        <w:rPr>
          <w:kern w:val="0"/>
          <w:sz w:val="24"/>
        </w:rPr>
        <w:t>报告期内本基金投资的前十名证券之一神火股份（证券代码</w:t>
      </w:r>
      <w:r>
        <w:rPr>
          <w:kern w:val="0"/>
          <w:sz w:val="24"/>
        </w:rPr>
        <w:t>:000933</w:t>
      </w:r>
      <w:r>
        <w:rPr>
          <w:kern w:val="0"/>
          <w:sz w:val="24"/>
        </w:rPr>
        <w:t>）于</w:t>
      </w:r>
      <w:r>
        <w:rPr>
          <w:kern w:val="0"/>
          <w:sz w:val="24"/>
        </w:rPr>
        <w:t>2017</w:t>
      </w:r>
      <w:r>
        <w:rPr>
          <w:kern w:val="0"/>
          <w:sz w:val="24"/>
        </w:rPr>
        <w:t>年</w:t>
      </w:r>
      <w:r>
        <w:rPr>
          <w:kern w:val="0"/>
          <w:sz w:val="24"/>
        </w:rPr>
        <w:t>8</w:t>
      </w:r>
      <w:r>
        <w:rPr>
          <w:kern w:val="0"/>
          <w:sz w:val="24"/>
        </w:rPr>
        <w:t>月</w:t>
      </w:r>
      <w:r>
        <w:rPr>
          <w:kern w:val="0"/>
          <w:sz w:val="24"/>
        </w:rPr>
        <w:t>30</w:t>
      </w:r>
      <w:r>
        <w:rPr>
          <w:kern w:val="0"/>
          <w:sz w:val="24"/>
        </w:rPr>
        <w:t>日公告，</w:t>
      </w:r>
      <w:r>
        <w:rPr>
          <w:kern w:val="0"/>
          <w:sz w:val="24"/>
        </w:rPr>
        <w:t>2017</w:t>
      </w:r>
      <w:r>
        <w:rPr>
          <w:kern w:val="0"/>
          <w:sz w:val="24"/>
        </w:rPr>
        <w:t>年</w:t>
      </w:r>
      <w:r>
        <w:rPr>
          <w:kern w:val="0"/>
          <w:sz w:val="24"/>
        </w:rPr>
        <w:t>5</w:t>
      </w:r>
      <w:r>
        <w:rPr>
          <w:kern w:val="0"/>
          <w:sz w:val="24"/>
        </w:rPr>
        <w:t>月</w:t>
      </w:r>
      <w:r>
        <w:rPr>
          <w:kern w:val="0"/>
          <w:sz w:val="24"/>
        </w:rPr>
        <w:t>15</w:t>
      </w:r>
      <w:r>
        <w:rPr>
          <w:kern w:val="0"/>
          <w:sz w:val="24"/>
        </w:rPr>
        <w:t>日公司下属薛湖煤矿</w:t>
      </w:r>
      <w:r>
        <w:rPr>
          <w:kern w:val="0"/>
          <w:sz w:val="24"/>
        </w:rPr>
        <w:t>2306</w:t>
      </w:r>
      <w:r>
        <w:rPr>
          <w:kern w:val="0"/>
          <w:sz w:val="24"/>
        </w:rPr>
        <w:t>风巷掘进工作面发生一起煤与瓦斯突出事故，公司于近日收到河南煤矿安全监察局出具的《关于河南神火集团有限公司薛湖煤矿</w:t>
      </w:r>
      <w:r>
        <w:rPr>
          <w:kern w:val="0"/>
          <w:sz w:val="24"/>
        </w:rPr>
        <w:t>“5.15”</w:t>
      </w:r>
      <w:r>
        <w:rPr>
          <w:kern w:val="0"/>
          <w:sz w:val="24"/>
        </w:rPr>
        <w:t>较大煤与瓦斯突出事故调查处理的意见》（豫煤安监调查</w:t>
      </w:r>
      <w:r>
        <w:rPr>
          <w:kern w:val="0"/>
          <w:sz w:val="24"/>
        </w:rPr>
        <w:t>[2017]137</w:t>
      </w:r>
      <w:r>
        <w:rPr>
          <w:kern w:val="0"/>
          <w:sz w:val="24"/>
        </w:rPr>
        <w:t>号）及事故调查组出具的《河南神火集团有限公司薛湖煤矿</w:t>
      </w:r>
      <w:r>
        <w:rPr>
          <w:kern w:val="0"/>
          <w:sz w:val="24"/>
        </w:rPr>
        <w:t>“5.15”</w:t>
      </w:r>
      <w:r>
        <w:rPr>
          <w:kern w:val="0"/>
          <w:sz w:val="24"/>
        </w:rPr>
        <w:t>较大煤与瓦斯突出事故调查报告》。据此，河南煤矿安全监察局对薛湖煤矿处</w:t>
      </w:r>
      <w:r>
        <w:rPr>
          <w:kern w:val="0"/>
          <w:sz w:val="24"/>
        </w:rPr>
        <w:t>300</w:t>
      </w:r>
      <w:r>
        <w:rPr>
          <w:kern w:val="0"/>
          <w:sz w:val="24"/>
        </w:rPr>
        <w:t>万元罚款。薛湖煤矿已于</w:t>
      </w:r>
      <w:r>
        <w:rPr>
          <w:kern w:val="0"/>
          <w:sz w:val="24"/>
        </w:rPr>
        <w:t>2017</w:t>
      </w:r>
      <w:r>
        <w:rPr>
          <w:kern w:val="0"/>
          <w:sz w:val="24"/>
        </w:rPr>
        <w:t>年</w:t>
      </w:r>
      <w:r>
        <w:rPr>
          <w:kern w:val="0"/>
          <w:sz w:val="24"/>
        </w:rPr>
        <w:t>8</w:t>
      </w:r>
      <w:r>
        <w:rPr>
          <w:kern w:val="0"/>
          <w:sz w:val="24"/>
        </w:rPr>
        <w:t>月</w:t>
      </w:r>
      <w:r>
        <w:rPr>
          <w:kern w:val="0"/>
          <w:sz w:val="24"/>
        </w:rPr>
        <w:t>28</w:t>
      </w:r>
      <w:r>
        <w:rPr>
          <w:kern w:val="0"/>
          <w:sz w:val="24"/>
        </w:rPr>
        <w:t>日复工复产。</w:t>
      </w:r>
    </w:p>
    <w:p w:rsidR="00686F0F" w:rsidRDefault="001374CE">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w:t>
      </w:r>
      <w:r>
        <w:rPr>
          <w:kern w:val="0"/>
          <w:sz w:val="24"/>
        </w:rPr>
        <w:lastRenderedPageBreak/>
        <w:t>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21,383.40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1,194,136.19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4,701.61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1,220,221.20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w:t>
            </w:r>
            <w:r w:rsidRPr="007F52FA">
              <w:rPr>
                <w:rFonts w:eastAsiaTheme="minorEastAsia"/>
                <w:sz w:val="24"/>
              </w:rPr>
              <w:lastRenderedPageBreak/>
              <w:t>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lastRenderedPageBreak/>
              <w:t>交银定期支付月月丰</w:t>
            </w:r>
            <w:r w:rsidRPr="007F52FA">
              <w:rPr>
                <w:rFonts w:eastAsiaTheme="minorEastAsia"/>
                <w:sz w:val="24"/>
              </w:rPr>
              <w:lastRenderedPageBreak/>
              <w:t>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73,894,223.15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5,626,119.72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1,255,762.87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1,377,264.47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15,897,420.14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3,671,222.15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59,252,565.88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3,332,162.04</w:t>
            </w:r>
          </w:p>
        </w:tc>
      </w:tr>
    </w:tbl>
    <w:p w:rsidR="00686F0F" w:rsidRDefault="001374C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F81A4F">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18,321,937.27</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18,137,831.60</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30.61</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85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7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70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8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9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686F0F">
        <w:trPr>
          <w:jc w:val="center"/>
        </w:trPr>
        <w:tc>
          <w:tcPr>
            <w:tcW w:w="1032" w:type="dxa"/>
            <w:vAlign w:val="center"/>
          </w:tcPr>
          <w:p w:rsidR="00686F0F" w:rsidRDefault="001374CE">
            <w:pPr>
              <w:jc w:val="center"/>
            </w:pPr>
            <w:r>
              <w:rPr>
                <w:rFonts w:eastAsiaTheme="minorEastAsia"/>
                <w:color w:val="000000"/>
                <w:sz w:val="24"/>
              </w:rPr>
              <w:t>1</w:t>
            </w:r>
          </w:p>
        </w:tc>
        <w:tc>
          <w:tcPr>
            <w:tcW w:w="1776" w:type="dxa"/>
            <w:vAlign w:val="center"/>
          </w:tcPr>
          <w:p w:rsidR="00686F0F" w:rsidRDefault="001374CE">
            <w:pPr>
              <w:jc w:val="center"/>
            </w:pPr>
            <w:r>
              <w:rPr>
                <w:rFonts w:eastAsiaTheme="minorEastAsia"/>
                <w:color w:val="000000"/>
                <w:sz w:val="24"/>
              </w:rPr>
              <w:t>自动赎回</w:t>
            </w:r>
          </w:p>
        </w:tc>
        <w:tc>
          <w:tcPr>
            <w:tcW w:w="1317" w:type="dxa"/>
            <w:vAlign w:val="center"/>
          </w:tcPr>
          <w:p w:rsidR="00686F0F" w:rsidRDefault="001374CE">
            <w:pPr>
              <w:jc w:val="center"/>
            </w:pPr>
            <w:r>
              <w:rPr>
                <w:rFonts w:eastAsiaTheme="minorEastAsia"/>
                <w:color w:val="000000"/>
                <w:sz w:val="24"/>
              </w:rPr>
              <w:t>2017-07-04</w:t>
            </w:r>
          </w:p>
        </w:tc>
        <w:tc>
          <w:tcPr>
            <w:tcW w:w="1633" w:type="dxa"/>
            <w:vAlign w:val="center"/>
          </w:tcPr>
          <w:p w:rsidR="00686F0F" w:rsidRDefault="001374CE">
            <w:pPr>
              <w:jc w:val="right"/>
            </w:pPr>
            <w:r>
              <w:rPr>
                <w:rFonts w:eastAsiaTheme="minorEastAsia"/>
                <w:color w:val="000000"/>
                <w:sz w:val="24"/>
              </w:rPr>
              <w:t>-64,252.27</w:t>
            </w:r>
          </w:p>
        </w:tc>
        <w:tc>
          <w:tcPr>
            <w:tcW w:w="1767" w:type="dxa"/>
            <w:vAlign w:val="center"/>
          </w:tcPr>
          <w:p w:rsidR="00686F0F" w:rsidRDefault="001374CE">
            <w:pPr>
              <w:jc w:val="right"/>
            </w:pPr>
            <w:r>
              <w:rPr>
                <w:rFonts w:eastAsiaTheme="minorEastAsia"/>
                <w:color w:val="000000"/>
                <w:sz w:val="24"/>
              </w:rPr>
              <w:t>-89,053.65</w:t>
            </w:r>
          </w:p>
        </w:tc>
        <w:tc>
          <w:tcPr>
            <w:tcW w:w="1343" w:type="dxa"/>
            <w:vAlign w:val="center"/>
          </w:tcPr>
          <w:p w:rsidR="00686F0F" w:rsidRDefault="001374CE">
            <w:pPr>
              <w:jc w:val="center"/>
            </w:pPr>
            <w:r>
              <w:rPr>
                <w:rFonts w:eastAsiaTheme="minorEastAsia"/>
                <w:color w:val="000000"/>
                <w:sz w:val="24"/>
              </w:rPr>
              <w:t>0.000%</w:t>
            </w:r>
          </w:p>
        </w:tc>
      </w:tr>
      <w:tr w:rsidR="00686F0F">
        <w:trPr>
          <w:jc w:val="center"/>
        </w:trPr>
        <w:tc>
          <w:tcPr>
            <w:tcW w:w="1032" w:type="dxa"/>
            <w:vAlign w:val="center"/>
          </w:tcPr>
          <w:p w:rsidR="00686F0F" w:rsidRDefault="001374CE">
            <w:pPr>
              <w:jc w:val="center"/>
            </w:pPr>
            <w:r>
              <w:rPr>
                <w:rFonts w:eastAsiaTheme="minorEastAsia"/>
                <w:color w:val="000000"/>
                <w:sz w:val="24"/>
              </w:rPr>
              <w:t>2</w:t>
            </w:r>
          </w:p>
        </w:tc>
        <w:tc>
          <w:tcPr>
            <w:tcW w:w="1776" w:type="dxa"/>
            <w:vAlign w:val="center"/>
          </w:tcPr>
          <w:p w:rsidR="00686F0F" w:rsidRDefault="001374CE">
            <w:pPr>
              <w:jc w:val="center"/>
            </w:pPr>
            <w:r>
              <w:rPr>
                <w:rFonts w:eastAsiaTheme="minorEastAsia"/>
                <w:color w:val="000000"/>
                <w:sz w:val="24"/>
              </w:rPr>
              <w:t>自动赎回</w:t>
            </w:r>
          </w:p>
        </w:tc>
        <w:tc>
          <w:tcPr>
            <w:tcW w:w="1317" w:type="dxa"/>
            <w:vAlign w:val="center"/>
          </w:tcPr>
          <w:p w:rsidR="00686F0F" w:rsidRDefault="001374CE">
            <w:pPr>
              <w:jc w:val="center"/>
            </w:pPr>
            <w:r>
              <w:rPr>
                <w:rFonts w:eastAsiaTheme="minorEastAsia"/>
                <w:color w:val="000000"/>
                <w:sz w:val="24"/>
              </w:rPr>
              <w:t>2017-08-02</w:t>
            </w:r>
          </w:p>
        </w:tc>
        <w:tc>
          <w:tcPr>
            <w:tcW w:w="1633" w:type="dxa"/>
            <w:vAlign w:val="center"/>
          </w:tcPr>
          <w:p w:rsidR="00686F0F" w:rsidRDefault="001374CE">
            <w:pPr>
              <w:jc w:val="right"/>
            </w:pPr>
            <w:r>
              <w:rPr>
                <w:rFonts w:eastAsiaTheme="minorEastAsia"/>
                <w:color w:val="000000"/>
                <w:sz w:val="24"/>
              </w:rPr>
              <w:t>-58,024.42</w:t>
            </w:r>
          </w:p>
        </w:tc>
        <w:tc>
          <w:tcPr>
            <w:tcW w:w="1767" w:type="dxa"/>
            <w:vAlign w:val="center"/>
          </w:tcPr>
          <w:p w:rsidR="00686F0F" w:rsidRDefault="001374CE">
            <w:pPr>
              <w:jc w:val="right"/>
            </w:pPr>
            <w:r>
              <w:rPr>
                <w:rFonts w:eastAsiaTheme="minorEastAsia"/>
                <w:color w:val="000000"/>
                <w:sz w:val="24"/>
              </w:rPr>
              <w:t>-81,118.14</w:t>
            </w:r>
          </w:p>
        </w:tc>
        <w:tc>
          <w:tcPr>
            <w:tcW w:w="1343" w:type="dxa"/>
            <w:vAlign w:val="center"/>
          </w:tcPr>
          <w:p w:rsidR="00686F0F" w:rsidRDefault="001374CE">
            <w:pPr>
              <w:jc w:val="center"/>
            </w:pPr>
            <w:r>
              <w:rPr>
                <w:rFonts w:eastAsiaTheme="minorEastAsia"/>
                <w:color w:val="000000"/>
                <w:sz w:val="24"/>
              </w:rPr>
              <w:t>0.000%</w:t>
            </w:r>
          </w:p>
        </w:tc>
      </w:tr>
      <w:tr w:rsidR="00686F0F">
        <w:trPr>
          <w:jc w:val="center"/>
        </w:trPr>
        <w:tc>
          <w:tcPr>
            <w:tcW w:w="1032" w:type="dxa"/>
            <w:vAlign w:val="center"/>
          </w:tcPr>
          <w:p w:rsidR="00686F0F" w:rsidRDefault="001374CE">
            <w:pPr>
              <w:jc w:val="center"/>
            </w:pPr>
            <w:r>
              <w:rPr>
                <w:rFonts w:eastAsiaTheme="minorEastAsia"/>
                <w:color w:val="000000"/>
                <w:sz w:val="24"/>
              </w:rPr>
              <w:t>3</w:t>
            </w:r>
          </w:p>
        </w:tc>
        <w:tc>
          <w:tcPr>
            <w:tcW w:w="1776" w:type="dxa"/>
            <w:vAlign w:val="center"/>
          </w:tcPr>
          <w:p w:rsidR="00686F0F" w:rsidRDefault="001374CE">
            <w:pPr>
              <w:jc w:val="center"/>
            </w:pPr>
            <w:r>
              <w:rPr>
                <w:rFonts w:eastAsiaTheme="minorEastAsia"/>
                <w:color w:val="000000"/>
                <w:sz w:val="24"/>
              </w:rPr>
              <w:t>自动赎回</w:t>
            </w:r>
          </w:p>
        </w:tc>
        <w:tc>
          <w:tcPr>
            <w:tcW w:w="1317" w:type="dxa"/>
            <w:vAlign w:val="center"/>
          </w:tcPr>
          <w:p w:rsidR="00686F0F" w:rsidRDefault="001374CE">
            <w:pPr>
              <w:jc w:val="center"/>
            </w:pPr>
            <w:r>
              <w:rPr>
                <w:rFonts w:eastAsiaTheme="minorEastAsia"/>
                <w:color w:val="000000"/>
                <w:sz w:val="24"/>
              </w:rPr>
              <w:t>2017-09-04</w:t>
            </w:r>
          </w:p>
        </w:tc>
        <w:tc>
          <w:tcPr>
            <w:tcW w:w="1633" w:type="dxa"/>
            <w:vAlign w:val="center"/>
          </w:tcPr>
          <w:p w:rsidR="00686F0F" w:rsidRDefault="001374CE">
            <w:pPr>
              <w:jc w:val="right"/>
            </w:pPr>
            <w:r>
              <w:rPr>
                <w:rFonts w:eastAsiaTheme="minorEastAsia"/>
                <w:color w:val="000000"/>
                <w:sz w:val="24"/>
              </w:rPr>
              <w:t>-61,828.98</w:t>
            </w:r>
          </w:p>
        </w:tc>
        <w:tc>
          <w:tcPr>
            <w:tcW w:w="1767" w:type="dxa"/>
            <w:vAlign w:val="center"/>
          </w:tcPr>
          <w:p w:rsidR="00686F0F" w:rsidRDefault="001374CE">
            <w:pPr>
              <w:jc w:val="right"/>
            </w:pPr>
            <w:r>
              <w:rPr>
                <w:rFonts w:eastAsiaTheme="minorEastAsia"/>
                <w:color w:val="000000"/>
                <w:sz w:val="24"/>
              </w:rPr>
              <w:t>-86,436.91</w:t>
            </w:r>
          </w:p>
        </w:tc>
        <w:tc>
          <w:tcPr>
            <w:tcW w:w="1343" w:type="dxa"/>
            <w:vAlign w:val="center"/>
          </w:tcPr>
          <w:p w:rsidR="00686F0F" w:rsidRDefault="001374CE">
            <w:pPr>
              <w:jc w:val="center"/>
            </w:pPr>
            <w:r>
              <w:rPr>
                <w:rFonts w:eastAsiaTheme="minorEastAsia"/>
                <w:color w:val="000000"/>
                <w:sz w:val="24"/>
              </w:rPr>
              <w:t>0.000%</w:t>
            </w:r>
          </w:p>
        </w:tc>
      </w:tr>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85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7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701"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-184,105.67</w:t>
            </w:r>
          </w:p>
        </w:tc>
        <w:tc>
          <w:tcPr>
            <w:tcW w:w="18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-256,608.70</w:t>
            </w:r>
          </w:p>
        </w:tc>
        <w:tc>
          <w:tcPr>
            <w:tcW w:w="1397"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注：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F81A4F" w:rsidRDefault="00ED0E09" w:rsidP="00BE251D">
      <w:pPr>
        <w:pStyle w:val="1"/>
        <w:spacing w:beforeLines="100" w:before="312" w:afterLines="100" w:after="312" w:line="360" w:lineRule="auto"/>
        <w:jc w:val="center"/>
        <w:rPr>
          <w:rFonts w:eastAsiaTheme="minorEastAsia"/>
          <w:color w:val="000000" w:themeColor="text1"/>
          <w:kern w:val="0"/>
          <w:sz w:val="24"/>
          <w:szCs w:val="21"/>
        </w:rPr>
      </w:pPr>
      <w:bookmarkStart w:id="0" w:name="_GoBack"/>
      <w:r w:rsidRPr="00F81A4F">
        <w:rPr>
          <w:rFonts w:eastAsiaTheme="minorEastAsia"/>
          <w:color w:val="000000" w:themeColor="text1"/>
          <w:kern w:val="0"/>
          <w:sz w:val="24"/>
          <w:szCs w:val="21"/>
        </w:rPr>
        <w:t xml:space="preserve">§8 </w:t>
      </w:r>
      <w:r w:rsidRPr="00F81A4F">
        <w:rPr>
          <w:rFonts w:eastAsiaTheme="minorEastAsia"/>
          <w:color w:val="000000" w:themeColor="text1"/>
          <w:kern w:val="0"/>
          <w:sz w:val="24"/>
          <w:szCs w:val="21"/>
        </w:rPr>
        <w:t>影响投资者决策的其他重要信息</w:t>
      </w:r>
    </w:p>
    <w:p w:rsidR="00ED0E09" w:rsidRPr="00F81A4F" w:rsidRDefault="00ED0E09" w:rsidP="00ED0E09">
      <w:pPr>
        <w:autoSpaceDE w:val="0"/>
        <w:autoSpaceDN w:val="0"/>
        <w:adjustRightInd w:val="0"/>
        <w:spacing w:line="360" w:lineRule="auto"/>
        <w:jc w:val="left"/>
        <w:rPr>
          <w:b/>
          <w:bCs/>
          <w:color w:val="000000"/>
          <w:kern w:val="0"/>
          <w:sz w:val="24"/>
          <w:szCs w:val="21"/>
        </w:rPr>
      </w:pPr>
      <w:r w:rsidRPr="00F81A4F">
        <w:rPr>
          <w:b/>
          <w:bCs/>
          <w:color w:val="000000"/>
          <w:kern w:val="0"/>
          <w:sz w:val="24"/>
          <w:szCs w:val="21"/>
        </w:rPr>
        <w:t xml:space="preserve">8.1 </w:t>
      </w:r>
      <w:r w:rsidRPr="00F81A4F">
        <w:rPr>
          <w:b/>
          <w:bCs/>
          <w:color w:val="000000"/>
          <w:kern w:val="0"/>
          <w:sz w:val="24"/>
          <w:szCs w:val="21"/>
        </w:rPr>
        <w:t>报告期内单一投资者持有基金份额比例达到或超过</w:t>
      </w:r>
      <w:r w:rsidRPr="00F81A4F">
        <w:rPr>
          <w:b/>
          <w:bCs/>
          <w:color w:val="000000"/>
          <w:kern w:val="0"/>
          <w:sz w:val="24"/>
          <w:szCs w:val="21"/>
        </w:rPr>
        <w:t>20%</w:t>
      </w:r>
      <w:r w:rsidRPr="00F81A4F">
        <w:rPr>
          <w:b/>
          <w:bCs/>
          <w:color w:val="000000"/>
          <w:kern w:val="0"/>
          <w:sz w:val="24"/>
          <w:szCs w:val="21"/>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F81A4F"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F81A4F" w:rsidRDefault="00ED0E09">
            <w:pPr>
              <w:autoSpaceDE w:val="0"/>
              <w:autoSpaceDN w:val="0"/>
              <w:adjustRightInd w:val="0"/>
              <w:jc w:val="center"/>
              <w:rPr>
                <w:b/>
                <w:bCs/>
                <w:color w:val="000000"/>
                <w:kern w:val="0"/>
                <w:sz w:val="24"/>
                <w:szCs w:val="21"/>
              </w:rPr>
            </w:pPr>
            <w:r w:rsidRPr="00F81A4F">
              <w:rPr>
                <w:color w:val="000000"/>
                <w:kern w:val="0"/>
                <w:sz w:val="24"/>
                <w:szCs w:val="21"/>
              </w:rPr>
              <w:t>投资者类别</w:t>
            </w:r>
            <w:r w:rsidRPr="00F81A4F">
              <w:rPr>
                <w:color w:val="000000"/>
                <w:kern w:val="0"/>
                <w:sz w:val="24"/>
                <w:szCs w:val="21"/>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F81A4F" w:rsidRDefault="00ED0E09">
            <w:pPr>
              <w:autoSpaceDE w:val="0"/>
              <w:autoSpaceDN w:val="0"/>
              <w:adjustRightInd w:val="0"/>
              <w:jc w:val="center"/>
              <w:rPr>
                <w:b/>
                <w:bCs/>
                <w:color w:val="000000"/>
                <w:kern w:val="0"/>
                <w:sz w:val="24"/>
                <w:szCs w:val="21"/>
              </w:rPr>
            </w:pPr>
            <w:r w:rsidRPr="00F81A4F">
              <w:rPr>
                <w:color w:val="000000"/>
                <w:kern w:val="0"/>
                <w:sz w:val="24"/>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F81A4F" w:rsidRDefault="00ED0E09">
            <w:pPr>
              <w:autoSpaceDE w:val="0"/>
              <w:autoSpaceDN w:val="0"/>
              <w:adjustRightInd w:val="0"/>
              <w:jc w:val="center"/>
              <w:rPr>
                <w:b/>
                <w:bCs/>
                <w:color w:val="000000"/>
                <w:kern w:val="0"/>
                <w:sz w:val="24"/>
                <w:szCs w:val="21"/>
              </w:rPr>
            </w:pPr>
            <w:r w:rsidRPr="00F81A4F">
              <w:rPr>
                <w:color w:val="000000"/>
                <w:kern w:val="0"/>
                <w:sz w:val="24"/>
                <w:szCs w:val="21"/>
              </w:rPr>
              <w:t>报告期末持有基金情况</w:t>
            </w:r>
          </w:p>
        </w:tc>
      </w:tr>
      <w:tr w:rsidR="00ED0E09" w:rsidRPr="00F81A4F"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F81A4F" w:rsidRDefault="00ED0E09">
            <w:pPr>
              <w:widowControl/>
              <w:jc w:val="left"/>
              <w:rPr>
                <w:b/>
                <w:bCs/>
                <w:color w:val="000000"/>
                <w:kern w:val="0"/>
                <w:sz w:val="24"/>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F81A4F" w:rsidRDefault="00ED0E09">
            <w:pPr>
              <w:autoSpaceDE w:val="0"/>
              <w:autoSpaceDN w:val="0"/>
              <w:adjustRightInd w:val="0"/>
              <w:jc w:val="center"/>
              <w:rPr>
                <w:b/>
                <w:bCs/>
                <w:color w:val="000000"/>
                <w:kern w:val="0"/>
                <w:sz w:val="24"/>
                <w:szCs w:val="21"/>
              </w:rPr>
            </w:pPr>
            <w:r w:rsidRPr="00F81A4F">
              <w:rPr>
                <w:color w:val="000000"/>
                <w:kern w:val="0"/>
                <w:sz w:val="24"/>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F81A4F" w:rsidRDefault="00ED0E09">
            <w:pPr>
              <w:autoSpaceDE w:val="0"/>
              <w:autoSpaceDN w:val="0"/>
              <w:adjustRightInd w:val="0"/>
              <w:jc w:val="center"/>
              <w:rPr>
                <w:b/>
                <w:bCs/>
                <w:color w:val="000000"/>
                <w:kern w:val="0"/>
                <w:sz w:val="24"/>
                <w:szCs w:val="21"/>
              </w:rPr>
            </w:pPr>
            <w:r w:rsidRPr="00F81A4F">
              <w:rPr>
                <w:color w:val="000000"/>
                <w:kern w:val="0"/>
                <w:sz w:val="24"/>
                <w:szCs w:val="21"/>
              </w:rPr>
              <w:t>持有基金份额比例达到或者超过</w:t>
            </w:r>
            <w:r w:rsidRPr="00F81A4F">
              <w:rPr>
                <w:color w:val="000000"/>
                <w:kern w:val="0"/>
                <w:sz w:val="24"/>
                <w:szCs w:val="21"/>
              </w:rPr>
              <w:t>20%</w:t>
            </w:r>
            <w:r w:rsidRPr="00F81A4F">
              <w:rPr>
                <w:color w:val="000000"/>
                <w:kern w:val="0"/>
                <w:sz w:val="24"/>
                <w:szCs w:val="21"/>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F81A4F" w:rsidRDefault="00ED0E09">
            <w:pPr>
              <w:widowControl/>
              <w:jc w:val="center"/>
              <w:rPr>
                <w:b/>
                <w:bCs/>
                <w:color w:val="000000"/>
                <w:kern w:val="0"/>
                <w:sz w:val="24"/>
                <w:szCs w:val="21"/>
              </w:rPr>
            </w:pPr>
            <w:r w:rsidRPr="00F81A4F">
              <w:rPr>
                <w:color w:val="000000"/>
                <w:kern w:val="0"/>
                <w:sz w:val="24"/>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F81A4F" w:rsidRDefault="00ED0E09">
            <w:pPr>
              <w:widowControl/>
              <w:jc w:val="center"/>
              <w:rPr>
                <w:b/>
                <w:bCs/>
                <w:color w:val="000000"/>
                <w:kern w:val="0"/>
                <w:sz w:val="24"/>
                <w:szCs w:val="21"/>
              </w:rPr>
            </w:pPr>
            <w:r w:rsidRPr="00F81A4F">
              <w:rPr>
                <w:color w:val="000000"/>
                <w:kern w:val="0"/>
                <w:sz w:val="24"/>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F81A4F" w:rsidRDefault="00ED0E09">
            <w:pPr>
              <w:widowControl/>
              <w:jc w:val="center"/>
              <w:rPr>
                <w:b/>
                <w:bCs/>
                <w:color w:val="000000"/>
                <w:kern w:val="0"/>
                <w:sz w:val="24"/>
                <w:szCs w:val="21"/>
              </w:rPr>
            </w:pPr>
            <w:r w:rsidRPr="00F81A4F">
              <w:rPr>
                <w:color w:val="000000"/>
                <w:kern w:val="0"/>
                <w:sz w:val="24"/>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F81A4F" w:rsidRDefault="00ED0E09">
            <w:pPr>
              <w:autoSpaceDE w:val="0"/>
              <w:autoSpaceDN w:val="0"/>
              <w:adjustRightInd w:val="0"/>
              <w:jc w:val="center"/>
              <w:rPr>
                <w:b/>
                <w:bCs/>
                <w:color w:val="000000"/>
                <w:kern w:val="0"/>
                <w:sz w:val="24"/>
                <w:szCs w:val="21"/>
              </w:rPr>
            </w:pPr>
            <w:r w:rsidRPr="00F81A4F">
              <w:rPr>
                <w:color w:val="000000"/>
                <w:kern w:val="0"/>
                <w:sz w:val="24"/>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F81A4F" w:rsidRDefault="00ED0E09">
            <w:pPr>
              <w:autoSpaceDE w:val="0"/>
              <w:autoSpaceDN w:val="0"/>
              <w:adjustRightInd w:val="0"/>
              <w:jc w:val="center"/>
              <w:rPr>
                <w:b/>
                <w:bCs/>
                <w:color w:val="000000"/>
                <w:kern w:val="0"/>
                <w:sz w:val="24"/>
                <w:szCs w:val="21"/>
              </w:rPr>
            </w:pPr>
            <w:r w:rsidRPr="00F81A4F">
              <w:rPr>
                <w:color w:val="000000"/>
                <w:kern w:val="0"/>
                <w:sz w:val="24"/>
                <w:szCs w:val="21"/>
              </w:rPr>
              <w:t>份额占比</w:t>
            </w:r>
          </w:p>
        </w:tc>
      </w:tr>
      <w:tr w:rsidR="00686F0F" w:rsidRPr="00F81A4F">
        <w:tc>
          <w:tcPr>
            <w:tcW w:w="992" w:type="dxa"/>
          </w:tcPr>
          <w:p w:rsidR="00686F0F" w:rsidRPr="00F81A4F" w:rsidRDefault="00686F0F">
            <w:pPr>
              <w:rPr>
                <w:sz w:val="24"/>
              </w:rPr>
            </w:pPr>
          </w:p>
          <w:p w:rsidR="00686F0F" w:rsidRPr="00F81A4F" w:rsidRDefault="001374CE">
            <w:pPr>
              <w:rPr>
                <w:sz w:val="24"/>
              </w:rPr>
            </w:pPr>
            <w:r w:rsidRPr="00F81A4F">
              <w:rPr>
                <w:bCs/>
                <w:color w:val="000000"/>
                <w:kern w:val="0"/>
                <w:sz w:val="24"/>
                <w:szCs w:val="21"/>
              </w:rPr>
              <w:t>机构</w:t>
            </w:r>
          </w:p>
        </w:tc>
        <w:tc>
          <w:tcPr>
            <w:tcW w:w="991" w:type="dxa"/>
            <w:vAlign w:val="center"/>
          </w:tcPr>
          <w:p w:rsidR="00686F0F" w:rsidRPr="00F81A4F" w:rsidRDefault="001374CE">
            <w:pPr>
              <w:jc w:val="center"/>
              <w:rPr>
                <w:sz w:val="24"/>
              </w:rPr>
            </w:pPr>
            <w:r w:rsidRPr="00F81A4F">
              <w:rPr>
                <w:color w:val="000000"/>
                <w:kern w:val="0"/>
                <w:sz w:val="24"/>
                <w:szCs w:val="21"/>
              </w:rPr>
              <w:t>1</w:t>
            </w:r>
          </w:p>
        </w:tc>
        <w:tc>
          <w:tcPr>
            <w:tcW w:w="1843" w:type="dxa"/>
            <w:vAlign w:val="center"/>
          </w:tcPr>
          <w:p w:rsidR="00686F0F" w:rsidRPr="00F81A4F" w:rsidRDefault="001374CE">
            <w:pPr>
              <w:jc w:val="center"/>
              <w:rPr>
                <w:sz w:val="24"/>
              </w:rPr>
            </w:pPr>
            <w:r w:rsidRPr="00F81A4F">
              <w:rPr>
                <w:color w:val="000000"/>
                <w:kern w:val="0"/>
                <w:sz w:val="24"/>
                <w:szCs w:val="21"/>
              </w:rPr>
              <w:t>2017/7/1-2017/9/30</w:t>
            </w:r>
          </w:p>
        </w:tc>
        <w:tc>
          <w:tcPr>
            <w:tcW w:w="851" w:type="dxa"/>
            <w:vAlign w:val="center"/>
          </w:tcPr>
          <w:p w:rsidR="00686F0F" w:rsidRPr="00F81A4F" w:rsidRDefault="001374CE">
            <w:pPr>
              <w:jc w:val="center"/>
              <w:rPr>
                <w:sz w:val="24"/>
              </w:rPr>
            </w:pPr>
            <w:r w:rsidRPr="00F81A4F">
              <w:rPr>
                <w:color w:val="000000"/>
                <w:kern w:val="0"/>
                <w:sz w:val="24"/>
                <w:szCs w:val="21"/>
              </w:rPr>
              <w:t>18,321,937.27</w:t>
            </w:r>
          </w:p>
        </w:tc>
        <w:tc>
          <w:tcPr>
            <w:tcW w:w="850" w:type="dxa"/>
            <w:vAlign w:val="center"/>
          </w:tcPr>
          <w:p w:rsidR="00686F0F" w:rsidRPr="00F81A4F" w:rsidRDefault="001374CE">
            <w:pPr>
              <w:jc w:val="center"/>
              <w:rPr>
                <w:sz w:val="24"/>
              </w:rPr>
            </w:pPr>
            <w:r w:rsidRPr="00F81A4F">
              <w:rPr>
                <w:color w:val="000000"/>
                <w:kern w:val="0"/>
                <w:sz w:val="24"/>
                <w:szCs w:val="21"/>
              </w:rPr>
              <w:t>-</w:t>
            </w:r>
          </w:p>
        </w:tc>
        <w:tc>
          <w:tcPr>
            <w:tcW w:w="1134" w:type="dxa"/>
            <w:vAlign w:val="center"/>
          </w:tcPr>
          <w:p w:rsidR="00686F0F" w:rsidRPr="00F81A4F" w:rsidRDefault="001374CE">
            <w:pPr>
              <w:jc w:val="center"/>
              <w:rPr>
                <w:sz w:val="24"/>
              </w:rPr>
            </w:pPr>
            <w:r w:rsidRPr="00F81A4F">
              <w:rPr>
                <w:color w:val="000000"/>
                <w:kern w:val="0"/>
                <w:sz w:val="24"/>
                <w:szCs w:val="21"/>
              </w:rPr>
              <w:t>184,105.67</w:t>
            </w:r>
          </w:p>
        </w:tc>
        <w:tc>
          <w:tcPr>
            <w:tcW w:w="1419" w:type="dxa"/>
            <w:vAlign w:val="center"/>
          </w:tcPr>
          <w:p w:rsidR="00686F0F" w:rsidRPr="00F81A4F" w:rsidRDefault="001374CE">
            <w:pPr>
              <w:jc w:val="center"/>
              <w:rPr>
                <w:sz w:val="24"/>
              </w:rPr>
            </w:pPr>
            <w:r w:rsidRPr="00F81A4F">
              <w:rPr>
                <w:color w:val="000000"/>
                <w:kern w:val="0"/>
                <w:sz w:val="24"/>
                <w:szCs w:val="21"/>
              </w:rPr>
              <w:t>18,137,831.60</w:t>
            </w:r>
          </w:p>
        </w:tc>
        <w:tc>
          <w:tcPr>
            <w:tcW w:w="1130" w:type="dxa"/>
            <w:vAlign w:val="center"/>
          </w:tcPr>
          <w:p w:rsidR="00686F0F" w:rsidRPr="00F81A4F" w:rsidRDefault="001374CE">
            <w:pPr>
              <w:jc w:val="center"/>
              <w:rPr>
                <w:sz w:val="24"/>
              </w:rPr>
            </w:pPr>
            <w:r w:rsidRPr="00F81A4F">
              <w:rPr>
                <w:color w:val="000000"/>
                <w:kern w:val="0"/>
                <w:sz w:val="24"/>
                <w:szCs w:val="21"/>
              </w:rPr>
              <w:t>28.98%</w:t>
            </w:r>
          </w:p>
        </w:tc>
      </w:tr>
      <w:tr w:rsidR="00ED0E09" w:rsidRPr="00F81A4F"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F81A4F" w:rsidRDefault="00ED0E09">
            <w:pPr>
              <w:autoSpaceDE w:val="0"/>
              <w:autoSpaceDN w:val="0"/>
              <w:adjustRightInd w:val="0"/>
              <w:jc w:val="center"/>
              <w:rPr>
                <w:kern w:val="0"/>
                <w:sz w:val="24"/>
                <w:szCs w:val="21"/>
              </w:rPr>
            </w:pPr>
            <w:r w:rsidRPr="00F81A4F">
              <w:rPr>
                <w:color w:val="000000"/>
                <w:kern w:val="0"/>
                <w:sz w:val="24"/>
                <w:szCs w:val="21"/>
              </w:rPr>
              <w:t>产品特有风险</w:t>
            </w:r>
          </w:p>
        </w:tc>
      </w:tr>
      <w:tr w:rsidR="00ED0E09" w:rsidRPr="00F81A4F"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F81A4F" w:rsidRDefault="00ED0E09">
            <w:pPr>
              <w:autoSpaceDE w:val="0"/>
              <w:autoSpaceDN w:val="0"/>
              <w:adjustRightInd w:val="0"/>
              <w:jc w:val="left"/>
              <w:rPr>
                <w:kern w:val="0"/>
                <w:sz w:val="24"/>
                <w:szCs w:val="21"/>
              </w:rPr>
            </w:pPr>
            <w:r w:rsidRPr="00F81A4F">
              <w:rPr>
                <w:kern w:val="0"/>
                <w:sz w:val="24"/>
                <w:szCs w:val="21"/>
              </w:rPr>
              <w:t>本基金本报告期内出现单一投资者持有基金份额比例超过基金总份额</w:t>
            </w:r>
            <w:r w:rsidRPr="00F81A4F">
              <w:rPr>
                <w:kern w:val="0"/>
                <w:sz w:val="24"/>
                <w:szCs w:val="21"/>
              </w:rPr>
              <w:t>20%</w:t>
            </w:r>
            <w:r w:rsidRPr="00F81A4F">
              <w:rPr>
                <w:kern w:val="0"/>
                <w:sz w:val="24"/>
                <w:szCs w:val="21"/>
              </w:rPr>
              <w:t>的情况。如该类投资者集中赎回，可能会对本基金带来流动性冲击，从而影响基金的投资运作和收益水平。基金管理人将加强流动性管理，防范相关风险，保护持有人利益。</w:t>
            </w:r>
          </w:p>
        </w:tc>
      </w:tr>
    </w:tbl>
    <w:bookmarkEnd w:id="0"/>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686F0F" w:rsidRDefault="001374CE">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686F0F" w:rsidRDefault="001374CE">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686F0F" w:rsidRDefault="001374CE">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686F0F" w:rsidRDefault="001374CE">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686F0F" w:rsidRDefault="001374CE">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686F0F" w:rsidRDefault="001374CE">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686F0F" w:rsidRDefault="001374CE">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686F0F" w:rsidRDefault="001374CE">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DF3" w:rsidRDefault="00E10DF3">
      <w:r>
        <w:separator/>
      </w:r>
    </w:p>
  </w:endnote>
  <w:endnote w:type="continuationSeparator" w:id="0">
    <w:p w:rsidR="00E10DF3" w:rsidRDefault="00E1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F81A4F">
      <w:rPr>
        <w:noProof/>
        <w:kern w:val="0"/>
        <w:szCs w:val="21"/>
      </w:rPr>
      <w:t>14</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F81A4F">
      <w:rPr>
        <w:noProof/>
        <w:kern w:val="0"/>
        <w:szCs w:val="21"/>
      </w:rPr>
      <w:t>15</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DF3" w:rsidRDefault="00E10DF3">
      <w:r>
        <w:separator/>
      </w:r>
    </w:p>
  </w:footnote>
  <w:footnote w:type="continuationSeparator" w:id="0">
    <w:p w:rsidR="00E10DF3" w:rsidRDefault="00E10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E10DF3"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374C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6F0"/>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6F0F"/>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0DF3"/>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1A4F"/>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90D43F7B-7AB9-43FF-B9DB-A7E7731E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EB4DB-8B3F-4DF1-8B16-8A5E7175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198</TotalTime>
  <Pages>15</Pages>
  <Words>1365</Words>
  <Characters>7786</Characters>
  <Application>Microsoft Office Word</Application>
  <DocSecurity>0</DocSecurity>
  <Lines>64</Lines>
  <Paragraphs>18</Paragraphs>
  <ScaleCrop>false</ScaleCrop>
  <Company>TRT. Ltd. Co.</Company>
  <LinksUpToDate>false</LinksUpToDate>
  <CharactersWithSpaces>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371</cp:revision>
  <cp:lastPrinted>2007-07-19T00:46:00Z</cp:lastPrinted>
  <dcterms:created xsi:type="dcterms:W3CDTF">2014-01-17T06:19:00Z</dcterms:created>
  <dcterms:modified xsi:type="dcterms:W3CDTF">2017-10-23T06:10:00Z</dcterms:modified>
</cp:coreProperties>
</file>