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91179" w:rsidRDefault="00747FA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91179" w:rsidRDefault="00747FA8">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91179" w:rsidRDefault="00747FA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91179" w:rsidRDefault="00747FA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91179" w:rsidRDefault="00747FA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760,658,518.83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038D5" w:rsidRPr="00414345" w:rsidTr="00C038D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038D5" w:rsidRPr="00414345" w:rsidTr="00C038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4,142,905.86</w:t>
            </w:r>
          </w:p>
        </w:tc>
      </w:tr>
      <w:tr w:rsidR="00C038D5" w:rsidRPr="00414345" w:rsidTr="00C038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5,116,889.42</w:t>
            </w:r>
          </w:p>
        </w:tc>
      </w:tr>
      <w:tr w:rsidR="00C038D5" w:rsidRPr="00414345" w:rsidTr="00C038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0.0064</w:t>
            </w:r>
          </w:p>
        </w:tc>
      </w:tr>
      <w:tr w:rsidR="00C038D5" w:rsidRPr="00414345" w:rsidTr="00C038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770,123,659.72</w:t>
            </w:r>
          </w:p>
        </w:tc>
      </w:tr>
      <w:tr w:rsidR="00C038D5" w:rsidRPr="00414345" w:rsidTr="00C038D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1.012</w:t>
            </w:r>
          </w:p>
        </w:tc>
      </w:tr>
    </w:tbl>
    <w:p w:rsidR="00091179" w:rsidRDefault="00747FA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91179">
        <w:trPr>
          <w:jc w:val="center"/>
        </w:trPr>
        <w:tc>
          <w:tcPr>
            <w:tcW w:w="1701" w:type="dxa"/>
            <w:vAlign w:val="center"/>
          </w:tcPr>
          <w:p w:rsidR="00091179" w:rsidRDefault="00747FA8">
            <w:pPr>
              <w:jc w:val="left"/>
            </w:pPr>
            <w:r>
              <w:rPr>
                <w:color w:val="000000"/>
                <w:sz w:val="24"/>
                <w:szCs w:val="24"/>
              </w:rPr>
              <w:t>过去三个月</w:t>
            </w:r>
          </w:p>
        </w:tc>
        <w:tc>
          <w:tcPr>
            <w:tcW w:w="1045" w:type="dxa"/>
            <w:vAlign w:val="center"/>
          </w:tcPr>
          <w:p w:rsidR="00091179" w:rsidRDefault="00747FA8">
            <w:pPr>
              <w:jc w:val="center"/>
            </w:pPr>
            <w:r>
              <w:rPr>
                <w:color w:val="000000"/>
                <w:sz w:val="24"/>
                <w:szCs w:val="24"/>
              </w:rPr>
              <w:t>0.60%</w:t>
            </w:r>
          </w:p>
        </w:tc>
        <w:tc>
          <w:tcPr>
            <w:tcW w:w="1344" w:type="dxa"/>
            <w:vAlign w:val="center"/>
          </w:tcPr>
          <w:p w:rsidR="00091179" w:rsidRDefault="00747FA8">
            <w:pPr>
              <w:jc w:val="center"/>
            </w:pPr>
            <w:r>
              <w:rPr>
                <w:color w:val="000000"/>
                <w:sz w:val="24"/>
                <w:szCs w:val="24"/>
              </w:rPr>
              <w:t>0.05%</w:t>
            </w:r>
          </w:p>
        </w:tc>
        <w:tc>
          <w:tcPr>
            <w:tcW w:w="1194" w:type="dxa"/>
            <w:vAlign w:val="center"/>
          </w:tcPr>
          <w:p w:rsidR="00091179" w:rsidRDefault="00747FA8">
            <w:pPr>
              <w:jc w:val="center"/>
            </w:pPr>
            <w:r>
              <w:rPr>
                <w:color w:val="000000"/>
                <w:sz w:val="24"/>
                <w:szCs w:val="24"/>
              </w:rPr>
              <w:t>0.70%</w:t>
            </w:r>
          </w:p>
        </w:tc>
        <w:tc>
          <w:tcPr>
            <w:tcW w:w="1492" w:type="dxa"/>
            <w:vAlign w:val="center"/>
          </w:tcPr>
          <w:p w:rsidR="00091179" w:rsidRDefault="00747FA8">
            <w:pPr>
              <w:jc w:val="center"/>
            </w:pPr>
            <w:r>
              <w:rPr>
                <w:color w:val="000000"/>
                <w:sz w:val="24"/>
                <w:szCs w:val="24"/>
              </w:rPr>
              <w:t>0.01%</w:t>
            </w:r>
          </w:p>
        </w:tc>
        <w:tc>
          <w:tcPr>
            <w:tcW w:w="1194" w:type="dxa"/>
            <w:vAlign w:val="center"/>
          </w:tcPr>
          <w:p w:rsidR="00091179" w:rsidRDefault="00747FA8">
            <w:pPr>
              <w:jc w:val="center"/>
            </w:pPr>
            <w:r>
              <w:rPr>
                <w:color w:val="000000"/>
                <w:sz w:val="24"/>
                <w:szCs w:val="24"/>
              </w:rPr>
              <w:t>-0.10%</w:t>
            </w:r>
          </w:p>
        </w:tc>
        <w:tc>
          <w:tcPr>
            <w:tcW w:w="898" w:type="dxa"/>
            <w:vAlign w:val="center"/>
          </w:tcPr>
          <w:p w:rsidR="00091179" w:rsidRDefault="00747FA8">
            <w:pPr>
              <w:jc w:val="center"/>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91179">
        <w:trPr>
          <w:jc w:val="center"/>
        </w:trPr>
        <w:tc>
          <w:tcPr>
            <w:tcW w:w="846" w:type="dxa"/>
            <w:vAlign w:val="center"/>
          </w:tcPr>
          <w:p w:rsidR="00091179" w:rsidRDefault="00747FA8">
            <w:pPr>
              <w:jc w:val="center"/>
            </w:pPr>
            <w:r>
              <w:rPr>
                <w:color w:val="000000"/>
                <w:sz w:val="24"/>
                <w:szCs w:val="24"/>
              </w:rPr>
              <w:t>于海颖</w:t>
            </w:r>
          </w:p>
        </w:tc>
        <w:tc>
          <w:tcPr>
            <w:tcW w:w="845" w:type="dxa"/>
            <w:vAlign w:val="center"/>
          </w:tcPr>
          <w:p w:rsidR="00091179" w:rsidRDefault="00747FA8">
            <w:pPr>
              <w:jc w:val="center"/>
            </w:pPr>
            <w:r>
              <w:rPr>
                <w:color w:val="000000"/>
                <w:sz w:val="24"/>
                <w:szCs w:val="24"/>
              </w:rPr>
              <w:t>交银增利债券、交银纯债债券发起、交银荣祥保本混合、交银定期支付月月</w:t>
            </w:r>
            <w:r>
              <w:rPr>
                <w:color w:val="000000"/>
                <w:sz w:val="24"/>
                <w:szCs w:val="24"/>
              </w:rPr>
              <w:lastRenderedPageBreak/>
              <w:t>丰债券、交银增强收益债券、交银强化回报债券、交银丰盈收益债券、交银丰硕收益债券、交银荣鑫保本混合、交银增利增强债券的基金经理，公司固定收益（公募）投资总监</w:t>
            </w:r>
          </w:p>
        </w:tc>
        <w:tc>
          <w:tcPr>
            <w:tcW w:w="1549" w:type="dxa"/>
            <w:vAlign w:val="center"/>
          </w:tcPr>
          <w:p w:rsidR="00091179" w:rsidRDefault="00747FA8">
            <w:pPr>
              <w:jc w:val="center"/>
            </w:pPr>
            <w:r>
              <w:rPr>
                <w:color w:val="000000"/>
                <w:sz w:val="24"/>
                <w:szCs w:val="24"/>
              </w:rPr>
              <w:lastRenderedPageBreak/>
              <w:t>2017-06-10</w:t>
            </w:r>
          </w:p>
        </w:tc>
        <w:tc>
          <w:tcPr>
            <w:tcW w:w="1548" w:type="dxa"/>
            <w:vAlign w:val="center"/>
          </w:tcPr>
          <w:p w:rsidR="00091179" w:rsidRDefault="00747FA8">
            <w:pPr>
              <w:jc w:val="center"/>
            </w:pPr>
            <w:r>
              <w:rPr>
                <w:color w:val="000000"/>
                <w:sz w:val="24"/>
                <w:szCs w:val="24"/>
              </w:rPr>
              <w:t>-</w:t>
            </w:r>
          </w:p>
        </w:tc>
        <w:tc>
          <w:tcPr>
            <w:tcW w:w="1407" w:type="dxa"/>
            <w:vAlign w:val="center"/>
          </w:tcPr>
          <w:p w:rsidR="00091179" w:rsidRDefault="00747FA8">
            <w:pPr>
              <w:jc w:val="center"/>
            </w:pPr>
            <w:r>
              <w:rPr>
                <w:color w:val="000000"/>
                <w:sz w:val="24"/>
                <w:szCs w:val="24"/>
              </w:rPr>
              <w:t>11</w:t>
            </w:r>
            <w:r>
              <w:rPr>
                <w:color w:val="000000"/>
                <w:sz w:val="24"/>
                <w:szCs w:val="24"/>
              </w:rPr>
              <w:t>年</w:t>
            </w:r>
          </w:p>
        </w:tc>
        <w:tc>
          <w:tcPr>
            <w:tcW w:w="2673" w:type="dxa"/>
            <w:vAlign w:val="center"/>
          </w:tcPr>
          <w:p w:rsidR="00091179" w:rsidRDefault="00747FA8">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w:t>
            </w:r>
            <w:r>
              <w:rPr>
                <w:color w:val="000000"/>
                <w:sz w:val="24"/>
                <w:szCs w:val="24"/>
              </w:rPr>
              <w:lastRenderedPageBreak/>
              <w:t>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w:t>
            </w:r>
            <w:r>
              <w:rPr>
                <w:color w:val="000000"/>
                <w:sz w:val="24"/>
                <w:szCs w:val="24"/>
              </w:rPr>
              <w:t>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w:t>
            </w:r>
            <w:r>
              <w:rPr>
                <w:color w:val="000000"/>
                <w:sz w:val="24"/>
                <w:szCs w:val="24"/>
              </w:rPr>
              <w:t>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91179" w:rsidRDefault="00747FA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w:t>
      </w:r>
      <w:r>
        <w:rPr>
          <w:color w:val="000000"/>
          <w:sz w:val="24"/>
          <w:szCs w:val="24"/>
        </w:rPr>
        <w:t>平，旗下所管理的所有资产组合，包括证券投资基金和特定客户资产管理专户均严格遵循制度进行公平交易。</w:t>
      </w:r>
    </w:p>
    <w:p w:rsidR="00091179" w:rsidRDefault="00747FA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91179" w:rsidRDefault="00747FA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91179" w:rsidRDefault="00747FA8">
      <w:pPr>
        <w:spacing w:before="29" w:line="288" w:lineRule="auto"/>
        <w:ind w:firstLineChars="200" w:firstLine="480"/>
        <w:rPr>
          <w:color w:val="000000"/>
          <w:sz w:val="24"/>
          <w:szCs w:val="24"/>
        </w:rPr>
      </w:pPr>
      <w:r>
        <w:rPr>
          <w:color w:val="000000"/>
          <w:sz w:val="24"/>
          <w:szCs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rsidR="00091179" w:rsidRDefault="00747FA8">
      <w:pPr>
        <w:spacing w:before="29" w:line="288" w:lineRule="auto"/>
        <w:ind w:firstLineChars="200" w:firstLine="480"/>
        <w:rPr>
          <w:color w:val="000000"/>
          <w:sz w:val="24"/>
          <w:szCs w:val="24"/>
        </w:rPr>
      </w:pPr>
      <w:r>
        <w:rPr>
          <w:color w:val="000000"/>
          <w:sz w:val="24"/>
          <w:szCs w:val="24"/>
        </w:rPr>
        <w:t>权益市场方面，尽管监管层对流动性态度由支持转为中性，但经济超预期，叠加政策对创业板缓和带来的市场风险偏好提升，导致</w:t>
      </w:r>
      <w:r>
        <w:rPr>
          <w:color w:val="000000"/>
          <w:sz w:val="24"/>
          <w:szCs w:val="24"/>
        </w:rPr>
        <w:t>A</w:t>
      </w:r>
      <w:r>
        <w:rPr>
          <w:color w:val="000000"/>
          <w:sz w:val="24"/>
          <w:szCs w:val="24"/>
        </w:rPr>
        <w:t>股市场持续走强。板块方面，经济基本面及供给侧改革</w:t>
      </w:r>
      <w:r>
        <w:rPr>
          <w:color w:val="000000"/>
          <w:sz w:val="24"/>
          <w:szCs w:val="24"/>
        </w:rPr>
        <w:t>引领钢铁、有色及煤炭板块成为七月带动市场的龙头。证金公司对创业板的增持提升市场的风险偏好，令以计算机代表的创业板八月领涨市场。九月指数延续上行，强周期叠加板块轮动成为市场上行的驱动力。主题层面，新能源汽车、苹果、半导体、人工智能等主题表现亮眼。</w:t>
      </w:r>
    </w:p>
    <w:p w:rsidR="00091179" w:rsidRDefault="00747FA8">
      <w:pPr>
        <w:spacing w:before="29" w:line="288" w:lineRule="auto"/>
        <w:ind w:firstLineChars="200" w:firstLine="480"/>
        <w:rPr>
          <w:color w:val="000000"/>
          <w:sz w:val="24"/>
          <w:szCs w:val="24"/>
        </w:rPr>
      </w:pPr>
      <w:r>
        <w:rPr>
          <w:color w:val="000000"/>
          <w:sz w:val="24"/>
          <w:szCs w:val="24"/>
        </w:rPr>
        <w:lastRenderedPageBreak/>
        <w:t>本报告期内，本基金在</w:t>
      </w:r>
      <w:r>
        <w:rPr>
          <w:color w:val="000000"/>
          <w:sz w:val="24"/>
          <w:szCs w:val="24"/>
        </w:rPr>
        <w:t>CPPI</w:t>
      </w:r>
      <w:r>
        <w:rPr>
          <w:color w:val="000000"/>
          <w:sz w:val="24"/>
          <w:szCs w:val="24"/>
        </w:rPr>
        <w:t>管理框架的基础上，对组合持仓进行进一步优化，同时从组合保本剩余期限角度出发，匹配和保本剩余期限相匹配的资产，提升组合静态收益，积累安全垫。</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收益率或将震荡下行。债券市场操作方面，我们将继续做好组合的久期匹配工作，同时对组合的持仓情况进行优化，提升组合整体静态收益水平，积累安全垫，并将结合安全垫的情况动态根据宏观及监管政策的变化动态优化资产配置，下一步将根据安全垫的情况和转债市场的供给情况，择优进行转债资产的配置。权益方面，四季度是供给侧改革落地的高峰时段，也是需求旺季，</w:t>
      </w:r>
      <w:r w:rsidRPr="00414345">
        <w:rPr>
          <w:color w:val="000000"/>
          <w:sz w:val="24"/>
          <w:szCs w:val="24"/>
        </w:rPr>
        <w:t>2017</w:t>
      </w:r>
      <w:r w:rsidRPr="00414345">
        <w:rPr>
          <w:color w:val="000000"/>
          <w:sz w:val="24"/>
          <w:szCs w:val="24"/>
        </w:rPr>
        <w:t>年四季度我们还将重点关注代表着未来新兴产业升级与发展方向的成长股，并结合组合安全垫的情况动态进行权益资产的配置。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1.012</w:t>
      </w:r>
      <w:r w:rsidRPr="00414345">
        <w:rPr>
          <w:color w:val="000000"/>
          <w:sz w:val="24"/>
          <w:szCs w:val="24"/>
        </w:rPr>
        <w:t>元，本报告期份额净值增长率为</w:t>
      </w:r>
      <w:r w:rsidRPr="00414345">
        <w:rPr>
          <w:color w:val="000000"/>
          <w:sz w:val="24"/>
          <w:szCs w:val="24"/>
        </w:rPr>
        <w:t>0.60%</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1,218,268,785.80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1,218,268,785.80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20,922,746.52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12,836,810.24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1,252,028,342.56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C038D5" w:rsidRPr="00414345" w:rsidTr="00F323FF">
        <w:trPr>
          <w:jc w:val="center"/>
        </w:trPr>
        <w:tc>
          <w:tcPr>
            <w:tcW w:w="828" w:type="dxa"/>
            <w:vAlign w:val="center"/>
          </w:tcPr>
          <w:p w:rsidR="00C038D5" w:rsidRPr="00414345" w:rsidRDefault="00C038D5" w:rsidP="00C038D5">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C038D5" w:rsidRPr="00414345" w:rsidRDefault="00C038D5" w:rsidP="00C038D5">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C038D5" w:rsidRPr="00C038D5" w:rsidRDefault="00C038D5" w:rsidP="00C038D5">
            <w:pPr>
              <w:spacing w:before="29" w:line="288" w:lineRule="auto"/>
              <w:ind w:left="17"/>
              <w:jc w:val="right"/>
              <w:rPr>
                <w:color w:val="000000"/>
                <w:sz w:val="24"/>
                <w:szCs w:val="24"/>
              </w:rPr>
            </w:pPr>
            <w:r w:rsidRPr="00C038D5">
              <w:rPr>
                <w:color w:val="000000"/>
                <w:sz w:val="24"/>
                <w:szCs w:val="24"/>
              </w:rPr>
              <w:t>-</w:t>
            </w:r>
          </w:p>
        </w:tc>
        <w:tc>
          <w:tcPr>
            <w:tcW w:w="1751" w:type="dxa"/>
            <w:vAlign w:val="center"/>
          </w:tcPr>
          <w:p w:rsidR="00C038D5" w:rsidRPr="00C038D5" w:rsidRDefault="00C038D5" w:rsidP="00C038D5">
            <w:pPr>
              <w:spacing w:before="29" w:line="288" w:lineRule="auto"/>
              <w:ind w:left="17"/>
              <w:jc w:val="right"/>
              <w:rPr>
                <w:color w:val="000000"/>
                <w:sz w:val="24"/>
                <w:szCs w:val="24"/>
              </w:rPr>
            </w:pPr>
            <w:r w:rsidRPr="00C038D5">
              <w:rPr>
                <w:color w:val="000000"/>
                <w:sz w:val="24"/>
                <w:szCs w:val="24"/>
              </w:rPr>
              <w:t>-</w:t>
            </w:r>
          </w:p>
        </w:tc>
      </w:tr>
      <w:tr w:rsidR="00C038D5" w:rsidRPr="00414345" w:rsidTr="00F323FF">
        <w:trPr>
          <w:jc w:val="center"/>
        </w:trPr>
        <w:tc>
          <w:tcPr>
            <w:tcW w:w="828" w:type="dxa"/>
            <w:vAlign w:val="center"/>
          </w:tcPr>
          <w:p w:rsidR="00C038D5" w:rsidRPr="00414345" w:rsidRDefault="00C038D5" w:rsidP="00C038D5">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C038D5" w:rsidRPr="00414345" w:rsidRDefault="00C038D5" w:rsidP="00C038D5">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C038D5" w:rsidRPr="00C038D5" w:rsidRDefault="00C038D5" w:rsidP="00C038D5">
            <w:pPr>
              <w:spacing w:before="29" w:line="288" w:lineRule="auto"/>
              <w:ind w:left="17"/>
              <w:jc w:val="right"/>
              <w:rPr>
                <w:color w:val="000000"/>
                <w:sz w:val="24"/>
                <w:szCs w:val="24"/>
              </w:rPr>
            </w:pPr>
            <w:r w:rsidRPr="00C038D5">
              <w:rPr>
                <w:color w:val="000000"/>
                <w:sz w:val="24"/>
                <w:szCs w:val="24"/>
              </w:rPr>
              <w:t>-</w:t>
            </w:r>
          </w:p>
        </w:tc>
        <w:tc>
          <w:tcPr>
            <w:tcW w:w="1751" w:type="dxa"/>
            <w:vAlign w:val="center"/>
          </w:tcPr>
          <w:p w:rsidR="00C038D5" w:rsidRPr="00C038D5" w:rsidRDefault="00C038D5" w:rsidP="00C038D5">
            <w:pPr>
              <w:spacing w:before="29" w:line="288" w:lineRule="auto"/>
              <w:ind w:left="17"/>
              <w:jc w:val="right"/>
              <w:rPr>
                <w:color w:val="000000"/>
                <w:sz w:val="24"/>
                <w:szCs w:val="24"/>
              </w:rPr>
            </w:pPr>
            <w:r w:rsidRPr="00C038D5">
              <w:rPr>
                <w:color w:val="000000"/>
                <w:sz w:val="24"/>
                <w:szCs w:val="24"/>
              </w:rPr>
              <w:t>-</w:t>
            </w:r>
          </w:p>
        </w:tc>
      </w:tr>
      <w:tr w:rsidR="00C038D5" w:rsidRPr="00414345" w:rsidTr="00F323FF">
        <w:trPr>
          <w:jc w:val="center"/>
        </w:trPr>
        <w:tc>
          <w:tcPr>
            <w:tcW w:w="828" w:type="dxa"/>
            <w:vAlign w:val="center"/>
          </w:tcPr>
          <w:p w:rsidR="00C038D5" w:rsidRPr="00414345" w:rsidRDefault="00C038D5" w:rsidP="00C038D5">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C038D5" w:rsidRPr="00414345" w:rsidRDefault="00C038D5" w:rsidP="00C038D5">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C038D5" w:rsidRPr="00C038D5" w:rsidRDefault="00C038D5" w:rsidP="00C038D5">
            <w:pPr>
              <w:spacing w:before="29" w:line="288" w:lineRule="auto"/>
              <w:ind w:left="17"/>
              <w:jc w:val="right"/>
              <w:rPr>
                <w:color w:val="000000"/>
                <w:sz w:val="24"/>
                <w:szCs w:val="24"/>
              </w:rPr>
            </w:pPr>
            <w:r w:rsidRPr="00C038D5">
              <w:rPr>
                <w:color w:val="000000"/>
                <w:sz w:val="24"/>
                <w:szCs w:val="24"/>
              </w:rPr>
              <w:t>69,206,000.00</w:t>
            </w:r>
          </w:p>
        </w:tc>
        <w:tc>
          <w:tcPr>
            <w:tcW w:w="1751" w:type="dxa"/>
            <w:vAlign w:val="center"/>
          </w:tcPr>
          <w:p w:rsidR="00C038D5" w:rsidRPr="00C038D5" w:rsidRDefault="00C038D5" w:rsidP="00C038D5">
            <w:pPr>
              <w:spacing w:before="29" w:line="288" w:lineRule="auto"/>
              <w:ind w:left="17"/>
              <w:jc w:val="right"/>
              <w:rPr>
                <w:color w:val="000000"/>
                <w:sz w:val="24"/>
                <w:szCs w:val="24"/>
              </w:rPr>
            </w:pPr>
            <w:r w:rsidRPr="00C038D5">
              <w:rPr>
                <w:color w:val="000000"/>
                <w:sz w:val="24"/>
                <w:szCs w:val="24"/>
              </w:rPr>
              <w:t>8.99</w:t>
            </w:r>
          </w:p>
        </w:tc>
      </w:tr>
      <w:tr w:rsidR="00C038D5" w:rsidRPr="00414345" w:rsidTr="00F323FF">
        <w:trPr>
          <w:jc w:val="center"/>
        </w:trPr>
        <w:tc>
          <w:tcPr>
            <w:tcW w:w="828" w:type="dxa"/>
            <w:vAlign w:val="center"/>
          </w:tcPr>
          <w:p w:rsidR="00C038D5" w:rsidRPr="00414345" w:rsidRDefault="00C038D5" w:rsidP="00C038D5">
            <w:pPr>
              <w:spacing w:before="29" w:line="288" w:lineRule="auto"/>
              <w:ind w:left="17"/>
              <w:jc w:val="center"/>
              <w:rPr>
                <w:color w:val="000000"/>
                <w:sz w:val="24"/>
                <w:szCs w:val="24"/>
              </w:rPr>
            </w:pPr>
          </w:p>
        </w:tc>
        <w:tc>
          <w:tcPr>
            <w:tcW w:w="3302" w:type="dxa"/>
            <w:vAlign w:val="center"/>
          </w:tcPr>
          <w:p w:rsidR="00C038D5" w:rsidRPr="00414345" w:rsidRDefault="00C038D5" w:rsidP="00C038D5">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C038D5" w:rsidRPr="00C038D5" w:rsidRDefault="00C038D5" w:rsidP="00C038D5">
            <w:pPr>
              <w:spacing w:before="29" w:line="288" w:lineRule="auto"/>
              <w:ind w:left="17"/>
              <w:jc w:val="right"/>
              <w:rPr>
                <w:color w:val="000000"/>
                <w:sz w:val="24"/>
                <w:szCs w:val="24"/>
              </w:rPr>
            </w:pPr>
            <w:r w:rsidRPr="00C038D5">
              <w:rPr>
                <w:color w:val="000000"/>
                <w:sz w:val="24"/>
                <w:szCs w:val="24"/>
              </w:rPr>
              <w:t>69,206,000.00</w:t>
            </w:r>
          </w:p>
        </w:tc>
        <w:tc>
          <w:tcPr>
            <w:tcW w:w="1751" w:type="dxa"/>
            <w:vAlign w:val="center"/>
          </w:tcPr>
          <w:p w:rsidR="00C038D5" w:rsidRPr="00C038D5" w:rsidRDefault="00C038D5" w:rsidP="00C038D5">
            <w:pPr>
              <w:spacing w:before="29" w:line="288" w:lineRule="auto"/>
              <w:ind w:left="17"/>
              <w:jc w:val="right"/>
              <w:rPr>
                <w:color w:val="000000"/>
                <w:sz w:val="24"/>
                <w:szCs w:val="24"/>
              </w:rPr>
            </w:pPr>
            <w:r w:rsidRPr="00C038D5">
              <w:rPr>
                <w:color w:val="000000"/>
                <w:sz w:val="24"/>
                <w:szCs w:val="24"/>
              </w:rPr>
              <w:t>8.99</w:t>
            </w:r>
            <w:bookmarkStart w:id="0" w:name="_GoBack"/>
            <w:bookmarkEnd w:id="0"/>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227,389,300.00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29.53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179,848,000.00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23.35</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6,401,485.80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0.83</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735,424,000.00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95.49</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1,218,268,785.80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158.19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91179">
        <w:trPr>
          <w:jc w:val="center"/>
        </w:trPr>
        <w:tc>
          <w:tcPr>
            <w:tcW w:w="850" w:type="dxa"/>
            <w:vAlign w:val="center"/>
          </w:tcPr>
          <w:p w:rsidR="00091179" w:rsidRDefault="00747FA8">
            <w:pPr>
              <w:jc w:val="center"/>
            </w:pPr>
            <w:r>
              <w:rPr>
                <w:color w:val="000000"/>
                <w:sz w:val="24"/>
                <w:szCs w:val="24"/>
              </w:rPr>
              <w:t>1</w:t>
            </w:r>
          </w:p>
        </w:tc>
        <w:tc>
          <w:tcPr>
            <w:tcW w:w="1475" w:type="dxa"/>
            <w:vAlign w:val="center"/>
          </w:tcPr>
          <w:p w:rsidR="00091179" w:rsidRDefault="00747FA8">
            <w:pPr>
              <w:jc w:val="center"/>
            </w:pPr>
            <w:r>
              <w:rPr>
                <w:color w:val="000000"/>
                <w:sz w:val="24"/>
                <w:szCs w:val="24"/>
              </w:rPr>
              <w:t>111711401</w:t>
            </w:r>
          </w:p>
        </w:tc>
        <w:tc>
          <w:tcPr>
            <w:tcW w:w="1769" w:type="dxa"/>
            <w:vAlign w:val="center"/>
          </w:tcPr>
          <w:p w:rsidR="00091179" w:rsidRDefault="00747FA8">
            <w:pPr>
              <w:jc w:val="center"/>
            </w:pPr>
            <w:r>
              <w:rPr>
                <w:color w:val="000000"/>
                <w:sz w:val="24"/>
                <w:szCs w:val="24"/>
              </w:rPr>
              <w:t>17</w:t>
            </w:r>
            <w:r>
              <w:rPr>
                <w:color w:val="000000"/>
                <w:sz w:val="24"/>
                <w:szCs w:val="24"/>
              </w:rPr>
              <w:t>平安银行</w:t>
            </w:r>
            <w:r>
              <w:rPr>
                <w:color w:val="000000"/>
                <w:sz w:val="24"/>
                <w:szCs w:val="24"/>
              </w:rPr>
              <w:t>CD401</w:t>
            </w:r>
          </w:p>
        </w:tc>
        <w:tc>
          <w:tcPr>
            <w:tcW w:w="1387" w:type="dxa"/>
            <w:vAlign w:val="center"/>
          </w:tcPr>
          <w:p w:rsidR="00091179" w:rsidRDefault="00747FA8">
            <w:pPr>
              <w:jc w:val="right"/>
            </w:pPr>
            <w:r>
              <w:rPr>
                <w:color w:val="000000"/>
                <w:sz w:val="24"/>
                <w:szCs w:val="24"/>
              </w:rPr>
              <w:t>1,500,000</w:t>
            </w:r>
          </w:p>
        </w:tc>
        <w:tc>
          <w:tcPr>
            <w:tcW w:w="2150" w:type="dxa"/>
            <w:vAlign w:val="center"/>
          </w:tcPr>
          <w:p w:rsidR="00091179" w:rsidRDefault="00747FA8">
            <w:pPr>
              <w:jc w:val="right"/>
            </w:pPr>
            <w:r>
              <w:rPr>
                <w:color w:val="000000"/>
                <w:sz w:val="24"/>
                <w:szCs w:val="24"/>
              </w:rPr>
              <w:t>143,310,000.00</w:t>
            </w:r>
          </w:p>
        </w:tc>
        <w:tc>
          <w:tcPr>
            <w:tcW w:w="1237" w:type="dxa"/>
            <w:vAlign w:val="center"/>
          </w:tcPr>
          <w:p w:rsidR="00091179" w:rsidRDefault="00747FA8">
            <w:pPr>
              <w:jc w:val="right"/>
            </w:pPr>
            <w:r>
              <w:rPr>
                <w:color w:val="000000"/>
                <w:sz w:val="24"/>
                <w:szCs w:val="24"/>
              </w:rPr>
              <w:t>18.61</w:t>
            </w:r>
          </w:p>
        </w:tc>
      </w:tr>
      <w:tr w:rsidR="00091179">
        <w:trPr>
          <w:jc w:val="center"/>
        </w:trPr>
        <w:tc>
          <w:tcPr>
            <w:tcW w:w="850" w:type="dxa"/>
            <w:vAlign w:val="center"/>
          </w:tcPr>
          <w:p w:rsidR="00091179" w:rsidRDefault="00747FA8">
            <w:pPr>
              <w:jc w:val="center"/>
            </w:pPr>
            <w:r>
              <w:rPr>
                <w:color w:val="000000"/>
                <w:sz w:val="24"/>
                <w:szCs w:val="24"/>
              </w:rPr>
              <w:lastRenderedPageBreak/>
              <w:t>2</w:t>
            </w:r>
          </w:p>
        </w:tc>
        <w:tc>
          <w:tcPr>
            <w:tcW w:w="1475" w:type="dxa"/>
            <w:vAlign w:val="center"/>
          </w:tcPr>
          <w:p w:rsidR="00091179" w:rsidRDefault="00747FA8">
            <w:pPr>
              <w:jc w:val="center"/>
            </w:pPr>
            <w:r>
              <w:rPr>
                <w:color w:val="000000"/>
                <w:sz w:val="24"/>
                <w:szCs w:val="24"/>
              </w:rPr>
              <w:t>111712208</w:t>
            </w:r>
          </w:p>
        </w:tc>
        <w:tc>
          <w:tcPr>
            <w:tcW w:w="1769" w:type="dxa"/>
            <w:vAlign w:val="center"/>
          </w:tcPr>
          <w:p w:rsidR="00091179" w:rsidRDefault="00747FA8">
            <w:pPr>
              <w:jc w:val="center"/>
            </w:pPr>
            <w:r>
              <w:rPr>
                <w:color w:val="000000"/>
                <w:sz w:val="24"/>
                <w:szCs w:val="24"/>
              </w:rPr>
              <w:t>17</w:t>
            </w:r>
            <w:r>
              <w:rPr>
                <w:color w:val="000000"/>
                <w:sz w:val="24"/>
                <w:szCs w:val="24"/>
              </w:rPr>
              <w:t>北京银行</w:t>
            </w:r>
            <w:r>
              <w:rPr>
                <w:color w:val="000000"/>
                <w:sz w:val="24"/>
                <w:szCs w:val="24"/>
              </w:rPr>
              <w:t>CD208</w:t>
            </w:r>
          </w:p>
        </w:tc>
        <w:tc>
          <w:tcPr>
            <w:tcW w:w="1387" w:type="dxa"/>
            <w:vAlign w:val="center"/>
          </w:tcPr>
          <w:p w:rsidR="00091179" w:rsidRDefault="00747FA8">
            <w:pPr>
              <w:jc w:val="right"/>
            </w:pPr>
            <w:r>
              <w:rPr>
                <w:color w:val="000000"/>
                <w:sz w:val="24"/>
                <w:szCs w:val="24"/>
              </w:rPr>
              <w:t>1,000,000</w:t>
            </w:r>
          </w:p>
        </w:tc>
        <w:tc>
          <w:tcPr>
            <w:tcW w:w="2150" w:type="dxa"/>
            <w:vAlign w:val="center"/>
          </w:tcPr>
          <w:p w:rsidR="00091179" w:rsidRDefault="00747FA8">
            <w:pPr>
              <w:jc w:val="right"/>
            </w:pPr>
            <w:r>
              <w:rPr>
                <w:color w:val="000000"/>
                <w:sz w:val="24"/>
                <w:szCs w:val="24"/>
              </w:rPr>
              <w:t>95,540,000.00</w:t>
            </w:r>
          </w:p>
        </w:tc>
        <w:tc>
          <w:tcPr>
            <w:tcW w:w="1237" w:type="dxa"/>
            <w:vAlign w:val="center"/>
          </w:tcPr>
          <w:p w:rsidR="00091179" w:rsidRDefault="00747FA8">
            <w:pPr>
              <w:jc w:val="right"/>
            </w:pPr>
            <w:r>
              <w:rPr>
                <w:color w:val="000000"/>
                <w:sz w:val="24"/>
                <w:szCs w:val="24"/>
              </w:rPr>
              <w:t>12.41</w:t>
            </w:r>
          </w:p>
        </w:tc>
      </w:tr>
      <w:tr w:rsidR="00091179">
        <w:trPr>
          <w:jc w:val="center"/>
        </w:trPr>
        <w:tc>
          <w:tcPr>
            <w:tcW w:w="850" w:type="dxa"/>
            <w:vAlign w:val="center"/>
          </w:tcPr>
          <w:p w:rsidR="00091179" w:rsidRDefault="00747FA8">
            <w:pPr>
              <w:jc w:val="center"/>
            </w:pPr>
            <w:r>
              <w:rPr>
                <w:color w:val="000000"/>
                <w:sz w:val="24"/>
                <w:szCs w:val="24"/>
              </w:rPr>
              <w:t>3</w:t>
            </w:r>
          </w:p>
        </w:tc>
        <w:tc>
          <w:tcPr>
            <w:tcW w:w="1475" w:type="dxa"/>
            <w:vAlign w:val="center"/>
          </w:tcPr>
          <w:p w:rsidR="00091179" w:rsidRDefault="00747FA8">
            <w:pPr>
              <w:jc w:val="center"/>
            </w:pPr>
            <w:r>
              <w:rPr>
                <w:color w:val="000000"/>
                <w:sz w:val="24"/>
                <w:szCs w:val="24"/>
              </w:rPr>
              <w:t>111714190</w:t>
            </w:r>
          </w:p>
        </w:tc>
        <w:tc>
          <w:tcPr>
            <w:tcW w:w="1769" w:type="dxa"/>
            <w:vAlign w:val="center"/>
          </w:tcPr>
          <w:p w:rsidR="00091179" w:rsidRDefault="00747FA8">
            <w:pPr>
              <w:jc w:val="center"/>
            </w:pPr>
            <w:r>
              <w:rPr>
                <w:color w:val="000000"/>
                <w:sz w:val="24"/>
                <w:szCs w:val="24"/>
              </w:rPr>
              <w:t>17</w:t>
            </w:r>
            <w:r>
              <w:rPr>
                <w:color w:val="000000"/>
                <w:sz w:val="24"/>
                <w:szCs w:val="24"/>
              </w:rPr>
              <w:t>江苏银行</w:t>
            </w:r>
            <w:r>
              <w:rPr>
                <w:color w:val="000000"/>
                <w:sz w:val="24"/>
                <w:szCs w:val="24"/>
              </w:rPr>
              <w:t>CD190</w:t>
            </w:r>
          </w:p>
        </w:tc>
        <w:tc>
          <w:tcPr>
            <w:tcW w:w="1387" w:type="dxa"/>
            <w:vAlign w:val="center"/>
          </w:tcPr>
          <w:p w:rsidR="00091179" w:rsidRDefault="00747FA8">
            <w:pPr>
              <w:jc w:val="right"/>
            </w:pPr>
            <w:r>
              <w:rPr>
                <w:color w:val="000000"/>
                <w:sz w:val="24"/>
                <w:szCs w:val="24"/>
              </w:rPr>
              <w:t>1,000,000</w:t>
            </w:r>
          </w:p>
        </w:tc>
        <w:tc>
          <w:tcPr>
            <w:tcW w:w="2150" w:type="dxa"/>
            <w:vAlign w:val="center"/>
          </w:tcPr>
          <w:p w:rsidR="00091179" w:rsidRDefault="00747FA8">
            <w:pPr>
              <w:jc w:val="right"/>
            </w:pPr>
            <w:r>
              <w:rPr>
                <w:color w:val="000000"/>
                <w:sz w:val="24"/>
                <w:szCs w:val="24"/>
              </w:rPr>
              <w:t>95,510,000.00</w:t>
            </w:r>
          </w:p>
        </w:tc>
        <w:tc>
          <w:tcPr>
            <w:tcW w:w="1237" w:type="dxa"/>
            <w:vAlign w:val="center"/>
          </w:tcPr>
          <w:p w:rsidR="00091179" w:rsidRDefault="00747FA8">
            <w:pPr>
              <w:jc w:val="right"/>
            </w:pPr>
            <w:r>
              <w:rPr>
                <w:color w:val="000000"/>
                <w:sz w:val="24"/>
                <w:szCs w:val="24"/>
              </w:rPr>
              <w:t>12.40</w:t>
            </w:r>
          </w:p>
        </w:tc>
      </w:tr>
      <w:tr w:rsidR="00091179">
        <w:trPr>
          <w:jc w:val="center"/>
        </w:trPr>
        <w:tc>
          <w:tcPr>
            <w:tcW w:w="850" w:type="dxa"/>
            <w:vAlign w:val="center"/>
          </w:tcPr>
          <w:p w:rsidR="00091179" w:rsidRDefault="00747FA8">
            <w:pPr>
              <w:jc w:val="center"/>
            </w:pPr>
            <w:r>
              <w:rPr>
                <w:color w:val="000000"/>
                <w:sz w:val="24"/>
                <w:szCs w:val="24"/>
              </w:rPr>
              <w:t>4</w:t>
            </w:r>
          </w:p>
        </w:tc>
        <w:tc>
          <w:tcPr>
            <w:tcW w:w="1475" w:type="dxa"/>
            <w:vAlign w:val="center"/>
          </w:tcPr>
          <w:p w:rsidR="00091179" w:rsidRDefault="00747FA8">
            <w:pPr>
              <w:jc w:val="center"/>
            </w:pPr>
            <w:r>
              <w:rPr>
                <w:color w:val="000000"/>
                <w:sz w:val="24"/>
                <w:szCs w:val="24"/>
              </w:rPr>
              <w:t>111718200</w:t>
            </w:r>
          </w:p>
        </w:tc>
        <w:tc>
          <w:tcPr>
            <w:tcW w:w="1769" w:type="dxa"/>
            <w:vAlign w:val="center"/>
          </w:tcPr>
          <w:p w:rsidR="00091179" w:rsidRDefault="00747FA8">
            <w:pPr>
              <w:jc w:val="center"/>
            </w:pPr>
            <w:r>
              <w:rPr>
                <w:color w:val="000000"/>
                <w:sz w:val="24"/>
                <w:szCs w:val="24"/>
              </w:rPr>
              <w:t>17</w:t>
            </w:r>
            <w:r>
              <w:rPr>
                <w:color w:val="000000"/>
                <w:sz w:val="24"/>
                <w:szCs w:val="24"/>
              </w:rPr>
              <w:t>华夏银行</w:t>
            </w:r>
            <w:r>
              <w:rPr>
                <w:color w:val="000000"/>
                <w:sz w:val="24"/>
                <w:szCs w:val="24"/>
              </w:rPr>
              <w:t>CD200</w:t>
            </w:r>
          </w:p>
        </w:tc>
        <w:tc>
          <w:tcPr>
            <w:tcW w:w="1387" w:type="dxa"/>
            <w:vAlign w:val="center"/>
          </w:tcPr>
          <w:p w:rsidR="00091179" w:rsidRDefault="00747FA8">
            <w:pPr>
              <w:jc w:val="right"/>
            </w:pPr>
            <w:r>
              <w:rPr>
                <w:color w:val="000000"/>
                <w:sz w:val="24"/>
                <w:szCs w:val="24"/>
              </w:rPr>
              <w:t>1,000,000</w:t>
            </w:r>
          </w:p>
        </w:tc>
        <w:tc>
          <w:tcPr>
            <w:tcW w:w="2150" w:type="dxa"/>
            <w:vAlign w:val="center"/>
          </w:tcPr>
          <w:p w:rsidR="00091179" w:rsidRDefault="00747FA8">
            <w:pPr>
              <w:jc w:val="right"/>
            </w:pPr>
            <w:r>
              <w:rPr>
                <w:color w:val="000000"/>
                <w:sz w:val="24"/>
                <w:szCs w:val="24"/>
              </w:rPr>
              <w:t>95,490,000.00</w:t>
            </w:r>
          </w:p>
        </w:tc>
        <w:tc>
          <w:tcPr>
            <w:tcW w:w="1237" w:type="dxa"/>
            <w:vAlign w:val="center"/>
          </w:tcPr>
          <w:p w:rsidR="00091179" w:rsidRDefault="00747FA8">
            <w:pPr>
              <w:jc w:val="right"/>
            </w:pPr>
            <w:r>
              <w:rPr>
                <w:color w:val="000000"/>
                <w:sz w:val="24"/>
                <w:szCs w:val="24"/>
              </w:rPr>
              <w:t>12.40</w:t>
            </w:r>
          </w:p>
        </w:tc>
      </w:tr>
      <w:tr w:rsidR="00091179">
        <w:trPr>
          <w:jc w:val="center"/>
        </w:trPr>
        <w:tc>
          <w:tcPr>
            <w:tcW w:w="850" w:type="dxa"/>
            <w:vAlign w:val="center"/>
          </w:tcPr>
          <w:p w:rsidR="00091179" w:rsidRDefault="00747FA8">
            <w:pPr>
              <w:jc w:val="center"/>
            </w:pPr>
            <w:r>
              <w:rPr>
                <w:color w:val="000000"/>
                <w:sz w:val="24"/>
                <w:szCs w:val="24"/>
              </w:rPr>
              <w:t>5</w:t>
            </w:r>
          </w:p>
        </w:tc>
        <w:tc>
          <w:tcPr>
            <w:tcW w:w="1475" w:type="dxa"/>
            <w:vAlign w:val="center"/>
          </w:tcPr>
          <w:p w:rsidR="00091179" w:rsidRDefault="00747FA8">
            <w:pPr>
              <w:jc w:val="center"/>
            </w:pPr>
            <w:r>
              <w:rPr>
                <w:color w:val="000000"/>
                <w:sz w:val="24"/>
                <w:szCs w:val="24"/>
              </w:rPr>
              <w:t>111710460</w:t>
            </w:r>
          </w:p>
        </w:tc>
        <w:tc>
          <w:tcPr>
            <w:tcW w:w="1769" w:type="dxa"/>
            <w:vAlign w:val="center"/>
          </w:tcPr>
          <w:p w:rsidR="00091179" w:rsidRDefault="00747FA8">
            <w:pPr>
              <w:jc w:val="center"/>
            </w:pPr>
            <w:r>
              <w:rPr>
                <w:color w:val="000000"/>
                <w:sz w:val="24"/>
                <w:szCs w:val="24"/>
              </w:rPr>
              <w:t>17</w:t>
            </w:r>
            <w:r>
              <w:rPr>
                <w:color w:val="000000"/>
                <w:sz w:val="24"/>
                <w:szCs w:val="24"/>
              </w:rPr>
              <w:t>兴业银行</w:t>
            </w:r>
            <w:r>
              <w:rPr>
                <w:color w:val="000000"/>
                <w:sz w:val="24"/>
                <w:szCs w:val="24"/>
              </w:rPr>
              <w:t>CD460</w:t>
            </w:r>
          </w:p>
        </w:tc>
        <w:tc>
          <w:tcPr>
            <w:tcW w:w="1387" w:type="dxa"/>
            <w:vAlign w:val="center"/>
          </w:tcPr>
          <w:p w:rsidR="00091179" w:rsidRDefault="00747FA8">
            <w:pPr>
              <w:jc w:val="right"/>
            </w:pPr>
            <w:r>
              <w:rPr>
                <w:color w:val="000000"/>
                <w:sz w:val="24"/>
                <w:szCs w:val="24"/>
              </w:rPr>
              <w:t>700,000</w:t>
            </w:r>
          </w:p>
        </w:tc>
        <w:tc>
          <w:tcPr>
            <w:tcW w:w="2150" w:type="dxa"/>
            <w:vAlign w:val="center"/>
          </w:tcPr>
          <w:p w:rsidR="00091179" w:rsidRDefault="00747FA8">
            <w:pPr>
              <w:jc w:val="right"/>
            </w:pPr>
            <w:r>
              <w:rPr>
                <w:color w:val="000000"/>
                <w:sz w:val="24"/>
                <w:szCs w:val="24"/>
              </w:rPr>
              <w:t>66,878,000.00</w:t>
            </w:r>
          </w:p>
        </w:tc>
        <w:tc>
          <w:tcPr>
            <w:tcW w:w="1237" w:type="dxa"/>
            <w:vAlign w:val="center"/>
          </w:tcPr>
          <w:p w:rsidR="00091179" w:rsidRDefault="00747FA8">
            <w:pPr>
              <w:jc w:val="right"/>
            </w:pPr>
            <w:r>
              <w:rPr>
                <w:color w:val="000000"/>
                <w:sz w:val="24"/>
                <w:szCs w:val="24"/>
              </w:rPr>
              <w:t>8.68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8,855.47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12,817,518.49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10,097.88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338.40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12,836,810.24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091179">
        <w:trPr>
          <w:jc w:val="center"/>
        </w:trPr>
        <w:tc>
          <w:tcPr>
            <w:tcW w:w="1883" w:type="dxa"/>
            <w:vAlign w:val="center"/>
          </w:tcPr>
          <w:p w:rsidR="00091179" w:rsidRDefault="00747FA8">
            <w:pPr>
              <w:jc w:val="center"/>
            </w:pPr>
            <w:r>
              <w:rPr>
                <w:color w:val="000000"/>
                <w:sz w:val="24"/>
                <w:szCs w:val="24"/>
              </w:rPr>
              <w:t>1</w:t>
            </w:r>
          </w:p>
        </w:tc>
        <w:tc>
          <w:tcPr>
            <w:tcW w:w="1801" w:type="dxa"/>
            <w:vAlign w:val="center"/>
          </w:tcPr>
          <w:p w:rsidR="00091179" w:rsidRDefault="00747FA8">
            <w:pPr>
              <w:jc w:val="center"/>
            </w:pPr>
            <w:r>
              <w:rPr>
                <w:color w:val="000000"/>
                <w:sz w:val="24"/>
                <w:szCs w:val="24"/>
              </w:rPr>
              <w:t>113011</w:t>
            </w:r>
          </w:p>
        </w:tc>
        <w:tc>
          <w:tcPr>
            <w:tcW w:w="1727" w:type="dxa"/>
            <w:vAlign w:val="center"/>
          </w:tcPr>
          <w:p w:rsidR="00091179" w:rsidRDefault="00747FA8">
            <w:pPr>
              <w:jc w:val="center"/>
            </w:pPr>
            <w:r>
              <w:rPr>
                <w:color w:val="000000"/>
                <w:sz w:val="24"/>
                <w:szCs w:val="24"/>
              </w:rPr>
              <w:t>光大转债</w:t>
            </w:r>
          </w:p>
        </w:tc>
        <w:tc>
          <w:tcPr>
            <w:tcW w:w="1768" w:type="dxa"/>
            <w:vAlign w:val="center"/>
          </w:tcPr>
          <w:p w:rsidR="00091179" w:rsidRDefault="00747FA8">
            <w:pPr>
              <w:jc w:val="right"/>
            </w:pPr>
            <w:r>
              <w:rPr>
                <w:color w:val="000000"/>
                <w:sz w:val="24"/>
                <w:szCs w:val="24"/>
              </w:rPr>
              <w:t>3,341,485.80</w:t>
            </w:r>
          </w:p>
        </w:tc>
        <w:tc>
          <w:tcPr>
            <w:tcW w:w="1689" w:type="dxa"/>
            <w:vAlign w:val="center"/>
          </w:tcPr>
          <w:p w:rsidR="00091179" w:rsidRDefault="00747FA8">
            <w:pPr>
              <w:jc w:val="right"/>
            </w:pPr>
            <w:r>
              <w:rPr>
                <w:color w:val="000000"/>
                <w:sz w:val="24"/>
                <w:szCs w:val="24"/>
              </w:rPr>
              <w:t>0.43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091179" w:rsidRDefault="00747FA8">
      <w:pPr>
        <w:spacing w:before="29" w:line="288" w:lineRule="auto"/>
        <w:rPr>
          <w:color w:val="000000"/>
          <w:sz w:val="24"/>
          <w:szCs w:val="24"/>
        </w:rPr>
      </w:pPr>
      <w:r>
        <w:rPr>
          <w:color w:val="000000"/>
          <w:sz w:val="24"/>
          <w:szCs w:val="24"/>
        </w:rPr>
        <w:t>1</w:t>
      </w:r>
      <w:r>
        <w:rPr>
          <w:color w:val="000000"/>
          <w:sz w:val="24"/>
          <w:szCs w:val="24"/>
        </w:rPr>
        <w:t>、本基金本报告期末未持有处于交换期的可交换债券。</w:t>
      </w:r>
    </w:p>
    <w:p w:rsidR="006B2FF6" w:rsidRPr="00414345" w:rsidRDefault="004061AC" w:rsidP="00E40D31">
      <w:pPr>
        <w:spacing w:before="29" w:line="288" w:lineRule="auto"/>
        <w:rPr>
          <w:color w:val="000000"/>
          <w:sz w:val="24"/>
          <w:szCs w:val="24"/>
        </w:rPr>
      </w:pPr>
      <w:r w:rsidRPr="00414345">
        <w:rPr>
          <w:color w:val="000000"/>
          <w:sz w:val="24"/>
          <w:szCs w:val="24"/>
        </w:rPr>
        <w:t>2</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837,867,595.92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178,773.45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77,387,850.54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760,658,518.83</w:t>
            </w:r>
          </w:p>
        </w:tc>
      </w:tr>
    </w:tbl>
    <w:p w:rsidR="00091179" w:rsidRDefault="00747FA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lastRenderedPageBreak/>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91179" w:rsidRDefault="00747FA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091179" w:rsidRDefault="00747FA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091179" w:rsidRDefault="00747FA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091179" w:rsidRDefault="00747FA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091179" w:rsidRDefault="00747FA8">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091179" w:rsidRDefault="00747FA8">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091179" w:rsidRDefault="00747FA8">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091179" w:rsidRDefault="00747FA8">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91179" w:rsidRDefault="00747FA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FA8" w:rsidRDefault="00747FA8" w:rsidP="00876D65">
      <w:r>
        <w:separator/>
      </w:r>
    </w:p>
  </w:endnote>
  <w:endnote w:type="continuationSeparator" w:id="0">
    <w:p w:rsidR="00747FA8" w:rsidRDefault="00747FA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C038D5">
      <w:rPr>
        <w:noProof/>
        <w:kern w:val="0"/>
        <w:szCs w:val="21"/>
      </w:rPr>
      <w:t>8</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C038D5">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FA8" w:rsidRDefault="00747FA8" w:rsidP="00876D65">
      <w:r>
        <w:separator/>
      </w:r>
    </w:p>
  </w:footnote>
  <w:footnote w:type="continuationSeparator" w:id="0">
    <w:p w:rsidR="00747FA8" w:rsidRDefault="00747FA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91179"/>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47FA8"/>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038D5"/>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DE3AB9-EB2B-4397-8AD3-3A9CBC66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94CBE-BE1D-456A-ABC8-9770C938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11</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566</cp:revision>
  <dcterms:created xsi:type="dcterms:W3CDTF">2012-10-16T06:07:00Z</dcterms:created>
  <dcterms:modified xsi:type="dcterms:W3CDTF">2017-10-23T06:52:00Z</dcterms:modified>
</cp:coreProperties>
</file>