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2017</w:t>
      </w:r>
      <w:r w:rsidRPr="001E1B20">
        <w:rPr>
          <w:b/>
          <w:sz w:val="36"/>
          <w:szCs w:val="36"/>
        </w:rPr>
        <w:t>年第</w:t>
      </w:r>
      <w:r w:rsidRPr="001E1B20">
        <w:rPr>
          <w:b/>
          <w:sz w:val="36"/>
          <w:szCs w:val="36"/>
        </w:rPr>
        <w:t>3</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2017</w:t>
      </w:r>
      <w:r w:rsidRPr="001E1B20">
        <w:rPr>
          <w:b/>
          <w:sz w:val="36"/>
          <w:szCs w:val="36"/>
        </w:rPr>
        <w:t>年</w:t>
      </w:r>
      <w:r w:rsidRPr="001E1B20">
        <w:rPr>
          <w:b/>
          <w:sz w:val="36"/>
          <w:szCs w:val="36"/>
        </w:rPr>
        <w:t>9</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二〇一七年十月二十五日</w:t>
      </w:r>
    </w:p>
    <w:p w:rsidR="00902E3F" w:rsidRPr="000E4C40" w:rsidRDefault="00902E3F" w:rsidP="003D1E1A">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19147B" w:rsidRDefault="00406D1F">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9147B" w:rsidRDefault="00406D1F">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9147B" w:rsidRDefault="00406D1F">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9147B" w:rsidRDefault="00406D1F">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9147B" w:rsidRDefault="00406D1F">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9</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3,713,613,321.97</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11,208,394.42</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3,702,404,927.55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(2017</w:t>
            </w:r>
            <w:r w:rsidRPr="000E4C40">
              <w:rPr>
                <w:color w:val="000000"/>
                <w:sz w:val="24"/>
              </w:rPr>
              <w:t>年</w:t>
            </w:r>
            <w:r w:rsidRPr="000E4C40">
              <w:rPr>
                <w:color w:val="000000"/>
                <w:sz w:val="24"/>
              </w:rPr>
              <w:t>7</w:t>
            </w:r>
            <w:r w:rsidRPr="000E4C40">
              <w:rPr>
                <w:color w:val="000000"/>
                <w:sz w:val="24"/>
              </w:rPr>
              <w:t>月</w:t>
            </w:r>
            <w:r w:rsidRPr="000E4C40">
              <w:rPr>
                <w:color w:val="000000"/>
                <w:sz w:val="24"/>
              </w:rPr>
              <w:t>1</w:t>
            </w:r>
            <w:r w:rsidRPr="000E4C40">
              <w:rPr>
                <w:color w:val="000000"/>
                <w:sz w:val="24"/>
              </w:rPr>
              <w:t>日</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114,923.81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42,393,507.94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114,923.81</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42,393,507.94</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11,208,394.42</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3,702,404,927.55</w:t>
            </w:r>
          </w:p>
        </w:tc>
      </w:tr>
    </w:tbl>
    <w:p w:rsidR="0019147B" w:rsidRDefault="00406D1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w:t>
            </w:r>
            <w:r w:rsidRPr="000E4C40">
              <w:rPr>
                <w:rFonts w:ascii="Times New Roman"/>
                <w:color w:val="000000"/>
                <w:szCs w:val="24"/>
              </w:rPr>
              <w:lastRenderedPageBreak/>
              <w:t>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净值收益</w:t>
            </w:r>
            <w:r w:rsidRPr="000E4C40">
              <w:rPr>
                <w:rFonts w:ascii="Times New Roman"/>
                <w:color w:val="000000"/>
                <w:szCs w:val="24"/>
              </w:rPr>
              <w:lastRenderedPageBreak/>
              <w:t>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w:t>
            </w:r>
            <w:r w:rsidRPr="000E4C40">
              <w:rPr>
                <w:rFonts w:ascii="Times New Roman"/>
                <w:color w:val="000000"/>
                <w:szCs w:val="24"/>
              </w:rPr>
              <w:lastRenderedPageBreak/>
              <w:t>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19147B">
        <w:trPr>
          <w:jc w:val="center"/>
        </w:trPr>
        <w:tc>
          <w:tcPr>
            <w:tcW w:w="1266" w:type="dxa"/>
            <w:vAlign w:val="center"/>
          </w:tcPr>
          <w:p w:rsidR="0019147B" w:rsidRDefault="00406D1F">
            <w:pPr>
              <w:jc w:val="left"/>
            </w:pPr>
            <w:r>
              <w:rPr>
                <w:color w:val="000000"/>
              </w:rPr>
              <w:t>过去三个月</w:t>
            </w:r>
          </w:p>
        </w:tc>
        <w:tc>
          <w:tcPr>
            <w:tcW w:w="1267" w:type="dxa"/>
            <w:vAlign w:val="center"/>
          </w:tcPr>
          <w:p w:rsidR="0019147B" w:rsidRDefault="00406D1F" w:rsidP="0063681E">
            <w:pPr>
              <w:jc w:val="center"/>
            </w:pPr>
            <w:r>
              <w:rPr>
                <w:color w:val="000000"/>
              </w:rPr>
              <w:t>0.916</w:t>
            </w:r>
            <w:r w:rsidR="0063681E">
              <w:rPr>
                <w:color w:val="000000"/>
              </w:rPr>
              <w:t>2</w:t>
            </w:r>
            <w:r>
              <w:rPr>
                <w:color w:val="000000"/>
              </w:rPr>
              <w:t>%</w:t>
            </w:r>
          </w:p>
        </w:tc>
        <w:tc>
          <w:tcPr>
            <w:tcW w:w="1267" w:type="dxa"/>
            <w:vAlign w:val="center"/>
          </w:tcPr>
          <w:p w:rsidR="0019147B" w:rsidRDefault="00406D1F">
            <w:pPr>
              <w:jc w:val="center"/>
            </w:pPr>
            <w:r>
              <w:rPr>
                <w:color w:val="000000"/>
              </w:rPr>
              <w:t>0.0018%</w:t>
            </w:r>
          </w:p>
        </w:tc>
        <w:tc>
          <w:tcPr>
            <w:tcW w:w="1267" w:type="dxa"/>
            <w:vAlign w:val="center"/>
          </w:tcPr>
          <w:p w:rsidR="0019147B" w:rsidRDefault="00406D1F">
            <w:pPr>
              <w:jc w:val="center"/>
            </w:pPr>
            <w:r>
              <w:rPr>
                <w:color w:val="000000"/>
              </w:rPr>
              <w:t>0.3403%</w:t>
            </w:r>
          </w:p>
        </w:tc>
        <w:tc>
          <w:tcPr>
            <w:tcW w:w="1267" w:type="dxa"/>
            <w:vAlign w:val="center"/>
          </w:tcPr>
          <w:p w:rsidR="0019147B" w:rsidRDefault="00406D1F">
            <w:pPr>
              <w:jc w:val="center"/>
            </w:pPr>
            <w:r>
              <w:rPr>
                <w:color w:val="000000"/>
              </w:rPr>
              <w:t>0.0000%</w:t>
            </w:r>
          </w:p>
        </w:tc>
        <w:tc>
          <w:tcPr>
            <w:tcW w:w="1267" w:type="dxa"/>
            <w:vAlign w:val="center"/>
          </w:tcPr>
          <w:p w:rsidR="0019147B" w:rsidRDefault="00406D1F" w:rsidP="005615B7">
            <w:pPr>
              <w:jc w:val="center"/>
            </w:pPr>
            <w:r>
              <w:rPr>
                <w:color w:val="000000"/>
              </w:rPr>
              <w:t>0.</w:t>
            </w:r>
            <w:r w:rsidR="005615B7">
              <w:rPr>
                <w:color w:val="000000"/>
              </w:rPr>
              <w:t>57</w:t>
            </w:r>
            <w:r w:rsidR="005615B7">
              <w:rPr>
                <w:color w:val="000000"/>
              </w:rPr>
              <w:t>59</w:t>
            </w:r>
            <w:bookmarkStart w:id="0" w:name="_GoBack"/>
            <w:bookmarkEnd w:id="0"/>
            <w:r>
              <w:rPr>
                <w:color w:val="000000"/>
              </w:rPr>
              <w:t>%</w:t>
            </w:r>
          </w:p>
        </w:tc>
        <w:tc>
          <w:tcPr>
            <w:tcW w:w="1267" w:type="dxa"/>
            <w:vAlign w:val="center"/>
          </w:tcPr>
          <w:p w:rsidR="0019147B" w:rsidRDefault="00406D1F">
            <w:pPr>
              <w:jc w:val="center"/>
            </w:pPr>
            <w:r>
              <w:rPr>
                <w:color w:val="000000"/>
              </w:rPr>
              <w:t>0.0018%</w:t>
            </w:r>
          </w:p>
        </w:tc>
      </w:tr>
    </w:tbl>
    <w:p w:rsidR="0019147B" w:rsidRDefault="00406D1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19147B">
        <w:trPr>
          <w:jc w:val="center"/>
        </w:trPr>
        <w:tc>
          <w:tcPr>
            <w:tcW w:w="1266" w:type="dxa"/>
            <w:vAlign w:val="center"/>
          </w:tcPr>
          <w:p w:rsidR="0019147B" w:rsidRDefault="00406D1F">
            <w:pPr>
              <w:jc w:val="left"/>
            </w:pPr>
            <w:r>
              <w:rPr>
                <w:color w:val="000000"/>
              </w:rPr>
              <w:t>过去三个月</w:t>
            </w:r>
          </w:p>
        </w:tc>
        <w:tc>
          <w:tcPr>
            <w:tcW w:w="1267" w:type="dxa"/>
            <w:vAlign w:val="center"/>
          </w:tcPr>
          <w:p w:rsidR="0019147B" w:rsidRDefault="00406D1F">
            <w:pPr>
              <w:jc w:val="center"/>
            </w:pPr>
            <w:r>
              <w:rPr>
                <w:color w:val="000000"/>
              </w:rPr>
              <w:t>0.9890%</w:t>
            </w:r>
          </w:p>
        </w:tc>
        <w:tc>
          <w:tcPr>
            <w:tcW w:w="1267" w:type="dxa"/>
            <w:vAlign w:val="center"/>
          </w:tcPr>
          <w:p w:rsidR="0019147B" w:rsidRDefault="00406D1F">
            <w:pPr>
              <w:jc w:val="center"/>
            </w:pPr>
            <w:r>
              <w:rPr>
                <w:color w:val="000000"/>
              </w:rPr>
              <w:t>0.0018%</w:t>
            </w:r>
          </w:p>
        </w:tc>
        <w:tc>
          <w:tcPr>
            <w:tcW w:w="1267" w:type="dxa"/>
            <w:vAlign w:val="center"/>
          </w:tcPr>
          <w:p w:rsidR="0019147B" w:rsidRDefault="00406D1F">
            <w:pPr>
              <w:jc w:val="center"/>
            </w:pPr>
            <w:r>
              <w:rPr>
                <w:color w:val="000000"/>
              </w:rPr>
              <w:t>0.3403%</w:t>
            </w:r>
          </w:p>
        </w:tc>
        <w:tc>
          <w:tcPr>
            <w:tcW w:w="1267" w:type="dxa"/>
            <w:vAlign w:val="center"/>
          </w:tcPr>
          <w:p w:rsidR="0019147B" w:rsidRDefault="00406D1F">
            <w:pPr>
              <w:jc w:val="center"/>
            </w:pPr>
            <w:r>
              <w:rPr>
                <w:color w:val="000000"/>
              </w:rPr>
              <w:t>0.0000%</w:t>
            </w:r>
          </w:p>
        </w:tc>
        <w:tc>
          <w:tcPr>
            <w:tcW w:w="1267" w:type="dxa"/>
            <w:vAlign w:val="center"/>
          </w:tcPr>
          <w:p w:rsidR="0019147B" w:rsidRDefault="00406D1F">
            <w:pPr>
              <w:jc w:val="center"/>
            </w:pPr>
            <w:r>
              <w:rPr>
                <w:color w:val="000000"/>
              </w:rPr>
              <w:t>0.6487%</w:t>
            </w:r>
          </w:p>
        </w:tc>
        <w:tc>
          <w:tcPr>
            <w:tcW w:w="1267" w:type="dxa"/>
            <w:vAlign w:val="center"/>
          </w:tcPr>
          <w:p w:rsidR="0019147B" w:rsidRDefault="00406D1F">
            <w:pPr>
              <w:jc w:val="center"/>
            </w:pPr>
            <w:r>
              <w:rPr>
                <w:color w:val="000000"/>
              </w:rPr>
              <w:t>0.0018%</w:t>
            </w:r>
          </w:p>
        </w:tc>
      </w:tr>
    </w:tbl>
    <w:p w:rsidR="0019147B" w:rsidRDefault="00406D1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2017</w:t>
      </w:r>
      <w:r w:rsidR="00A7219D" w:rsidRPr="000E4C40">
        <w:rPr>
          <w:color w:val="000000"/>
          <w:kern w:val="0"/>
          <w:sz w:val="24"/>
        </w:rPr>
        <w:t>年</w:t>
      </w:r>
      <w:r w:rsidR="00A7219D" w:rsidRPr="000E4C40">
        <w:rPr>
          <w:color w:val="000000"/>
          <w:kern w:val="0"/>
          <w:sz w:val="24"/>
        </w:rPr>
        <w:t>9</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lastRenderedPageBreak/>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2017</w:t>
      </w:r>
      <w:r w:rsidRPr="000E4C40">
        <w:rPr>
          <w:color w:val="000000"/>
          <w:sz w:val="24"/>
        </w:rPr>
        <w:t>年</w:t>
      </w:r>
      <w:r w:rsidRPr="000E4C40">
        <w:rPr>
          <w:color w:val="000000"/>
          <w:sz w:val="24"/>
        </w:rPr>
        <w:t>9</w:t>
      </w:r>
      <w:r w:rsidRPr="000E4C40">
        <w:rPr>
          <w:color w:val="000000"/>
          <w:sz w:val="24"/>
        </w:rPr>
        <w:t>月</w:t>
      </w:r>
      <w:r w:rsidRPr="000E4C40">
        <w:rPr>
          <w:color w:val="000000"/>
          <w:sz w:val="24"/>
        </w:rPr>
        <w:t>30</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19147B">
        <w:trPr>
          <w:jc w:val="center"/>
        </w:trPr>
        <w:tc>
          <w:tcPr>
            <w:tcW w:w="945" w:type="dxa"/>
            <w:vAlign w:val="center"/>
          </w:tcPr>
          <w:p w:rsidR="0019147B" w:rsidRDefault="00406D1F">
            <w:pPr>
              <w:jc w:val="center"/>
            </w:pPr>
            <w:r>
              <w:rPr>
                <w:color w:val="000000"/>
                <w:sz w:val="24"/>
              </w:rPr>
              <w:t>黄莹洁</w:t>
            </w:r>
          </w:p>
        </w:tc>
        <w:tc>
          <w:tcPr>
            <w:tcW w:w="1589" w:type="dxa"/>
            <w:vAlign w:val="center"/>
          </w:tcPr>
          <w:p w:rsidR="0019147B" w:rsidRDefault="00406D1F">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78" w:type="dxa"/>
            <w:vAlign w:val="center"/>
          </w:tcPr>
          <w:p w:rsidR="0019147B" w:rsidRDefault="00406D1F">
            <w:pPr>
              <w:jc w:val="center"/>
            </w:pPr>
            <w:r>
              <w:rPr>
                <w:color w:val="000000"/>
                <w:sz w:val="24"/>
              </w:rPr>
              <w:t>2015-05-27</w:t>
            </w:r>
          </w:p>
        </w:tc>
        <w:tc>
          <w:tcPr>
            <w:tcW w:w="1478" w:type="dxa"/>
            <w:vAlign w:val="center"/>
          </w:tcPr>
          <w:p w:rsidR="0019147B" w:rsidRDefault="00406D1F">
            <w:pPr>
              <w:jc w:val="center"/>
            </w:pPr>
            <w:r>
              <w:rPr>
                <w:color w:val="000000"/>
                <w:sz w:val="24"/>
              </w:rPr>
              <w:t>-</w:t>
            </w:r>
          </w:p>
        </w:tc>
        <w:tc>
          <w:tcPr>
            <w:tcW w:w="986" w:type="dxa"/>
            <w:vAlign w:val="center"/>
          </w:tcPr>
          <w:p w:rsidR="0019147B" w:rsidRDefault="00406D1F">
            <w:pPr>
              <w:jc w:val="center"/>
            </w:pPr>
            <w:r>
              <w:rPr>
                <w:color w:val="000000"/>
                <w:sz w:val="24"/>
              </w:rPr>
              <w:t>9</w:t>
            </w:r>
            <w:r>
              <w:rPr>
                <w:color w:val="000000"/>
                <w:sz w:val="24"/>
              </w:rPr>
              <w:t>年</w:t>
            </w:r>
          </w:p>
        </w:tc>
        <w:tc>
          <w:tcPr>
            <w:tcW w:w="2392" w:type="dxa"/>
            <w:vAlign w:val="center"/>
          </w:tcPr>
          <w:p w:rsidR="0019147B" w:rsidRDefault="00406D1F">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19147B" w:rsidRDefault="0019147B"/>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lastRenderedPageBreak/>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19147B" w:rsidRDefault="00406D1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9147B" w:rsidRDefault="00406D1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9147B" w:rsidRDefault="00406D1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19147B" w:rsidRDefault="00406D1F">
      <w:pPr>
        <w:spacing w:before="29" w:line="288" w:lineRule="auto"/>
        <w:ind w:firstLineChars="200" w:firstLine="480"/>
        <w:rPr>
          <w:color w:val="000000"/>
          <w:sz w:val="24"/>
        </w:rPr>
      </w:pPr>
      <w:r>
        <w:rPr>
          <w:color w:val="000000"/>
          <w:sz w:val="24"/>
        </w:rPr>
        <w:t>本报告期内，经济数据连续低于预期，除了环保限产的政策影响，今年上半年支撑力较强的因素如房地产、基建和出口均显出一定的疲态。通胀方面，低于季节性周期变化的食品价格显著拉低</w:t>
      </w:r>
      <w:r>
        <w:rPr>
          <w:color w:val="000000"/>
          <w:sz w:val="24"/>
        </w:rPr>
        <w:t>CPI</w:t>
      </w:r>
      <w:r>
        <w:rPr>
          <w:color w:val="000000"/>
          <w:sz w:val="24"/>
        </w:rPr>
        <w:t>同比，但是非食品项持续高于其季节性周期变化，其中原油、服务类价格上涨是主因。货币政策稳健中性的基调不变，流动性总体紧平衡。</w:t>
      </w:r>
    </w:p>
    <w:p w:rsidR="0019147B" w:rsidRDefault="00406D1F">
      <w:pPr>
        <w:spacing w:before="29" w:line="288" w:lineRule="auto"/>
        <w:ind w:firstLineChars="200" w:firstLine="480"/>
        <w:rPr>
          <w:color w:val="000000"/>
          <w:sz w:val="24"/>
        </w:rPr>
      </w:pPr>
      <w:r>
        <w:rPr>
          <w:color w:val="000000"/>
          <w:sz w:val="24"/>
        </w:rPr>
        <w:t>基金操作方面，九月末视组合流动性情况，增配了高收益的同业存单、银行间逆回购等资产，提高了组合收益。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四季度，此前快速增加的理财、同业存单规模已逐步降低增速，这表明金融去杠杆已经颇有成效，但是我们预计去杠杆政策仍将延续，货币政策将会保持不紧不松的状态，流动性压力会始终存在。本基金将根据不同资产收益率的动态变化，适时调整组合结构；根据期限利差动态调整组合杠杆率，通过对市场利率的前瞻性判断进行合理有</w:t>
      </w:r>
      <w:r w:rsidRPr="000E4C40">
        <w:rPr>
          <w:color w:val="000000"/>
          <w:sz w:val="24"/>
        </w:rPr>
        <w:lastRenderedPageBreak/>
        <w:t>效的久期管理，严格控制信用风险、流动性风险和利率风险，努力为持有人创造稳健的收益。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0.916</w:t>
      </w:r>
      <w:r w:rsidR="00697E0E">
        <w:rPr>
          <w:color w:val="000000"/>
          <w:sz w:val="24"/>
        </w:rPr>
        <w:t>2</w:t>
      </w:r>
      <w:r w:rsidRPr="000E4C40">
        <w:rPr>
          <w:color w:val="000000"/>
          <w:sz w:val="24"/>
        </w:rPr>
        <w:t>%</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0.9890%</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1,113,268,151.91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29.96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1,113,268,151.91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29.96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1,185,621,532.53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1,410,972,845.97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37.97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5,958,766.84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3,715,821,297.25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2.84</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lastRenderedPageBreak/>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lastRenderedPageBreak/>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112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31.95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0.00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21.81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10.43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35.71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99.90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190,865,022.47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190,865,022.47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5.14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922,403,129.44</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24.84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1,113,268,151.91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29.98</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2"/>
        <w:gridCol w:w="1279"/>
        <w:gridCol w:w="1990"/>
        <w:gridCol w:w="1211"/>
        <w:gridCol w:w="2102"/>
        <w:gridCol w:w="138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lastRenderedPageBreak/>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w:t>
            </w:r>
            <w:r w:rsidRPr="000E4C40">
              <w:rPr>
                <w:rFonts w:hAnsi="宋体"/>
                <w:color w:val="000000"/>
                <w:kern w:val="0"/>
                <w:sz w:val="24"/>
              </w:rPr>
              <w:lastRenderedPageBreak/>
              <w:t>产净值比例（％）</w:t>
            </w:r>
          </w:p>
        </w:tc>
      </w:tr>
      <w:tr w:rsidR="0019147B">
        <w:trPr>
          <w:jc w:val="center"/>
        </w:trPr>
        <w:tc>
          <w:tcPr>
            <w:tcW w:w="0" w:type="auto"/>
            <w:vAlign w:val="center"/>
          </w:tcPr>
          <w:p w:rsidR="0019147B" w:rsidRDefault="00406D1F">
            <w:pPr>
              <w:jc w:val="center"/>
            </w:pPr>
            <w:r>
              <w:rPr>
                <w:color w:val="000000"/>
                <w:sz w:val="24"/>
              </w:rPr>
              <w:lastRenderedPageBreak/>
              <w:t>1</w:t>
            </w:r>
          </w:p>
        </w:tc>
        <w:tc>
          <w:tcPr>
            <w:tcW w:w="0" w:type="auto"/>
            <w:vAlign w:val="center"/>
          </w:tcPr>
          <w:p w:rsidR="0019147B" w:rsidRDefault="00406D1F">
            <w:pPr>
              <w:jc w:val="center"/>
            </w:pPr>
            <w:r>
              <w:rPr>
                <w:color w:val="000000"/>
                <w:sz w:val="24"/>
              </w:rPr>
              <w:t>111786026</w:t>
            </w:r>
          </w:p>
        </w:tc>
        <w:tc>
          <w:tcPr>
            <w:tcW w:w="0" w:type="auto"/>
            <w:vAlign w:val="center"/>
          </w:tcPr>
          <w:p w:rsidR="0019147B" w:rsidRDefault="00406D1F">
            <w:pPr>
              <w:jc w:val="center"/>
            </w:pPr>
            <w:r>
              <w:rPr>
                <w:color w:val="000000"/>
                <w:sz w:val="24"/>
              </w:rPr>
              <w:t>17</w:t>
            </w:r>
            <w:r>
              <w:rPr>
                <w:color w:val="000000"/>
                <w:sz w:val="24"/>
              </w:rPr>
              <w:t>晋商银行</w:t>
            </w:r>
            <w:r>
              <w:rPr>
                <w:color w:val="000000"/>
                <w:sz w:val="24"/>
              </w:rPr>
              <w:t>CD082</w:t>
            </w:r>
          </w:p>
        </w:tc>
        <w:tc>
          <w:tcPr>
            <w:tcW w:w="0" w:type="auto"/>
            <w:vAlign w:val="center"/>
          </w:tcPr>
          <w:p w:rsidR="0019147B" w:rsidRDefault="00406D1F">
            <w:pPr>
              <w:jc w:val="right"/>
            </w:pPr>
            <w:r>
              <w:rPr>
                <w:color w:val="000000"/>
                <w:sz w:val="24"/>
              </w:rPr>
              <w:t>1,500,000</w:t>
            </w:r>
          </w:p>
        </w:tc>
        <w:tc>
          <w:tcPr>
            <w:tcW w:w="0" w:type="auto"/>
            <w:vAlign w:val="center"/>
          </w:tcPr>
          <w:p w:rsidR="0019147B" w:rsidRDefault="00406D1F">
            <w:pPr>
              <w:jc w:val="right"/>
            </w:pPr>
            <w:r>
              <w:rPr>
                <w:color w:val="000000"/>
                <w:sz w:val="24"/>
              </w:rPr>
              <w:t>148,307,855.61</w:t>
            </w:r>
          </w:p>
        </w:tc>
        <w:tc>
          <w:tcPr>
            <w:tcW w:w="0" w:type="auto"/>
            <w:vAlign w:val="center"/>
          </w:tcPr>
          <w:p w:rsidR="0019147B" w:rsidRDefault="00406D1F">
            <w:pPr>
              <w:jc w:val="right"/>
            </w:pPr>
            <w:r>
              <w:rPr>
                <w:color w:val="000000"/>
                <w:sz w:val="24"/>
              </w:rPr>
              <w:t>3.99</w:t>
            </w:r>
          </w:p>
        </w:tc>
      </w:tr>
      <w:tr w:rsidR="0019147B">
        <w:trPr>
          <w:jc w:val="center"/>
        </w:trPr>
        <w:tc>
          <w:tcPr>
            <w:tcW w:w="0" w:type="auto"/>
            <w:vAlign w:val="center"/>
          </w:tcPr>
          <w:p w:rsidR="0019147B" w:rsidRDefault="00406D1F">
            <w:pPr>
              <w:jc w:val="center"/>
            </w:pPr>
            <w:r>
              <w:rPr>
                <w:color w:val="000000"/>
                <w:sz w:val="24"/>
              </w:rPr>
              <w:t>2</w:t>
            </w:r>
          </w:p>
        </w:tc>
        <w:tc>
          <w:tcPr>
            <w:tcW w:w="0" w:type="auto"/>
            <w:vAlign w:val="center"/>
          </w:tcPr>
          <w:p w:rsidR="0019147B" w:rsidRDefault="00406D1F">
            <w:pPr>
              <w:jc w:val="center"/>
            </w:pPr>
            <w:r>
              <w:rPr>
                <w:color w:val="000000"/>
                <w:sz w:val="24"/>
              </w:rPr>
              <w:t>111784576</w:t>
            </w:r>
          </w:p>
        </w:tc>
        <w:tc>
          <w:tcPr>
            <w:tcW w:w="0" w:type="auto"/>
            <w:vAlign w:val="center"/>
          </w:tcPr>
          <w:p w:rsidR="0019147B" w:rsidRDefault="00406D1F">
            <w:pPr>
              <w:jc w:val="center"/>
            </w:pPr>
            <w:r>
              <w:rPr>
                <w:color w:val="000000"/>
                <w:sz w:val="24"/>
              </w:rPr>
              <w:t>17</w:t>
            </w:r>
            <w:r>
              <w:rPr>
                <w:color w:val="000000"/>
                <w:sz w:val="24"/>
              </w:rPr>
              <w:t>厦门国际银行</w:t>
            </w:r>
            <w:r>
              <w:rPr>
                <w:color w:val="000000"/>
                <w:sz w:val="24"/>
              </w:rPr>
              <w:t>CD158</w:t>
            </w:r>
          </w:p>
        </w:tc>
        <w:tc>
          <w:tcPr>
            <w:tcW w:w="0" w:type="auto"/>
            <w:vAlign w:val="center"/>
          </w:tcPr>
          <w:p w:rsidR="0019147B" w:rsidRDefault="00406D1F">
            <w:pPr>
              <w:jc w:val="right"/>
            </w:pPr>
            <w:r>
              <w:rPr>
                <w:color w:val="000000"/>
                <w:sz w:val="24"/>
              </w:rPr>
              <w:t>1,500,000</w:t>
            </w:r>
          </w:p>
        </w:tc>
        <w:tc>
          <w:tcPr>
            <w:tcW w:w="0" w:type="auto"/>
            <w:vAlign w:val="center"/>
          </w:tcPr>
          <w:p w:rsidR="0019147B" w:rsidRDefault="00406D1F">
            <w:pPr>
              <w:jc w:val="right"/>
            </w:pPr>
            <w:r>
              <w:rPr>
                <w:color w:val="000000"/>
                <w:sz w:val="24"/>
              </w:rPr>
              <w:t>147,035,092.61</w:t>
            </w:r>
          </w:p>
        </w:tc>
        <w:tc>
          <w:tcPr>
            <w:tcW w:w="0" w:type="auto"/>
            <w:vAlign w:val="center"/>
          </w:tcPr>
          <w:p w:rsidR="0019147B" w:rsidRDefault="00406D1F">
            <w:pPr>
              <w:jc w:val="right"/>
            </w:pPr>
            <w:r>
              <w:rPr>
                <w:color w:val="000000"/>
                <w:sz w:val="24"/>
              </w:rPr>
              <w:t>3.96</w:t>
            </w:r>
          </w:p>
        </w:tc>
      </w:tr>
      <w:tr w:rsidR="0019147B">
        <w:trPr>
          <w:jc w:val="center"/>
        </w:trPr>
        <w:tc>
          <w:tcPr>
            <w:tcW w:w="0" w:type="auto"/>
            <w:vAlign w:val="center"/>
          </w:tcPr>
          <w:p w:rsidR="0019147B" w:rsidRDefault="00406D1F">
            <w:pPr>
              <w:jc w:val="center"/>
            </w:pPr>
            <w:r>
              <w:rPr>
                <w:color w:val="000000"/>
                <w:sz w:val="24"/>
              </w:rPr>
              <w:t>3</w:t>
            </w:r>
          </w:p>
        </w:tc>
        <w:tc>
          <w:tcPr>
            <w:tcW w:w="0" w:type="auto"/>
            <w:vAlign w:val="center"/>
          </w:tcPr>
          <w:p w:rsidR="0019147B" w:rsidRDefault="00406D1F">
            <w:pPr>
              <w:jc w:val="center"/>
            </w:pPr>
            <w:r>
              <w:rPr>
                <w:color w:val="000000"/>
                <w:sz w:val="24"/>
              </w:rPr>
              <w:t>170401</w:t>
            </w:r>
          </w:p>
        </w:tc>
        <w:tc>
          <w:tcPr>
            <w:tcW w:w="0" w:type="auto"/>
            <w:vAlign w:val="center"/>
          </w:tcPr>
          <w:p w:rsidR="0019147B" w:rsidRDefault="00406D1F">
            <w:pPr>
              <w:jc w:val="center"/>
            </w:pPr>
            <w:r>
              <w:rPr>
                <w:color w:val="000000"/>
                <w:sz w:val="24"/>
              </w:rPr>
              <w:t>17</w:t>
            </w:r>
            <w:r>
              <w:rPr>
                <w:color w:val="000000"/>
                <w:sz w:val="24"/>
              </w:rPr>
              <w:t>农发</w:t>
            </w:r>
            <w:r>
              <w:rPr>
                <w:color w:val="000000"/>
                <w:sz w:val="24"/>
              </w:rPr>
              <w:t>01</w:t>
            </w:r>
          </w:p>
        </w:tc>
        <w:tc>
          <w:tcPr>
            <w:tcW w:w="0" w:type="auto"/>
            <w:vAlign w:val="center"/>
          </w:tcPr>
          <w:p w:rsidR="0019147B" w:rsidRDefault="00406D1F">
            <w:pPr>
              <w:jc w:val="right"/>
            </w:pPr>
            <w:r>
              <w:rPr>
                <w:color w:val="000000"/>
                <w:sz w:val="24"/>
              </w:rPr>
              <w:t>1,000,000</w:t>
            </w:r>
          </w:p>
        </w:tc>
        <w:tc>
          <w:tcPr>
            <w:tcW w:w="0" w:type="auto"/>
            <w:vAlign w:val="center"/>
          </w:tcPr>
          <w:p w:rsidR="0019147B" w:rsidRDefault="00406D1F">
            <w:pPr>
              <w:jc w:val="right"/>
            </w:pPr>
            <w:r>
              <w:rPr>
                <w:color w:val="000000"/>
                <w:sz w:val="24"/>
              </w:rPr>
              <w:t>99,846,231.15</w:t>
            </w:r>
          </w:p>
        </w:tc>
        <w:tc>
          <w:tcPr>
            <w:tcW w:w="0" w:type="auto"/>
            <w:vAlign w:val="center"/>
          </w:tcPr>
          <w:p w:rsidR="0019147B" w:rsidRDefault="00406D1F">
            <w:pPr>
              <w:jc w:val="right"/>
            </w:pPr>
            <w:r>
              <w:rPr>
                <w:color w:val="000000"/>
                <w:sz w:val="24"/>
              </w:rPr>
              <w:t>2.69</w:t>
            </w:r>
          </w:p>
        </w:tc>
      </w:tr>
      <w:tr w:rsidR="0019147B">
        <w:trPr>
          <w:jc w:val="center"/>
        </w:trPr>
        <w:tc>
          <w:tcPr>
            <w:tcW w:w="0" w:type="auto"/>
            <w:vAlign w:val="center"/>
          </w:tcPr>
          <w:p w:rsidR="0019147B" w:rsidRDefault="00406D1F">
            <w:pPr>
              <w:jc w:val="center"/>
            </w:pPr>
            <w:r>
              <w:rPr>
                <w:color w:val="000000"/>
                <w:sz w:val="24"/>
              </w:rPr>
              <w:t>4</w:t>
            </w:r>
          </w:p>
        </w:tc>
        <w:tc>
          <w:tcPr>
            <w:tcW w:w="0" w:type="auto"/>
            <w:vAlign w:val="center"/>
          </w:tcPr>
          <w:p w:rsidR="0019147B" w:rsidRDefault="00406D1F">
            <w:pPr>
              <w:jc w:val="center"/>
            </w:pPr>
            <w:r>
              <w:rPr>
                <w:color w:val="000000"/>
                <w:sz w:val="24"/>
              </w:rPr>
              <w:t>111784776</w:t>
            </w:r>
          </w:p>
        </w:tc>
        <w:tc>
          <w:tcPr>
            <w:tcW w:w="0" w:type="auto"/>
            <w:vAlign w:val="center"/>
          </w:tcPr>
          <w:p w:rsidR="0019147B" w:rsidRDefault="00406D1F">
            <w:pPr>
              <w:jc w:val="center"/>
            </w:pPr>
            <w:r>
              <w:rPr>
                <w:color w:val="000000"/>
                <w:sz w:val="24"/>
              </w:rPr>
              <w:t>17</w:t>
            </w:r>
            <w:r>
              <w:rPr>
                <w:color w:val="000000"/>
                <w:sz w:val="24"/>
              </w:rPr>
              <w:t>天津银行</w:t>
            </w:r>
            <w:r>
              <w:rPr>
                <w:color w:val="000000"/>
                <w:sz w:val="24"/>
              </w:rPr>
              <w:t>CD193</w:t>
            </w:r>
          </w:p>
        </w:tc>
        <w:tc>
          <w:tcPr>
            <w:tcW w:w="0" w:type="auto"/>
            <w:vAlign w:val="center"/>
          </w:tcPr>
          <w:p w:rsidR="0019147B" w:rsidRDefault="00406D1F">
            <w:pPr>
              <w:jc w:val="right"/>
            </w:pPr>
            <w:r>
              <w:rPr>
                <w:color w:val="000000"/>
                <w:sz w:val="24"/>
              </w:rPr>
              <w:t>1,000,000</w:t>
            </w:r>
          </w:p>
        </w:tc>
        <w:tc>
          <w:tcPr>
            <w:tcW w:w="0" w:type="auto"/>
            <w:vAlign w:val="center"/>
          </w:tcPr>
          <w:p w:rsidR="0019147B" w:rsidRDefault="00406D1F">
            <w:pPr>
              <w:jc w:val="right"/>
            </w:pPr>
            <w:r>
              <w:rPr>
                <w:color w:val="000000"/>
                <w:sz w:val="24"/>
              </w:rPr>
              <w:t>97,961,596.33</w:t>
            </w:r>
          </w:p>
        </w:tc>
        <w:tc>
          <w:tcPr>
            <w:tcW w:w="0" w:type="auto"/>
            <w:vAlign w:val="center"/>
          </w:tcPr>
          <w:p w:rsidR="0019147B" w:rsidRDefault="00406D1F">
            <w:pPr>
              <w:jc w:val="right"/>
            </w:pPr>
            <w:r>
              <w:rPr>
                <w:color w:val="000000"/>
                <w:sz w:val="24"/>
              </w:rPr>
              <w:t>2.64</w:t>
            </w:r>
          </w:p>
        </w:tc>
      </w:tr>
      <w:tr w:rsidR="0019147B">
        <w:trPr>
          <w:jc w:val="center"/>
        </w:trPr>
        <w:tc>
          <w:tcPr>
            <w:tcW w:w="0" w:type="auto"/>
            <w:vAlign w:val="center"/>
          </w:tcPr>
          <w:p w:rsidR="0019147B" w:rsidRDefault="00406D1F">
            <w:pPr>
              <w:jc w:val="center"/>
            </w:pPr>
            <w:r>
              <w:rPr>
                <w:color w:val="000000"/>
                <w:sz w:val="24"/>
              </w:rPr>
              <w:t>5</w:t>
            </w:r>
          </w:p>
        </w:tc>
        <w:tc>
          <w:tcPr>
            <w:tcW w:w="0" w:type="auto"/>
            <w:vAlign w:val="center"/>
          </w:tcPr>
          <w:p w:rsidR="0019147B" w:rsidRDefault="00406D1F">
            <w:pPr>
              <w:jc w:val="center"/>
            </w:pPr>
            <w:r>
              <w:rPr>
                <w:color w:val="000000"/>
                <w:sz w:val="24"/>
              </w:rPr>
              <w:t>111785832</w:t>
            </w:r>
          </w:p>
        </w:tc>
        <w:tc>
          <w:tcPr>
            <w:tcW w:w="0" w:type="auto"/>
            <w:vAlign w:val="center"/>
          </w:tcPr>
          <w:p w:rsidR="0019147B" w:rsidRDefault="00406D1F">
            <w:pPr>
              <w:jc w:val="center"/>
            </w:pPr>
            <w:r>
              <w:rPr>
                <w:color w:val="000000"/>
                <w:sz w:val="24"/>
              </w:rPr>
              <w:t>17</w:t>
            </w:r>
            <w:r>
              <w:rPr>
                <w:color w:val="000000"/>
                <w:sz w:val="24"/>
              </w:rPr>
              <w:t>青岛银行</w:t>
            </w:r>
            <w:r>
              <w:rPr>
                <w:color w:val="000000"/>
                <w:sz w:val="24"/>
              </w:rPr>
              <w:t>CD167</w:t>
            </w:r>
          </w:p>
        </w:tc>
        <w:tc>
          <w:tcPr>
            <w:tcW w:w="0" w:type="auto"/>
            <w:vAlign w:val="center"/>
          </w:tcPr>
          <w:p w:rsidR="0019147B" w:rsidRDefault="00406D1F">
            <w:pPr>
              <w:jc w:val="right"/>
            </w:pPr>
            <w:r>
              <w:rPr>
                <w:color w:val="000000"/>
                <w:sz w:val="24"/>
              </w:rPr>
              <w:t>1,000,000</w:t>
            </w:r>
          </w:p>
        </w:tc>
        <w:tc>
          <w:tcPr>
            <w:tcW w:w="0" w:type="auto"/>
            <w:vAlign w:val="center"/>
          </w:tcPr>
          <w:p w:rsidR="0019147B" w:rsidRDefault="00406D1F">
            <w:pPr>
              <w:jc w:val="right"/>
            </w:pPr>
            <w:r>
              <w:rPr>
                <w:color w:val="000000"/>
                <w:sz w:val="24"/>
              </w:rPr>
              <w:t>97,781,545.89</w:t>
            </w:r>
          </w:p>
        </w:tc>
        <w:tc>
          <w:tcPr>
            <w:tcW w:w="0" w:type="auto"/>
            <w:vAlign w:val="center"/>
          </w:tcPr>
          <w:p w:rsidR="0019147B" w:rsidRDefault="00406D1F">
            <w:pPr>
              <w:jc w:val="right"/>
            </w:pPr>
            <w:r>
              <w:rPr>
                <w:color w:val="000000"/>
                <w:sz w:val="24"/>
              </w:rPr>
              <w:t>2.63</w:t>
            </w:r>
          </w:p>
        </w:tc>
      </w:tr>
      <w:tr w:rsidR="0019147B">
        <w:trPr>
          <w:jc w:val="center"/>
        </w:trPr>
        <w:tc>
          <w:tcPr>
            <w:tcW w:w="0" w:type="auto"/>
            <w:vAlign w:val="center"/>
          </w:tcPr>
          <w:p w:rsidR="0019147B" w:rsidRDefault="00406D1F">
            <w:pPr>
              <w:jc w:val="center"/>
            </w:pPr>
            <w:r>
              <w:rPr>
                <w:color w:val="000000"/>
                <w:sz w:val="24"/>
              </w:rPr>
              <w:t>6</w:t>
            </w:r>
          </w:p>
        </w:tc>
        <w:tc>
          <w:tcPr>
            <w:tcW w:w="0" w:type="auto"/>
            <w:vAlign w:val="center"/>
          </w:tcPr>
          <w:p w:rsidR="0019147B" w:rsidRDefault="00406D1F">
            <w:pPr>
              <w:jc w:val="center"/>
            </w:pPr>
            <w:r>
              <w:rPr>
                <w:color w:val="000000"/>
                <w:sz w:val="24"/>
              </w:rPr>
              <w:t>111794266</w:t>
            </w:r>
          </w:p>
        </w:tc>
        <w:tc>
          <w:tcPr>
            <w:tcW w:w="0" w:type="auto"/>
            <w:vAlign w:val="center"/>
          </w:tcPr>
          <w:p w:rsidR="0019147B" w:rsidRDefault="00406D1F">
            <w:pPr>
              <w:jc w:val="center"/>
            </w:pPr>
            <w:r>
              <w:rPr>
                <w:color w:val="000000"/>
                <w:sz w:val="24"/>
              </w:rPr>
              <w:t>17</w:t>
            </w:r>
            <w:r>
              <w:rPr>
                <w:color w:val="000000"/>
                <w:sz w:val="24"/>
              </w:rPr>
              <w:t>锦州银行</w:t>
            </w:r>
            <w:r>
              <w:rPr>
                <w:color w:val="000000"/>
                <w:sz w:val="24"/>
              </w:rPr>
              <w:t>CD075</w:t>
            </w:r>
          </w:p>
        </w:tc>
        <w:tc>
          <w:tcPr>
            <w:tcW w:w="0" w:type="auto"/>
            <w:vAlign w:val="center"/>
          </w:tcPr>
          <w:p w:rsidR="0019147B" w:rsidRDefault="00406D1F">
            <w:pPr>
              <w:jc w:val="right"/>
            </w:pPr>
            <w:r>
              <w:rPr>
                <w:color w:val="000000"/>
                <w:sz w:val="24"/>
              </w:rPr>
              <w:t>700,000</w:t>
            </w:r>
          </w:p>
        </w:tc>
        <w:tc>
          <w:tcPr>
            <w:tcW w:w="0" w:type="auto"/>
            <w:vAlign w:val="center"/>
          </w:tcPr>
          <w:p w:rsidR="0019147B" w:rsidRDefault="00406D1F">
            <w:pPr>
              <w:jc w:val="right"/>
            </w:pPr>
            <w:r>
              <w:rPr>
                <w:color w:val="000000"/>
                <w:sz w:val="24"/>
              </w:rPr>
              <w:t>68,495,534.31</w:t>
            </w:r>
          </w:p>
        </w:tc>
        <w:tc>
          <w:tcPr>
            <w:tcW w:w="0" w:type="auto"/>
            <w:vAlign w:val="center"/>
          </w:tcPr>
          <w:p w:rsidR="0019147B" w:rsidRDefault="00406D1F">
            <w:pPr>
              <w:jc w:val="right"/>
            </w:pPr>
            <w:r>
              <w:rPr>
                <w:color w:val="000000"/>
                <w:sz w:val="24"/>
              </w:rPr>
              <w:t>1.84</w:t>
            </w:r>
          </w:p>
        </w:tc>
      </w:tr>
      <w:tr w:rsidR="0019147B">
        <w:trPr>
          <w:jc w:val="center"/>
        </w:trPr>
        <w:tc>
          <w:tcPr>
            <w:tcW w:w="0" w:type="auto"/>
            <w:vAlign w:val="center"/>
          </w:tcPr>
          <w:p w:rsidR="0019147B" w:rsidRDefault="00406D1F">
            <w:pPr>
              <w:jc w:val="center"/>
            </w:pPr>
            <w:r>
              <w:rPr>
                <w:color w:val="000000"/>
                <w:sz w:val="24"/>
              </w:rPr>
              <w:t>7</w:t>
            </w:r>
          </w:p>
        </w:tc>
        <w:tc>
          <w:tcPr>
            <w:tcW w:w="0" w:type="auto"/>
            <w:vAlign w:val="center"/>
          </w:tcPr>
          <w:p w:rsidR="0019147B" w:rsidRDefault="00406D1F">
            <w:pPr>
              <w:jc w:val="center"/>
            </w:pPr>
            <w:r>
              <w:rPr>
                <w:color w:val="000000"/>
                <w:sz w:val="24"/>
              </w:rPr>
              <w:t>111795502</w:t>
            </w:r>
          </w:p>
        </w:tc>
        <w:tc>
          <w:tcPr>
            <w:tcW w:w="0" w:type="auto"/>
            <w:vAlign w:val="center"/>
          </w:tcPr>
          <w:p w:rsidR="0019147B" w:rsidRDefault="00406D1F">
            <w:pPr>
              <w:jc w:val="center"/>
            </w:pPr>
            <w:r>
              <w:rPr>
                <w:color w:val="000000"/>
                <w:sz w:val="24"/>
              </w:rPr>
              <w:t>17</w:t>
            </w:r>
            <w:r>
              <w:rPr>
                <w:color w:val="000000"/>
                <w:sz w:val="24"/>
              </w:rPr>
              <w:t>长城华西银行</w:t>
            </w:r>
            <w:r>
              <w:rPr>
                <w:color w:val="000000"/>
                <w:sz w:val="24"/>
              </w:rPr>
              <w:t>CD045</w:t>
            </w:r>
          </w:p>
        </w:tc>
        <w:tc>
          <w:tcPr>
            <w:tcW w:w="0" w:type="auto"/>
            <w:vAlign w:val="center"/>
          </w:tcPr>
          <w:p w:rsidR="0019147B" w:rsidRDefault="00406D1F">
            <w:pPr>
              <w:jc w:val="right"/>
            </w:pPr>
            <w:r>
              <w:rPr>
                <w:color w:val="000000"/>
                <w:sz w:val="24"/>
              </w:rPr>
              <w:t>600,000</w:t>
            </w:r>
          </w:p>
        </w:tc>
        <w:tc>
          <w:tcPr>
            <w:tcW w:w="0" w:type="auto"/>
            <w:vAlign w:val="center"/>
          </w:tcPr>
          <w:p w:rsidR="0019147B" w:rsidRDefault="00406D1F">
            <w:pPr>
              <w:jc w:val="right"/>
            </w:pPr>
            <w:r>
              <w:rPr>
                <w:color w:val="000000"/>
                <w:sz w:val="24"/>
              </w:rPr>
              <w:t>59,206,785.97</w:t>
            </w:r>
          </w:p>
        </w:tc>
        <w:tc>
          <w:tcPr>
            <w:tcW w:w="0" w:type="auto"/>
            <w:vAlign w:val="center"/>
          </w:tcPr>
          <w:p w:rsidR="0019147B" w:rsidRDefault="00406D1F">
            <w:pPr>
              <w:jc w:val="right"/>
            </w:pPr>
            <w:r>
              <w:rPr>
                <w:color w:val="000000"/>
                <w:sz w:val="24"/>
              </w:rPr>
              <w:t>1.59</w:t>
            </w:r>
          </w:p>
        </w:tc>
      </w:tr>
      <w:tr w:rsidR="0019147B">
        <w:trPr>
          <w:jc w:val="center"/>
        </w:trPr>
        <w:tc>
          <w:tcPr>
            <w:tcW w:w="0" w:type="auto"/>
            <w:vAlign w:val="center"/>
          </w:tcPr>
          <w:p w:rsidR="0019147B" w:rsidRDefault="00406D1F">
            <w:pPr>
              <w:jc w:val="center"/>
            </w:pPr>
            <w:r>
              <w:rPr>
                <w:color w:val="000000"/>
                <w:sz w:val="24"/>
              </w:rPr>
              <w:t>8</w:t>
            </w:r>
          </w:p>
        </w:tc>
        <w:tc>
          <w:tcPr>
            <w:tcW w:w="0" w:type="auto"/>
            <w:vAlign w:val="center"/>
          </w:tcPr>
          <w:p w:rsidR="0019147B" w:rsidRDefault="00406D1F">
            <w:pPr>
              <w:jc w:val="center"/>
            </w:pPr>
            <w:r>
              <w:rPr>
                <w:color w:val="000000"/>
                <w:sz w:val="24"/>
              </w:rPr>
              <w:t>111793989</w:t>
            </w:r>
          </w:p>
        </w:tc>
        <w:tc>
          <w:tcPr>
            <w:tcW w:w="0" w:type="auto"/>
            <w:vAlign w:val="center"/>
          </w:tcPr>
          <w:p w:rsidR="0019147B" w:rsidRDefault="00406D1F">
            <w:pPr>
              <w:jc w:val="center"/>
            </w:pPr>
            <w:r>
              <w:rPr>
                <w:color w:val="000000"/>
                <w:sz w:val="24"/>
              </w:rPr>
              <w:t>17</w:t>
            </w:r>
            <w:r>
              <w:rPr>
                <w:color w:val="000000"/>
                <w:sz w:val="24"/>
              </w:rPr>
              <w:t>包商银行</w:t>
            </w:r>
            <w:r>
              <w:rPr>
                <w:color w:val="000000"/>
                <w:sz w:val="24"/>
              </w:rPr>
              <w:t>CD044</w:t>
            </w:r>
          </w:p>
        </w:tc>
        <w:tc>
          <w:tcPr>
            <w:tcW w:w="0" w:type="auto"/>
            <w:vAlign w:val="center"/>
          </w:tcPr>
          <w:p w:rsidR="0019147B" w:rsidRDefault="00406D1F">
            <w:pPr>
              <w:jc w:val="right"/>
            </w:pPr>
            <w:r>
              <w:rPr>
                <w:color w:val="000000"/>
                <w:sz w:val="24"/>
              </w:rPr>
              <w:t>600,000</w:t>
            </w:r>
          </w:p>
        </w:tc>
        <w:tc>
          <w:tcPr>
            <w:tcW w:w="0" w:type="auto"/>
            <w:vAlign w:val="center"/>
          </w:tcPr>
          <w:p w:rsidR="0019147B" w:rsidRDefault="00406D1F">
            <w:pPr>
              <w:jc w:val="right"/>
            </w:pPr>
            <w:r>
              <w:rPr>
                <w:color w:val="000000"/>
                <w:sz w:val="24"/>
              </w:rPr>
              <w:t>58,744,878.61</w:t>
            </w:r>
          </w:p>
        </w:tc>
        <w:tc>
          <w:tcPr>
            <w:tcW w:w="0" w:type="auto"/>
            <w:vAlign w:val="center"/>
          </w:tcPr>
          <w:p w:rsidR="0019147B" w:rsidRDefault="00406D1F">
            <w:pPr>
              <w:jc w:val="right"/>
            </w:pPr>
            <w:r>
              <w:rPr>
                <w:color w:val="000000"/>
                <w:sz w:val="24"/>
              </w:rPr>
              <w:t>1.58</w:t>
            </w:r>
          </w:p>
        </w:tc>
      </w:tr>
      <w:tr w:rsidR="0019147B">
        <w:trPr>
          <w:jc w:val="center"/>
        </w:trPr>
        <w:tc>
          <w:tcPr>
            <w:tcW w:w="0" w:type="auto"/>
            <w:vAlign w:val="center"/>
          </w:tcPr>
          <w:p w:rsidR="0019147B" w:rsidRDefault="00406D1F">
            <w:pPr>
              <w:jc w:val="center"/>
            </w:pPr>
            <w:r>
              <w:rPr>
                <w:color w:val="000000"/>
                <w:sz w:val="24"/>
              </w:rPr>
              <w:t>9</w:t>
            </w:r>
          </w:p>
        </w:tc>
        <w:tc>
          <w:tcPr>
            <w:tcW w:w="0" w:type="auto"/>
            <w:vAlign w:val="center"/>
          </w:tcPr>
          <w:p w:rsidR="0019147B" w:rsidRDefault="00406D1F">
            <w:pPr>
              <w:jc w:val="center"/>
            </w:pPr>
            <w:r>
              <w:rPr>
                <w:color w:val="000000"/>
                <w:sz w:val="24"/>
              </w:rPr>
              <w:t>150201</w:t>
            </w:r>
          </w:p>
        </w:tc>
        <w:tc>
          <w:tcPr>
            <w:tcW w:w="0" w:type="auto"/>
            <w:vAlign w:val="center"/>
          </w:tcPr>
          <w:p w:rsidR="0019147B" w:rsidRDefault="00406D1F">
            <w:pPr>
              <w:jc w:val="center"/>
            </w:pPr>
            <w:r>
              <w:rPr>
                <w:color w:val="000000"/>
                <w:sz w:val="24"/>
              </w:rPr>
              <w:t>15</w:t>
            </w:r>
            <w:r>
              <w:rPr>
                <w:color w:val="000000"/>
                <w:sz w:val="24"/>
              </w:rPr>
              <w:t>国开</w:t>
            </w:r>
            <w:r>
              <w:rPr>
                <w:color w:val="000000"/>
                <w:sz w:val="24"/>
              </w:rPr>
              <w:t>01</w:t>
            </w:r>
          </w:p>
        </w:tc>
        <w:tc>
          <w:tcPr>
            <w:tcW w:w="0" w:type="auto"/>
            <w:vAlign w:val="center"/>
          </w:tcPr>
          <w:p w:rsidR="0019147B" w:rsidRDefault="00406D1F">
            <w:pPr>
              <w:jc w:val="right"/>
            </w:pPr>
            <w:r>
              <w:rPr>
                <w:color w:val="000000"/>
                <w:sz w:val="24"/>
              </w:rPr>
              <w:t>500,000</w:t>
            </w:r>
          </w:p>
        </w:tc>
        <w:tc>
          <w:tcPr>
            <w:tcW w:w="0" w:type="auto"/>
            <w:vAlign w:val="center"/>
          </w:tcPr>
          <w:p w:rsidR="0019147B" w:rsidRDefault="00406D1F">
            <w:pPr>
              <w:jc w:val="right"/>
            </w:pPr>
            <w:r>
              <w:rPr>
                <w:color w:val="000000"/>
                <w:sz w:val="24"/>
              </w:rPr>
              <w:t>50,043,901.20</w:t>
            </w:r>
          </w:p>
        </w:tc>
        <w:tc>
          <w:tcPr>
            <w:tcW w:w="0" w:type="auto"/>
            <w:vAlign w:val="center"/>
          </w:tcPr>
          <w:p w:rsidR="0019147B" w:rsidRDefault="00406D1F">
            <w:pPr>
              <w:jc w:val="right"/>
            </w:pPr>
            <w:r>
              <w:rPr>
                <w:color w:val="000000"/>
                <w:sz w:val="24"/>
              </w:rPr>
              <w:t>1.35</w:t>
            </w:r>
          </w:p>
        </w:tc>
      </w:tr>
      <w:tr w:rsidR="0019147B">
        <w:trPr>
          <w:jc w:val="center"/>
        </w:trPr>
        <w:tc>
          <w:tcPr>
            <w:tcW w:w="0" w:type="auto"/>
            <w:vAlign w:val="center"/>
          </w:tcPr>
          <w:p w:rsidR="0019147B" w:rsidRDefault="00406D1F">
            <w:pPr>
              <w:jc w:val="center"/>
            </w:pPr>
            <w:r>
              <w:rPr>
                <w:color w:val="000000"/>
                <w:sz w:val="24"/>
              </w:rPr>
              <w:t>10</w:t>
            </w:r>
          </w:p>
        </w:tc>
        <w:tc>
          <w:tcPr>
            <w:tcW w:w="0" w:type="auto"/>
            <w:vAlign w:val="center"/>
          </w:tcPr>
          <w:p w:rsidR="0019147B" w:rsidRDefault="00406D1F">
            <w:pPr>
              <w:jc w:val="center"/>
            </w:pPr>
            <w:r>
              <w:rPr>
                <w:color w:val="000000"/>
                <w:sz w:val="24"/>
              </w:rPr>
              <w:t>111799916</w:t>
            </w:r>
          </w:p>
        </w:tc>
        <w:tc>
          <w:tcPr>
            <w:tcW w:w="0" w:type="auto"/>
            <w:vAlign w:val="center"/>
          </w:tcPr>
          <w:p w:rsidR="0019147B" w:rsidRDefault="00406D1F">
            <w:pPr>
              <w:jc w:val="center"/>
            </w:pPr>
            <w:r>
              <w:rPr>
                <w:color w:val="000000"/>
                <w:sz w:val="24"/>
              </w:rPr>
              <w:t>17</w:t>
            </w:r>
            <w:r>
              <w:rPr>
                <w:color w:val="000000"/>
                <w:sz w:val="24"/>
              </w:rPr>
              <w:t>乌鲁木齐银行</w:t>
            </w:r>
            <w:r>
              <w:rPr>
                <w:color w:val="000000"/>
                <w:sz w:val="24"/>
              </w:rPr>
              <w:t>CD022</w:t>
            </w:r>
          </w:p>
        </w:tc>
        <w:tc>
          <w:tcPr>
            <w:tcW w:w="0" w:type="auto"/>
            <w:vAlign w:val="center"/>
          </w:tcPr>
          <w:p w:rsidR="0019147B" w:rsidRDefault="00406D1F">
            <w:pPr>
              <w:jc w:val="right"/>
            </w:pPr>
            <w:r>
              <w:rPr>
                <w:color w:val="000000"/>
                <w:sz w:val="24"/>
              </w:rPr>
              <w:t>500,000</w:t>
            </w:r>
          </w:p>
        </w:tc>
        <w:tc>
          <w:tcPr>
            <w:tcW w:w="0" w:type="auto"/>
            <w:vAlign w:val="center"/>
          </w:tcPr>
          <w:p w:rsidR="0019147B" w:rsidRDefault="00406D1F">
            <w:pPr>
              <w:jc w:val="right"/>
            </w:pPr>
            <w:r>
              <w:rPr>
                <w:color w:val="000000"/>
                <w:sz w:val="24"/>
              </w:rPr>
              <w:t>48,928,920.00</w:t>
            </w:r>
          </w:p>
        </w:tc>
        <w:tc>
          <w:tcPr>
            <w:tcW w:w="0" w:type="auto"/>
            <w:vAlign w:val="center"/>
          </w:tcPr>
          <w:p w:rsidR="0019147B" w:rsidRDefault="00406D1F">
            <w:pPr>
              <w:jc w:val="right"/>
            </w:pPr>
            <w:r>
              <w:rPr>
                <w:color w:val="000000"/>
                <w:sz w:val="24"/>
              </w:rPr>
              <w:t>1.32</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0.0274%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-0.0179%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0.0131%</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lastRenderedPageBreak/>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4,306.58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5,954,460.26</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5,958,766.84</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11,362,469.19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7,072,392,019.05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2,877,588.63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4,081,830,406.45</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3,031,663.40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7,451,817,497.95</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11,208,394.42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3,702,404,927.55</w:t>
            </w:r>
          </w:p>
        </w:tc>
      </w:tr>
    </w:tbl>
    <w:p w:rsidR="0019147B" w:rsidRDefault="00406D1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3D1E1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19147B">
        <w:tc>
          <w:tcPr>
            <w:tcW w:w="992" w:type="dxa"/>
            <w:vMerge w:val="restart"/>
          </w:tcPr>
          <w:p w:rsidR="0019147B" w:rsidRDefault="0019147B"/>
          <w:p w:rsidR="0019147B" w:rsidRDefault="00406D1F">
            <w:r>
              <w:rPr>
                <w:rFonts w:ascii="宋体" w:hAnsi="宋体" w:hint="eastAsia"/>
                <w:bCs/>
                <w:color w:val="000000"/>
                <w:kern w:val="0"/>
                <w:szCs w:val="21"/>
              </w:rPr>
              <w:t>机构</w:t>
            </w:r>
          </w:p>
        </w:tc>
        <w:tc>
          <w:tcPr>
            <w:tcW w:w="991" w:type="dxa"/>
            <w:vAlign w:val="center"/>
          </w:tcPr>
          <w:p w:rsidR="0019147B" w:rsidRDefault="00406D1F">
            <w:pPr>
              <w:jc w:val="center"/>
            </w:pPr>
            <w:r>
              <w:rPr>
                <w:rFonts w:ascii="宋体" w:hAnsi="宋体" w:hint="eastAsia"/>
                <w:color w:val="000000"/>
                <w:kern w:val="0"/>
                <w:szCs w:val="21"/>
              </w:rPr>
              <w:t>1</w:t>
            </w:r>
          </w:p>
        </w:tc>
        <w:tc>
          <w:tcPr>
            <w:tcW w:w="1843" w:type="dxa"/>
            <w:vAlign w:val="center"/>
          </w:tcPr>
          <w:p w:rsidR="0019147B" w:rsidRDefault="00406D1F">
            <w:pPr>
              <w:jc w:val="center"/>
            </w:pPr>
            <w:r>
              <w:rPr>
                <w:rFonts w:ascii="宋体" w:hAnsi="宋体" w:hint="eastAsia"/>
                <w:color w:val="000000"/>
                <w:kern w:val="0"/>
                <w:szCs w:val="21"/>
              </w:rPr>
              <w:t>2017/7/1-2017/9/30</w:t>
            </w:r>
          </w:p>
        </w:tc>
        <w:tc>
          <w:tcPr>
            <w:tcW w:w="851" w:type="dxa"/>
            <w:vAlign w:val="center"/>
          </w:tcPr>
          <w:p w:rsidR="0019147B" w:rsidRDefault="00406D1F">
            <w:pPr>
              <w:jc w:val="center"/>
            </w:pPr>
            <w:r>
              <w:rPr>
                <w:rFonts w:ascii="宋体" w:hAnsi="宋体" w:hint="eastAsia"/>
                <w:color w:val="000000"/>
                <w:kern w:val="0"/>
                <w:szCs w:val="21"/>
              </w:rPr>
              <w:t>-</w:t>
            </w:r>
          </w:p>
        </w:tc>
        <w:tc>
          <w:tcPr>
            <w:tcW w:w="850" w:type="dxa"/>
            <w:vAlign w:val="center"/>
          </w:tcPr>
          <w:p w:rsidR="0019147B" w:rsidRDefault="00406D1F">
            <w:pPr>
              <w:jc w:val="center"/>
            </w:pPr>
            <w:r>
              <w:rPr>
                <w:rFonts w:ascii="宋体" w:hAnsi="宋体" w:hint="eastAsia"/>
                <w:color w:val="000000"/>
                <w:kern w:val="0"/>
                <w:szCs w:val="21"/>
              </w:rPr>
              <w:t>150,000,000.00</w:t>
            </w:r>
          </w:p>
        </w:tc>
        <w:tc>
          <w:tcPr>
            <w:tcW w:w="1134" w:type="dxa"/>
            <w:vAlign w:val="center"/>
          </w:tcPr>
          <w:p w:rsidR="0019147B" w:rsidRDefault="00406D1F">
            <w:pPr>
              <w:jc w:val="center"/>
            </w:pPr>
            <w:r>
              <w:rPr>
                <w:rFonts w:ascii="宋体" w:hAnsi="宋体" w:hint="eastAsia"/>
                <w:color w:val="000000"/>
                <w:kern w:val="0"/>
                <w:szCs w:val="21"/>
              </w:rPr>
              <w:t>150,000,000.00</w:t>
            </w:r>
          </w:p>
        </w:tc>
        <w:tc>
          <w:tcPr>
            <w:tcW w:w="1419" w:type="dxa"/>
            <w:vAlign w:val="center"/>
          </w:tcPr>
          <w:p w:rsidR="0019147B" w:rsidRDefault="00406D1F">
            <w:pPr>
              <w:jc w:val="center"/>
            </w:pPr>
            <w:r>
              <w:rPr>
                <w:rFonts w:ascii="宋体" w:hAnsi="宋体" w:hint="eastAsia"/>
                <w:color w:val="000000"/>
                <w:kern w:val="0"/>
                <w:szCs w:val="21"/>
              </w:rPr>
              <w:t>-</w:t>
            </w:r>
          </w:p>
        </w:tc>
        <w:tc>
          <w:tcPr>
            <w:tcW w:w="1130" w:type="dxa"/>
            <w:vAlign w:val="center"/>
          </w:tcPr>
          <w:p w:rsidR="0019147B" w:rsidRDefault="00406D1F">
            <w:pPr>
              <w:jc w:val="center"/>
            </w:pPr>
            <w:r>
              <w:rPr>
                <w:rFonts w:ascii="宋体" w:hAnsi="宋体" w:hint="eastAsia"/>
                <w:color w:val="000000"/>
                <w:kern w:val="0"/>
                <w:szCs w:val="21"/>
              </w:rPr>
              <w:t>-</w:t>
            </w:r>
          </w:p>
        </w:tc>
      </w:tr>
      <w:tr w:rsidR="0019147B">
        <w:tc>
          <w:tcPr>
            <w:tcW w:w="992" w:type="dxa"/>
            <w:vMerge/>
          </w:tcPr>
          <w:p w:rsidR="0019147B" w:rsidRDefault="0019147B"/>
        </w:tc>
        <w:tc>
          <w:tcPr>
            <w:tcW w:w="991" w:type="dxa"/>
            <w:vAlign w:val="center"/>
          </w:tcPr>
          <w:p w:rsidR="0019147B" w:rsidRDefault="00406D1F">
            <w:pPr>
              <w:jc w:val="center"/>
            </w:pPr>
            <w:r>
              <w:rPr>
                <w:rFonts w:ascii="宋体" w:hAnsi="宋体" w:hint="eastAsia"/>
                <w:color w:val="000000"/>
                <w:kern w:val="0"/>
                <w:szCs w:val="21"/>
              </w:rPr>
              <w:t>2</w:t>
            </w:r>
          </w:p>
        </w:tc>
        <w:tc>
          <w:tcPr>
            <w:tcW w:w="1843" w:type="dxa"/>
            <w:vAlign w:val="center"/>
          </w:tcPr>
          <w:p w:rsidR="0019147B" w:rsidRDefault="00406D1F">
            <w:pPr>
              <w:jc w:val="center"/>
            </w:pPr>
            <w:r>
              <w:rPr>
                <w:rFonts w:ascii="宋体" w:hAnsi="宋体" w:hint="eastAsia"/>
                <w:color w:val="000000"/>
                <w:kern w:val="0"/>
                <w:szCs w:val="21"/>
              </w:rPr>
              <w:t>2017/7/1-2017/9/30</w:t>
            </w:r>
          </w:p>
        </w:tc>
        <w:tc>
          <w:tcPr>
            <w:tcW w:w="851" w:type="dxa"/>
            <w:vAlign w:val="center"/>
          </w:tcPr>
          <w:p w:rsidR="0019147B" w:rsidRDefault="00406D1F">
            <w:pPr>
              <w:jc w:val="center"/>
            </w:pPr>
            <w:r>
              <w:rPr>
                <w:rFonts w:ascii="宋体" w:hAnsi="宋体" w:hint="eastAsia"/>
                <w:color w:val="000000"/>
                <w:kern w:val="0"/>
                <w:szCs w:val="21"/>
              </w:rPr>
              <w:t>-</w:t>
            </w:r>
          </w:p>
        </w:tc>
        <w:tc>
          <w:tcPr>
            <w:tcW w:w="850" w:type="dxa"/>
            <w:vAlign w:val="center"/>
          </w:tcPr>
          <w:p w:rsidR="0019147B" w:rsidRDefault="00406D1F">
            <w:pPr>
              <w:jc w:val="center"/>
            </w:pPr>
            <w:r>
              <w:rPr>
                <w:rFonts w:ascii="宋体" w:hAnsi="宋体" w:hint="eastAsia"/>
                <w:color w:val="000000"/>
                <w:kern w:val="0"/>
                <w:szCs w:val="21"/>
              </w:rPr>
              <w:t>100,000,000.00</w:t>
            </w:r>
          </w:p>
        </w:tc>
        <w:tc>
          <w:tcPr>
            <w:tcW w:w="1134" w:type="dxa"/>
            <w:vAlign w:val="center"/>
          </w:tcPr>
          <w:p w:rsidR="0019147B" w:rsidRDefault="00406D1F">
            <w:pPr>
              <w:jc w:val="center"/>
            </w:pPr>
            <w:r>
              <w:rPr>
                <w:rFonts w:ascii="宋体" w:hAnsi="宋体" w:hint="eastAsia"/>
                <w:color w:val="000000"/>
                <w:kern w:val="0"/>
                <w:szCs w:val="21"/>
              </w:rPr>
              <w:t>-</w:t>
            </w:r>
          </w:p>
        </w:tc>
        <w:tc>
          <w:tcPr>
            <w:tcW w:w="1419" w:type="dxa"/>
            <w:vAlign w:val="center"/>
          </w:tcPr>
          <w:p w:rsidR="0019147B" w:rsidRDefault="00406D1F">
            <w:pPr>
              <w:jc w:val="center"/>
            </w:pPr>
            <w:r>
              <w:rPr>
                <w:rFonts w:ascii="宋体" w:hAnsi="宋体" w:hint="eastAsia"/>
                <w:color w:val="000000"/>
                <w:kern w:val="0"/>
                <w:szCs w:val="21"/>
              </w:rPr>
              <w:t>100,000,000.00</w:t>
            </w:r>
          </w:p>
        </w:tc>
        <w:tc>
          <w:tcPr>
            <w:tcW w:w="1130" w:type="dxa"/>
            <w:vAlign w:val="center"/>
          </w:tcPr>
          <w:p w:rsidR="0019147B" w:rsidRDefault="00406D1F">
            <w:pPr>
              <w:jc w:val="center"/>
            </w:pPr>
            <w:r>
              <w:rPr>
                <w:rFonts w:ascii="宋体" w:hAnsi="宋体" w:hint="eastAsia"/>
                <w:color w:val="000000"/>
                <w:kern w:val="0"/>
                <w:szCs w:val="21"/>
              </w:rPr>
              <w:t>2.69%</w:t>
            </w:r>
          </w:p>
        </w:tc>
      </w:tr>
      <w:tr w:rsidR="0019147B">
        <w:tc>
          <w:tcPr>
            <w:tcW w:w="992" w:type="dxa"/>
            <w:vMerge/>
          </w:tcPr>
          <w:p w:rsidR="0019147B" w:rsidRDefault="0019147B"/>
        </w:tc>
        <w:tc>
          <w:tcPr>
            <w:tcW w:w="991" w:type="dxa"/>
            <w:vAlign w:val="center"/>
          </w:tcPr>
          <w:p w:rsidR="0019147B" w:rsidRDefault="00406D1F">
            <w:pPr>
              <w:jc w:val="center"/>
            </w:pPr>
            <w:r>
              <w:rPr>
                <w:rFonts w:ascii="宋体" w:hAnsi="宋体" w:hint="eastAsia"/>
                <w:color w:val="000000"/>
                <w:kern w:val="0"/>
                <w:szCs w:val="21"/>
              </w:rPr>
              <w:t>3</w:t>
            </w:r>
          </w:p>
        </w:tc>
        <w:tc>
          <w:tcPr>
            <w:tcW w:w="1843" w:type="dxa"/>
            <w:vAlign w:val="center"/>
          </w:tcPr>
          <w:p w:rsidR="0019147B" w:rsidRDefault="00406D1F">
            <w:pPr>
              <w:jc w:val="center"/>
            </w:pPr>
            <w:r>
              <w:rPr>
                <w:rFonts w:ascii="宋体" w:hAnsi="宋体" w:hint="eastAsia"/>
                <w:color w:val="000000"/>
                <w:kern w:val="0"/>
                <w:szCs w:val="21"/>
              </w:rPr>
              <w:t>2017/7/1-2017/9/30</w:t>
            </w:r>
          </w:p>
        </w:tc>
        <w:tc>
          <w:tcPr>
            <w:tcW w:w="851" w:type="dxa"/>
            <w:vAlign w:val="center"/>
          </w:tcPr>
          <w:p w:rsidR="0019147B" w:rsidRDefault="00406D1F">
            <w:pPr>
              <w:jc w:val="center"/>
            </w:pPr>
            <w:r>
              <w:rPr>
                <w:rFonts w:ascii="宋体" w:hAnsi="宋体" w:hint="eastAsia"/>
                <w:color w:val="000000"/>
                <w:kern w:val="0"/>
                <w:szCs w:val="21"/>
              </w:rPr>
              <w:t>-</w:t>
            </w:r>
          </w:p>
        </w:tc>
        <w:tc>
          <w:tcPr>
            <w:tcW w:w="850" w:type="dxa"/>
            <w:vAlign w:val="center"/>
          </w:tcPr>
          <w:p w:rsidR="0019147B" w:rsidRDefault="00406D1F">
            <w:pPr>
              <w:jc w:val="center"/>
            </w:pPr>
            <w:r>
              <w:rPr>
                <w:rFonts w:ascii="宋体" w:hAnsi="宋体" w:hint="eastAsia"/>
                <w:color w:val="000000"/>
                <w:kern w:val="0"/>
                <w:szCs w:val="21"/>
              </w:rPr>
              <w:t>100,000,000.00</w:t>
            </w:r>
          </w:p>
        </w:tc>
        <w:tc>
          <w:tcPr>
            <w:tcW w:w="1134" w:type="dxa"/>
            <w:vAlign w:val="center"/>
          </w:tcPr>
          <w:p w:rsidR="0019147B" w:rsidRDefault="00406D1F">
            <w:pPr>
              <w:jc w:val="center"/>
            </w:pPr>
            <w:r>
              <w:rPr>
                <w:rFonts w:ascii="宋体" w:hAnsi="宋体" w:hint="eastAsia"/>
                <w:color w:val="000000"/>
                <w:kern w:val="0"/>
                <w:szCs w:val="21"/>
              </w:rPr>
              <w:t>-</w:t>
            </w:r>
          </w:p>
        </w:tc>
        <w:tc>
          <w:tcPr>
            <w:tcW w:w="1419" w:type="dxa"/>
            <w:vAlign w:val="center"/>
          </w:tcPr>
          <w:p w:rsidR="0019147B" w:rsidRDefault="00406D1F">
            <w:pPr>
              <w:jc w:val="center"/>
            </w:pPr>
            <w:r>
              <w:rPr>
                <w:rFonts w:ascii="宋体" w:hAnsi="宋体" w:hint="eastAsia"/>
                <w:color w:val="000000"/>
                <w:kern w:val="0"/>
                <w:szCs w:val="21"/>
              </w:rPr>
              <w:t>100,000,000.00</w:t>
            </w:r>
          </w:p>
        </w:tc>
        <w:tc>
          <w:tcPr>
            <w:tcW w:w="1130" w:type="dxa"/>
            <w:vAlign w:val="center"/>
          </w:tcPr>
          <w:p w:rsidR="0019147B" w:rsidRDefault="00406D1F">
            <w:pPr>
              <w:jc w:val="center"/>
            </w:pPr>
            <w:r>
              <w:rPr>
                <w:rFonts w:ascii="宋体" w:hAnsi="宋体" w:hint="eastAsia"/>
                <w:color w:val="000000"/>
                <w:kern w:val="0"/>
                <w:szCs w:val="21"/>
              </w:rPr>
              <w:t>2.69%</w:t>
            </w:r>
          </w:p>
        </w:tc>
      </w:tr>
      <w:tr w:rsidR="0019147B">
        <w:tc>
          <w:tcPr>
            <w:tcW w:w="992" w:type="dxa"/>
            <w:vMerge/>
          </w:tcPr>
          <w:p w:rsidR="0019147B" w:rsidRDefault="0019147B"/>
        </w:tc>
        <w:tc>
          <w:tcPr>
            <w:tcW w:w="991" w:type="dxa"/>
            <w:vAlign w:val="center"/>
          </w:tcPr>
          <w:p w:rsidR="0019147B" w:rsidRDefault="00406D1F">
            <w:pPr>
              <w:jc w:val="center"/>
            </w:pPr>
            <w:r>
              <w:rPr>
                <w:rFonts w:ascii="宋体" w:hAnsi="宋体" w:hint="eastAsia"/>
                <w:color w:val="000000"/>
                <w:kern w:val="0"/>
                <w:szCs w:val="21"/>
              </w:rPr>
              <w:t>4</w:t>
            </w:r>
          </w:p>
        </w:tc>
        <w:tc>
          <w:tcPr>
            <w:tcW w:w="1843" w:type="dxa"/>
            <w:vAlign w:val="center"/>
          </w:tcPr>
          <w:p w:rsidR="0019147B" w:rsidRDefault="00406D1F">
            <w:pPr>
              <w:jc w:val="center"/>
            </w:pPr>
            <w:r>
              <w:rPr>
                <w:rFonts w:ascii="宋体" w:hAnsi="宋体" w:hint="eastAsia"/>
                <w:color w:val="000000"/>
                <w:kern w:val="0"/>
                <w:szCs w:val="21"/>
              </w:rPr>
              <w:t>2017/7/1-2017/9/30</w:t>
            </w:r>
          </w:p>
        </w:tc>
        <w:tc>
          <w:tcPr>
            <w:tcW w:w="851" w:type="dxa"/>
            <w:vAlign w:val="center"/>
          </w:tcPr>
          <w:p w:rsidR="0019147B" w:rsidRDefault="00406D1F">
            <w:pPr>
              <w:jc w:val="center"/>
            </w:pPr>
            <w:r>
              <w:rPr>
                <w:rFonts w:ascii="宋体" w:hAnsi="宋体" w:hint="eastAsia"/>
                <w:color w:val="000000"/>
                <w:kern w:val="0"/>
                <w:szCs w:val="21"/>
              </w:rPr>
              <w:t>2,000,000,000.00</w:t>
            </w:r>
          </w:p>
        </w:tc>
        <w:tc>
          <w:tcPr>
            <w:tcW w:w="850" w:type="dxa"/>
            <w:vAlign w:val="center"/>
          </w:tcPr>
          <w:p w:rsidR="0019147B" w:rsidRDefault="00406D1F">
            <w:pPr>
              <w:jc w:val="center"/>
            </w:pPr>
            <w:r>
              <w:rPr>
                <w:rFonts w:ascii="宋体" w:hAnsi="宋体" w:hint="eastAsia"/>
                <w:color w:val="000000"/>
                <w:kern w:val="0"/>
                <w:szCs w:val="21"/>
              </w:rPr>
              <w:t>1,509,593,450.47</w:t>
            </w:r>
          </w:p>
        </w:tc>
        <w:tc>
          <w:tcPr>
            <w:tcW w:w="1134" w:type="dxa"/>
            <w:vAlign w:val="center"/>
          </w:tcPr>
          <w:p w:rsidR="0019147B" w:rsidRDefault="00406D1F">
            <w:pPr>
              <w:jc w:val="center"/>
            </w:pPr>
            <w:r>
              <w:rPr>
                <w:rFonts w:ascii="宋体" w:hAnsi="宋体" w:hint="eastAsia"/>
                <w:color w:val="000000"/>
                <w:kern w:val="0"/>
                <w:szCs w:val="21"/>
              </w:rPr>
              <w:t>2,007,188,522.92</w:t>
            </w:r>
          </w:p>
        </w:tc>
        <w:tc>
          <w:tcPr>
            <w:tcW w:w="1419" w:type="dxa"/>
            <w:vAlign w:val="center"/>
          </w:tcPr>
          <w:p w:rsidR="0019147B" w:rsidRDefault="00406D1F">
            <w:pPr>
              <w:jc w:val="center"/>
            </w:pPr>
            <w:r>
              <w:rPr>
                <w:rFonts w:ascii="宋体" w:hAnsi="宋体" w:hint="eastAsia"/>
                <w:color w:val="000000"/>
                <w:kern w:val="0"/>
                <w:szCs w:val="21"/>
              </w:rPr>
              <w:t>1,502,404,927.55</w:t>
            </w:r>
          </w:p>
        </w:tc>
        <w:tc>
          <w:tcPr>
            <w:tcW w:w="1130" w:type="dxa"/>
            <w:vAlign w:val="center"/>
          </w:tcPr>
          <w:p w:rsidR="0019147B" w:rsidRDefault="00406D1F">
            <w:pPr>
              <w:jc w:val="center"/>
            </w:pPr>
            <w:r>
              <w:rPr>
                <w:rFonts w:ascii="宋体" w:hAnsi="宋体" w:hint="eastAsia"/>
                <w:color w:val="000000"/>
                <w:kern w:val="0"/>
                <w:szCs w:val="21"/>
              </w:rPr>
              <w:t>40.46%</w:t>
            </w:r>
          </w:p>
        </w:tc>
      </w:tr>
      <w:tr w:rsidR="0019147B">
        <w:tc>
          <w:tcPr>
            <w:tcW w:w="992" w:type="dxa"/>
            <w:vMerge/>
          </w:tcPr>
          <w:p w:rsidR="0019147B" w:rsidRDefault="0019147B"/>
        </w:tc>
        <w:tc>
          <w:tcPr>
            <w:tcW w:w="991" w:type="dxa"/>
            <w:vAlign w:val="center"/>
          </w:tcPr>
          <w:p w:rsidR="0019147B" w:rsidRDefault="00406D1F">
            <w:pPr>
              <w:jc w:val="center"/>
            </w:pPr>
            <w:r>
              <w:rPr>
                <w:rFonts w:ascii="宋体" w:hAnsi="宋体" w:hint="eastAsia"/>
                <w:color w:val="000000"/>
                <w:kern w:val="0"/>
                <w:szCs w:val="21"/>
              </w:rPr>
              <w:t>5</w:t>
            </w:r>
          </w:p>
        </w:tc>
        <w:tc>
          <w:tcPr>
            <w:tcW w:w="1843" w:type="dxa"/>
            <w:vAlign w:val="center"/>
          </w:tcPr>
          <w:p w:rsidR="0019147B" w:rsidRDefault="00406D1F">
            <w:pPr>
              <w:jc w:val="center"/>
            </w:pPr>
            <w:r>
              <w:rPr>
                <w:rFonts w:ascii="宋体" w:hAnsi="宋体" w:hint="eastAsia"/>
                <w:color w:val="000000"/>
                <w:kern w:val="0"/>
                <w:szCs w:val="21"/>
              </w:rPr>
              <w:t>2017/7/1-2017/9/30</w:t>
            </w:r>
          </w:p>
        </w:tc>
        <w:tc>
          <w:tcPr>
            <w:tcW w:w="851" w:type="dxa"/>
            <w:vAlign w:val="center"/>
          </w:tcPr>
          <w:p w:rsidR="0019147B" w:rsidRDefault="00406D1F">
            <w:pPr>
              <w:jc w:val="center"/>
            </w:pPr>
            <w:r>
              <w:rPr>
                <w:rFonts w:ascii="宋体" w:hAnsi="宋体" w:hint="eastAsia"/>
                <w:color w:val="000000"/>
                <w:kern w:val="0"/>
                <w:szCs w:val="21"/>
              </w:rPr>
              <w:t>5,072,392,019.05</w:t>
            </w:r>
          </w:p>
        </w:tc>
        <w:tc>
          <w:tcPr>
            <w:tcW w:w="850" w:type="dxa"/>
            <w:vAlign w:val="center"/>
          </w:tcPr>
          <w:p w:rsidR="0019147B" w:rsidRDefault="00406D1F">
            <w:pPr>
              <w:jc w:val="center"/>
            </w:pPr>
            <w:r>
              <w:rPr>
                <w:rFonts w:ascii="宋体" w:hAnsi="宋体" w:hint="eastAsia"/>
                <w:color w:val="000000"/>
                <w:kern w:val="0"/>
                <w:szCs w:val="21"/>
              </w:rPr>
              <w:t>1,524,138,698.56</w:t>
            </w:r>
          </w:p>
        </w:tc>
        <w:tc>
          <w:tcPr>
            <w:tcW w:w="1134" w:type="dxa"/>
            <w:vAlign w:val="center"/>
          </w:tcPr>
          <w:p w:rsidR="0019147B" w:rsidRDefault="00406D1F">
            <w:pPr>
              <w:jc w:val="center"/>
            </w:pPr>
            <w:r>
              <w:rPr>
                <w:rFonts w:ascii="宋体" w:hAnsi="宋体" w:hint="eastAsia"/>
                <w:color w:val="000000"/>
                <w:kern w:val="0"/>
                <w:szCs w:val="21"/>
              </w:rPr>
              <w:t>5,096,530,717.61</w:t>
            </w:r>
          </w:p>
        </w:tc>
        <w:tc>
          <w:tcPr>
            <w:tcW w:w="1419" w:type="dxa"/>
            <w:vAlign w:val="center"/>
          </w:tcPr>
          <w:p w:rsidR="0019147B" w:rsidRDefault="00406D1F">
            <w:pPr>
              <w:jc w:val="center"/>
            </w:pPr>
            <w:r>
              <w:rPr>
                <w:rFonts w:ascii="宋体" w:hAnsi="宋体" w:hint="eastAsia"/>
                <w:color w:val="000000"/>
                <w:kern w:val="0"/>
                <w:szCs w:val="21"/>
              </w:rPr>
              <w:t>1,500,000,000.00</w:t>
            </w:r>
          </w:p>
        </w:tc>
        <w:tc>
          <w:tcPr>
            <w:tcW w:w="1130" w:type="dxa"/>
            <w:vAlign w:val="center"/>
          </w:tcPr>
          <w:p w:rsidR="0019147B" w:rsidRDefault="00406D1F">
            <w:pPr>
              <w:jc w:val="center"/>
            </w:pPr>
            <w:r>
              <w:rPr>
                <w:rFonts w:ascii="宋体" w:hAnsi="宋体" w:hint="eastAsia"/>
                <w:color w:val="000000"/>
                <w:kern w:val="0"/>
                <w:szCs w:val="21"/>
              </w:rPr>
              <w:t>40.39%</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lastRenderedPageBreak/>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3D1E1A">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19147B" w:rsidRDefault="00406D1F">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19147B" w:rsidRDefault="00406D1F">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19147B" w:rsidRDefault="00406D1F">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19147B" w:rsidRDefault="00406D1F">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19147B" w:rsidRDefault="00406D1F">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19147B" w:rsidRDefault="00406D1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9147B" w:rsidRDefault="00406D1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19147B" w:rsidRDefault="00406D1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6D1F" w:rsidRDefault="00406D1F">
      <w:r>
        <w:separator/>
      </w:r>
    </w:p>
  </w:endnote>
  <w:endnote w:type="continuationSeparator" w:id="0">
    <w:p w:rsidR="00406D1F" w:rsidRDefault="00406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70378F">
      <w:rPr>
        <w:kern w:val="0"/>
        <w:szCs w:val="21"/>
      </w:rPr>
      <w:fldChar w:fldCharType="begin"/>
    </w:r>
    <w:r>
      <w:rPr>
        <w:kern w:val="0"/>
        <w:szCs w:val="21"/>
      </w:rPr>
      <w:instrText xml:space="preserve"> PAGE </w:instrText>
    </w:r>
    <w:r w:rsidR="0070378F">
      <w:rPr>
        <w:kern w:val="0"/>
        <w:szCs w:val="21"/>
      </w:rPr>
      <w:fldChar w:fldCharType="separate"/>
    </w:r>
    <w:r w:rsidR="004A33D6">
      <w:rPr>
        <w:noProof/>
        <w:kern w:val="0"/>
        <w:szCs w:val="21"/>
      </w:rPr>
      <w:t>5</w:t>
    </w:r>
    <w:r w:rsidR="0070378F">
      <w:rPr>
        <w:kern w:val="0"/>
        <w:szCs w:val="21"/>
      </w:rPr>
      <w:fldChar w:fldCharType="end"/>
    </w:r>
    <w:proofErr w:type="gramStart"/>
    <w:r>
      <w:rPr>
        <w:rFonts w:hint="eastAsia"/>
        <w:kern w:val="0"/>
        <w:szCs w:val="21"/>
      </w:rPr>
      <w:t>页共</w:t>
    </w:r>
    <w:proofErr w:type="gramEnd"/>
    <w:r w:rsidR="0070378F">
      <w:rPr>
        <w:rFonts w:hint="eastAsia"/>
        <w:kern w:val="0"/>
        <w:szCs w:val="21"/>
      </w:rPr>
      <w:fldChar w:fldCharType="begin"/>
    </w:r>
    <w:r>
      <w:rPr>
        <w:kern w:val="0"/>
        <w:szCs w:val="21"/>
      </w:rPr>
      <w:instrText xml:space="preserve"> NUMPAGES </w:instrText>
    </w:r>
    <w:r w:rsidR="0070378F">
      <w:rPr>
        <w:rFonts w:hint="eastAsia"/>
        <w:kern w:val="0"/>
        <w:szCs w:val="21"/>
      </w:rPr>
      <w:fldChar w:fldCharType="separate"/>
    </w:r>
    <w:r w:rsidR="004A33D6">
      <w:rPr>
        <w:noProof/>
        <w:kern w:val="0"/>
        <w:szCs w:val="21"/>
      </w:rPr>
      <w:t>14</w:t>
    </w:r>
    <w:r w:rsidR="0070378F">
      <w:rPr>
        <w:rFonts w:hint="eastAsia"/>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6D1F" w:rsidRDefault="00406D1F">
      <w:r>
        <w:separator/>
      </w:r>
    </w:p>
  </w:footnote>
  <w:footnote w:type="continuationSeparator" w:id="0">
    <w:p w:rsidR="00406D1F" w:rsidRDefault="00406D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47B"/>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406B"/>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06D1F"/>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3D6"/>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15B7"/>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81E"/>
    <w:rsid w:val="00636B17"/>
    <w:rsid w:val="0064191E"/>
    <w:rsid w:val="00664834"/>
    <w:rsid w:val="006724A2"/>
    <w:rsid w:val="00672BEF"/>
    <w:rsid w:val="00672C2D"/>
    <w:rsid w:val="00673BA5"/>
    <w:rsid w:val="00684A5A"/>
    <w:rsid w:val="0069018A"/>
    <w:rsid w:val="006911A1"/>
    <w:rsid w:val="00693EE6"/>
    <w:rsid w:val="00697E0E"/>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5:docId w15:val="{FE63E2BD-AEEF-4B5A-BFD2-35952D8D7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AEF6540-95D1-4C1E-9A87-2AF3702D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1222</Words>
  <Characters>6968</Characters>
  <Application>Microsoft Office Word</Application>
  <DocSecurity>0</DocSecurity>
  <Lines>58</Lines>
  <Paragraphs>16</Paragraphs>
  <ScaleCrop>false</ScaleCrop>
  <Company>jysld</Company>
  <LinksUpToDate>false</LinksUpToDate>
  <CharactersWithSpaces>8174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318</cp:revision>
  <cp:lastPrinted>2009-01-22T10:11:00Z</cp:lastPrinted>
  <dcterms:created xsi:type="dcterms:W3CDTF">2012-11-21T05:49:00Z</dcterms:created>
  <dcterms:modified xsi:type="dcterms:W3CDTF">2017-10-23T08:49:00Z</dcterms:modified>
</cp:coreProperties>
</file>