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交银施罗德策略回报灵活配置混合型证券投资基金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二〇一七年十月二十五日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127B7" w:rsidRDefault="00FB639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127B7" w:rsidRDefault="00FB6397">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2017</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127B7" w:rsidRDefault="00FB639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D127B7" w:rsidRDefault="00FB6397">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D127B7" w:rsidRDefault="00FB6397">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交银策略回报灵活配置混合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519710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744,516,223.64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本基金根据对宏观经济周期和市场环境的分析研究，自上而下配置资产，并通过对类属资产灵活运用多种投资策略，力争实现基金资产的长期稳定增值。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本基金将通过</w:t>
            </w:r>
            <w:r w:rsidRPr="00414345">
              <w:rPr>
                <w:color w:val="000000"/>
                <w:kern w:val="0"/>
                <w:sz w:val="24"/>
                <w:szCs w:val="24"/>
              </w:rPr>
              <w:t>“</w:t>
            </w:r>
            <w:r w:rsidRPr="00414345">
              <w:rPr>
                <w:color w:val="000000"/>
                <w:kern w:val="0"/>
                <w:sz w:val="24"/>
                <w:szCs w:val="24"/>
              </w:rPr>
              <w:t>自上而下</w:t>
            </w:r>
            <w:r w:rsidRPr="00414345">
              <w:rPr>
                <w:color w:val="000000"/>
                <w:kern w:val="0"/>
                <w:sz w:val="24"/>
                <w:szCs w:val="24"/>
              </w:rPr>
              <w:t>”</w:t>
            </w:r>
            <w:r w:rsidRPr="00414345">
              <w:rPr>
                <w:color w:val="000000"/>
                <w:kern w:val="0"/>
                <w:sz w:val="24"/>
                <w:szCs w:val="24"/>
              </w:rPr>
              <w:t>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本基金为混合型证券投资基金，其预期收益和风险高于货币市场基金、债券型基金，而低于股票型基金，属于证券投资基金中的中高风险品种。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846B5" w:rsidRPr="00414345" w:rsidTr="00C846B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C846B5" w:rsidRPr="00414345" w:rsidTr="00C846B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25,052,645.66</w:t>
            </w:r>
          </w:p>
        </w:tc>
      </w:tr>
      <w:tr w:rsidR="00C846B5" w:rsidRPr="00414345" w:rsidTr="00C846B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33,804,621.42</w:t>
            </w:r>
          </w:p>
        </w:tc>
      </w:tr>
      <w:tr w:rsidR="00C846B5" w:rsidRPr="00414345" w:rsidTr="00C846B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0.0455</w:t>
            </w:r>
          </w:p>
        </w:tc>
      </w:tr>
      <w:tr w:rsidR="00C846B5" w:rsidRPr="00414345" w:rsidTr="00C846B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946,336,169.28</w:t>
            </w:r>
          </w:p>
        </w:tc>
      </w:tr>
      <w:tr w:rsidR="00C846B5" w:rsidRPr="00414345" w:rsidTr="00C846B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1.271</w:t>
            </w:r>
          </w:p>
        </w:tc>
      </w:tr>
    </w:tbl>
    <w:p w:rsidR="00D127B7" w:rsidRDefault="00FB639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127B7">
        <w:trPr>
          <w:jc w:val="center"/>
        </w:trPr>
        <w:tc>
          <w:tcPr>
            <w:tcW w:w="1701" w:type="dxa"/>
            <w:vAlign w:val="center"/>
          </w:tcPr>
          <w:p w:rsidR="00D127B7" w:rsidRDefault="00FB6397">
            <w:pPr>
              <w:jc w:val="left"/>
            </w:pPr>
            <w:r>
              <w:rPr>
                <w:color w:val="000000"/>
                <w:sz w:val="24"/>
                <w:szCs w:val="24"/>
              </w:rPr>
              <w:t>过去三个月</w:t>
            </w:r>
          </w:p>
        </w:tc>
        <w:tc>
          <w:tcPr>
            <w:tcW w:w="1045" w:type="dxa"/>
            <w:vAlign w:val="center"/>
          </w:tcPr>
          <w:p w:rsidR="00D127B7" w:rsidRDefault="00FB6397">
            <w:pPr>
              <w:jc w:val="center"/>
            </w:pPr>
            <w:r>
              <w:rPr>
                <w:color w:val="000000"/>
                <w:sz w:val="24"/>
                <w:szCs w:val="24"/>
              </w:rPr>
              <w:t>3.67%</w:t>
            </w:r>
          </w:p>
        </w:tc>
        <w:tc>
          <w:tcPr>
            <w:tcW w:w="1344" w:type="dxa"/>
            <w:vAlign w:val="center"/>
          </w:tcPr>
          <w:p w:rsidR="00D127B7" w:rsidRDefault="00FB6397">
            <w:pPr>
              <w:jc w:val="center"/>
            </w:pPr>
            <w:r>
              <w:rPr>
                <w:color w:val="000000"/>
                <w:sz w:val="24"/>
                <w:szCs w:val="24"/>
              </w:rPr>
              <w:t>0.82%</w:t>
            </w:r>
          </w:p>
        </w:tc>
        <w:tc>
          <w:tcPr>
            <w:tcW w:w="1194" w:type="dxa"/>
            <w:vAlign w:val="center"/>
          </w:tcPr>
          <w:p w:rsidR="00D127B7" w:rsidRDefault="00FB6397">
            <w:pPr>
              <w:jc w:val="center"/>
            </w:pPr>
            <w:r>
              <w:rPr>
                <w:color w:val="000000"/>
                <w:sz w:val="24"/>
                <w:szCs w:val="24"/>
              </w:rPr>
              <w:t>3.04%</w:t>
            </w:r>
          </w:p>
        </w:tc>
        <w:tc>
          <w:tcPr>
            <w:tcW w:w="1492" w:type="dxa"/>
            <w:vAlign w:val="center"/>
          </w:tcPr>
          <w:p w:rsidR="00D127B7" w:rsidRDefault="00FB6397">
            <w:pPr>
              <w:jc w:val="center"/>
            </w:pPr>
            <w:r>
              <w:rPr>
                <w:color w:val="000000"/>
                <w:sz w:val="24"/>
                <w:szCs w:val="24"/>
              </w:rPr>
              <w:t>0.35%</w:t>
            </w:r>
          </w:p>
        </w:tc>
        <w:tc>
          <w:tcPr>
            <w:tcW w:w="1194" w:type="dxa"/>
            <w:vAlign w:val="center"/>
          </w:tcPr>
          <w:p w:rsidR="00D127B7" w:rsidRDefault="00FB6397">
            <w:pPr>
              <w:jc w:val="center"/>
            </w:pPr>
            <w:r>
              <w:rPr>
                <w:color w:val="000000"/>
                <w:sz w:val="24"/>
                <w:szCs w:val="24"/>
              </w:rPr>
              <w:t>0.63%</w:t>
            </w:r>
          </w:p>
        </w:tc>
        <w:tc>
          <w:tcPr>
            <w:tcW w:w="898" w:type="dxa"/>
            <w:vAlign w:val="center"/>
          </w:tcPr>
          <w:p w:rsidR="00D127B7" w:rsidRDefault="00FB6397">
            <w:pPr>
              <w:jc w:val="center"/>
            </w:pPr>
            <w:r>
              <w:rPr>
                <w:color w:val="000000"/>
                <w:sz w:val="24"/>
                <w:szCs w:val="24"/>
              </w:rPr>
              <w:t>0.47%</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交银施罗德策略回报灵活配置混合型证券投资基金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注：本基金由交银施罗德荣安保本混合型证券投资基金转型而来。基金转型日为</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27</w:t>
      </w:r>
      <w:r w:rsidRPr="00414345">
        <w:rPr>
          <w:color w:val="000000"/>
          <w:sz w:val="24"/>
          <w:szCs w:val="24"/>
        </w:rPr>
        <w:t>日。本基金的投资转型期为交银施罗德荣安保本混合型证券投资基金保本周期到期选择期截止日次日（即</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27</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127B7">
        <w:trPr>
          <w:jc w:val="center"/>
        </w:trPr>
        <w:tc>
          <w:tcPr>
            <w:tcW w:w="846" w:type="dxa"/>
            <w:vAlign w:val="center"/>
          </w:tcPr>
          <w:p w:rsidR="00D127B7" w:rsidRDefault="00FB6397">
            <w:pPr>
              <w:jc w:val="center"/>
            </w:pPr>
            <w:r>
              <w:rPr>
                <w:color w:val="000000"/>
                <w:sz w:val="24"/>
                <w:szCs w:val="24"/>
              </w:rPr>
              <w:t>王少成</w:t>
            </w:r>
          </w:p>
        </w:tc>
        <w:tc>
          <w:tcPr>
            <w:tcW w:w="845" w:type="dxa"/>
            <w:vAlign w:val="center"/>
          </w:tcPr>
          <w:p w:rsidR="00D127B7" w:rsidRDefault="00FB6397">
            <w:pPr>
              <w:jc w:val="center"/>
            </w:pPr>
            <w:r>
              <w:rPr>
                <w:color w:val="000000"/>
                <w:sz w:val="24"/>
                <w:szCs w:val="24"/>
              </w:rPr>
              <w:t>交银成长混合、交银策略</w:t>
            </w:r>
            <w:r>
              <w:rPr>
                <w:color w:val="000000"/>
                <w:sz w:val="24"/>
                <w:szCs w:val="24"/>
              </w:rPr>
              <w:lastRenderedPageBreak/>
              <w:t>回报灵活配置混合、交银成长</w:t>
            </w:r>
            <w:r>
              <w:rPr>
                <w:color w:val="000000"/>
                <w:sz w:val="24"/>
                <w:szCs w:val="24"/>
              </w:rPr>
              <w:t>30</w:t>
            </w:r>
            <w:r>
              <w:rPr>
                <w:color w:val="000000"/>
                <w:sz w:val="24"/>
                <w:szCs w:val="24"/>
              </w:rPr>
              <w:t>混合、交银荣和保本混合的基金经理，公司权益投资总监</w:t>
            </w:r>
          </w:p>
        </w:tc>
        <w:tc>
          <w:tcPr>
            <w:tcW w:w="1549" w:type="dxa"/>
            <w:vAlign w:val="center"/>
          </w:tcPr>
          <w:p w:rsidR="00D127B7" w:rsidRDefault="00FB6397">
            <w:pPr>
              <w:jc w:val="center"/>
            </w:pPr>
            <w:r>
              <w:rPr>
                <w:color w:val="000000"/>
                <w:sz w:val="24"/>
                <w:szCs w:val="24"/>
              </w:rPr>
              <w:lastRenderedPageBreak/>
              <w:t>2015-11-07</w:t>
            </w:r>
          </w:p>
        </w:tc>
        <w:tc>
          <w:tcPr>
            <w:tcW w:w="1548" w:type="dxa"/>
            <w:vAlign w:val="center"/>
          </w:tcPr>
          <w:p w:rsidR="00D127B7" w:rsidRDefault="00FB6397">
            <w:pPr>
              <w:jc w:val="center"/>
            </w:pPr>
            <w:r>
              <w:rPr>
                <w:color w:val="000000"/>
                <w:sz w:val="24"/>
                <w:szCs w:val="24"/>
              </w:rPr>
              <w:t>-</w:t>
            </w:r>
          </w:p>
        </w:tc>
        <w:tc>
          <w:tcPr>
            <w:tcW w:w="1407" w:type="dxa"/>
            <w:vAlign w:val="center"/>
          </w:tcPr>
          <w:p w:rsidR="00D127B7" w:rsidRDefault="00FB6397">
            <w:pPr>
              <w:jc w:val="center"/>
            </w:pPr>
            <w:r>
              <w:rPr>
                <w:color w:val="000000"/>
                <w:sz w:val="24"/>
                <w:szCs w:val="24"/>
              </w:rPr>
              <w:t>13</w:t>
            </w:r>
            <w:r>
              <w:rPr>
                <w:color w:val="000000"/>
                <w:sz w:val="24"/>
                <w:szCs w:val="24"/>
              </w:rPr>
              <w:t>年</w:t>
            </w:r>
          </w:p>
        </w:tc>
        <w:tc>
          <w:tcPr>
            <w:tcW w:w="2673" w:type="dxa"/>
            <w:vAlign w:val="center"/>
          </w:tcPr>
          <w:p w:rsidR="00D127B7" w:rsidRDefault="00FB6397">
            <w:r>
              <w:rPr>
                <w:color w:val="000000"/>
                <w:sz w:val="24"/>
                <w:szCs w:val="24"/>
              </w:rPr>
              <w:t>王少成先生，复旦大学硕士学历。历任上海融昌资产管理公司研究员，中原证券投资经理，信诚基金管理有限公司研究总监助理，东吴基</w:t>
            </w:r>
            <w:r>
              <w:rPr>
                <w:color w:val="000000"/>
                <w:sz w:val="24"/>
                <w:szCs w:val="24"/>
              </w:rPr>
              <w:lastRenderedPageBreak/>
              <w:t>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p>
        </w:tc>
      </w:tr>
      <w:tr w:rsidR="00D127B7">
        <w:trPr>
          <w:jc w:val="center"/>
        </w:trPr>
        <w:tc>
          <w:tcPr>
            <w:tcW w:w="846" w:type="dxa"/>
            <w:vAlign w:val="center"/>
          </w:tcPr>
          <w:p w:rsidR="00D127B7" w:rsidRDefault="00FB6397">
            <w:pPr>
              <w:jc w:val="center"/>
            </w:pPr>
            <w:r>
              <w:rPr>
                <w:color w:val="000000"/>
                <w:sz w:val="24"/>
                <w:szCs w:val="24"/>
              </w:rPr>
              <w:lastRenderedPageBreak/>
              <w:t>韩威俊</w:t>
            </w:r>
          </w:p>
        </w:tc>
        <w:tc>
          <w:tcPr>
            <w:tcW w:w="845" w:type="dxa"/>
            <w:vAlign w:val="center"/>
          </w:tcPr>
          <w:p w:rsidR="00D127B7" w:rsidRDefault="00FB6397">
            <w:pPr>
              <w:jc w:val="center"/>
            </w:pPr>
            <w:r>
              <w:rPr>
                <w:color w:val="000000"/>
                <w:sz w:val="24"/>
                <w:szCs w:val="24"/>
              </w:rPr>
              <w:t>交银趋势混合、交银策略回报灵活配置混合、交银股息优化混合</w:t>
            </w:r>
            <w:r>
              <w:rPr>
                <w:color w:val="000000"/>
                <w:sz w:val="24"/>
                <w:szCs w:val="24"/>
              </w:rPr>
              <w:lastRenderedPageBreak/>
              <w:t>的基金经理</w:t>
            </w:r>
          </w:p>
        </w:tc>
        <w:tc>
          <w:tcPr>
            <w:tcW w:w="1549" w:type="dxa"/>
            <w:vAlign w:val="center"/>
          </w:tcPr>
          <w:p w:rsidR="00D127B7" w:rsidRDefault="00FB6397">
            <w:pPr>
              <w:jc w:val="center"/>
            </w:pPr>
            <w:r>
              <w:rPr>
                <w:color w:val="000000"/>
                <w:sz w:val="24"/>
                <w:szCs w:val="24"/>
              </w:rPr>
              <w:lastRenderedPageBreak/>
              <w:t>2016-01-20</w:t>
            </w:r>
          </w:p>
        </w:tc>
        <w:tc>
          <w:tcPr>
            <w:tcW w:w="1548" w:type="dxa"/>
            <w:vAlign w:val="center"/>
          </w:tcPr>
          <w:p w:rsidR="00D127B7" w:rsidRDefault="00FB6397">
            <w:pPr>
              <w:jc w:val="center"/>
            </w:pPr>
            <w:r>
              <w:rPr>
                <w:color w:val="000000"/>
                <w:sz w:val="24"/>
                <w:szCs w:val="24"/>
              </w:rPr>
              <w:t>-</w:t>
            </w:r>
          </w:p>
        </w:tc>
        <w:tc>
          <w:tcPr>
            <w:tcW w:w="1407" w:type="dxa"/>
            <w:vAlign w:val="center"/>
          </w:tcPr>
          <w:p w:rsidR="00D127B7" w:rsidRDefault="00FB6397">
            <w:pPr>
              <w:jc w:val="center"/>
            </w:pPr>
            <w:r>
              <w:rPr>
                <w:color w:val="000000"/>
                <w:sz w:val="24"/>
                <w:szCs w:val="24"/>
              </w:rPr>
              <w:t>11</w:t>
            </w:r>
            <w:r>
              <w:rPr>
                <w:color w:val="000000"/>
                <w:sz w:val="24"/>
                <w:szCs w:val="24"/>
              </w:rPr>
              <w:t>年</w:t>
            </w:r>
          </w:p>
        </w:tc>
        <w:tc>
          <w:tcPr>
            <w:tcW w:w="2673" w:type="dxa"/>
            <w:vAlign w:val="center"/>
          </w:tcPr>
          <w:p w:rsidR="00D127B7" w:rsidRDefault="00FB6397">
            <w:r>
              <w:rPr>
                <w:color w:val="000000"/>
                <w:sz w:val="24"/>
                <w:szCs w:val="24"/>
              </w:rPr>
              <w:t>韩威俊先生，上海财经大学金融学硕士。历任申银万国证券研究所助理分析师、北京鼎天资产</w:t>
            </w:r>
            <w:r w:rsidR="00363138">
              <w:rPr>
                <w:rFonts w:hint="eastAsia"/>
                <w:color w:val="000000"/>
                <w:sz w:val="24"/>
                <w:szCs w:val="24"/>
              </w:rPr>
              <w:t>管理有限公司</w:t>
            </w:r>
            <w:r>
              <w:rPr>
                <w:color w:val="000000"/>
                <w:sz w:val="24"/>
                <w:szCs w:val="24"/>
              </w:rPr>
              <w:t>董事助理、申银万国证券研究所行业分析师、信</w:t>
            </w:r>
            <w:proofErr w:type="gramStart"/>
            <w:r>
              <w:rPr>
                <w:color w:val="000000"/>
                <w:sz w:val="24"/>
                <w:szCs w:val="24"/>
              </w:rPr>
              <w:t>诚基金</w:t>
            </w:r>
            <w:proofErr w:type="gramEnd"/>
            <w:r>
              <w:rPr>
                <w:color w:val="000000"/>
                <w:sz w:val="24"/>
                <w:szCs w:val="24"/>
              </w:rPr>
              <w:t>管理有限公司投资分析师。</w:t>
            </w:r>
            <w:r>
              <w:rPr>
                <w:color w:val="000000"/>
                <w:sz w:val="24"/>
                <w:szCs w:val="24"/>
              </w:rPr>
              <w:t>2013</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127B7" w:rsidRDefault="00FB639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D127B7" w:rsidRDefault="00FB639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D127B7" w:rsidRDefault="00FB639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127B7" w:rsidRDefault="00FB6397">
      <w:pPr>
        <w:spacing w:before="29" w:line="288" w:lineRule="auto"/>
        <w:ind w:firstLineChars="200" w:firstLine="480"/>
        <w:rPr>
          <w:color w:val="000000"/>
          <w:sz w:val="24"/>
          <w:szCs w:val="24"/>
        </w:rPr>
      </w:pPr>
      <w:r>
        <w:rPr>
          <w:color w:val="000000"/>
          <w:sz w:val="24"/>
          <w:szCs w:val="24"/>
        </w:rPr>
        <w:t>回顾</w:t>
      </w:r>
      <w:r>
        <w:rPr>
          <w:color w:val="000000"/>
          <w:sz w:val="24"/>
          <w:szCs w:val="24"/>
        </w:rPr>
        <w:t>2017</w:t>
      </w:r>
      <w:r>
        <w:rPr>
          <w:color w:val="000000"/>
          <w:sz w:val="24"/>
          <w:szCs w:val="24"/>
        </w:rPr>
        <w:t>年三季度，两融规模有所增长，市场风险偏好有所回升，但整体市场仍</w:t>
      </w:r>
      <w:r>
        <w:rPr>
          <w:color w:val="000000"/>
          <w:sz w:val="24"/>
          <w:szCs w:val="24"/>
        </w:rPr>
        <w:lastRenderedPageBreak/>
        <w:t>然呈现出存量博弈状态。受到经济环比略有好转以及供给侧改革的带动，年化估值较低并预期涨价的周期股阶段性表现较好，风险偏好的提升带动各主题快速轮动。上半年涨幅较大的消费和白马相对持平。</w:t>
      </w:r>
    </w:p>
    <w:p w:rsidR="00D127B7" w:rsidRDefault="00FB6397">
      <w:pPr>
        <w:spacing w:before="29" w:line="288" w:lineRule="auto"/>
        <w:ind w:firstLineChars="200" w:firstLine="480"/>
        <w:rPr>
          <w:color w:val="000000"/>
          <w:sz w:val="24"/>
          <w:szCs w:val="24"/>
        </w:rPr>
      </w:pPr>
      <w:r>
        <w:rPr>
          <w:color w:val="000000"/>
          <w:sz w:val="24"/>
          <w:szCs w:val="24"/>
        </w:rPr>
        <w:t>本基金在三季度继续维持配置现金流趋势性向上的价值成长白马，适当减持了部分地产后周期的家电，继续增持白酒行业，获得了一定的绝对收益。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风险偏好到达一定高度，市场流动性增量有限，整个市场估值水平较三季度或将出现环比回落。业绩确定性以及估值修复将成为四季度的主要关注点，后续我们将更加注重自下而上，选择业绩能够持续超预期的品种做集中重点配置。</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日，本基金基金份额净值为</w:t>
      </w:r>
      <w:r w:rsidRPr="00414345">
        <w:rPr>
          <w:color w:val="000000"/>
          <w:sz w:val="24"/>
          <w:szCs w:val="24"/>
        </w:rPr>
        <w:t>1.271</w:t>
      </w:r>
      <w:r w:rsidRPr="00414345">
        <w:rPr>
          <w:color w:val="000000"/>
          <w:sz w:val="24"/>
          <w:szCs w:val="24"/>
        </w:rPr>
        <w:t>元，本报告期份额净值增长率为</w:t>
      </w:r>
      <w:r w:rsidRPr="00414345">
        <w:rPr>
          <w:color w:val="000000"/>
          <w:sz w:val="24"/>
          <w:szCs w:val="24"/>
        </w:rPr>
        <w:t>3.67%</w:t>
      </w:r>
      <w:r w:rsidRPr="00414345">
        <w:rPr>
          <w:color w:val="000000"/>
          <w:sz w:val="24"/>
          <w:szCs w:val="24"/>
        </w:rPr>
        <w:t>，同期业绩比较基准增长率为</w:t>
      </w:r>
      <w:r w:rsidRPr="00414345">
        <w:rPr>
          <w:color w:val="000000"/>
          <w:sz w:val="24"/>
          <w:szCs w:val="24"/>
        </w:rPr>
        <w:t>3.04%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749,622,882.67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76.04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749,622,882.67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76.04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39,952,000.00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4.05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39,952,000.00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4.05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100,000,350.00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10.14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58,017,898.16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5.89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38,257,567.34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3.88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985,850,698.17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39,793.60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563,015,849.77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31,093.44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1,272.48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23,871,299.97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25,571.91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21,462,164.03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114,048,936.10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16,736,500.00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10,231,100.88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115,299.99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44,000.50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749,622,882.67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79.21</w:t>
            </w:r>
          </w:p>
        </w:tc>
      </w:tr>
    </w:tbl>
    <w:p w:rsidR="00AF1685" w:rsidRDefault="00AF1685"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lastRenderedPageBreak/>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w:t>
            </w:r>
            <w:r w:rsidRPr="00414345">
              <w:rPr>
                <w:color w:val="000000"/>
                <w:sz w:val="24"/>
                <w:szCs w:val="24"/>
              </w:rPr>
              <w:lastRenderedPageBreak/>
              <w:t>净值比例</w:t>
            </w:r>
            <w:r w:rsidR="00B47982" w:rsidRPr="00414345">
              <w:rPr>
                <w:color w:val="000000"/>
                <w:sz w:val="24"/>
              </w:rPr>
              <w:t>（％）</w:t>
            </w:r>
          </w:p>
        </w:tc>
      </w:tr>
      <w:tr w:rsidR="00D127B7">
        <w:trPr>
          <w:jc w:val="center"/>
        </w:trPr>
        <w:tc>
          <w:tcPr>
            <w:tcW w:w="855" w:type="dxa"/>
            <w:vAlign w:val="center"/>
          </w:tcPr>
          <w:p w:rsidR="00D127B7" w:rsidRDefault="00FB6397">
            <w:pPr>
              <w:jc w:val="center"/>
            </w:pPr>
            <w:r>
              <w:rPr>
                <w:color w:val="000000"/>
                <w:sz w:val="24"/>
                <w:szCs w:val="24"/>
              </w:rPr>
              <w:lastRenderedPageBreak/>
              <w:t>1</w:t>
            </w:r>
          </w:p>
        </w:tc>
        <w:tc>
          <w:tcPr>
            <w:tcW w:w="1334" w:type="dxa"/>
            <w:vAlign w:val="center"/>
          </w:tcPr>
          <w:p w:rsidR="00D127B7" w:rsidRDefault="00FB6397">
            <w:pPr>
              <w:jc w:val="center"/>
            </w:pPr>
            <w:r>
              <w:rPr>
                <w:color w:val="000000"/>
                <w:sz w:val="24"/>
                <w:szCs w:val="24"/>
              </w:rPr>
              <w:t>603808</w:t>
            </w:r>
          </w:p>
        </w:tc>
        <w:tc>
          <w:tcPr>
            <w:tcW w:w="1777" w:type="dxa"/>
            <w:vAlign w:val="center"/>
          </w:tcPr>
          <w:p w:rsidR="00D127B7" w:rsidRDefault="00FB6397">
            <w:pPr>
              <w:jc w:val="center"/>
            </w:pPr>
            <w:r>
              <w:rPr>
                <w:color w:val="000000"/>
                <w:sz w:val="24"/>
                <w:szCs w:val="24"/>
              </w:rPr>
              <w:t>歌力思</w:t>
            </w:r>
          </w:p>
        </w:tc>
        <w:tc>
          <w:tcPr>
            <w:tcW w:w="1334" w:type="dxa"/>
            <w:vAlign w:val="center"/>
          </w:tcPr>
          <w:p w:rsidR="00D127B7" w:rsidRDefault="00FB6397">
            <w:pPr>
              <w:jc w:val="right"/>
            </w:pPr>
            <w:r>
              <w:rPr>
                <w:color w:val="000000"/>
                <w:sz w:val="24"/>
                <w:szCs w:val="24"/>
              </w:rPr>
              <w:t>3,639,281</w:t>
            </w:r>
          </w:p>
        </w:tc>
        <w:tc>
          <w:tcPr>
            <w:tcW w:w="1924" w:type="dxa"/>
            <w:vAlign w:val="center"/>
          </w:tcPr>
          <w:p w:rsidR="00D127B7" w:rsidRDefault="00FB6397">
            <w:pPr>
              <w:jc w:val="right"/>
            </w:pPr>
            <w:r>
              <w:rPr>
                <w:color w:val="000000"/>
                <w:sz w:val="24"/>
                <w:szCs w:val="24"/>
              </w:rPr>
              <w:t>87,451,922.43</w:t>
            </w:r>
          </w:p>
        </w:tc>
        <w:tc>
          <w:tcPr>
            <w:tcW w:w="1644" w:type="dxa"/>
            <w:vAlign w:val="center"/>
          </w:tcPr>
          <w:p w:rsidR="00D127B7" w:rsidRDefault="00FB6397">
            <w:pPr>
              <w:jc w:val="right"/>
            </w:pPr>
            <w:r>
              <w:rPr>
                <w:color w:val="000000"/>
                <w:sz w:val="24"/>
                <w:szCs w:val="24"/>
              </w:rPr>
              <w:t>9.24</w:t>
            </w:r>
          </w:p>
        </w:tc>
      </w:tr>
      <w:tr w:rsidR="00D127B7">
        <w:trPr>
          <w:jc w:val="center"/>
        </w:trPr>
        <w:tc>
          <w:tcPr>
            <w:tcW w:w="855" w:type="dxa"/>
            <w:vAlign w:val="center"/>
          </w:tcPr>
          <w:p w:rsidR="00D127B7" w:rsidRDefault="00FB6397">
            <w:pPr>
              <w:jc w:val="center"/>
            </w:pPr>
            <w:r>
              <w:rPr>
                <w:color w:val="000000"/>
                <w:sz w:val="24"/>
                <w:szCs w:val="24"/>
              </w:rPr>
              <w:t>2</w:t>
            </w:r>
          </w:p>
        </w:tc>
        <w:tc>
          <w:tcPr>
            <w:tcW w:w="1334" w:type="dxa"/>
            <w:vAlign w:val="center"/>
          </w:tcPr>
          <w:p w:rsidR="00D127B7" w:rsidRDefault="00FB6397">
            <w:pPr>
              <w:jc w:val="center"/>
            </w:pPr>
            <w:r>
              <w:rPr>
                <w:color w:val="000000"/>
                <w:sz w:val="24"/>
                <w:szCs w:val="24"/>
              </w:rPr>
              <w:t>000858</w:t>
            </w:r>
          </w:p>
        </w:tc>
        <w:tc>
          <w:tcPr>
            <w:tcW w:w="1777" w:type="dxa"/>
            <w:vAlign w:val="center"/>
          </w:tcPr>
          <w:p w:rsidR="00D127B7" w:rsidRDefault="00FB6397">
            <w:pPr>
              <w:jc w:val="center"/>
            </w:pPr>
            <w:r>
              <w:rPr>
                <w:color w:val="000000"/>
                <w:sz w:val="24"/>
                <w:szCs w:val="24"/>
              </w:rPr>
              <w:t>五</w:t>
            </w:r>
            <w:r>
              <w:rPr>
                <w:color w:val="000000"/>
                <w:sz w:val="24"/>
                <w:szCs w:val="24"/>
              </w:rPr>
              <w:t xml:space="preserve"> </w:t>
            </w:r>
            <w:r>
              <w:rPr>
                <w:color w:val="000000"/>
                <w:sz w:val="24"/>
                <w:szCs w:val="24"/>
              </w:rPr>
              <w:t>粮</w:t>
            </w:r>
            <w:r>
              <w:rPr>
                <w:color w:val="000000"/>
                <w:sz w:val="24"/>
                <w:szCs w:val="24"/>
              </w:rPr>
              <w:t xml:space="preserve"> </w:t>
            </w:r>
            <w:r>
              <w:rPr>
                <w:color w:val="000000"/>
                <w:sz w:val="24"/>
                <w:szCs w:val="24"/>
              </w:rPr>
              <w:t>液</w:t>
            </w:r>
          </w:p>
        </w:tc>
        <w:tc>
          <w:tcPr>
            <w:tcW w:w="1334" w:type="dxa"/>
            <w:vAlign w:val="center"/>
          </w:tcPr>
          <w:p w:rsidR="00D127B7" w:rsidRDefault="00FB6397">
            <w:pPr>
              <w:jc w:val="right"/>
            </w:pPr>
            <w:r>
              <w:rPr>
                <w:color w:val="000000"/>
                <w:sz w:val="24"/>
                <w:szCs w:val="24"/>
              </w:rPr>
              <w:t>1,490,496</w:t>
            </w:r>
          </w:p>
        </w:tc>
        <w:tc>
          <w:tcPr>
            <w:tcW w:w="1924" w:type="dxa"/>
            <w:vAlign w:val="center"/>
          </w:tcPr>
          <w:p w:rsidR="00D127B7" w:rsidRDefault="00FB6397">
            <w:pPr>
              <w:jc w:val="right"/>
            </w:pPr>
            <w:r>
              <w:rPr>
                <w:color w:val="000000"/>
                <w:sz w:val="24"/>
                <w:szCs w:val="24"/>
              </w:rPr>
              <w:t>85,375,610.88</w:t>
            </w:r>
          </w:p>
        </w:tc>
        <w:tc>
          <w:tcPr>
            <w:tcW w:w="1644" w:type="dxa"/>
            <w:vAlign w:val="center"/>
          </w:tcPr>
          <w:p w:rsidR="00D127B7" w:rsidRDefault="00FB6397">
            <w:pPr>
              <w:jc w:val="right"/>
            </w:pPr>
            <w:r>
              <w:rPr>
                <w:color w:val="000000"/>
                <w:sz w:val="24"/>
                <w:szCs w:val="24"/>
              </w:rPr>
              <w:t>9.02</w:t>
            </w:r>
          </w:p>
        </w:tc>
      </w:tr>
      <w:tr w:rsidR="00D127B7">
        <w:trPr>
          <w:jc w:val="center"/>
        </w:trPr>
        <w:tc>
          <w:tcPr>
            <w:tcW w:w="855" w:type="dxa"/>
            <w:vAlign w:val="center"/>
          </w:tcPr>
          <w:p w:rsidR="00D127B7" w:rsidRDefault="00FB6397">
            <w:pPr>
              <w:jc w:val="center"/>
            </w:pPr>
            <w:r>
              <w:rPr>
                <w:color w:val="000000"/>
                <w:sz w:val="24"/>
                <w:szCs w:val="24"/>
              </w:rPr>
              <w:t>3</w:t>
            </w:r>
          </w:p>
        </w:tc>
        <w:tc>
          <w:tcPr>
            <w:tcW w:w="1334" w:type="dxa"/>
            <w:vAlign w:val="center"/>
          </w:tcPr>
          <w:p w:rsidR="00D127B7" w:rsidRDefault="00FB6397">
            <w:pPr>
              <w:jc w:val="center"/>
            </w:pPr>
            <w:r>
              <w:rPr>
                <w:color w:val="000000"/>
                <w:sz w:val="24"/>
                <w:szCs w:val="24"/>
              </w:rPr>
              <w:t>600887</w:t>
            </w:r>
          </w:p>
        </w:tc>
        <w:tc>
          <w:tcPr>
            <w:tcW w:w="1777" w:type="dxa"/>
            <w:vAlign w:val="center"/>
          </w:tcPr>
          <w:p w:rsidR="00D127B7" w:rsidRDefault="00FB6397">
            <w:pPr>
              <w:jc w:val="center"/>
            </w:pPr>
            <w:r>
              <w:rPr>
                <w:color w:val="000000"/>
                <w:sz w:val="24"/>
                <w:szCs w:val="24"/>
              </w:rPr>
              <w:t>伊利股份</w:t>
            </w:r>
          </w:p>
        </w:tc>
        <w:tc>
          <w:tcPr>
            <w:tcW w:w="1334" w:type="dxa"/>
            <w:vAlign w:val="center"/>
          </w:tcPr>
          <w:p w:rsidR="00D127B7" w:rsidRDefault="00FB6397">
            <w:pPr>
              <w:jc w:val="right"/>
            </w:pPr>
            <w:r>
              <w:rPr>
                <w:color w:val="000000"/>
                <w:sz w:val="24"/>
                <w:szCs w:val="24"/>
              </w:rPr>
              <w:t>3,082,480</w:t>
            </w:r>
          </w:p>
        </w:tc>
        <w:tc>
          <w:tcPr>
            <w:tcW w:w="1924" w:type="dxa"/>
            <w:vAlign w:val="center"/>
          </w:tcPr>
          <w:p w:rsidR="00D127B7" w:rsidRDefault="00FB6397">
            <w:pPr>
              <w:jc w:val="right"/>
            </w:pPr>
            <w:r>
              <w:rPr>
                <w:color w:val="000000"/>
                <w:sz w:val="24"/>
                <w:szCs w:val="24"/>
              </w:rPr>
              <w:t>84,768,200.00</w:t>
            </w:r>
          </w:p>
        </w:tc>
        <w:tc>
          <w:tcPr>
            <w:tcW w:w="1644" w:type="dxa"/>
            <w:vAlign w:val="center"/>
          </w:tcPr>
          <w:p w:rsidR="00D127B7" w:rsidRDefault="00FB6397">
            <w:pPr>
              <w:jc w:val="right"/>
            </w:pPr>
            <w:r>
              <w:rPr>
                <w:color w:val="000000"/>
                <w:sz w:val="24"/>
                <w:szCs w:val="24"/>
              </w:rPr>
              <w:t>8.96</w:t>
            </w:r>
          </w:p>
        </w:tc>
      </w:tr>
      <w:tr w:rsidR="00D127B7">
        <w:trPr>
          <w:jc w:val="center"/>
        </w:trPr>
        <w:tc>
          <w:tcPr>
            <w:tcW w:w="855" w:type="dxa"/>
            <w:vAlign w:val="center"/>
          </w:tcPr>
          <w:p w:rsidR="00D127B7" w:rsidRDefault="00FB6397">
            <w:pPr>
              <w:jc w:val="center"/>
            </w:pPr>
            <w:r>
              <w:rPr>
                <w:color w:val="000000"/>
                <w:sz w:val="24"/>
                <w:szCs w:val="24"/>
              </w:rPr>
              <w:t>4</w:t>
            </w:r>
          </w:p>
        </w:tc>
        <w:tc>
          <w:tcPr>
            <w:tcW w:w="1334" w:type="dxa"/>
            <w:vAlign w:val="center"/>
          </w:tcPr>
          <w:p w:rsidR="00D127B7" w:rsidRDefault="00FB6397">
            <w:pPr>
              <w:jc w:val="center"/>
            </w:pPr>
            <w:r>
              <w:rPr>
                <w:color w:val="000000"/>
                <w:sz w:val="24"/>
                <w:szCs w:val="24"/>
              </w:rPr>
              <w:t>600197</w:t>
            </w:r>
          </w:p>
        </w:tc>
        <w:tc>
          <w:tcPr>
            <w:tcW w:w="1777" w:type="dxa"/>
            <w:vAlign w:val="center"/>
          </w:tcPr>
          <w:p w:rsidR="00D127B7" w:rsidRDefault="00FB6397">
            <w:pPr>
              <w:jc w:val="center"/>
            </w:pPr>
            <w:r>
              <w:rPr>
                <w:color w:val="000000"/>
                <w:sz w:val="24"/>
                <w:szCs w:val="24"/>
              </w:rPr>
              <w:t>伊力特</w:t>
            </w:r>
          </w:p>
        </w:tc>
        <w:tc>
          <w:tcPr>
            <w:tcW w:w="1334" w:type="dxa"/>
            <w:vAlign w:val="center"/>
          </w:tcPr>
          <w:p w:rsidR="00D127B7" w:rsidRDefault="00FB6397">
            <w:pPr>
              <w:jc w:val="right"/>
            </w:pPr>
            <w:r>
              <w:rPr>
                <w:color w:val="000000"/>
                <w:sz w:val="24"/>
                <w:szCs w:val="24"/>
              </w:rPr>
              <w:t>3,565,724</w:t>
            </w:r>
          </w:p>
        </w:tc>
        <w:tc>
          <w:tcPr>
            <w:tcW w:w="1924" w:type="dxa"/>
            <w:vAlign w:val="center"/>
          </w:tcPr>
          <w:p w:rsidR="00D127B7" w:rsidRDefault="00FB6397">
            <w:pPr>
              <w:jc w:val="right"/>
            </w:pPr>
            <w:r>
              <w:rPr>
                <w:color w:val="000000"/>
                <w:sz w:val="24"/>
                <w:szCs w:val="24"/>
              </w:rPr>
              <w:t>82,011,652.00</w:t>
            </w:r>
          </w:p>
        </w:tc>
        <w:tc>
          <w:tcPr>
            <w:tcW w:w="1644" w:type="dxa"/>
            <w:vAlign w:val="center"/>
          </w:tcPr>
          <w:p w:rsidR="00D127B7" w:rsidRDefault="00FB6397">
            <w:pPr>
              <w:jc w:val="right"/>
            </w:pPr>
            <w:r>
              <w:rPr>
                <w:color w:val="000000"/>
                <w:sz w:val="24"/>
                <w:szCs w:val="24"/>
              </w:rPr>
              <w:t>8.67</w:t>
            </w:r>
          </w:p>
        </w:tc>
      </w:tr>
      <w:tr w:rsidR="00D127B7">
        <w:trPr>
          <w:jc w:val="center"/>
        </w:trPr>
        <w:tc>
          <w:tcPr>
            <w:tcW w:w="855" w:type="dxa"/>
            <w:vAlign w:val="center"/>
          </w:tcPr>
          <w:p w:rsidR="00D127B7" w:rsidRDefault="00FB6397">
            <w:pPr>
              <w:jc w:val="center"/>
            </w:pPr>
            <w:r>
              <w:rPr>
                <w:color w:val="000000"/>
                <w:sz w:val="24"/>
                <w:szCs w:val="24"/>
              </w:rPr>
              <w:t>5</w:t>
            </w:r>
          </w:p>
        </w:tc>
        <w:tc>
          <w:tcPr>
            <w:tcW w:w="1334" w:type="dxa"/>
            <w:vAlign w:val="center"/>
          </w:tcPr>
          <w:p w:rsidR="00D127B7" w:rsidRDefault="00FB6397">
            <w:pPr>
              <w:jc w:val="center"/>
            </w:pPr>
            <w:r>
              <w:rPr>
                <w:color w:val="000000"/>
                <w:sz w:val="24"/>
                <w:szCs w:val="24"/>
              </w:rPr>
              <w:t>603355</w:t>
            </w:r>
          </w:p>
        </w:tc>
        <w:tc>
          <w:tcPr>
            <w:tcW w:w="1777" w:type="dxa"/>
            <w:vAlign w:val="center"/>
          </w:tcPr>
          <w:p w:rsidR="00D127B7" w:rsidRDefault="00FB6397">
            <w:pPr>
              <w:jc w:val="center"/>
            </w:pPr>
            <w:r>
              <w:rPr>
                <w:color w:val="000000"/>
                <w:sz w:val="24"/>
                <w:szCs w:val="24"/>
              </w:rPr>
              <w:t>莱克电气</w:t>
            </w:r>
          </w:p>
        </w:tc>
        <w:tc>
          <w:tcPr>
            <w:tcW w:w="1334" w:type="dxa"/>
            <w:vAlign w:val="center"/>
          </w:tcPr>
          <w:p w:rsidR="00D127B7" w:rsidRDefault="00FB6397">
            <w:pPr>
              <w:jc w:val="right"/>
            </w:pPr>
            <w:r>
              <w:rPr>
                <w:color w:val="000000"/>
                <w:sz w:val="24"/>
                <w:szCs w:val="24"/>
              </w:rPr>
              <w:t>1,109,203</w:t>
            </w:r>
          </w:p>
        </w:tc>
        <w:tc>
          <w:tcPr>
            <w:tcW w:w="1924" w:type="dxa"/>
            <w:vAlign w:val="center"/>
          </w:tcPr>
          <w:p w:rsidR="00D127B7" w:rsidRDefault="00FB6397">
            <w:pPr>
              <w:jc w:val="right"/>
            </w:pPr>
            <w:r>
              <w:rPr>
                <w:color w:val="000000"/>
                <w:sz w:val="24"/>
                <w:szCs w:val="24"/>
              </w:rPr>
              <w:t>56,802,285.63</w:t>
            </w:r>
          </w:p>
        </w:tc>
        <w:tc>
          <w:tcPr>
            <w:tcW w:w="1644" w:type="dxa"/>
            <w:vAlign w:val="center"/>
          </w:tcPr>
          <w:p w:rsidR="00D127B7" w:rsidRDefault="00FB6397">
            <w:pPr>
              <w:jc w:val="right"/>
            </w:pPr>
            <w:r>
              <w:rPr>
                <w:color w:val="000000"/>
                <w:sz w:val="24"/>
                <w:szCs w:val="24"/>
              </w:rPr>
              <w:t>6.00</w:t>
            </w:r>
          </w:p>
        </w:tc>
      </w:tr>
      <w:tr w:rsidR="00D127B7">
        <w:trPr>
          <w:jc w:val="center"/>
        </w:trPr>
        <w:tc>
          <w:tcPr>
            <w:tcW w:w="855" w:type="dxa"/>
            <w:vAlign w:val="center"/>
          </w:tcPr>
          <w:p w:rsidR="00D127B7" w:rsidRDefault="00FB6397">
            <w:pPr>
              <w:jc w:val="center"/>
            </w:pPr>
            <w:r>
              <w:rPr>
                <w:color w:val="000000"/>
                <w:sz w:val="24"/>
                <w:szCs w:val="24"/>
              </w:rPr>
              <w:t>6</w:t>
            </w:r>
          </w:p>
        </w:tc>
        <w:tc>
          <w:tcPr>
            <w:tcW w:w="1334" w:type="dxa"/>
            <w:vAlign w:val="center"/>
          </w:tcPr>
          <w:p w:rsidR="00D127B7" w:rsidRDefault="00FB6397">
            <w:pPr>
              <w:jc w:val="center"/>
            </w:pPr>
            <w:r>
              <w:rPr>
                <w:color w:val="000000"/>
                <w:sz w:val="24"/>
                <w:szCs w:val="24"/>
              </w:rPr>
              <w:t>601398</w:t>
            </w:r>
          </w:p>
        </w:tc>
        <w:tc>
          <w:tcPr>
            <w:tcW w:w="1777" w:type="dxa"/>
            <w:vAlign w:val="center"/>
          </w:tcPr>
          <w:p w:rsidR="00D127B7" w:rsidRDefault="00FB6397">
            <w:pPr>
              <w:jc w:val="center"/>
            </w:pPr>
            <w:r>
              <w:rPr>
                <w:color w:val="000000"/>
                <w:sz w:val="24"/>
                <w:szCs w:val="24"/>
              </w:rPr>
              <w:t>工商银行</w:t>
            </w:r>
          </w:p>
        </w:tc>
        <w:tc>
          <w:tcPr>
            <w:tcW w:w="1334" w:type="dxa"/>
            <w:vAlign w:val="center"/>
          </w:tcPr>
          <w:p w:rsidR="00D127B7" w:rsidRDefault="00FB6397">
            <w:pPr>
              <w:jc w:val="right"/>
            </w:pPr>
            <w:r>
              <w:rPr>
                <w:color w:val="000000"/>
                <w:sz w:val="24"/>
                <w:szCs w:val="24"/>
              </w:rPr>
              <w:t>8,146,251</w:t>
            </w:r>
          </w:p>
        </w:tc>
        <w:tc>
          <w:tcPr>
            <w:tcW w:w="1924" w:type="dxa"/>
            <w:vAlign w:val="center"/>
          </w:tcPr>
          <w:p w:rsidR="00D127B7" w:rsidRDefault="00FB6397">
            <w:pPr>
              <w:jc w:val="right"/>
            </w:pPr>
            <w:r>
              <w:rPr>
                <w:color w:val="000000"/>
                <w:sz w:val="24"/>
                <w:szCs w:val="24"/>
              </w:rPr>
              <w:t>48,877,506.00</w:t>
            </w:r>
          </w:p>
        </w:tc>
        <w:tc>
          <w:tcPr>
            <w:tcW w:w="1644" w:type="dxa"/>
            <w:vAlign w:val="center"/>
          </w:tcPr>
          <w:p w:rsidR="00D127B7" w:rsidRDefault="00FB6397">
            <w:pPr>
              <w:jc w:val="right"/>
            </w:pPr>
            <w:r>
              <w:rPr>
                <w:color w:val="000000"/>
                <w:sz w:val="24"/>
                <w:szCs w:val="24"/>
              </w:rPr>
              <w:t>5.16</w:t>
            </w:r>
          </w:p>
        </w:tc>
      </w:tr>
      <w:tr w:rsidR="00D127B7">
        <w:trPr>
          <w:jc w:val="center"/>
        </w:trPr>
        <w:tc>
          <w:tcPr>
            <w:tcW w:w="855" w:type="dxa"/>
            <w:vAlign w:val="center"/>
          </w:tcPr>
          <w:p w:rsidR="00D127B7" w:rsidRDefault="00FB6397">
            <w:pPr>
              <w:jc w:val="center"/>
            </w:pPr>
            <w:r>
              <w:rPr>
                <w:color w:val="000000"/>
                <w:sz w:val="24"/>
                <w:szCs w:val="24"/>
              </w:rPr>
              <w:t>7</w:t>
            </w:r>
          </w:p>
        </w:tc>
        <w:tc>
          <w:tcPr>
            <w:tcW w:w="1334" w:type="dxa"/>
            <w:vAlign w:val="center"/>
          </w:tcPr>
          <w:p w:rsidR="00D127B7" w:rsidRDefault="00FB6397">
            <w:pPr>
              <w:jc w:val="center"/>
            </w:pPr>
            <w:r>
              <w:rPr>
                <w:color w:val="000000"/>
                <w:sz w:val="24"/>
                <w:szCs w:val="24"/>
              </w:rPr>
              <w:t>002304</w:t>
            </w:r>
          </w:p>
        </w:tc>
        <w:tc>
          <w:tcPr>
            <w:tcW w:w="1777" w:type="dxa"/>
            <w:vAlign w:val="center"/>
          </w:tcPr>
          <w:p w:rsidR="00D127B7" w:rsidRDefault="00FB6397">
            <w:pPr>
              <w:jc w:val="center"/>
            </w:pPr>
            <w:r>
              <w:rPr>
                <w:color w:val="000000"/>
                <w:sz w:val="24"/>
                <w:szCs w:val="24"/>
              </w:rPr>
              <w:t>洋河股份</w:t>
            </w:r>
          </w:p>
        </w:tc>
        <w:tc>
          <w:tcPr>
            <w:tcW w:w="1334" w:type="dxa"/>
            <w:vAlign w:val="center"/>
          </w:tcPr>
          <w:p w:rsidR="00D127B7" w:rsidRDefault="00FB6397">
            <w:pPr>
              <w:jc w:val="right"/>
            </w:pPr>
            <w:r>
              <w:rPr>
                <w:color w:val="000000"/>
                <w:sz w:val="24"/>
                <w:szCs w:val="24"/>
              </w:rPr>
              <w:t>467,234</w:t>
            </w:r>
          </w:p>
        </w:tc>
        <w:tc>
          <w:tcPr>
            <w:tcW w:w="1924" w:type="dxa"/>
            <w:vAlign w:val="center"/>
          </w:tcPr>
          <w:p w:rsidR="00D127B7" w:rsidRDefault="00FB6397">
            <w:pPr>
              <w:jc w:val="right"/>
            </w:pPr>
            <w:r>
              <w:rPr>
                <w:color w:val="000000"/>
                <w:sz w:val="24"/>
                <w:szCs w:val="24"/>
              </w:rPr>
              <w:t>47,424,251.00</w:t>
            </w:r>
          </w:p>
        </w:tc>
        <w:tc>
          <w:tcPr>
            <w:tcW w:w="1644" w:type="dxa"/>
            <w:vAlign w:val="center"/>
          </w:tcPr>
          <w:p w:rsidR="00D127B7" w:rsidRDefault="00FB6397">
            <w:pPr>
              <w:jc w:val="right"/>
            </w:pPr>
            <w:r>
              <w:rPr>
                <w:color w:val="000000"/>
                <w:sz w:val="24"/>
                <w:szCs w:val="24"/>
              </w:rPr>
              <w:t>5.01</w:t>
            </w:r>
          </w:p>
        </w:tc>
      </w:tr>
      <w:tr w:rsidR="00D127B7">
        <w:trPr>
          <w:jc w:val="center"/>
        </w:trPr>
        <w:tc>
          <w:tcPr>
            <w:tcW w:w="855" w:type="dxa"/>
            <w:vAlign w:val="center"/>
          </w:tcPr>
          <w:p w:rsidR="00D127B7" w:rsidRDefault="00FB6397">
            <w:pPr>
              <w:jc w:val="center"/>
            </w:pPr>
            <w:r>
              <w:rPr>
                <w:color w:val="000000"/>
                <w:sz w:val="24"/>
                <w:szCs w:val="24"/>
              </w:rPr>
              <w:t>8</w:t>
            </w:r>
          </w:p>
        </w:tc>
        <w:tc>
          <w:tcPr>
            <w:tcW w:w="1334" w:type="dxa"/>
            <w:vAlign w:val="center"/>
          </w:tcPr>
          <w:p w:rsidR="00D127B7" w:rsidRDefault="00FB6397">
            <w:pPr>
              <w:jc w:val="center"/>
            </w:pPr>
            <w:r>
              <w:rPr>
                <w:color w:val="000000"/>
                <w:sz w:val="24"/>
                <w:szCs w:val="24"/>
              </w:rPr>
              <w:t>000895</w:t>
            </w:r>
          </w:p>
        </w:tc>
        <w:tc>
          <w:tcPr>
            <w:tcW w:w="1777" w:type="dxa"/>
            <w:vAlign w:val="center"/>
          </w:tcPr>
          <w:p w:rsidR="00D127B7" w:rsidRDefault="00FB6397">
            <w:pPr>
              <w:jc w:val="center"/>
            </w:pPr>
            <w:r>
              <w:rPr>
                <w:color w:val="000000"/>
                <w:sz w:val="24"/>
                <w:szCs w:val="24"/>
              </w:rPr>
              <w:t>双汇发展</w:t>
            </w:r>
          </w:p>
        </w:tc>
        <w:tc>
          <w:tcPr>
            <w:tcW w:w="1334" w:type="dxa"/>
            <w:vAlign w:val="center"/>
          </w:tcPr>
          <w:p w:rsidR="00D127B7" w:rsidRDefault="00FB6397">
            <w:pPr>
              <w:jc w:val="right"/>
            </w:pPr>
            <w:r>
              <w:rPr>
                <w:color w:val="000000"/>
                <w:sz w:val="24"/>
                <w:szCs w:val="24"/>
              </w:rPr>
              <w:t>1,898,511</w:t>
            </w:r>
          </w:p>
        </w:tc>
        <w:tc>
          <w:tcPr>
            <w:tcW w:w="1924" w:type="dxa"/>
            <w:vAlign w:val="center"/>
          </w:tcPr>
          <w:p w:rsidR="00D127B7" w:rsidRDefault="00FB6397">
            <w:pPr>
              <w:jc w:val="right"/>
            </w:pPr>
            <w:r>
              <w:rPr>
                <w:color w:val="000000"/>
                <w:sz w:val="24"/>
                <w:szCs w:val="24"/>
              </w:rPr>
              <w:t>47,272,923.90</w:t>
            </w:r>
          </w:p>
        </w:tc>
        <w:tc>
          <w:tcPr>
            <w:tcW w:w="1644" w:type="dxa"/>
            <w:vAlign w:val="center"/>
          </w:tcPr>
          <w:p w:rsidR="00D127B7" w:rsidRDefault="00FB6397">
            <w:pPr>
              <w:jc w:val="right"/>
            </w:pPr>
            <w:r>
              <w:rPr>
                <w:color w:val="000000"/>
                <w:sz w:val="24"/>
                <w:szCs w:val="24"/>
              </w:rPr>
              <w:t>5.00</w:t>
            </w:r>
          </w:p>
        </w:tc>
      </w:tr>
      <w:tr w:rsidR="00D127B7">
        <w:trPr>
          <w:jc w:val="center"/>
        </w:trPr>
        <w:tc>
          <w:tcPr>
            <w:tcW w:w="855" w:type="dxa"/>
            <w:vAlign w:val="center"/>
          </w:tcPr>
          <w:p w:rsidR="00D127B7" w:rsidRDefault="00FB6397">
            <w:pPr>
              <w:jc w:val="center"/>
            </w:pPr>
            <w:r>
              <w:rPr>
                <w:color w:val="000000"/>
                <w:sz w:val="24"/>
                <w:szCs w:val="24"/>
              </w:rPr>
              <w:t>9</w:t>
            </w:r>
          </w:p>
        </w:tc>
        <w:tc>
          <w:tcPr>
            <w:tcW w:w="1334" w:type="dxa"/>
            <w:vAlign w:val="center"/>
          </w:tcPr>
          <w:p w:rsidR="00D127B7" w:rsidRDefault="00FB6397">
            <w:pPr>
              <w:jc w:val="center"/>
            </w:pPr>
            <w:r>
              <w:rPr>
                <w:color w:val="000000"/>
                <w:sz w:val="24"/>
                <w:szCs w:val="24"/>
              </w:rPr>
              <w:t>600036</w:t>
            </w:r>
          </w:p>
        </w:tc>
        <w:tc>
          <w:tcPr>
            <w:tcW w:w="1777" w:type="dxa"/>
            <w:vAlign w:val="center"/>
          </w:tcPr>
          <w:p w:rsidR="00D127B7" w:rsidRDefault="00FB6397">
            <w:pPr>
              <w:jc w:val="center"/>
            </w:pPr>
            <w:r>
              <w:rPr>
                <w:color w:val="000000"/>
                <w:sz w:val="24"/>
                <w:szCs w:val="24"/>
              </w:rPr>
              <w:t>招商银行</w:t>
            </w:r>
          </w:p>
        </w:tc>
        <w:tc>
          <w:tcPr>
            <w:tcW w:w="1334" w:type="dxa"/>
            <w:vAlign w:val="center"/>
          </w:tcPr>
          <w:p w:rsidR="00D127B7" w:rsidRDefault="00FB6397">
            <w:pPr>
              <w:jc w:val="right"/>
            </w:pPr>
            <w:r>
              <w:rPr>
                <w:color w:val="000000"/>
                <w:sz w:val="24"/>
                <w:szCs w:val="24"/>
              </w:rPr>
              <w:t>1,470,302</w:t>
            </w:r>
          </w:p>
        </w:tc>
        <w:tc>
          <w:tcPr>
            <w:tcW w:w="1924" w:type="dxa"/>
            <w:vAlign w:val="center"/>
          </w:tcPr>
          <w:p w:rsidR="00D127B7" w:rsidRDefault="00FB6397">
            <w:pPr>
              <w:jc w:val="right"/>
            </w:pPr>
            <w:r>
              <w:rPr>
                <w:color w:val="000000"/>
                <w:sz w:val="24"/>
                <w:szCs w:val="24"/>
              </w:rPr>
              <w:t>37,566,216.10</w:t>
            </w:r>
          </w:p>
        </w:tc>
        <w:tc>
          <w:tcPr>
            <w:tcW w:w="1644" w:type="dxa"/>
            <w:vAlign w:val="center"/>
          </w:tcPr>
          <w:p w:rsidR="00D127B7" w:rsidRDefault="00FB6397">
            <w:pPr>
              <w:jc w:val="right"/>
            </w:pPr>
            <w:r>
              <w:rPr>
                <w:color w:val="000000"/>
                <w:sz w:val="24"/>
                <w:szCs w:val="24"/>
              </w:rPr>
              <w:t>3.97</w:t>
            </w:r>
          </w:p>
        </w:tc>
      </w:tr>
      <w:tr w:rsidR="00D127B7">
        <w:trPr>
          <w:jc w:val="center"/>
        </w:trPr>
        <w:tc>
          <w:tcPr>
            <w:tcW w:w="855" w:type="dxa"/>
            <w:vAlign w:val="center"/>
          </w:tcPr>
          <w:p w:rsidR="00D127B7" w:rsidRDefault="00FB6397">
            <w:pPr>
              <w:jc w:val="center"/>
            </w:pPr>
            <w:r>
              <w:rPr>
                <w:color w:val="000000"/>
                <w:sz w:val="24"/>
                <w:szCs w:val="24"/>
              </w:rPr>
              <w:t>10</w:t>
            </w:r>
          </w:p>
        </w:tc>
        <w:tc>
          <w:tcPr>
            <w:tcW w:w="1334" w:type="dxa"/>
            <w:vAlign w:val="center"/>
          </w:tcPr>
          <w:p w:rsidR="00D127B7" w:rsidRDefault="00FB6397">
            <w:pPr>
              <w:jc w:val="center"/>
            </w:pPr>
            <w:r>
              <w:rPr>
                <w:color w:val="000000"/>
                <w:sz w:val="24"/>
                <w:szCs w:val="24"/>
              </w:rPr>
              <w:t>600519</w:t>
            </w:r>
          </w:p>
        </w:tc>
        <w:tc>
          <w:tcPr>
            <w:tcW w:w="1777" w:type="dxa"/>
            <w:vAlign w:val="center"/>
          </w:tcPr>
          <w:p w:rsidR="00D127B7" w:rsidRDefault="00FB6397">
            <w:pPr>
              <w:jc w:val="center"/>
            </w:pPr>
            <w:r>
              <w:rPr>
                <w:color w:val="000000"/>
                <w:sz w:val="24"/>
                <w:szCs w:val="24"/>
              </w:rPr>
              <w:t>贵州茅台</w:t>
            </w:r>
          </w:p>
        </w:tc>
        <w:tc>
          <w:tcPr>
            <w:tcW w:w="1334" w:type="dxa"/>
            <w:vAlign w:val="center"/>
          </w:tcPr>
          <w:p w:rsidR="00D127B7" w:rsidRDefault="00FB6397">
            <w:pPr>
              <w:jc w:val="right"/>
            </w:pPr>
            <w:r>
              <w:rPr>
                <w:color w:val="000000"/>
                <w:sz w:val="24"/>
                <w:szCs w:val="24"/>
              </w:rPr>
              <w:t>70,007</w:t>
            </w:r>
          </w:p>
        </w:tc>
        <w:tc>
          <w:tcPr>
            <w:tcW w:w="1924" w:type="dxa"/>
            <w:vAlign w:val="center"/>
          </w:tcPr>
          <w:p w:rsidR="00D127B7" w:rsidRDefault="00FB6397">
            <w:pPr>
              <w:jc w:val="right"/>
            </w:pPr>
            <w:r>
              <w:rPr>
                <w:color w:val="000000"/>
                <w:sz w:val="24"/>
                <w:szCs w:val="24"/>
              </w:rPr>
              <w:t>36,238,423.48</w:t>
            </w:r>
          </w:p>
        </w:tc>
        <w:tc>
          <w:tcPr>
            <w:tcW w:w="1644" w:type="dxa"/>
            <w:vAlign w:val="center"/>
          </w:tcPr>
          <w:p w:rsidR="00D127B7" w:rsidRDefault="00FB6397">
            <w:pPr>
              <w:jc w:val="right"/>
            </w:pPr>
            <w:r>
              <w:rPr>
                <w:color w:val="000000"/>
                <w:sz w:val="24"/>
                <w:szCs w:val="24"/>
              </w:rPr>
              <w:t>3.83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39,952,000.00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4.22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39,952,000.00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4.22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39,952,000.00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4.22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D127B7">
        <w:trPr>
          <w:jc w:val="center"/>
        </w:trPr>
        <w:tc>
          <w:tcPr>
            <w:tcW w:w="850" w:type="dxa"/>
            <w:vAlign w:val="center"/>
          </w:tcPr>
          <w:p w:rsidR="00D127B7" w:rsidRDefault="00FB6397">
            <w:pPr>
              <w:jc w:val="center"/>
            </w:pPr>
            <w:r>
              <w:rPr>
                <w:color w:val="000000"/>
                <w:sz w:val="24"/>
                <w:szCs w:val="24"/>
              </w:rPr>
              <w:t>1</w:t>
            </w:r>
          </w:p>
        </w:tc>
        <w:tc>
          <w:tcPr>
            <w:tcW w:w="1475" w:type="dxa"/>
            <w:vAlign w:val="center"/>
          </w:tcPr>
          <w:p w:rsidR="00D127B7" w:rsidRDefault="00FB6397">
            <w:pPr>
              <w:jc w:val="center"/>
            </w:pPr>
            <w:r>
              <w:rPr>
                <w:color w:val="000000"/>
                <w:sz w:val="24"/>
                <w:szCs w:val="24"/>
              </w:rPr>
              <w:t>170308</w:t>
            </w:r>
          </w:p>
        </w:tc>
        <w:tc>
          <w:tcPr>
            <w:tcW w:w="1769" w:type="dxa"/>
            <w:vAlign w:val="center"/>
          </w:tcPr>
          <w:p w:rsidR="00D127B7" w:rsidRDefault="00FB6397">
            <w:pPr>
              <w:jc w:val="center"/>
            </w:pPr>
            <w:r>
              <w:rPr>
                <w:color w:val="000000"/>
                <w:sz w:val="24"/>
                <w:szCs w:val="24"/>
              </w:rPr>
              <w:t>17</w:t>
            </w:r>
            <w:r>
              <w:rPr>
                <w:color w:val="000000"/>
                <w:sz w:val="24"/>
                <w:szCs w:val="24"/>
              </w:rPr>
              <w:t>进出</w:t>
            </w:r>
            <w:r>
              <w:rPr>
                <w:color w:val="000000"/>
                <w:sz w:val="24"/>
                <w:szCs w:val="24"/>
              </w:rPr>
              <w:t>08</w:t>
            </w:r>
          </w:p>
        </w:tc>
        <w:tc>
          <w:tcPr>
            <w:tcW w:w="1387" w:type="dxa"/>
            <w:vAlign w:val="center"/>
          </w:tcPr>
          <w:p w:rsidR="00D127B7" w:rsidRDefault="00FB6397">
            <w:pPr>
              <w:jc w:val="right"/>
            </w:pPr>
            <w:r>
              <w:rPr>
                <w:color w:val="000000"/>
                <w:sz w:val="24"/>
                <w:szCs w:val="24"/>
              </w:rPr>
              <w:t>400,000</w:t>
            </w:r>
          </w:p>
        </w:tc>
        <w:tc>
          <w:tcPr>
            <w:tcW w:w="2150" w:type="dxa"/>
            <w:vAlign w:val="center"/>
          </w:tcPr>
          <w:p w:rsidR="00D127B7" w:rsidRDefault="00FB6397">
            <w:pPr>
              <w:jc w:val="right"/>
            </w:pPr>
            <w:r>
              <w:rPr>
                <w:color w:val="000000"/>
                <w:sz w:val="24"/>
                <w:szCs w:val="24"/>
              </w:rPr>
              <w:t>39,952,000.00</w:t>
            </w:r>
          </w:p>
        </w:tc>
        <w:tc>
          <w:tcPr>
            <w:tcW w:w="1237" w:type="dxa"/>
            <w:vAlign w:val="center"/>
          </w:tcPr>
          <w:p w:rsidR="00D127B7" w:rsidRDefault="00FB6397">
            <w:pPr>
              <w:jc w:val="right"/>
            </w:pPr>
            <w:r>
              <w:rPr>
                <w:color w:val="000000"/>
                <w:sz w:val="24"/>
                <w:szCs w:val="24"/>
              </w:rPr>
              <w:t>4.22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502,213.85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34,839,560.90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439,110.81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2,476,681.78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38,257,567.34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725,278,244.49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118,261,347.66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99,023,368.51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744,516,223.64</w:t>
            </w:r>
          </w:p>
        </w:tc>
      </w:tr>
    </w:tbl>
    <w:p w:rsidR="00D127B7" w:rsidRDefault="00FB639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EE49FE">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075110" w:rsidRDefault="003C50AD" w:rsidP="003C50AD">
      <w:pPr>
        <w:autoSpaceDE w:val="0"/>
        <w:autoSpaceDN w:val="0"/>
        <w:adjustRightInd w:val="0"/>
        <w:spacing w:line="360" w:lineRule="auto"/>
        <w:jc w:val="left"/>
        <w:rPr>
          <w:b/>
          <w:bCs/>
          <w:color w:val="000000"/>
          <w:kern w:val="0"/>
          <w:sz w:val="24"/>
          <w:szCs w:val="24"/>
        </w:rPr>
      </w:pPr>
      <w:bookmarkStart w:id="0" w:name="_GoBack"/>
      <w:r w:rsidRPr="00075110">
        <w:rPr>
          <w:b/>
          <w:bCs/>
          <w:color w:val="000000"/>
          <w:kern w:val="0"/>
          <w:sz w:val="24"/>
          <w:szCs w:val="24"/>
        </w:rPr>
        <w:t xml:space="preserve">8.1 </w:t>
      </w:r>
      <w:r w:rsidRPr="00075110">
        <w:rPr>
          <w:b/>
          <w:bCs/>
          <w:color w:val="000000"/>
          <w:kern w:val="0"/>
          <w:sz w:val="24"/>
          <w:szCs w:val="24"/>
        </w:rPr>
        <w:t>报告期内单一投资者持有基金份额比例达到或超过</w:t>
      </w:r>
      <w:r w:rsidRPr="00075110">
        <w:rPr>
          <w:b/>
          <w:bCs/>
          <w:color w:val="000000"/>
          <w:kern w:val="0"/>
          <w:sz w:val="24"/>
          <w:szCs w:val="24"/>
        </w:rPr>
        <w:t>20%</w:t>
      </w:r>
      <w:r w:rsidRPr="00075110">
        <w:rPr>
          <w:b/>
          <w:bCs/>
          <w:color w:val="000000"/>
          <w:kern w:val="0"/>
          <w:sz w:val="24"/>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075110" w:rsidTr="00424D30">
        <w:tc>
          <w:tcPr>
            <w:tcW w:w="993" w:type="dxa"/>
            <w:vMerge w:val="restart"/>
            <w:vAlign w:val="center"/>
          </w:tcPr>
          <w:p w:rsidR="003C50AD" w:rsidRPr="00075110" w:rsidRDefault="003C50AD" w:rsidP="00424D30">
            <w:pPr>
              <w:autoSpaceDE w:val="0"/>
              <w:autoSpaceDN w:val="0"/>
              <w:adjustRightInd w:val="0"/>
              <w:jc w:val="center"/>
              <w:rPr>
                <w:b/>
                <w:bCs/>
                <w:color w:val="000000"/>
                <w:kern w:val="0"/>
                <w:sz w:val="24"/>
                <w:szCs w:val="24"/>
              </w:rPr>
            </w:pPr>
            <w:r w:rsidRPr="00075110">
              <w:rPr>
                <w:color w:val="000000"/>
                <w:kern w:val="0"/>
                <w:sz w:val="24"/>
                <w:szCs w:val="24"/>
              </w:rPr>
              <w:t>投资者类别</w:t>
            </w:r>
            <w:r w:rsidRPr="00075110">
              <w:rPr>
                <w:color w:val="000000"/>
                <w:kern w:val="0"/>
                <w:sz w:val="24"/>
                <w:szCs w:val="24"/>
              </w:rPr>
              <w:t xml:space="preserve">  </w:t>
            </w:r>
          </w:p>
        </w:tc>
        <w:tc>
          <w:tcPr>
            <w:tcW w:w="5670" w:type="dxa"/>
            <w:gridSpan w:val="5"/>
            <w:vAlign w:val="center"/>
          </w:tcPr>
          <w:p w:rsidR="003C50AD" w:rsidRPr="00075110" w:rsidRDefault="003C50AD" w:rsidP="00424D30">
            <w:pPr>
              <w:autoSpaceDE w:val="0"/>
              <w:autoSpaceDN w:val="0"/>
              <w:adjustRightInd w:val="0"/>
              <w:jc w:val="center"/>
              <w:rPr>
                <w:b/>
                <w:bCs/>
                <w:color w:val="000000"/>
                <w:kern w:val="0"/>
                <w:sz w:val="24"/>
                <w:szCs w:val="24"/>
              </w:rPr>
            </w:pPr>
            <w:r w:rsidRPr="00075110">
              <w:rPr>
                <w:color w:val="000000"/>
                <w:kern w:val="0"/>
                <w:sz w:val="24"/>
                <w:szCs w:val="24"/>
              </w:rPr>
              <w:t>报告期内持有基金份额变化情况</w:t>
            </w:r>
          </w:p>
        </w:tc>
        <w:tc>
          <w:tcPr>
            <w:tcW w:w="2549" w:type="dxa"/>
            <w:gridSpan w:val="2"/>
            <w:vAlign w:val="center"/>
          </w:tcPr>
          <w:p w:rsidR="003C50AD" w:rsidRPr="00075110" w:rsidRDefault="003C50AD" w:rsidP="00424D30">
            <w:pPr>
              <w:autoSpaceDE w:val="0"/>
              <w:autoSpaceDN w:val="0"/>
              <w:adjustRightInd w:val="0"/>
              <w:jc w:val="center"/>
              <w:rPr>
                <w:b/>
                <w:bCs/>
                <w:color w:val="000000"/>
                <w:kern w:val="0"/>
                <w:sz w:val="24"/>
                <w:szCs w:val="24"/>
              </w:rPr>
            </w:pPr>
            <w:r w:rsidRPr="00075110">
              <w:rPr>
                <w:color w:val="000000"/>
                <w:kern w:val="0"/>
                <w:sz w:val="24"/>
                <w:szCs w:val="24"/>
              </w:rPr>
              <w:t>报告期末持有基金情况</w:t>
            </w:r>
          </w:p>
        </w:tc>
      </w:tr>
      <w:tr w:rsidR="003C50AD" w:rsidRPr="00075110" w:rsidTr="00424D30">
        <w:tc>
          <w:tcPr>
            <w:tcW w:w="993" w:type="dxa"/>
            <w:vMerge/>
            <w:vAlign w:val="center"/>
          </w:tcPr>
          <w:p w:rsidR="003C50AD" w:rsidRPr="00075110" w:rsidRDefault="003C50AD" w:rsidP="00424D30">
            <w:pPr>
              <w:autoSpaceDE w:val="0"/>
              <w:autoSpaceDN w:val="0"/>
              <w:adjustRightInd w:val="0"/>
              <w:jc w:val="center"/>
              <w:rPr>
                <w:b/>
                <w:bCs/>
                <w:color w:val="000000"/>
                <w:kern w:val="0"/>
                <w:sz w:val="24"/>
                <w:szCs w:val="24"/>
              </w:rPr>
            </w:pPr>
          </w:p>
        </w:tc>
        <w:tc>
          <w:tcPr>
            <w:tcW w:w="992" w:type="dxa"/>
            <w:vAlign w:val="center"/>
          </w:tcPr>
          <w:p w:rsidR="003C50AD" w:rsidRPr="00075110" w:rsidRDefault="003C50AD" w:rsidP="00424D30">
            <w:pPr>
              <w:autoSpaceDE w:val="0"/>
              <w:autoSpaceDN w:val="0"/>
              <w:adjustRightInd w:val="0"/>
              <w:jc w:val="center"/>
              <w:rPr>
                <w:b/>
                <w:bCs/>
                <w:color w:val="000000"/>
                <w:kern w:val="0"/>
                <w:sz w:val="24"/>
                <w:szCs w:val="24"/>
              </w:rPr>
            </w:pPr>
            <w:r w:rsidRPr="00075110">
              <w:rPr>
                <w:color w:val="000000"/>
                <w:kern w:val="0"/>
                <w:sz w:val="24"/>
                <w:szCs w:val="24"/>
              </w:rPr>
              <w:t>序号</w:t>
            </w:r>
          </w:p>
        </w:tc>
        <w:tc>
          <w:tcPr>
            <w:tcW w:w="1843" w:type="dxa"/>
            <w:vAlign w:val="center"/>
          </w:tcPr>
          <w:p w:rsidR="003C50AD" w:rsidRPr="00075110" w:rsidRDefault="003C50AD" w:rsidP="00424D30">
            <w:pPr>
              <w:autoSpaceDE w:val="0"/>
              <w:autoSpaceDN w:val="0"/>
              <w:adjustRightInd w:val="0"/>
              <w:jc w:val="center"/>
              <w:rPr>
                <w:b/>
                <w:bCs/>
                <w:color w:val="000000"/>
                <w:kern w:val="0"/>
                <w:sz w:val="24"/>
                <w:szCs w:val="24"/>
              </w:rPr>
            </w:pPr>
            <w:r w:rsidRPr="00075110">
              <w:rPr>
                <w:color w:val="000000"/>
                <w:kern w:val="0"/>
                <w:sz w:val="24"/>
                <w:szCs w:val="24"/>
              </w:rPr>
              <w:t>持有基金份额比例达到或者</w:t>
            </w:r>
            <w:r w:rsidRPr="00075110">
              <w:rPr>
                <w:color w:val="000000"/>
                <w:kern w:val="0"/>
                <w:sz w:val="24"/>
                <w:szCs w:val="24"/>
              </w:rPr>
              <w:lastRenderedPageBreak/>
              <w:t>超过</w:t>
            </w:r>
            <w:r w:rsidRPr="00075110">
              <w:rPr>
                <w:color w:val="000000"/>
                <w:kern w:val="0"/>
                <w:sz w:val="24"/>
                <w:szCs w:val="24"/>
              </w:rPr>
              <w:t>20%</w:t>
            </w:r>
            <w:r w:rsidRPr="00075110">
              <w:rPr>
                <w:color w:val="000000"/>
                <w:kern w:val="0"/>
                <w:sz w:val="24"/>
                <w:szCs w:val="24"/>
              </w:rPr>
              <w:t>的时间区间</w:t>
            </w:r>
          </w:p>
        </w:tc>
        <w:tc>
          <w:tcPr>
            <w:tcW w:w="851" w:type="dxa"/>
            <w:vAlign w:val="center"/>
          </w:tcPr>
          <w:p w:rsidR="003C50AD" w:rsidRPr="00075110" w:rsidRDefault="003C50AD" w:rsidP="00424D30">
            <w:pPr>
              <w:widowControl/>
              <w:jc w:val="center"/>
              <w:rPr>
                <w:b/>
                <w:bCs/>
                <w:color w:val="000000"/>
                <w:kern w:val="0"/>
                <w:sz w:val="24"/>
                <w:szCs w:val="24"/>
              </w:rPr>
            </w:pPr>
            <w:r w:rsidRPr="00075110">
              <w:rPr>
                <w:color w:val="000000"/>
                <w:kern w:val="0"/>
                <w:sz w:val="24"/>
                <w:szCs w:val="24"/>
              </w:rPr>
              <w:lastRenderedPageBreak/>
              <w:t>期初份额</w:t>
            </w:r>
          </w:p>
        </w:tc>
        <w:tc>
          <w:tcPr>
            <w:tcW w:w="850" w:type="dxa"/>
            <w:vAlign w:val="center"/>
          </w:tcPr>
          <w:p w:rsidR="003C50AD" w:rsidRPr="00075110" w:rsidRDefault="003C50AD" w:rsidP="00424D30">
            <w:pPr>
              <w:widowControl/>
              <w:jc w:val="center"/>
              <w:rPr>
                <w:b/>
                <w:bCs/>
                <w:color w:val="000000"/>
                <w:kern w:val="0"/>
                <w:sz w:val="24"/>
                <w:szCs w:val="24"/>
              </w:rPr>
            </w:pPr>
            <w:r w:rsidRPr="00075110">
              <w:rPr>
                <w:color w:val="000000"/>
                <w:kern w:val="0"/>
                <w:sz w:val="24"/>
                <w:szCs w:val="24"/>
              </w:rPr>
              <w:t>申购份额</w:t>
            </w:r>
          </w:p>
        </w:tc>
        <w:tc>
          <w:tcPr>
            <w:tcW w:w="1134" w:type="dxa"/>
            <w:vAlign w:val="center"/>
          </w:tcPr>
          <w:p w:rsidR="003C50AD" w:rsidRPr="00075110" w:rsidRDefault="003C50AD" w:rsidP="00424D30">
            <w:pPr>
              <w:widowControl/>
              <w:jc w:val="center"/>
              <w:rPr>
                <w:b/>
                <w:bCs/>
                <w:color w:val="000000"/>
                <w:kern w:val="0"/>
                <w:sz w:val="24"/>
                <w:szCs w:val="24"/>
              </w:rPr>
            </w:pPr>
            <w:r w:rsidRPr="00075110">
              <w:rPr>
                <w:color w:val="000000"/>
                <w:kern w:val="0"/>
                <w:sz w:val="24"/>
                <w:szCs w:val="24"/>
              </w:rPr>
              <w:t>赎回份额</w:t>
            </w:r>
          </w:p>
        </w:tc>
        <w:tc>
          <w:tcPr>
            <w:tcW w:w="1419" w:type="dxa"/>
            <w:vAlign w:val="center"/>
          </w:tcPr>
          <w:p w:rsidR="003C50AD" w:rsidRPr="00075110" w:rsidRDefault="003C50AD" w:rsidP="00424D30">
            <w:pPr>
              <w:autoSpaceDE w:val="0"/>
              <w:autoSpaceDN w:val="0"/>
              <w:adjustRightInd w:val="0"/>
              <w:jc w:val="center"/>
              <w:rPr>
                <w:b/>
                <w:bCs/>
                <w:color w:val="000000"/>
                <w:kern w:val="0"/>
                <w:sz w:val="24"/>
                <w:szCs w:val="24"/>
              </w:rPr>
            </w:pPr>
            <w:r w:rsidRPr="00075110">
              <w:rPr>
                <w:color w:val="000000"/>
                <w:kern w:val="0"/>
                <w:sz w:val="24"/>
                <w:szCs w:val="24"/>
              </w:rPr>
              <w:t>持有份额</w:t>
            </w:r>
          </w:p>
        </w:tc>
        <w:tc>
          <w:tcPr>
            <w:tcW w:w="1130" w:type="dxa"/>
            <w:vAlign w:val="center"/>
          </w:tcPr>
          <w:p w:rsidR="003C50AD" w:rsidRPr="00075110" w:rsidRDefault="003C50AD" w:rsidP="00424D30">
            <w:pPr>
              <w:autoSpaceDE w:val="0"/>
              <w:autoSpaceDN w:val="0"/>
              <w:adjustRightInd w:val="0"/>
              <w:jc w:val="center"/>
              <w:rPr>
                <w:b/>
                <w:bCs/>
                <w:color w:val="000000"/>
                <w:kern w:val="0"/>
                <w:sz w:val="24"/>
                <w:szCs w:val="24"/>
              </w:rPr>
            </w:pPr>
            <w:r w:rsidRPr="00075110">
              <w:rPr>
                <w:color w:val="000000"/>
                <w:kern w:val="0"/>
                <w:sz w:val="24"/>
                <w:szCs w:val="24"/>
              </w:rPr>
              <w:t>份额占比</w:t>
            </w:r>
          </w:p>
        </w:tc>
      </w:tr>
      <w:tr w:rsidR="00D127B7" w:rsidRPr="00075110">
        <w:tc>
          <w:tcPr>
            <w:tcW w:w="993" w:type="dxa"/>
            <w:vMerge w:val="restart"/>
          </w:tcPr>
          <w:p w:rsidR="00D127B7" w:rsidRPr="00075110" w:rsidRDefault="00D127B7">
            <w:pPr>
              <w:rPr>
                <w:sz w:val="24"/>
                <w:szCs w:val="24"/>
              </w:rPr>
            </w:pPr>
          </w:p>
          <w:p w:rsidR="00D127B7" w:rsidRPr="00075110" w:rsidRDefault="00FB6397">
            <w:pPr>
              <w:rPr>
                <w:sz w:val="24"/>
                <w:szCs w:val="24"/>
              </w:rPr>
            </w:pPr>
            <w:r w:rsidRPr="00075110">
              <w:rPr>
                <w:bCs/>
                <w:color w:val="000000"/>
                <w:kern w:val="0"/>
                <w:sz w:val="24"/>
                <w:szCs w:val="24"/>
              </w:rPr>
              <w:t>机构</w:t>
            </w:r>
          </w:p>
        </w:tc>
        <w:tc>
          <w:tcPr>
            <w:tcW w:w="992" w:type="dxa"/>
            <w:vAlign w:val="center"/>
          </w:tcPr>
          <w:p w:rsidR="00D127B7" w:rsidRPr="00075110" w:rsidRDefault="00FB6397">
            <w:pPr>
              <w:jc w:val="center"/>
              <w:rPr>
                <w:sz w:val="24"/>
                <w:szCs w:val="24"/>
              </w:rPr>
            </w:pPr>
            <w:r w:rsidRPr="00075110">
              <w:rPr>
                <w:color w:val="000000"/>
                <w:kern w:val="0"/>
                <w:sz w:val="24"/>
                <w:szCs w:val="24"/>
              </w:rPr>
              <w:t>1</w:t>
            </w:r>
          </w:p>
        </w:tc>
        <w:tc>
          <w:tcPr>
            <w:tcW w:w="1843" w:type="dxa"/>
            <w:vAlign w:val="center"/>
          </w:tcPr>
          <w:p w:rsidR="00D127B7" w:rsidRPr="00075110" w:rsidRDefault="00FB6397">
            <w:pPr>
              <w:jc w:val="center"/>
              <w:rPr>
                <w:sz w:val="24"/>
                <w:szCs w:val="24"/>
              </w:rPr>
            </w:pPr>
            <w:r w:rsidRPr="00075110">
              <w:rPr>
                <w:color w:val="000000"/>
                <w:kern w:val="0"/>
                <w:sz w:val="24"/>
                <w:szCs w:val="24"/>
              </w:rPr>
              <w:t>2017/7/1-2017/9/30</w:t>
            </w:r>
          </w:p>
        </w:tc>
        <w:tc>
          <w:tcPr>
            <w:tcW w:w="851" w:type="dxa"/>
            <w:vAlign w:val="center"/>
          </w:tcPr>
          <w:p w:rsidR="00D127B7" w:rsidRPr="00075110" w:rsidRDefault="00FB6397">
            <w:pPr>
              <w:jc w:val="center"/>
              <w:rPr>
                <w:sz w:val="24"/>
                <w:szCs w:val="24"/>
              </w:rPr>
            </w:pPr>
            <w:r w:rsidRPr="00075110">
              <w:rPr>
                <w:color w:val="000000"/>
                <w:kern w:val="0"/>
                <w:sz w:val="24"/>
                <w:szCs w:val="24"/>
              </w:rPr>
              <w:t>185,788,335.95</w:t>
            </w:r>
          </w:p>
        </w:tc>
        <w:tc>
          <w:tcPr>
            <w:tcW w:w="850" w:type="dxa"/>
            <w:vAlign w:val="center"/>
          </w:tcPr>
          <w:p w:rsidR="00D127B7" w:rsidRPr="00075110" w:rsidRDefault="00FB6397">
            <w:pPr>
              <w:jc w:val="center"/>
              <w:rPr>
                <w:sz w:val="24"/>
                <w:szCs w:val="24"/>
              </w:rPr>
            </w:pPr>
            <w:r w:rsidRPr="00075110">
              <w:rPr>
                <w:color w:val="000000"/>
                <w:kern w:val="0"/>
                <w:sz w:val="24"/>
                <w:szCs w:val="24"/>
              </w:rPr>
              <w:t>25,509,353.74</w:t>
            </w:r>
          </w:p>
        </w:tc>
        <w:tc>
          <w:tcPr>
            <w:tcW w:w="1134" w:type="dxa"/>
            <w:vAlign w:val="center"/>
          </w:tcPr>
          <w:p w:rsidR="00D127B7" w:rsidRPr="00075110" w:rsidRDefault="00FB6397">
            <w:pPr>
              <w:jc w:val="center"/>
              <w:rPr>
                <w:sz w:val="24"/>
                <w:szCs w:val="24"/>
              </w:rPr>
            </w:pPr>
            <w:r w:rsidRPr="00075110">
              <w:rPr>
                <w:color w:val="000000"/>
                <w:kern w:val="0"/>
                <w:sz w:val="24"/>
                <w:szCs w:val="24"/>
              </w:rPr>
              <w:t>-</w:t>
            </w:r>
          </w:p>
        </w:tc>
        <w:tc>
          <w:tcPr>
            <w:tcW w:w="1419" w:type="dxa"/>
            <w:vAlign w:val="center"/>
          </w:tcPr>
          <w:p w:rsidR="00D127B7" w:rsidRPr="00075110" w:rsidRDefault="00FB6397">
            <w:pPr>
              <w:jc w:val="center"/>
              <w:rPr>
                <w:sz w:val="24"/>
                <w:szCs w:val="24"/>
              </w:rPr>
            </w:pPr>
            <w:r w:rsidRPr="00075110">
              <w:rPr>
                <w:color w:val="000000"/>
                <w:kern w:val="0"/>
                <w:sz w:val="24"/>
                <w:szCs w:val="24"/>
              </w:rPr>
              <w:t>211,297,689.69</w:t>
            </w:r>
          </w:p>
        </w:tc>
        <w:tc>
          <w:tcPr>
            <w:tcW w:w="1130" w:type="dxa"/>
            <w:vAlign w:val="center"/>
          </w:tcPr>
          <w:p w:rsidR="00D127B7" w:rsidRPr="00075110" w:rsidRDefault="00FB6397">
            <w:pPr>
              <w:jc w:val="center"/>
              <w:rPr>
                <w:sz w:val="24"/>
                <w:szCs w:val="24"/>
              </w:rPr>
            </w:pPr>
            <w:r w:rsidRPr="00075110">
              <w:rPr>
                <w:color w:val="000000"/>
                <w:kern w:val="0"/>
                <w:sz w:val="24"/>
                <w:szCs w:val="24"/>
              </w:rPr>
              <w:t>28.38%</w:t>
            </w:r>
          </w:p>
        </w:tc>
      </w:tr>
      <w:tr w:rsidR="003C50AD" w:rsidRPr="00075110" w:rsidTr="00424D30">
        <w:tc>
          <w:tcPr>
            <w:tcW w:w="9212" w:type="dxa"/>
            <w:gridSpan w:val="8"/>
            <w:vAlign w:val="center"/>
          </w:tcPr>
          <w:p w:rsidR="003C50AD" w:rsidRPr="00075110" w:rsidRDefault="003C50AD" w:rsidP="00424D30">
            <w:pPr>
              <w:autoSpaceDE w:val="0"/>
              <w:autoSpaceDN w:val="0"/>
              <w:adjustRightInd w:val="0"/>
              <w:jc w:val="center"/>
              <w:rPr>
                <w:kern w:val="0"/>
                <w:sz w:val="24"/>
                <w:szCs w:val="24"/>
              </w:rPr>
            </w:pPr>
            <w:r w:rsidRPr="00075110">
              <w:rPr>
                <w:color w:val="000000"/>
                <w:kern w:val="0"/>
                <w:sz w:val="24"/>
                <w:szCs w:val="24"/>
              </w:rPr>
              <w:t>产品特有风险</w:t>
            </w:r>
          </w:p>
        </w:tc>
      </w:tr>
      <w:tr w:rsidR="003C50AD" w:rsidRPr="00075110" w:rsidTr="00424D30">
        <w:tc>
          <w:tcPr>
            <w:tcW w:w="9212" w:type="dxa"/>
            <w:gridSpan w:val="8"/>
            <w:vAlign w:val="center"/>
          </w:tcPr>
          <w:p w:rsidR="003C50AD" w:rsidRPr="00075110" w:rsidRDefault="003C50AD" w:rsidP="00424D30">
            <w:pPr>
              <w:autoSpaceDE w:val="0"/>
              <w:autoSpaceDN w:val="0"/>
              <w:adjustRightInd w:val="0"/>
              <w:jc w:val="left"/>
              <w:rPr>
                <w:kern w:val="0"/>
                <w:sz w:val="24"/>
                <w:szCs w:val="24"/>
              </w:rPr>
            </w:pPr>
            <w:r w:rsidRPr="00075110">
              <w:rPr>
                <w:kern w:val="0"/>
                <w:sz w:val="24"/>
                <w:szCs w:val="24"/>
              </w:rPr>
              <w:t>本基金本报告期内出现单一投资者持有基金份额比例超过基金总份额</w:t>
            </w:r>
            <w:r w:rsidRPr="00075110">
              <w:rPr>
                <w:kern w:val="0"/>
                <w:sz w:val="24"/>
                <w:szCs w:val="24"/>
              </w:rPr>
              <w:t>20%</w:t>
            </w:r>
            <w:r w:rsidRPr="00075110">
              <w:rPr>
                <w:kern w:val="0"/>
                <w:sz w:val="24"/>
                <w:szCs w:val="24"/>
              </w:rPr>
              <w:t>的情况。如该类投资者集中赎回，可能会对本基金带来流动性冲击，从而影响基金的投资运作和收益水平。基金管理人将加强流动性管理，防范相关风险，保护持有人利益。</w:t>
            </w:r>
          </w:p>
        </w:tc>
      </w:tr>
    </w:tbl>
    <w:bookmarkEnd w:id="0"/>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D127B7" w:rsidRDefault="00FB639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、中国证监会批准交银施罗德荣安保本混合型证券投资基金募集的文件；</w:t>
      </w:r>
    </w:p>
    <w:p w:rsidR="00D127B7" w:rsidRDefault="00FB639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、《交银施罗德策略回报灵活配置混合型证券投资基金基金合同》；</w:t>
      </w:r>
    </w:p>
    <w:p w:rsidR="00D127B7" w:rsidRDefault="00FB639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、《交银施罗德策略回报灵活配置混合型证券投资基金招募说明书》；</w:t>
      </w:r>
    </w:p>
    <w:p w:rsidR="00D127B7" w:rsidRDefault="00FB639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、《交银施罗德策略回报灵活配置混合型证券投资基金托管协议》；</w:t>
      </w:r>
    </w:p>
    <w:p w:rsidR="00D127B7" w:rsidRDefault="00FB6397">
      <w:pPr>
        <w:spacing w:before="29" w:line="288" w:lineRule="auto"/>
        <w:ind w:firstLineChars="200" w:firstLine="480"/>
        <w:rPr>
          <w:color w:val="000000"/>
          <w:sz w:val="24"/>
          <w:szCs w:val="24"/>
        </w:rPr>
      </w:pPr>
      <w:r>
        <w:rPr>
          <w:color w:val="000000"/>
          <w:sz w:val="24"/>
          <w:szCs w:val="24"/>
        </w:rPr>
        <w:t>5</w:t>
      </w:r>
      <w:r>
        <w:rPr>
          <w:color w:val="000000"/>
          <w:sz w:val="24"/>
          <w:szCs w:val="24"/>
        </w:rPr>
        <w:t>、《交银施罗德荣安保本混合型证券投资基金基金合同》；</w:t>
      </w:r>
    </w:p>
    <w:p w:rsidR="00D127B7" w:rsidRDefault="00FB6397">
      <w:pPr>
        <w:spacing w:before="29" w:line="288" w:lineRule="auto"/>
        <w:ind w:firstLineChars="200" w:firstLine="480"/>
        <w:rPr>
          <w:color w:val="000000"/>
          <w:sz w:val="24"/>
          <w:szCs w:val="24"/>
        </w:rPr>
      </w:pPr>
      <w:r>
        <w:rPr>
          <w:color w:val="000000"/>
          <w:sz w:val="24"/>
          <w:szCs w:val="24"/>
        </w:rPr>
        <w:t>6</w:t>
      </w:r>
      <w:r>
        <w:rPr>
          <w:color w:val="000000"/>
          <w:sz w:val="24"/>
          <w:szCs w:val="24"/>
        </w:rPr>
        <w:t>、《交银施罗德荣安保本混合型证券投资基金招募说明书》；</w:t>
      </w:r>
    </w:p>
    <w:p w:rsidR="00D127B7" w:rsidRDefault="00FB6397">
      <w:pPr>
        <w:spacing w:before="29" w:line="288" w:lineRule="auto"/>
        <w:ind w:firstLineChars="200" w:firstLine="480"/>
        <w:rPr>
          <w:color w:val="000000"/>
          <w:sz w:val="24"/>
          <w:szCs w:val="24"/>
        </w:rPr>
      </w:pPr>
      <w:r>
        <w:rPr>
          <w:color w:val="000000"/>
          <w:sz w:val="24"/>
          <w:szCs w:val="24"/>
        </w:rPr>
        <w:t>7</w:t>
      </w:r>
      <w:r>
        <w:rPr>
          <w:color w:val="000000"/>
          <w:sz w:val="24"/>
          <w:szCs w:val="24"/>
        </w:rPr>
        <w:t>、《交银施罗德荣安保本混合型证券投资基金托管协议》；</w:t>
      </w:r>
    </w:p>
    <w:p w:rsidR="00D127B7" w:rsidRDefault="00FB6397">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、《交银施罗德荣安保本混合型证券投资基金保证合同》；</w:t>
      </w:r>
      <w:r>
        <w:rPr>
          <w:color w:val="000000"/>
          <w:sz w:val="24"/>
          <w:szCs w:val="24"/>
        </w:rPr>
        <w:t xml:space="preserve"> </w:t>
      </w:r>
    </w:p>
    <w:p w:rsidR="00D127B7" w:rsidRDefault="00FB6397">
      <w:pPr>
        <w:spacing w:before="29" w:line="288" w:lineRule="auto"/>
        <w:ind w:firstLineChars="200" w:firstLine="480"/>
        <w:rPr>
          <w:color w:val="000000"/>
          <w:sz w:val="24"/>
          <w:szCs w:val="24"/>
        </w:rPr>
      </w:pPr>
      <w:r>
        <w:rPr>
          <w:color w:val="000000"/>
          <w:sz w:val="24"/>
          <w:szCs w:val="24"/>
        </w:rPr>
        <w:t>9</w:t>
      </w:r>
      <w:r>
        <w:rPr>
          <w:color w:val="000000"/>
          <w:sz w:val="24"/>
          <w:szCs w:val="24"/>
        </w:rPr>
        <w:t>、基金管理人业务资格批件、营业执照；</w:t>
      </w:r>
    </w:p>
    <w:p w:rsidR="00D127B7" w:rsidRDefault="00FB6397">
      <w:pPr>
        <w:spacing w:before="29" w:line="288" w:lineRule="auto"/>
        <w:ind w:firstLineChars="200" w:firstLine="480"/>
        <w:rPr>
          <w:color w:val="000000"/>
          <w:sz w:val="24"/>
          <w:szCs w:val="24"/>
        </w:rPr>
      </w:pPr>
      <w:r>
        <w:rPr>
          <w:color w:val="000000"/>
          <w:sz w:val="24"/>
          <w:szCs w:val="24"/>
        </w:rPr>
        <w:t>10</w:t>
      </w:r>
      <w:r>
        <w:rPr>
          <w:color w:val="000000"/>
          <w:sz w:val="24"/>
          <w:szCs w:val="24"/>
        </w:rPr>
        <w:t>、基金托管人业务资格批件、营业执照；</w:t>
      </w:r>
    </w:p>
    <w:p w:rsidR="00D127B7" w:rsidRDefault="00FB6397">
      <w:pPr>
        <w:spacing w:before="29" w:line="288" w:lineRule="auto"/>
        <w:ind w:firstLineChars="200" w:firstLine="480"/>
        <w:rPr>
          <w:color w:val="000000"/>
          <w:sz w:val="24"/>
          <w:szCs w:val="24"/>
        </w:rPr>
      </w:pPr>
      <w:r>
        <w:rPr>
          <w:color w:val="000000"/>
          <w:sz w:val="24"/>
          <w:szCs w:val="24"/>
        </w:rPr>
        <w:t>11</w:t>
      </w:r>
      <w:r>
        <w:rPr>
          <w:color w:val="000000"/>
          <w:sz w:val="24"/>
          <w:szCs w:val="24"/>
        </w:rPr>
        <w:t>、关于申请募集交银施罗德荣安保本混合型证券投资基金之法律意见书；</w:t>
      </w:r>
    </w:p>
    <w:p w:rsidR="00D127B7" w:rsidRDefault="00FB6397">
      <w:pPr>
        <w:spacing w:before="29" w:line="288" w:lineRule="auto"/>
        <w:ind w:firstLineChars="200" w:firstLine="480"/>
        <w:rPr>
          <w:color w:val="000000"/>
          <w:sz w:val="24"/>
          <w:szCs w:val="24"/>
        </w:rPr>
      </w:pPr>
      <w:r>
        <w:rPr>
          <w:color w:val="000000"/>
          <w:sz w:val="24"/>
          <w:szCs w:val="24"/>
        </w:rPr>
        <w:t>12</w:t>
      </w:r>
      <w:r>
        <w:rPr>
          <w:color w:val="000000"/>
          <w:sz w:val="24"/>
          <w:szCs w:val="24"/>
        </w:rPr>
        <w:t>、关于修改《交银施罗德荣安保本混合型证券投资基金基金合同》的法律意见；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、报告期内交银施罗德策略回报灵活配置混合型证券投资基金在指定报刊上各项公告的原稿。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D127B7" w:rsidRDefault="00FB639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lastRenderedPageBreak/>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8C4" w:rsidRDefault="00D248C4" w:rsidP="00876D65">
      <w:r>
        <w:separator/>
      </w:r>
    </w:p>
  </w:endnote>
  <w:endnote w:type="continuationSeparator" w:id="0">
    <w:p w:rsidR="00D248C4" w:rsidRDefault="00D248C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075110">
      <w:rPr>
        <w:noProof/>
        <w:kern w:val="0"/>
        <w:szCs w:val="21"/>
      </w:rPr>
      <w:t>12</w:t>
    </w:r>
    <w:r w:rsidR="0052479B">
      <w:rPr>
        <w:kern w:val="0"/>
        <w:szCs w:val="21"/>
      </w:rPr>
      <w:fldChar w:fldCharType="end"/>
    </w:r>
    <w:proofErr w:type="gramStart"/>
    <w:r>
      <w:rPr>
        <w:rFonts w:hint="eastAsia"/>
        <w:kern w:val="0"/>
        <w:szCs w:val="21"/>
      </w:rPr>
      <w:t>页共</w:t>
    </w:r>
    <w:proofErr w:type="gramEnd"/>
    <w:r w:rsidR="0052479B">
      <w:rPr>
        <w:kern w:val="0"/>
        <w:szCs w:val="21"/>
      </w:rPr>
      <w:fldChar w:fldCharType="begin"/>
    </w:r>
    <w:r>
      <w:rPr>
        <w:kern w:val="0"/>
        <w:szCs w:val="21"/>
      </w:rPr>
      <w:instrText xml:space="preserve"> NUMPAGES </w:instrText>
    </w:r>
    <w:r w:rsidR="0052479B">
      <w:rPr>
        <w:kern w:val="0"/>
        <w:szCs w:val="21"/>
      </w:rPr>
      <w:fldChar w:fldCharType="separate"/>
    </w:r>
    <w:r w:rsidR="00075110">
      <w:rPr>
        <w:noProof/>
        <w:kern w:val="0"/>
        <w:szCs w:val="21"/>
      </w:rPr>
      <w:t>13</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8C4" w:rsidRDefault="00D248C4" w:rsidP="00876D65">
      <w:r>
        <w:separator/>
      </w:r>
    </w:p>
  </w:footnote>
  <w:footnote w:type="continuationSeparator" w:id="0">
    <w:p w:rsidR="00D248C4" w:rsidRDefault="00D248C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7511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3138"/>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3AE5"/>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685"/>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46B5"/>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27B7"/>
    <w:rsid w:val="00D13737"/>
    <w:rsid w:val="00D1638E"/>
    <w:rsid w:val="00D2061C"/>
    <w:rsid w:val="00D21FFF"/>
    <w:rsid w:val="00D2206B"/>
    <w:rsid w:val="00D248C4"/>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6397"/>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8B2655-020A-422B-9705-06DF0C80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F7FF2-9165-43CC-95A7-D0DFEFB71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1157</Words>
  <Characters>6601</Characters>
  <Application>Microsoft Office Word</Application>
  <DocSecurity>0</DocSecurity>
  <Lines>55</Lines>
  <Paragraphs>15</Paragraphs>
  <ScaleCrop>false</ScaleCrop>
  <Company/>
  <LinksUpToDate>false</LinksUpToDate>
  <CharactersWithSpaces>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张婉婧</dc:creator>
  <cp:lastModifiedBy>许帆</cp:lastModifiedBy>
  <cp:revision>5</cp:revision>
  <dcterms:created xsi:type="dcterms:W3CDTF">2017-10-16T08:50:00Z</dcterms:created>
  <dcterms:modified xsi:type="dcterms:W3CDTF">2017-10-23T06:05:00Z</dcterms:modified>
</cp:coreProperties>
</file>