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9A5241"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257,583,229.88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240,021,145.83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17,562,084.05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-3,877,552.92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-304,775.62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-2,574,181.10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-214,583.00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283,293,761.23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20,167,567.04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1.148</w:t>
            </w:r>
          </w:p>
        </w:tc>
      </w:tr>
    </w:tbl>
    <w:p w:rsidR="00BF2757" w:rsidRDefault="00426D3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F2757">
        <w:trPr>
          <w:jc w:val="center"/>
        </w:trPr>
        <w:tc>
          <w:tcPr>
            <w:tcW w:w="1266" w:type="dxa"/>
            <w:vAlign w:val="center"/>
          </w:tcPr>
          <w:p w:rsidR="00BF2757" w:rsidRDefault="00426D3A">
            <w:pPr>
              <w:jc w:val="left"/>
            </w:pPr>
            <w:r>
              <w:rPr>
                <w:color w:val="000000"/>
                <w:sz w:val="24"/>
              </w:rPr>
              <w:t>过去三个月</w:t>
            </w:r>
          </w:p>
        </w:tc>
        <w:tc>
          <w:tcPr>
            <w:tcW w:w="1267" w:type="dxa"/>
            <w:vAlign w:val="center"/>
          </w:tcPr>
          <w:p w:rsidR="00BF2757" w:rsidRDefault="00426D3A">
            <w:pPr>
              <w:jc w:val="center"/>
            </w:pPr>
            <w:r>
              <w:rPr>
                <w:color w:val="000000"/>
                <w:sz w:val="24"/>
              </w:rPr>
              <w:t>-0.92%</w:t>
            </w:r>
          </w:p>
        </w:tc>
        <w:tc>
          <w:tcPr>
            <w:tcW w:w="1267" w:type="dxa"/>
            <w:vAlign w:val="center"/>
          </w:tcPr>
          <w:p w:rsidR="00BF2757" w:rsidRDefault="00426D3A">
            <w:pPr>
              <w:jc w:val="center"/>
            </w:pPr>
            <w:r>
              <w:rPr>
                <w:color w:val="000000"/>
                <w:sz w:val="24"/>
              </w:rPr>
              <w:t>0.12%</w:t>
            </w:r>
          </w:p>
        </w:tc>
        <w:tc>
          <w:tcPr>
            <w:tcW w:w="1267" w:type="dxa"/>
            <w:vAlign w:val="center"/>
          </w:tcPr>
          <w:p w:rsidR="00BF2757" w:rsidRDefault="00426D3A">
            <w:pPr>
              <w:jc w:val="center"/>
            </w:pPr>
            <w:r>
              <w:rPr>
                <w:color w:val="000000"/>
                <w:sz w:val="24"/>
              </w:rPr>
              <w:t>0.32%</w:t>
            </w:r>
          </w:p>
        </w:tc>
        <w:tc>
          <w:tcPr>
            <w:tcW w:w="1267" w:type="dxa"/>
            <w:vAlign w:val="center"/>
          </w:tcPr>
          <w:p w:rsidR="00BF2757" w:rsidRDefault="00426D3A">
            <w:pPr>
              <w:jc w:val="center"/>
            </w:pPr>
            <w:r>
              <w:rPr>
                <w:color w:val="000000"/>
                <w:sz w:val="24"/>
              </w:rPr>
              <w:t>0.06%</w:t>
            </w:r>
          </w:p>
        </w:tc>
        <w:tc>
          <w:tcPr>
            <w:tcW w:w="1267" w:type="dxa"/>
            <w:vAlign w:val="center"/>
          </w:tcPr>
          <w:p w:rsidR="00BF2757" w:rsidRDefault="00426D3A">
            <w:pPr>
              <w:jc w:val="center"/>
            </w:pPr>
            <w:r>
              <w:rPr>
                <w:color w:val="000000"/>
                <w:sz w:val="24"/>
              </w:rPr>
              <w:t>-1.24%</w:t>
            </w:r>
          </w:p>
        </w:tc>
        <w:tc>
          <w:tcPr>
            <w:tcW w:w="1267" w:type="dxa"/>
            <w:vAlign w:val="center"/>
          </w:tcPr>
          <w:p w:rsidR="00BF2757" w:rsidRDefault="00426D3A">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F2757">
        <w:trPr>
          <w:jc w:val="center"/>
        </w:trPr>
        <w:tc>
          <w:tcPr>
            <w:tcW w:w="1266" w:type="dxa"/>
            <w:vAlign w:val="center"/>
          </w:tcPr>
          <w:p w:rsidR="00BF2757" w:rsidRDefault="00426D3A">
            <w:pPr>
              <w:jc w:val="left"/>
            </w:pPr>
            <w:r>
              <w:rPr>
                <w:color w:val="000000"/>
                <w:sz w:val="24"/>
              </w:rPr>
              <w:t>过去三个月</w:t>
            </w:r>
          </w:p>
        </w:tc>
        <w:tc>
          <w:tcPr>
            <w:tcW w:w="1267" w:type="dxa"/>
            <w:vAlign w:val="center"/>
          </w:tcPr>
          <w:p w:rsidR="00BF2757" w:rsidRDefault="00426D3A">
            <w:pPr>
              <w:jc w:val="center"/>
            </w:pPr>
            <w:r>
              <w:rPr>
                <w:color w:val="000000"/>
                <w:sz w:val="24"/>
              </w:rPr>
              <w:t>-1.03%</w:t>
            </w:r>
          </w:p>
        </w:tc>
        <w:tc>
          <w:tcPr>
            <w:tcW w:w="1267" w:type="dxa"/>
            <w:vAlign w:val="center"/>
          </w:tcPr>
          <w:p w:rsidR="00BF2757" w:rsidRDefault="00426D3A">
            <w:pPr>
              <w:jc w:val="center"/>
            </w:pPr>
            <w:r>
              <w:rPr>
                <w:color w:val="000000"/>
                <w:sz w:val="24"/>
              </w:rPr>
              <w:t>0.11%</w:t>
            </w:r>
          </w:p>
        </w:tc>
        <w:tc>
          <w:tcPr>
            <w:tcW w:w="1267" w:type="dxa"/>
            <w:vAlign w:val="center"/>
          </w:tcPr>
          <w:p w:rsidR="00BF2757" w:rsidRDefault="00426D3A">
            <w:pPr>
              <w:jc w:val="center"/>
            </w:pPr>
            <w:r>
              <w:rPr>
                <w:color w:val="000000"/>
                <w:sz w:val="24"/>
              </w:rPr>
              <w:t>0.32%</w:t>
            </w:r>
          </w:p>
        </w:tc>
        <w:tc>
          <w:tcPr>
            <w:tcW w:w="1267" w:type="dxa"/>
            <w:vAlign w:val="center"/>
          </w:tcPr>
          <w:p w:rsidR="00BF2757" w:rsidRDefault="00426D3A">
            <w:pPr>
              <w:jc w:val="center"/>
            </w:pPr>
            <w:r>
              <w:rPr>
                <w:color w:val="000000"/>
                <w:sz w:val="24"/>
              </w:rPr>
              <w:t>0.06%</w:t>
            </w:r>
          </w:p>
        </w:tc>
        <w:tc>
          <w:tcPr>
            <w:tcW w:w="1267" w:type="dxa"/>
            <w:vAlign w:val="center"/>
          </w:tcPr>
          <w:p w:rsidR="00BF2757" w:rsidRDefault="00426D3A">
            <w:pPr>
              <w:jc w:val="center"/>
            </w:pPr>
            <w:r>
              <w:rPr>
                <w:color w:val="000000"/>
                <w:sz w:val="24"/>
              </w:rPr>
              <w:t>-1.35%</w:t>
            </w:r>
          </w:p>
        </w:tc>
        <w:tc>
          <w:tcPr>
            <w:tcW w:w="1267" w:type="dxa"/>
            <w:vAlign w:val="center"/>
          </w:tcPr>
          <w:p w:rsidR="00BF2757" w:rsidRDefault="00426D3A">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F2757">
        <w:trPr>
          <w:jc w:val="center"/>
        </w:trPr>
        <w:tc>
          <w:tcPr>
            <w:tcW w:w="946" w:type="dxa"/>
            <w:vAlign w:val="center"/>
          </w:tcPr>
          <w:p w:rsidR="00BF2757" w:rsidRDefault="00426D3A">
            <w:pPr>
              <w:jc w:val="center"/>
            </w:pPr>
            <w:r>
              <w:rPr>
                <w:color w:val="000000"/>
                <w:sz w:val="24"/>
              </w:rPr>
              <w:t>唐赟</w:t>
            </w:r>
          </w:p>
        </w:tc>
        <w:tc>
          <w:tcPr>
            <w:tcW w:w="924" w:type="dxa"/>
            <w:vAlign w:val="center"/>
          </w:tcPr>
          <w:p w:rsidR="00BF2757" w:rsidRDefault="00426D3A">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BF2757" w:rsidRDefault="00426D3A">
            <w:pPr>
              <w:jc w:val="center"/>
            </w:pPr>
            <w:r>
              <w:rPr>
                <w:color w:val="000000"/>
                <w:sz w:val="24"/>
              </w:rPr>
              <w:t>2015-11-07</w:t>
            </w:r>
          </w:p>
        </w:tc>
        <w:tc>
          <w:tcPr>
            <w:tcW w:w="1300" w:type="dxa"/>
            <w:vAlign w:val="center"/>
          </w:tcPr>
          <w:p w:rsidR="00BF2757" w:rsidRDefault="00426D3A">
            <w:pPr>
              <w:jc w:val="center"/>
            </w:pPr>
            <w:r>
              <w:rPr>
                <w:color w:val="000000"/>
                <w:sz w:val="24"/>
              </w:rPr>
              <w:t>-</w:t>
            </w:r>
          </w:p>
        </w:tc>
        <w:tc>
          <w:tcPr>
            <w:tcW w:w="1245" w:type="dxa"/>
            <w:vAlign w:val="center"/>
          </w:tcPr>
          <w:p w:rsidR="00BF2757" w:rsidRDefault="00426D3A">
            <w:pPr>
              <w:jc w:val="center"/>
            </w:pPr>
            <w:r>
              <w:rPr>
                <w:color w:val="000000"/>
                <w:sz w:val="24"/>
              </w:rPr>
              <w:t>5</w:t>
            </w:r>
            <w:r>
              <w:rPr>
                <w:color w:val="000000"/>
                <w:sz w:val="24"/>
              </w:rPr>
              <w:t>年</w:t>
            </w:r>
          </w:p>
        </w:tc>
        <w:tc>
          <w:tcPr>
            <w:tcW w:w="3251" w:type="dxa"/>
            <w:vAlign w:val="center"/>
          </w:tcPr>
          <w:p w:rsidR="00BF2757" w:rsidRDefault="00426D3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BF2757" w:rsidRDefault="00426D3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2757" w:rsidRDefault="00426D3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F2757" w:rsidRDefault="00426D3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F2757" w:rsidRDefault="00426D3A">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BF2757" w:rsidRDefault="00BF2757">
      <w:pPr>
        <w:spacing w:before="29" w:line="288" w:lineRule="auto"/>
        <w:ind w:firstLineChars="200" w:firstLine="480"/>
        <w:rPr>
          <w:color w:val="000000"/>
          <w:sz w:val="24"/>
        </w:rPr>
      </w:pPr>
    </w:p>
    <w:p w:rsidR="00BF2757" w:rsidRDefault="00BF2757">
      <w:pPr>
        <w:spacing w:before="29" w:line="288" w:lineRule="auto"/>
        <w:ind w:firstLineChars="200" w:firstLine="480"/>
        <w:rPr>
          <w:color w:val="000000"/>
          <w:sz w:val="24"/>
        </w:rPr>
      </w:pPr>
    </w:p>
    <w:p w:rsidR="00BF2757" w:rsidRDefault="00BF2757">
      <w:pPr>
        <w:spacing w:before="29" w:line="288" w:lineRule="auto"/>
        <w:ind w:firstLineChars="200" w:firstLine="480"/>
        <w:rPr>
          <w:color w:val="000000"/>
          <w:sz w:val="24"/>
        </w:rPr>
      </w:pPr>
    </w:p>
    <w:p w:rsidR="00BF2757" w:rsidRDefault="00BF2757">
      <w:pPr>
        <w:spacing w:before="29" w:line="288" w:lineRule="auto"/>
        <w:ind w:firstLineChars="200" w:firstLine="480"/>
        <w:rPr>
          <w:color w:val="000000"/>
          <w:sz w:val="24"/>
        </w:rPr>
      </w:pPr>
    </w:p>
    <w:p w:rsidR="00BF2757" w:rsidRDefault="00BF2757">
      <w:pPr>
        <w:spacing w:before="29" w:line="288" w:lineRule="auto"/>
        <w:ind w:firstLineChars="200" w:firstLine="480"/>
        <w:rPr>
          <w:color w:val="000000"/>
          <w:sz w:val="24"/>
        </w:rPr>
      </w:pPr>
    </w:p>
    <w:p w:rsidR="00BF2757" w:rsidRDefault="00BF2757">
      <w:pPr>
        <w:spacing w:before="29" w:line="288" w:lineRule="auto"/>
        <w:ind w:firstLineChars="200" w:firstLine="480"/>
        <w:rPr>
          <w:color w:val="000000"/>
          <w:sz w:val="24"/>
        </w:rPr>
      </w:pPr>
    </w:p>
    <w:p w:rsidR="00D15733" w:rsidRPr="007F52FA" w:rsidRDefault="00D15733"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F2757" w:rsidRDefault="00426D3A">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BF2757" w:rsidRDefault="00426D3A">
      <w:pPr>
        <w:spacing w:before="29" w:line="288" w:lineRule="auto"/>
        <w:ind w:firstLineChars="200" w:firstLine="480"/>
        <w:rPr>
          <w:color w:val="000000"/>
          <w:sz w:val="24"/>
        </w:rPr>
      </w:pPr>
      <w:r>
        <w:rPr>
          <w:color w:val="000000"/>
          <w:sz w:val="24"/>
        </w:rPr>
        <w:t>报告期内，本基金始终维持存单、短融为主的短久期底仓组合，在市场收益率震荡</w:t>
      </w:r>
      <w:r>
        <w:rPr>
          <w:color w:val="000000"/>
          <w:sz w:val="24"/>
        </w:rPr>
        <w:lastRenderedPageBreak/>
        <w:t>上行的过程中获取了稳定的票息收入，同时配置一定的转债仓位，选择正股基本面稳健、转债估值合理的个券，为组合提供弹性，权益配置维持中性仓位。</w:t>
      </w:r>
    </w:p>
    <w:p w:rsidR="00BF2757" w:rsidRDefault="00426D3A">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市场收益率或将震荡下行。信用债的信用利差又仍处于历史低位，尤其是低等级信用债利差未能充分反应未来的信用风险，我们将一如既往地规避中低评级信用债。在利率曲线平坦的情况下，我们计划将维持目前的债券偏短的久期配置，并将根据宏观及监管政策的变化择机拉长久期。</w:t>
      </w:r>
    </w:p>
    <w:p w:rsidR="00BF2757" w:rsidRDefault="00426D3A">
      <w:pPr>
        <w:spacing w:before="29" w:line="288" w:lineRule="auto"/>
        <w:ind w:firstLineChars="200" w:firstLine="480"/>
        <w:rPr>
          <w:color w:val="000000"/>
          <w:sz w:val="24"/>
        </w:rPr>
      </w:pPr>
      <w:r>
        <w:rPr>
          <w:color w:val="000000"/>
          <w:sz w:val="24"/>
        </w:rPr>
        <w:t>可转债方面，我们认为随着新的发行办法确定，转债供给将会明显提速，目前存量转债估值相对较高，行业分布有限，我们将更加关注转债新券的机会，期待四季度可转债资产的表现。</w:t>
      </w:r>
    </w:p>
    <w:p w:rsidR="00952A72" w:rsidRPr="007F52FA" w:rsidRDefault="00323F25" w:rsidP="007C14DF">
      <w:pPr>
        <w:spacing w:before="29" w:line="288" w:lineRule="auto"/>
        <w:ind w:firstLineChars="200" w:firstLine="480"/>
        <w:rPr>
          <w:color w:val="000000"/>
          <w:sz w:val="24"/>
        </w:rPr>
      </w:pPr>
      <w:r w:rsidRPr="007F52FA">
        <w:rPr>
          <w:color w:val="000000"/>
          <w:sz w:val="24"/>
        </w:rPr>
        <w:t>权益市场方面，我们对四季度的权益类资产持谨慎乐观态度，关注风格是否切换，权益类资产将继续保持中性仓位上下，力争在控制回撤的前提下争取增强组合的收益。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1.180</w:t>
      </w:r>
      <w:r w:rsidRPr="007F52FA">
        <w:rPr>
          <w:color w:val="000000"/>
          <w:sz w:val="24"/>
        </w:rPr>
        <w:t>元，本报告期份额净值增长率为</w:t>
      </w:r>
      <w:r w:rsidRPr="007F52FA">
        <w:rPr>
          <w:color w:val="000000"/>
          <w:sz w:val="24"/>
        </w:rPr>
        <w:t>-0.92%</w:t>
      </w:r>
      <w:r w:rsidRPr="007F52FA">
        <w:rPr>
          <w:color w:val="000000"/>
          <w:sz w:val="24"/>
        </w:rPr>
        <w:t>，同期业绩比较基准增长率为</w:t>
      </w:r>
      <w:r w:rsidRPr="007F52FA">
        <w:rPr>
          <w:color w:val="000000"/>
          <w:sz w:val="24"/>
        </w:rPr>
        <w:t>0.32%</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1.148</w:t>
      </w:r>
      <w:r w:rsidRPr="007F52FA">
        <w:rPr>
          <w:color w:val="000000"/>
          <w:sz w:val="24"/>
        </w:rPr>
        <w:t>元，本报告期份额净值增长率为</w:t>
      </w:r>
      <w:r w:rsidRPr="007F52FA">
        <w:rPr>
          <w:color w:val="000000"/>
          <w:sz w:val="24"/>
        </w:rPr>
        <w:t>-1.03%</w:t>
      </w:r>
      <w:r w:rsidRPr="007F52FA">
        <w:rPr>
          <w:color w:val="000000"/>
          <w:sz w:val="24"/>
        </w:rPr>
        <w:t>，同期业绩比较基准增长率为</w:t>
      </w:r>
      <w:r w:rsidRPr="007F52FA">
        <w:rPr>
          <w:color w:val="000000"/>
          <w:sz w:val="24"/>
        </w:rPr>
        <w:t>0.32%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22,878,463.00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22,878,463.00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279,500,938.20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279,500,938.20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4,291,728.03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11,572,531.47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318,243,660.70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22,878,463.00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22,878,463.00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7.54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F2757">
        <w:trPr>
          <w:jc w:val="center"/>
        </w:trPr>
        <w:tc>
          <w:tcPr>
            <w:tcW w:w="850" w:type="dxa"/>
            <w:vAlign w:val="center"/>
          </w:tcPr>
          <w:p w:rsidR="00BF2757" w:rsidRDefault="00426D3A">
            <w:pPr>
              <w:jc w:val="center"/>
            </w:pPr>
            <w:r>
              <w:rPr>
                <w:color w:val="000000"/>
                <w:sz w:val="24"/>
              </w:rPr>
              <w:t>1</w:t>
            </w:r>
          </w:p>
        </w:tc>
        <w:tc>
          <w:tcPr>
            <w:tcW w:w="1327" w:type="dxa"/>
            <w:vAlign w:val="center"/>
          </w:tcPr>
          <w:p w:rsidR="00BF2757" w:rsidRDefault="00426D3A">
            <w:pPr>
              <w:jc w:val="center"/>
            </w:pPr>
            <w:r>
              <w:rPr>
                <w:color w:val="000000"/>
                <w:sz w:val="24"/>
              </w:rPr>
              <w:t>600703</w:t>
            </w:r>
          </w:p>
        </w:tc>
        <w:tc>
          <w:tcPr>
            <w:tcW w:w="1769" w:type="dxa"/>
            <w:vAlign w:val="center"/>
          </w:tcPr>
          <w:p w:rsidR="00BF2757" w:rsidRDefault="00426D3A">
            <w:pPr>
              <w:jc w:val="center"/>
            </w:pPr>
            <w:r>
              <w:rPr>
                <w:color w:val="000000"/>
                <w:sz w:val="24"/>
              </w:rPr>
              <w:t>三安光电</w:t>
            </w:r>
          </w:p>
        </w:tc>
        <w:tc>
          <w:tcPr>
            <w:tcW w:w="1327" w:type="dxa"/>
            <w:vAlign w:val="center"/>
          </w:tcPr>
          <w:p w:rsidR="00BF2757" w:rsidRDefault="00426D3A">
            <w:pPr>
              <w:jc w:val="right"/>
            </w:pPr>
            <w:r>
              <w:rPr>
                <w:color w:val="000000"/>
                <w:sz w:val="24"/>
              </w:rPr>
              <w:t>210,000</w:t>
            </w:r>
          </w:p>
        </w:tc>
        <w:tc>
          <w:tcPr>
            <w:tcW w:w="1915" w:type="dxa"/>
            <w:vAlign w:val="center"/>
          </w:tcPr>
          <w:p w:rsidR="00BF2757" w:rsidRDefault="00426D3A">
            <w:pPr>
              <w:jc w:val="right"/>
            </w:pPr>
            <w:r>
              <w:rPr>
                <w:color w:val="000000"/>
                <w:sz w:val="24"/>
              </w:rPr>
              <w:t>4,859,400.00</w:t>
            </w:r>
          </w:p>
        </w:tc>
        <w:tc>
          <w:tcPr>
            <w:tcW w:w="1680" w:type="dxa"/>
            <w:vAlign w:val="center"/>
          </w:tcPr>
          <w:p w:rsidR="00BF2757" w:rsidRDefault="00426D3A">
            <w:pPr>
              <w:jc w:val="right"/>
            </w:pPr>
            <w:r>
              <w:rPr>
                <w:color w:val="000000"/>
                <w:sz w:val="24"/>
              </w:rPr>
              <w:t>1.60</w:t>
            </w:r>
          </w:p>
        </w:tc>
      </w:tr>
      <w:tr w:rsidR="00BF2757">
        <w:trPr>
          <w:jc w:val="center"/>
        </w:trPr>
        <w:tc>
          <w:tcPr>
            <w:tcW w:w="850" w:type="dxa"/>
            <w:vAlign w:val="center"/>
          </w:tcPr>
          <w:p w:rsidR="00BF2757" w:rsidRDefault="00426D3A">
            <w:pPr>
              <w:jc w:val="center"/>
            </w:pPr>
            <w:r>
              <w:rPr>
                <w:color w:val="000000"/>
                <w:sz w:val="24"/>
              </w:rPr>
              <w:t>2</w:t>
            </w:r>
          </w:p>
        </w:tc>
        <w:tc>
          <w:tcPr>
            <w:tcW w:w="1327" w:type="dxa"/>
            <w:vAlign w:val="center"/>
          </w:tcPr>
          <w:p w:rsidR="00BF2757" w:rsidRDefault="00426D3A">
            <w:pPr>
              <w:jc w:val="center"/>
            </w:pPr>
            <w:r>
              <w:rPr>
                <w:color w:val="000000"/>
                <w:sz w:val="24"/>
              </w:rPr>
              <w:t>000063</w:t>
            </w:r>
          </w:p>
        </w:tc>
        <w:tc>
          <w:tcPr>
            <w:tcW w:w="1769" w:type="dxa"/>
            <w:vAlign w:val="center"/>
          </w:tcPr>
          <w:p w:rsidR="00BF2757" w:rsidRDefault="00426D3A">
            <w:pPr>
              <w:jc w:val="center"/>
            </w:pPr>
            <w:r>
              <w:rPr>
                <w:color w:val="000000"/>
                <w:sz w:val="24"/>
              </w:rPr>
              <w:t>中兴通讯</w:t>
            </w:r>
          </w:p>
        </w:tc>
        <w:tc>
          <w:tcPr>
            <w:tcW w:w="1327" w:type="dxa"/>
            <w:vAlign w:val="center"/>
          </w:tcPr>
          <w:p w:rsidR="00BF2757" w:rsidRDefault="00426D3A">
            <w:pPr>
              <w:jc w:val="right"/>
            </w:pPr>
            <w:r>
              <w:rPr>
                <w:color w:val="000000"/>
                <w:sz w:val="24"/>
              </w:rPr>
              <w:t>120,000</w:t>
            </w:r>
          </w:p>
        </w:tc>
        <w:tc>
          <w:tcPr>
            <w:tcW w:w="1915" w:type="dxa"/>
            <w:vAlign w:val="center"/>
          </w:tcPr>
          <w:p w:rsidR="00BF2757" w:rsidRDefault="00426D3A">
            <w:pPr>
              <w:jc w:val="right"/>
            </w:pPr>
            <w:r>
              <w:rPr>
                <w:color w:val="000000"/>
                <w:sz w:val="24"/>
              </w:rPr>
              <w:t>3,396,000.00</w:t>
            </w:r>
          </w:p>
        </w:tc>
        <w:tc>
          <w:tcPr>
            <w:tcW w:w="1680" w:type="dxa"/>
            <w:vAlign w:val="center"/>
          </w:tcPr>
          <w:p w:rsidR="00BF2757" w:rsidRDefault="00426D3A">
            <w:pPr>
              <w:jc w:val="right"/>
            </w:pPr>
            <w:r>
              <w:rPr>
                <w:color w:val="000000"/>
                <w:sz w:val="24"/>
              </w:rPr>
              <w:t>1.12</w:t>
            </w:r>
          </w:p>
        </w:tc>
      </w:tr>
      <w:tr w:rsidR="00BF2757">
        <w:trPr>
          <w:jc w:val="center"/>
        </w:trPr>
        <w:tc>
          <w:tcPr>
            <w:tcW w:w="850" w:type="dxa"/>
            <w:vAlign w:val="center"/>
          </w:tcPr>
          <w:p w:rsidR="00BF2757" w:rsidRDefault="00426D3A">
            <w:pPr>
              <w:jc w:val="center"/>
            </w:pPr>
            <w:r>
              <w:rPr>
                <w:color w:val="000000"/>
                <w:sz w:val="24"/>
              </w:rPr>
              <w:t>3</w:t>
            </w:r>
          </w:p>
        </w:tc>
        <w:tc>
          <w:tcPr>
            <w:tcW w:w="1327" w:type="dxa"/>
            <w:vAlign w:val="center"/>
          </w:tcPr>
          <w:p w:rsidR="00BF2757" w:rsidRDefault="00426D3A">
            <w:pPr>
              <w:jc w:val="center"/>
            </w:pPr>
            <w:r>
              <w:rPr>
                <w:color w:val="000000"/>
                <w:sz w:val="24"/>
              </w:rPr>
              <w:t>002430</w:t>
            </w:r>
          </w:p>
        </w:tc>
        <w:tc>
          <w:tcPr>
            <w:tcW w:w="1769" w:type="dxa"/>
            <w:vAlign w:val="center"/>
          </w:tcPr>
          <w:p w:rsidR="00BF2757" w:rsidRDefault="00426D3A">
            <w:pPr>
              <w:jc w:val="center"/>
            </w:pPr>
            <w:r>
              <w:rPr>
                <w:color w:val="000000"/>
                <w:sz w:val="24"/>
              </w:rPr>
              <w:t>杭氧股份</w:t>
            </w:r>
          </w:p>
        </w:tc>
        <w:tc>
          <w:tcPr>
            <w:tcW w:w="1327" w:type="dxa"/>
            <w:vAlign w:val="center"/>
          </w:tcPr>
          <w:p w:rsidR="00BF2757" w:rsidRDefault="00426D3A">
            <w:pPr>
              <w:jc w:val="right"/>
            </w:pPr>
            <w:r>
              <w:rPr>
                <w:color w:val="000000"/>
                <w:sz w:val="24"/>
              </w:rPr>
              <w:t>276,100</w:t>
            </w:r>
          </w:p>
        </w:tc>
        <w:tc>
          <w:tcPr>
            <w:tcW w:w="1915" w:type="dxa"/>
            <w:vAlign w:val="center"/>
          </w:tcPr>
          <w:p w:rsidR="00BF2757" w:rsidRDefault="00426D3A">
            <w:pPr>
              <w:jc w:val="right"/>
            </w:pPr>
            <w:r>
              <w:rPr>
                <w:color w:val="000000"/>
                <w:sz w:val="24"/>
              </w:rPr>
              <w:t>3,266,263.00</w:t>
            </w:r>
          </w:p>
        </w:tc>
        <w:tc>
          <w:tcPr>
            <w:tcW w:w="1680" w:type="dxa"/>
            <w:vAlign w:val="center"/>
          </w:tcPr>
          <w:p w:rsidR="00BF2757" w:rsidRDefault="00426D3A">
            <w:pPr>
              <w:jc w:val="right"/>
            </w:pPr>
            <w:r>
              <w:rPr>
                <w:color w:val="000000"/>
                <w:sz w:val="24"/>
              </w:rPr>
              <w:t>1.08</w:t>
            </w:r>
          </w:p>
        </w:tc>
      </w:tr>
      <w:tr w:rsidR="00BF2757">
        <w:trPr>
          <w:jc w:val="center"/>
        </w:trPr>
        <w:tc>
          <w:tcPr>
            <w:tcW w:w="850" w:type="dxa"/>
            <w:vAlign w:val="center"/>
          </w:tcPr>
          <w:p w:rsidR="00BF2757" w:rsidRDefault="00426D3A">
            <w:pPr>
              <w:jc w:val="center"/>
            </w:pPr>
            <w:r>
              <w:rPr>
                <w:color w:val="000000"/>
                <w:sz w:val="24"/>
              </w:rPr>
              <w:t>4</w:t>
            </w:r>
          </w:p>
        </w:tc>
        <w:tc>
          <w:tcPr>
            <w:tcW w:w="1327" w:type="dxa"/>
            <w:vAlign w:val="center"/>
          </w:tcPr>
          <w:p w:rsidR="00BF2757" w:rsidRDefault="00426D3A">
            <w:pPr>
              <w:jc w:val="center"/>
            </w:pPr>
            <w:r>
              <w:rPr>
                <w:color w:val="000000"/>
                <w:sz w:val="24"/>
              </w:rPr>
              <w:t>600006</w:t>
            </w:r>
          </w:p>
        </w:tc>
        <w:tc>
          <w:tcPr>
            <w:tcW w:w="1769" w:type="dxa"/>
            <w:vAlign w:val="center"/>
          </w:tcPr>
          <w:p w:rsidR="00BF2757" w:rsidRDefault="00426D3A">
            <w:pPr>
              <w:jc w:val="center"/>
            </w:pPr>
            <w:r>
              <w:rPr>
                <w:color w:val="000000"/>
                <w:sz w:val="24"/>
              </w:rPr>
              <w:t>东风汽车</w:t>
            </w:r>
          </w:p>
        </w:tc>
        <w:tc>
          <w:tcPr>
            <w:tcW w:w="1327" w:type="dxa"/>
            <w:vAlign w:val="center"/>
          </w:tcPr>
          <w:p w:rsidR="00BF2757" w:rsidRDefault="00426D3A">
            <w:pPr>
              <w:jc w:val="right"/>
            </w:pPr>
            <w:r>
              <w:rPr>
                <w:color w:val="000000"/>
                <w:sz w:val="24"/>
              </w:rPr>
              <w:t>450,000</w:t>
            </w:r>
          </w:p>
        </w:tc>
        <w:tc>
          <w:tcPr>
            <w:tcW w:w="1915" w:type="dxa"/>
            <w:vAlign w:val="center"/>
          </w:tcPr>
          <w:p w:rsidR="00BF2757" w:rsidRDefault="00426D3A">
            <w:pPr>
              <w:jc w:val="right"/>
            </w:pPr>
            <w:r>
              <w:rPr>
                <w:color w:val="000000"/>
                <w:sz w:val="24"/>
              </w:rPr>
              <w:t>3,109,500.00</w:t>
            </w:r>
          </w:p>
        </w:tc>
        <w:tc>
          <w:tcPr>
            <w:tcW w:w="1680" w:type="dxa"/>
            <w:vAlign w:val="center"/>
          </w:tcPr>
          <w:p w:rsidR="00BF2757" w:rsidRDefault="00426D3A">
            <w:pPr>
              <w:jc w:val="right"/>
            </w:pPr>
            <w:r>
              <w:rPr>
                <w:color w:val="000000"/>
                <w:sz w:val="24"/>
              </w:rPr>
              <w:t>1.02</w:t>
            </w:r>
          </w:p>
        </w:tc>
      </w:tr>
      <w:tr w:rsidR="00BF2757">
        <w:trPr>
          <w:jc w:val="center"/>
        </w:trPr>
        <w:tc>
          <w:tcPr>
            <w:tcW w:w="850" w:type="dxa"/>
            <w:vAlign w:val="center"/>
          </w:tcPr>
          <w:p w:rsidR="00BF2757" w:rsidRDefault="00426D3A">
            <w:pPr>
              <w:jc w:val="center"/>
            </w:pPr>
            <w:r>
              <w:rPr>
                <w:color w:val="000000"/>
                <w:sz w:val="24"/>
              </w:rPr>
              <w:t>5</w:t>
            </w:r>
          </w:p>
        </w:tc>
        <w:tc>
          <w:tcPr>
            <w:tcW w:w="1327" w:type="dxa"/>
            <w:vAlign w:val="center"/>
          </w:tcPr>
          <w:p w:rsidR="00BF2757" w:rsidRDefault="00426D3A">
            <w:pPr>
              <w:jc w:val="center"/>
            </w:pPr>
            <w:r>
              <w:rPr>
                <w:color w:val="000000"/>
                <w:sz w:val="24"/>
              </w:rPr>
              <w:t>600309</w:t>
            </w:r>
          </w:p>
        </w:tc>
        <w:tc>
          <w:tcPr>
            <w:tcW w:w="1769" w:type="dxa"/>
            <w:vAlign w:val="center"/>
          </w:tcPr>
          <w:p w:rsidR="00BF2757" w:rsidRDefault="00426D3A">
            <w:pPr>
              <w:jc w:val="center"/>
            </w:pPr>
            <w:r>
              <w:rPr>
                <w:color w:val="000000"/>
                <w:sz w:val="24"/>
              </w:rPr>
              <w:t>万华化学</w:t>
            </w:r>
          </w:p>
        </w:tc>
        <w:tc>
          <w:tcPr>
            <w:tcW w:w="1327" w:type="dxa"/>
            <w:vAlign w:val="center"/>
          </w:tcPr>
          <w:p w:rsidR="00BF2757" w:rsidRDefault="00426D3A">
            <w:pPr>
              <w:jc w:val="right"/>
            </w:pPr>
            <w:r>
              <w:rPr>
                <w:color w:val="000000"/>
                <w:sz w:val="24"/>
              </w:rPr>
              <w:t>70,000</w:t>
            </w:r>
          </w:p>
        </w:tc>
        <w:tc>
          <w:tcPr>
            <w:tcW w:w="1915" w:type="dxa"/>
            <w:vAlign w:val="center"/>
          </w:tcPr>
          <w:p w:rsidR="00BF2757" w:rsidRDefault="00426D3A">
            <w:pPr>
              <w:jc w:val="right"/>
            </w:pPr>
            <w:r>
              <w:rPr>
                <w:color w:val="000000"/>
                <w:sz w:val="24"/>
              </w:rPr>
              <w:t>2,950,500.00</w:t>
            </w:r>
          </w:p>
        </w:tc>
        <w:tc>
          <w:tcPr>
            <w:tcW w:w="1680" w:type="dxa"/>
            <w:vAlign w:val="center"/>
          </w:tcPr>
          <w:p w:rsidR="00BF2757" w:rsidRDefault="00426D3A">
            <w:pPr>
              <w:jc w:val="right"/>
            </w:pPr>
            <w:r>
              <w:rPr>
                <w:color w:val="000000"/>
                <w:sz w:val="24"/>
              </w:rPr>
              <w:t>0.97</w:t>
            </w:r>
          </w:p>
        </w:tc>
      </w:tr>
      <w:tr w:rsidR="00BF2757">
        <w:trPr>
          <w:jc w:val="center"/>
        </w:trPr>
        <w:tc>
          <w:tcPr>
            <w:tcW w:w="850" w:type="dxa"/>
            <w:vAlign w:val="center"/>
          </w:tcPr>
          <w:p w:rsidR="00BF2757" w:rsidRDefault="00426D3A">
            <w:pPr>
              <w:jc w:val="center"/>
            </w:pPr>
            <w:r>
              <w:rPr>
                <w:color w:val="000000"/>
                <w:sz w:val="24"/>
              </w:rPr>
              <w:t>6</w:t>
            </w:r>
          </w:p>
        </w:tc>
        <w:tc>
          <w:tcPr>
            <w:tcW w:w="1327" w:type="dxa"/>
            <w:vAlign w:val="center"/>
          </w:tcPr>
          <w:p w:rsidR="00BF2757" w:rsidRDefault="00426D3A">
            <w:pPr>
              <w:jc w:val="center"/>
            </w:pPr>
            <w:r>
              <w:rPr>
                <w:color w:val="000000"/>
                <w:sz w:val="24"/>
              </w:rPr>
              <w:t>300224</w:t>
            </w:r>
          </w:p>
        </w:tc>
        <w:tc>
          <w:tcPr>
            <w:tcW w:w="1769" w:type="dxa"/>
            <w:vAlign w:val="center"/>
          </w:tcPr>
          <w:p w:rsidR="00BF2757" w:rsidRDefault="00426D3A">
            <w:pPr>
              <w:jc w:val="center"/>
            </w:pPr>
            <w:r>
              <w:rPr>
                <w:color w:val="000000"/>
                <w:sz w:val="24"/>
              </w:rPr>
              <w:t>正海磁材</w:t>
            </w:r>
          </w:p>
        </w:tc>
        <w:tc>
          <w:tcPr>
            <w:tcW w:w="1327" w:type="dxa"/>
            <w:vAlign w:val="center"/>
          </w:tcPr>
          <w:p w:rsidR="00BF2757" w:rsidRDefault="00426D3A">
            <w:pPr>
              <w:jc w:val="right"/>
            </w:pPr>
            <w:r>
              <w:rPr>
                <w:color w:val="000000"/>
                <w:sz w:val="24"/>
              </w:rPr>
              <w:t>220,000</w:t>
            </w:r>
          </w:p>
        </w:tc>
        <w:tc>
          <w:tcPr>
            <w:tcW w:w="1915" w:type="dxa"/>
            <w:vAlign w:val="center"/>
          </w:tcPr>
          <w:p w:rsidR="00BF2757" w:rsidRDefault="00426D3A">
            <w:pPr>
              <w:jc w:val="right"/>
            </w:pPr>
            <w:r>
              <w:rPr>
                <w:color w:val="000000"/>
                <w:sz w:val="24"/>
              </w:rPr>
              <w:t>2,943,600.00</w:t>
            </w:r>
          </w:p>
        </w:tc>
        <w:tc>
          <w:tcPr>
            <w:tcW w:w="1680" w:type="dxa"/>
            <w:vAlign w:val="center"/>
          </w:tcPr>
          <w:p w:rsidR="00BF2757" w:rsidRDefault="00426D3A">
            <w:pPr>
              <w:jc w:val="right"/>
            </w:pPr>
            <w:r>
              <w:rPr>
                <w:color w:val="000000"/>
                <w:sz w:val="24"/>
              </w:rPr>
              <w:t>0.97</w:t>
            </w:r>
          </w:p>
        </w:tc>
      </w:tr>
      <w:tr w:rsidR="00BF2757">
        <w:trPr>
          <w:jc w:val="center"/>
        </w:trPr>
        <w:tc>
          <w:tcPr>
            <w:tcW w:w="850" w:type="dxa"/>
            <w:vAlign w:val="center"/>
          </w:tcPr>
          <w:p w:rsidR="00BF2757" w:rsidRDefault="00426D3A">
            <w:pPr>
              <w:jc w:val="center"/>
            </w:pPr>
            <w:r>
              <w:rPr>
                <w:color w:val="000000"/>
                <w:sz w:val="24"/>
              </w:rPr>
              <w:t>7</w:t>
            </w:r>
          </w:p>
        </w:tc>
        <w:tc>
          <w:tcPr>
            <w:tcW w:w="1327" w:type="dxa"/>
            <w:vAlign w:val="center"/>
          </w:tcPr>
          <w:p w:rsidR="00BF2757" w:rsidRDefault="00426D3A">
            <w:pPr>
              <w:jc w:val="center"/>
            </w:pPr>
            <w:r>
              <w:rPr>
                <w:color w:val="000000"/>
                <w:sz w:val="24"/>
              </w:rPr>
              <w:t>000488</w:t>
            </w:r>
          </w:p>
        </w:tc>
        <w:tc>
          <w:tcPr>
            <w:tcW w:w="1769" w:type="dxa"/>
            <w:vAlign w:val="center"/>
          </w:tcPr>
          <w:p w:rsidR="00BF2757" w:rsidRDefault="00426D3A">
            <w:pPr>
              <w:jc w:val="center"/>
            </w:pPr>
            <w:r>
              <w:rPr>
                <w:color w:val="000000"/>
                <w:sz w:val="24"/>
              </w:rPr>
              <w:t>晨鸣纸业</w:t>
            </w:r>
          </w:p>
        </w:tc>
        <w:tc>
          <w:tcPr>
            <w:tcW w:w="1327" w:type="dxa"/>
            <w:vAlign w:val="center"/>
          </w:tcPr>
          <w:p w:rsidR="00BF2757" w:rsidRDefault="00426D3A">
            <w:pPr>
              <w:jc w:val="right"/>
            </w:pPr>
            <w:r>
              <w:rPr>
                <w:color w:val="000000"/>
                <w:sz w:val="24"/>
              </w:rPr>
              <w:t>120,000</w:t>
            </w:r>
          </w:p>
        </w:tc>
        <w:tc>
          <w:tcPr>
            <w:tcW w:w="1915" w:type="dxa"/>
            <w:vAlign w:val="center"/>
          </w:tcPr>
          <w:p w:rsidR="00BF2757" w:rsidRDefault="00426D3A">
            <w:pPr>
              <w:jc w:val="right"/>
            </w:pPr>
            <w:r>
              <w:rPr>
                <w:color w:val="000000"/>
                <w:sz w:val="24"/>
              </w:rPr>
              <w:t>2,353,200.00</w:t>
            </w:r>
          </w:p>
        </w:tc>
        <w:tc>
          <w:tcPr>
            <w:tcW w:w="1680" w:type="dxa"/>
            <w:vAlign w:val="center"/>
          </w:tcPr>
          <w:p w:rsidR="00BF2757" w:rsidRDefault="00426D3A">
            <w:pPr>
              <w:jc w:val="right"/>
            </w:pPr>
            <w:r>
              <w:rPr>
                <w:color w:val="000000"/>
                <w:sz w:val="24"/>
              </w:rPr>
              <w:t>0.78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9A5241">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1</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国家债券</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9,983,000.00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3.29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2</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央行票据</w:t>
            </w:r>
          </w:p>
        </w:tc>
        <w:tc>
          <w:tcPr>
            <w:tcW w:w="2948" w:type="dxa"/>
            <w:vAlign w:val="center"/>
          </w:tcPr>
          <w:p w:rsidR="000D6ABE" w:rsidRPr="000D6ABE" w:rsidRDefault="00A15D80" w:rsidP="000D6ABE">
            <w:pPr>
              <w:spacing w:before="29" w:line="288" w:lineRule="auto"/>
              <w:ind w:left="17"/>
              <w:jc w:val="right"/>
              <w:rPr>
                <w:color w:val="000000"/>
                <w:sz w:val="24"/>
              </w:rPr>
            </w:pPr>
            <w:r w:rsidRPr="000D6ABE">
              <w:rPr>
                <w:rFonts w:hint="eastAsia"/>
                <w:color w:val="000000"/>
                <w:sz w:val="24"/>
              </w:rPr>
              <w:t>-</w:t>
            </w:r>
            <w:r w:rsidR="000D6ABE" w:rsidRPr="000D6ABE">
              <w:rPr>
                <w:color w:val="000000"/>
                <w:sz w:val="24"/>
              </w:rPr>
              <w:t xml:space="preserve">　</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3</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金融债券</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26,986,000.00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8.89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6,986,000.00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2.30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4</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企业债券</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171,852,691.60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56.63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5</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企业短期融资券</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40,160,000.00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13.23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6</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中期票据</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30,333,000.00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10.00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7</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186,246.60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0.06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Pr>
                <w:rFonts w:hint="eastAsia"/>
                <w:color w:val="000000"/>
                <w:sz w:val="24"/>
              </w:rPr>
              <w:t>8</w:t>
            </w:r>
          </w:p>
        </w:tc>
        <w:tc>
          <w:tcPr>
            <w:tcW w:w="3390" w:type="dxa"/>
            <w:vAlign w:val="center"/>
          </w:tcPr>
          <w:p w:rsidR="000D6ABE" w:rsidRPr="007F52FA" w:rsidRDefault="000D6ABE" w:rsidP="000D6ABE">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0D6ABE" w:rsidRPr="000D6ABE" w:rsidRDefault="00A15D80" w:rsidP="000D6ABE">
            <w:pPr>
              <w:spacing w:before="29" w:line="288" w:lineRule="auto"/>
              <w:ind w:left="17"/>
              <w:jc w:val="right"/>
              <w:rPr>
                <w:color w:val="000000"/>
                <w:sz w:val="24"/>
              </w:rPr>
            </w:pPr>
            <w:r w:rsidRPr="000D6ABE">
              <w:rPr>
                <w:rFonts w:hint="eastAsia"/>
                <w:color w:val="000000"/>
                <w:sz w:val="24"/>
              </w:rPr>
              <w:t>-</w:t>
            </w:r>
            <w:r w:rsidR="000D6ABE" w:rsidRPr="000D6ABE">
              <w:rPr>
                <w:color w:val="000000"/>
                <w:sz w:val="24"/>
              </w:rPr>
              <w:t xml:space="preserve">　</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9</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其他</w:t>
            </w:r>
          </w:p>
        </w:tc>
        <w:tc>
          <w:tcPr>
            <w:tcW w:w="2948" w:type="dxa"/>
            <w:vAlign w:val="center"/>
          </w:tcPr>
          <w:p w:rsidR="000D6ABE" w:rsidRPr="000D6ABE" w:rsidRDefault="00A15D80" w:rsidP="000D6ABE">
            <w:pPr>
              <w:spacing w:before="29" w:line="288" w:lineRule="auto"/>
              <w:ind w:left="17"/>
              <w:jc w:val="right"/>
              <w:rPr>
                <w:color w:val="000000"/>
                <w:sz w:val="24"/>
              </w:rPr>
            </w:pPr>
            <w:r w:rsidRPr="000D6ABE">
              <w:rPr>
                <w:rFonts w:hint="eastAsia"/>
                <w:color w:val="000000"/>
                <w:sz w:val="24"/>
              </w:rPr>
              <w:t>-</w:t>
            </w:r>
            <w:bookmarkStart w:id="0" w:name="_GoBack"/>
            <w:bookmarkEnd w:id="0"/>
            <w:r w:rsidR="000D6ABE" w:rsidRPr="000D6ABE">
              <w:rPr>
                <w:color w:val="000000"/>
                <w:sz w:val="24"/>
              </w:rPr>
              <w:t xml:space="preserve">　</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   </w:t>
            </w:r>
          </w:p>
        </w:tc>
      </w:tr>
      <w:tr w:rsidR="000D6ABE" w:rsidRPr="007F52FA" w:rsidTr="00E6609E">
        <w:trPr>
          <w:jc w:val="center"/>
        </w:trPr>
        <w:tc>
          <w:tcPr>
            <w:tcW w:w="850" w:type="dxa"/>
            <w:vAlign w:val="center"/>
          </w:tcPr>
          <w:p w:rsidR="000D6ABE" w:rsidRPr="007F52FA" w:rsidRDefault="000D6ABE" w:rsidP="000D6ABE">
            <w:pPr>
              <w:spacing w:before="29" w:line="288" w:lineRule="auto"/>
              <w:ind w:left="17"/>
              <w:jc w:val="center"/>
              <w:rPr>
                <w:color w:val="000000"/>
                <w:sz w:val="24"/>
              </w:rPr>
            </w:pPr>
            <w:r w:rsidRPr="007F52FA">
              <w:rPr>
                <w:color w:val="000000"/>
                <w:sz w:val="24"/>
              </w:rPr>
              <w:t>10</w:t>
            </w:r>
          </w:p>
        </w:tc>
        <w:tc>
          <w:tcPr>
            <w:tcW w:w="3390" w:type="dxa"/>
            <w:vAlign w:val="center"/>
          </w:tcPr>
          <w:p w:rsidR="000D6ABE" w:rsidRPr="007F52FA" w:rsidRDefault="000D6ABE" w:rsidP="000D6ABE">
            <w:pPr>
              <w:spacing w:before="29" w:line="288" w:lineRule="auto"/>
              <w:ind w:left="17"/>
              <w:jc w:val="left"/>
              <w:rPr>
                <w:color w:val="000000"/>
                <w:sz w:val="24"/>
              </w:rPr>
            </w:pPr>
            <w:r w:rsidRPr="007F52FA">
              <w:rPr>
                <w:color w:val="000000"/>
                <w:sz w:val="24"/>
              </w:rPr>
              <w:t>合计</w:t>
            </w:r>
          </w:p>
        </w:tc>
        <w:tc>
          <w:tcPr>
            <w:tcW w:w="2948" w:type="dxa"/>
            <w:vAlign w:val="center"/>
          </w:tcPr>
          <w:p w:rsidR="000D6ABE" w:rsidRPr="000D6ABE" w:rsidRDefault="000D6ABE" w:rsidP="000D6ABE">
            <w:pPr>
              <w:spacing w:before="29" w:line="288" w:lineRule="auto"/>
              <w:ind w:left="17"/>
              <w:jc w:val="right"/>
              <w:rPr>
                <w:color w:val="000000"/>
                <w:sz w:val="24"/>
              </w:rPr>
            </w:pPr>
            <w:r w:rsidRPr="000D6ABE">
              <w:rPr>
                <w:color w:val="000000"/>
                <w:sz w:val="24"/>
              </w:rPr>
              <w:t>279,500,938.20</w:t>
            </w:r>
          </w:p>
        </w:tc>
        <w:tc>
          <w:tcPr>
            <w:tcW w:w="1680" w:type="dxa"/>
            <w:vAlign w:val="bottom"/>
          </w:tcPr>
          <w:p w:rsidR="000D6ABE" w:rsidRPr="000D6ABE" w:rsidRDefault="000D6ABE" w:rsidP="000D6ABE">
            <w:pPr>
              <w:spacing w:before="29" w:line="288" w:lineRule="auto"/>
              <w:ind w:left="17"/>
              <w:jc w:val="right"/>
              <w:rPr>
                <w:color w:val="000000"/>
                <w:sz w:val="24"/>
              </w:rPr>
            </w:pPr>
            <w:r w:rsidRPr="000D6ABE">
              <w:rPr>
                <w:rFonts w:hint="eastAsia"/>
                <w:color w:val="000000"/>
                <w:sz w:val="24"/>
              </w:rPr>
              <w:t xml:space="preserve">  92.10 </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BF2757">
        <w:trPr>
          <w:jc w:val="center"/>
        </w:trPr>
        <w:tc>
          <w:tcPr>
            <w:tcW w:w="1075" w:type="dxa"/>
            <w:vAlign w:val="center"/>
          </w:tcPr>
          <w:p w:rsidR="00BF2757" w:rsidRDefault="00426D3A">
            <w:pPr>
              <w:jc w:val="center"/>
            </w:pPr>
            <w:r>
              <w:rPr>
                <w:color w:val="000000"/>
                <w:sz w:val="24"/>
              </w:rPr>
              <w:lastRenderedPageBreak/>
              <w:t>1</w:t>
            </w:r>
          </w:p>
        </w:tc>
        <w:tc>
          <w:tcPr>
            <w:tcW w:w="1533" w:type="dxa"/>
            <w:vAlign w:val="center"/>
          </w:tcPr>
          <w:p w:rsidR="00BF2757" w:rsidRDefault="00426D3A">
            <w:pPr>
              <w:jc w:val="center"/>
            </w:pPr>
            <w:r>
              <w:rPr>
                <w:color w:val="000000"/>
                <w:sz w:val="24"/>
              </w:rPr>
              <w:t>101562046</w:t>
            </w:r>
          </w:p>
        </w:tc>
        <w:tc>
          <w:tcPr>
            <w:tcW w:w="1533" w:type="dxa"/>
            <w:vAlign w:val="center"/>
          </w:tcPr>
          <w:p w:rsidR="00BF2757" w:rsidRDefault="00426D3A">
            <w:pPr>
              <w:jc w:val="center"/>
            </w:pPr>
            <w:r>
              <w:rPr>
                <w:color w:val="000000"/>
                <w:sz w:val="24"/>
              </w:rPr>
              <w:t>15</w:t>
            </w:r>
            <w:r>
              <w:rPr>
                <w:color w:val="000000"/>
                <w:sz w:val="24"/>
              </w:rPr>
              <w:t>东方</w:t>
            </w:r>
            <w:r>
              <w:rPr>
                <w:color w:val="000000"/>
                <w:sz w:val="24"/>
              </w:rPr>
              <w:t>MTN003</w:t>
            </w:r>
          </w:p>
        </w:tc>
        <w:tc>
          <w:tcPr>
            <w:tcW w:w="1394" w:type="dxa"/>
            <w:vAlign w:val="center"/>
          </w:tcPr>
          <w:p w:rsidR="00BF2757" w:rsidRDefault="00426D3A">
            <w:pPr>
              <w:jc w:val="right"/>
            </w:pPr>
            <w:r>
              <w:rPr>
                <w:color w:val="000000"/>
                <w:sz w:val="24"/>
              </w:rPr>
              <w:t>300,000</w:t>
            </w:r>
          </w:p>
        </w:tc>
        <w:tc>
          <w:tcPr>
            <w:tcW w:w="1944" w:type="dxa"/>
            <w:vAlign w:val="center"/>
          </w:tcPr>
          <w:p w:rsidR="00BF2757" w:rsidRDefault="00426D3A">
            <w:pPr>
              <w:jc w:val="right"/>
            </w:pPr>
            <w:r>
              <w:rPr>
                <w:color w:val="000000"/>
                <w:sz w:val="24"/>
              </w:rPr>
              <w:t>30,333,000.00</w:t>
            </w:r>
          </w:p>
        </w:tc>
        <w:tc>
          <w:tcPr>
            <w:tcW w:w="1389" w:type="dxa"/>
            <w:vAlign w:val="center"/>
          </w:tcPr>
          <w:p w:rsidR="00BF2757" w:rsidRDefault="00426D3A">
            <w:pPr>
              <w:jc w:val="right"/>
            </w:pPr>
            <w:r>
              <w:rPr>
                <w:color w:val="000000"/>
                <w:sz w:val="24"/>
              </w:rPr>
              <w:t>10.00</w:t>
            </w:r>
          </w:p>
        </w:tc>
      </w:tr>
      <w:tr w:rsidR="00BF2757">
        <w:trPr>
          <w:jc w:val="center"/>
        </w:trPr>
        <w:tc>
          <w:tcPr>
            <w:tcW w:w="1075" w:type="dxa"/>
            <w:vAlign w:val="center"/>
          </w:tcPr>
          <w:p w:rsidR="00BF2757" w:rsidRDefault="00426D3A">
            <w:pPr>
              <w:jc w:val="center"/>
            </w:pPr>
            <w:r>
              <w:rPr>
                <w:color w:val="000000"/>
                <w:sz w:val="24"/>
              </w:rPr>
              <w:t>2</w:t>
            </w:r>
          </w:p>
        </w:tc>
        <w:tc>
          <w:tcPr>
            <w:tcW w:w="1533" w:type="dxa"/>
            <w:vAlign w:val="center"/>
          </w:tcPr>
          <w:p w:rsidR="00BF2757" w:rsidRDefault="00426D3A">
            <w:pPr>
              <w:jc w:val="center"/>
            </w:pPr>
            <w:r>
              <w:rPr>
                <w:color w:val="000000"/>
                <w:sz w:val="24"/>
              </w:rPr>
              <w:t>041760015</w:t>
            </w:r>
          </w:p>
        </w:tc>
        <w:tc>
          <w:tcPr>
            <w:tcW w:w="1533" w:type="dxa"/>
            <w:vAlign w:val="center"/>
          </w:tcPr>
          <w:p w:rsidR="00BF2757" w:rsidRDefault="00426D3A">
            <w:pPr>
              <w:jc w:val="center"/>
            </w:pPr>
            <w:r>
              <w:rPr>
                <w:color w:val="000000"/>
                <w:sz w:val="24"/>
              </w:rPr>
              <w:t>17</w:t>
            </w:r>
            <w:r>
              <w:rPr>
                <w:color w:val="000000"/>
                <w:sz w:val="24"/>
              </w:rPr>
              <w:t>蓉经开</w:t>
            </w:r>
            <w:r>
              <w:rPr>
                <w:color w:val="000000"/>
                <w:sz w:val="24"/>
              </w:rPr>
              <w:t>CP002</w:t>
            </w:r>
          </w:p>
        </w:tc>
        <w:tc>
          <w:tcPr>
            <w:tcW w:w="1394" w:type="dxa"/>
            <w:vAlign w:val="center"/>
          </w:tcPr>
          <w:p w:rsidR="00BF2757" w:rsidRDefault="00426D3A">
            <w:pPr>
              <w:jc w:val="right"/>
            </w:pPr>
            <w:r>
              <w:rPr>
                <w:color w:val="000000"/>
                <w:sz w:val="24"/>
              </w:rPr>
              <w:t>300,000</w:t>
            </w:r>
          </w:p>
        </w:tc>
        <w:tc>
          <w:tcPr>
            <w:tcW w:w="1944" w:type="dxa"/>
            <w:vAlign w:val="center"/>
          </w:tcPr>
          <w:p w:rsidR="00BF2757" w:rsidRDefault="00426D3A">
            <w:pPr>
              <w:jc w:val="right"/>
            </w:pPr>
            <w:r>
              <w:rPr>
                <w:color w:val="000000"/>
                <w:sz w:val="24"/>
              </w:rPr>
              <w:t>30,108,000.00</w:t>
            </w:r>
          </w:p>
        </w:tc>
        <w:tc>
          <w:tcPr>
            <w:tcW w:w="1389" w:type="dxa"/>
            <w:vAlign w:val="center"/>
          </w:tcPr>
          <w:p w:rsidR="00BF2757" w:rsidRDefault="00426D3A">
            <w:pPr>
              <w:jc w:val="right"/>
            </w:pPr>
            <w:r>
              <w:rPr>
                <w:color w:val="000000"/>
                <w:sz w:val="24"/>
              </w:rPr>
              <w:t>9.92</w:t>
            </w:r>
          </w:p>
        </w:tc>
      </w:tr>
      <w:tr w:rsidR="00BF2757">
        <w:trPr>
          <w:jc w:val="center"/>
        </w:trPr>
        <w:tc>
          <w:tcPr>
            <w:tcW w:w="1075" w:type="dxa"/>
            <w:vAlign w:val="center"/>
          </w:tcPr>
          <w:p w:rsidR="00BF2757" w:rsidRDefault="00426D3A">
            <w:pPr>
              <w:jc w:val="center"/>
            </w:pPr>
            <w:r>
              <w:rPr>
                <w:color w:val="000000"/>
                <w:sz w:val="24"/>
              </w:rPr>
              <w:t>3</w:t>
            </w:r>
          </w:p>
        </w:tc>
        <w:tc>
          <w:tcPr>
            <w:tcW w:w="1533" w:type="dxa"/>
            <w:vAlign w:val="center"/>
          </w:tcPr>
          <w:p w:rsidR="00BF2757" w:rsidRDefault="00426D3A">
            <w:pPr>
              <w:jc w:val="center"/>
            </w:pPr>
            <w:r>
              <w:rPr>
                <w:color w:val="000000"/>
                <w:sz w:val="24"/>
              </w:rPr>
              <w:t>136180</w:t>
            </w:r>
          </w:p>
        </w:tc>
        <w:tc>
          <w:tcPr>
            <w:tcW w:w="1533" w:type="dxa"/>
            <w:vAlign w:val="center"/>
          </w:tcPr>
          <w:p w:rsidR="00BF2757" w:rsidRDefault="00426D3A">
            <w:pPr>
              <w:jc w:val="center"/>
            </w:pPr>
            <w:r>
              <w:rPr>
                <w:color w:val="000000"/>
                <w:sz w:val="24"/>
              </w:rPr>
              <w:t>16</w:t>
            </w:r>
            <w:r>
              <w:rPr>
                <w:color w:val="000000"/>
                <w:sz w:val="24"/>
              </w:rPr>
              <w:t>国汽</w:t>
            </w:r>
            <w:r>
              <w:rPr>
                <w:color w:val="000000"/>
                <w:sz w:val="24"/>
              </w:rPr>
              <w:t>01</w:t>
            </w:r>
          </w:p>
        </w:tc>
        <w:tc>
          <w:tcPr>
            <w:tcW w:w="1394" w:type="dxa"/>
            <w:vAlign w:val="center"/>
          </w:tcPr>
          <w:p w:rsidR="00BF2757" w:rsidRDefault="00426D3A">
            <w:pPr>
              <w:jc w:val="right"/>
            </w:pPr>
            <w:r>
              <w:rPr>
                <w:color w:val="000000"/>
                <w:sz w:val="24"/>
              </w:rPr>
              <w:t>300,000</w:t>
            </w:r>
          </w:p>
        </w:tc>
        <w:tc>
          <w:tcPr>
            <w:tcW w:w="1944" w:type="dxa"/>
            <w:vAlign w:val="center"/>
          </w:tcPr>
          <w:p w:rsidR="00BF2757" w:rsidRDefault="00426D3A">
            <w:pPr>
              <w:jc w:val="right"/>
            </w:pPr>
            <w:r>
              <w:rPr>
                <w:color w:val="000000"/>
                <w:sz w:val="24"/>
              </w:rPr>
              <w:t>29,433,000.00</w:t>
            </w:r>
          </w:p>
        </w:tc>
        <w:tc>
          <w:tcPr>
            <w:tcW w:w="1389" w:type="dxa"/>
            <w:vAlign w:val="center"/>
          </w:tcPr>
          <w:p w:rsidR="00BF2757" w:rsidRDefault="00426D3A">
            <w:pPr>
              <w:jc w:val="right"/>
            </w:pPr>
            <w:r>
              <w:rPr>
                <w:color w:val="000000"/>
                <w:sz w:val="24"/>
              </w:rPr>
              <w:t>9.70</w:t>
            </w:r>
          </w:p>
        </w:tc>
      </w:tr>
      <w:tr w:rsidR="00BF2757">
        <w:trPr>
          <w:jc w:val="center"/>
        </w:trPr>
        <w:tc>
          <w:tcPr>
            <w:tcW w:w="1075" w:type="dxa"/>
            <w:vAlign w:val="center"/>
          </w:tcPr>
          <w:p w:rsidR="00BF2757" w:rsidRDefault="00426D3A">
            <w:pPr>
              <w:jc w:val="center"/>
            </w:pPr>
            <w:r>
              <w:rPr>
                <w:color w:val="000000"/>
                <w:sz w:val="24"/>
              </w:rPr>
              <w:t>4</w:t>
            </w:r>
          </w:p>
        </w:tc>
        <w:tc>
          <w:tcPr>
            <w:tcW w:w="1533" w:type="dxa"/>
            <w:vAlign w:val="center"/>
          </w:tcPr>
          <w:p w:rsidR="00BF2757" w:rsidRDefault="00426D3A">
            <w:pPr>
              <w:jc w:val="center"/>
            </w:pPr>
            <w:r>
              <w:rPr>
                <w:color w:val="000000"/>
                <w:sz w:val="24"/>
              </w:rPr>
              <w:t>1280349</w:t>
            </w:r>
          </w:p>
        </w:tc>
        <w:tc>
          <w:tcPr>
            <w:tcW w:w="1533" w:type="dxa"/>
            <w:vAlign w:val="center"/>
          </w:tcPr>
          <w:p w:rsidR="00BF2757" w:rsidRDefault="00426D3A">
            <w:pPr>
              <w:jc w:val="center"/>
            </w:pPr>
            <w:r>
              <w:rPr>
                <w:color w:val="000000"/>
                <w:sz w:val="24"/>
              </w:rPr>
              <w:t>12</w:t>
            </w:r>
            <w:r>
              <w:rPr>
                <w:color w:val="000000"/>
                <w:sz w:val="24"/>
              </w:rPr>
              <w:t>靖江新城债</w:t>
            </w:r>
          </w:p>
        </w:tc>
        <w:tc>
          <w:tcPr>
            <w:tcW w:w="1394" w:type="dxa"/>
            <w:vAlign w:val="center"/>
          </w:tcPr>
          <w:p w:rsidR="00BF2757" w:rsidRDefault="00426D3A">
            <w:pPr>
              <w:jc w:val="right"/>
            </w:pPr>
            <w:r>
              <w:rPr>
                <w:color w:val="000000"/>
                <w:sz w:val="24"/>
              </w:rPr>
              <w:t>500,000</w:t>
            </w:r>
          </w:p>
        </w:tc>
        <w:tc>
          <w:tcPr>
            <w:tcW w:w="1944" w:type="dxa"/>
            <w:vAlign w:val="center"/>
          </w:tcPr>
          <w:p w:rsidR="00BF2757" w:rsidRDefault="00426D3A">
            <w:pPr>
              <w:jc w:val="right"/>
            </w:pPr>
            <w:r>
              <w:rPr>
                <w:color w:val="000000"/>
                <w:sz w:val="24"/>
              </w:rPr>
              <w:t>25,550,000.00</w:t>
            </w:r>
          </w:p>
        </w:tc>
        <w:tc>
          <w:tcPr>
            <w:tcW w:w="1389" w:type="dxa"/>
            <w:vAlign w:val="center"/>
          </w:tcPr>
          <w:p w:rsidR="00BF2757" w:rsidRDefault="00426D3A">
            <w:pPr>
              <w:jc w:val="right"/>
            </w:pPr>
            <w:r>
              <w:rPr>
                <w:color w:val="000000"/>
                <w:sz w:val="24"/>
              </w:rPr>
              <w:t>8.42</w:t>
            </w:r>
          </w:p>
        </w:tc>
      </w:tr>
      <w:tr w:rsidR="00BF2757">
        <w:trPr>
          <w:jc w:val="center"/>
        </w:trPr>
        <w:tc>
          <w:tcPr>
            <w:tcW w:w="1075" w:type="dxa"/>
            <w:vAlign w:val="center"/>
          </w:tcPr>
          <w:p w:rsidR="00BF2757" w:rsidRDefault="00426D3A">
            <w:pPr>
              <w:jc w:val="center"/>
            </w:pPr>
            <w:r>
              <w:rPr>
                <w:color w:val="000000"/>
                <w:sz w:val="24"/>
              </w:rPr>
              <w:t>5</w:t>
            </w:r>
          </w:p>
        </w:tc>
        <w:tc>
          <w:tcPr>
            <w:tcW w:w="1533" w:type="dxa"/>
            <w:vAlign w:val="center"/>
          </w:tcPr>
          <w:p w:rsidR="00BF2757" w:rsidRDefault="00426D3A">
            <w:pPr>
              <w:jc w:val="center"/>
            </w:pPr>
            <w:r>
              <w:rPr>
                <w:color w:val="000000"/>
                <w:sz w:val="24"/>
              </w:rPr>
              <w:t>1380322</w:t>
            </w:r>
          </w:p>
        </w:tc>
        <w:tc>
          <w:tcPr>
            <w:tcW w:w="1533" w:type="dxa"/>
            <w:vAlign w:val="center"/>
          </w:tcPr>
          <w:p w:rsidR="00BF2757" w:rsidRDefault="00426D3A">
            <w:pPr>
              <w:jc w:val="center"/>
            </w:pPr>
            <w:r>
              <w:rPr>
                <w:color w:val="000000"/>
                <w:sz w:val="24"/>
              </w:rPr>
              <w:t>13</w:t>
            </w:r>
            <w:r>
              <w:rPr>
                <w:color w:val="000000"/>
                <w:sz w:val="24"/>
              </w:rPr>
              <w:t>连顺兴债</w:t>
            </w:r>
          </w:p>
        </w:tc>
        <w:tc>
          <w:tcPr>
            <w:tcW w:w="1394" w:type="dxa"/>
            <w:vAlign w:val="center"/>
          </w:tcPr>
          <w:p w:rsidR="00BF2757" w:rsidRDefault="00426D3A">
            <w:pPr>
              <w:jc w:val="right"/>
            </w:pPr>
            <w:r>
              <w:rPr>
                <w:color w:val="000000"/>
                <w:sz w:val="24"/>
              </w:rPr>
              <w:t>300,000</w:t>
            </w:r>
          </w:p>
        </w:tc>
        <w:tc>
          <w:tcPr>
            <w:tcW w:w="1944" w:type="dxa"/>
            <w:vAlign w:val="center"/>
          </w:tcPr>
          <w:p w:rsidR="00BF2757" w:rsidRDefault="00426D3A">
            <w:pPr>
              <w:jc w:val="right"/>
            </w:pPr>
            <w:r>
              <w:rPr>
                <w:color w:val="000000"/>
                <w:sz w:val="24"/>
              </w:rPr>
              <w:t>24,972,000.00</w:t>
            </w:r>
          </w:p>
        </w:tc>
        <w:tc>
          <w:tcPr>
            <w:tcW w:w="1389" w:type="dxa"/>
            <w:vAlign w:val="center"/>
          </w:tcPr>
          <w:p w:rsidR="00BF2757" w:rsidRDefault="00426D3A">
            <w:pPr>
              <w:jc w:val="right"/>
            </w:pPr>
            <w:r>
              <w:rPr>
                <w:color w:val="000000"/>
                <w:sz w:val="24"/>
              </w:rPr>
              <w:t>8.23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222,453.84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3,728,719.50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7,603,246.10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18,112.03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11,572,531.47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426D3A" w:rsidRPr="007F52FA" w:rsidTr="00A12226">
        <w:trPr>
          <w:jc w:val="center"/>
        </w:trPr>
        <w:tc>
          <w:tcPr>
            <w:tcW w:w="944" w:type="dxa"/>
            <w:vAlign w:val="center"/>
          </w:tcPr>
          <w:p w:rsidR="00426D3A" w:rsidRPr="007F52FA" w:rsidRDefault="00426D3A" w:rsidP="00A12226">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426D3A" w:rsidRPr="007F52FA" w:rsidRDefault="00426D3A" w:rsidP="00A12226">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426D3A" w:rsidRPr="007F52FA" w:rsidRDefault="00426D3A" w:rsidP="00A12226">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426D3A" w:rsidRPr="007F52FA" w:rsidRDefault="00426D3A" w:rsidP="00A12226">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09" w:type="dxa"/>
            <w:vAlign w:val="center"/>
          </w:tcPr>
          <w:p w:rsidR="00426D3A" w:rsidRPr="007F52FA" w:rsidRDefault="00426D3A" w:rsidP="00A12226">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r>
      <w:tr w:rsidR="00426D3A" w:rsidTr="00A12226">
        <w:trPr>
          <w:jc w:val="center"/>
        </w:trPr>
        <w:tc>
          <w:tcPr>
            <w:tcW w:w="0" w:type="auto"/>
            <w:vAlign w:val="center"/>
          </w:tcPr>
          <w:p w:rsidR="00426D3A" w:rsidRDefault="00426D3A" w:rsidP="00A12226">
            <w:pPr>
              <w:jc w:val="center"/>
            </w:pPr>
            <w:r>
              <w:rPr>
                <w:rFonts w:eastAsiaTheme="minorEastAsia"/>
                <w:color w:val="000000"/>
                <w:sz w:val="24"/>
              </w:rPr>
              <w:t>1</w:t>
            </w:r>
          </w:p>
        </w:tc>
        <w:tc>
          <w:tcPr>
            <w:tcW w:w="0" w:type="auto"/>
            <w:vAlign w:val="center"/>
          </w:tcPr>
          <w:p w:rsidR="00426D3A" w:rsidRDefault="00426D3A" w:rsidP="00A12226">
            <w:pPr>
              <w:jc w:val="center"/>
            </w:pPr>
            <w:r>
              <w:rPr>
                <w:rFonts w:eastAsiaTheme="minorEastAsia"/>
                <w:color w:val="000000"/>
                <w:sz w:val="24"/>
              </w:rPr>
              <w:t>132001</w:t>
            </w:r>
          </w:p>
        </w:tc>
        <w:tc>
          <w:tcPr>
            <w:tcW w:w="0" w:type="auto"/>
            <w:vAlign w:val="center"/>
          </w:tcPr>
          <w:p w:rsidR="00426D3A" w:rsidRDefault="00426D3A" w:rsidP="00A12226">
            <w:pPr>
              <w:jc w:val="center"/>
            </w:pPr>
            <w:r>
              <w:rPr>
                <w:rFonts w:eastAsiaTheme="minorEastAsia"/>
                <w:color w:val="000000"/>
                <w:sz w:val="24"/>
              </w:rPr>
              <w:t>14</w:t>
            </w:r>
            <w:r>
              <w:rPr>
                <w:rFonts w:eastAsiaTheme="minorEastAsia"/>
                <w:color w:val="000000"/>
                <w:sz w:val="24"/>
              </w:rPr>
              <w:t>宝钢</w:t>
            </w:r>
            <w:r>
              <w:rPr>
                <w:rFonts w:eastAsiaTheme="minorEastAsia"/>
                <w:color w:val="000000"/>
                <w:sz w:val="24"/>
              </w:rPr>
              <w:t>EB</w:t>
            </w:r>
          </w:p>
        </w:tc>
        <w:tc>
          <w:tcPr>
            <w:tcW w:w="0" w:type="auto"/>
            <w:vAlign w:val="center"/>
          </w:tcPr>
          <w:p w:rsidR="00426D3A" w:rsidRDefault="00426D3A" w:rsidP="00A12226">
            <w:pPr>
              <w:jc w:val="right"/>
            </w:pPr>
            <w:r>
              <w:rPr>
                <w:rFonts w:eastAsiaTheme="minorEastAsia"/>
                <w:color w:val="000000"/>
                <w:sz w:val="24"/>
              </w:rPr>
              <w:t>186,246.60</w:t>
            </w:r>
          </w:p>
        </w:tc>
        <w:tc>
          <w:tcPr>
            <w:tcW w:w="0" w:type="auto"/>
            <w:vAlign w:val="center"/>
          </w:tcPr>
          <w:p w:rsidR="00426D3A" w:rsidRDefault="00426D3A" w:rsidP="00A12226">
            <w:pPr>
              <w:jc w:val="right"/>
            </w:pPr>
            <w:r>
              <w:rPr>
                <w:rFonts w:eastAsiaTheme="minorEastAsia"/>
                <w:color w:val="000000"/>
                <w:sz w:val="24"/>
              </w:rPr>
              <w:t>0.06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492,902,969.23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20,276,790.94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830,391.18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665,863.28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253,712,214.58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3,380,570.17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240,021,145.83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17,562,084.05</w:t>
            </w:r>
          </w:p>
        </w:tc>
      </w:tr>
    </w:tbl>
    <w:p w:rsidR="00BF2757" w:rsidRDefault="00426D3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F2757">
        <w:tc>
          <w:tcPr>
            <w:tcW w:w="992" w:type="dxa"/>
            <w:vMerge w:val="restart"/>
          </w:tcPr>
          <w:p w:rsidR="00BF2757" w:rsidRDefault="00BF2757"/>
          <w:p w:rsidR="00BF2757" w:rsidRDefault="00426D3A">
            <w:r>
              <w:rPr>
                <w:rFonts w:ascii="宋体" w:hAnsi="宋体" w:hint="eastAsia"/>
                <w:bCs/>
                <w:color w:val="000000"/>
                <w:kern w:val="0"/>
                <w:szCs w:val="21"/>
              </w:rPr>
              <w:t>机构</w:t>
            </w:r>
          </w:p>
        </w:tc>
        <w:tc>
          <w:tcPr>
            <w:tcW w:w="991" w:type="dxa"/>
            <w:vAlign w:val="center"/>
          </w:tcPr>
          <w:p w:rsidR="00BF2757" w:rsidRDefault="00426D3A">
            <w:pPr>
              <w:jc w:val="center"/>
            </w:pPr>
            <w:r>
              <w:rPr>
                <w:rFonts w:ascii="宋体" w:hAnsi="宋体" w:hint="eastAsia"/>
                <w:color w:val="000000"/>
                <w:kern w:val="0"/>
                <w:szCs w:val="21"/>
              </w:rPr>
              <w:t>1</w:t>
            </w:r>
          </w:p>
        </w:tc>
        <w:tc>
          <w:tcPr>
            <w:tcW w:w="1843" w:type="dxa"/>
            <w:vAlign w:val="center"/>
          </w:tcPr>
          <w:p w:rsidR="00BF2757" w:rsidRDefault="00426D3A">
            <w:pPr>
              <w:jc w:val="center"/>
            </w:pPr>
            <w:r>
              <w:rPr>
                <w:rFonts w:ascii="宋体" w:hAnsi="宋体" w:hint="eastAsia"/>
                <w:color w:val="000000"/>
                <w:kern w:val="0"/>
                <w:szCs w:val="21"/>
              </w:rPr>
              <w:t>2017/7/1-2017/9/30</w:t>
            </w:r>
          </w:p>
        </w:tc>
        <w:tc>
          <w:tcPr>
            <w:tcW w:w="851" w:type="dxa"/>
            <w:vAlign w:val="center"/>
          </w:tcPr>
          <w:p w:rsidR="00BF2757" w:rsidRDefault="00426D3A">
            <w:pPr>
              <w:jc w:val="center"/>
            </w:pPr>
            <w:r>
              <w:rPr>
                <w:rFonts w:ascii="宋体" w:hAnsi="宋体" w:hint="eastAsia"/>
                <w:color w:val="000000"/>
                <w:kern w:val="0"/>
                <w:szCs w:val="21"/>
              </w:rPr>
              <w:t>226,303,924.36</w:t>
            </w:r>
          </w:p>
        </w:tc>
        <w:tc>
          <w:tcPr>
            <w:tcW w:w="850" w:type="dxa"/>
            <w:vAlign w:val="center"/>
          </w:tcPr>
          <w:p w:rsidR="00BF2757" w:rsidRDefault="00426D3A">
            <w:pPr>
              <w:jc w:val="center"/>
            </w:pPr>
            <w:r>
              <w:rPr>
                <w:rFonts w:ascii="宋体" w:hAnsi="宋体" w:hint="eastAsia"/>
                <w:color w:val="000000"/>
                <w:kern w:val="0"/>
                <w:szCs w:val="21"/>
              </w:rPr>
              <w:t>-</w:t>
            </w:r>
          </w:p>
        </w:tc>
        <w:tc>
          <w:tcPr>
            <w:tcW w:w="1134" w:type="dxa"/>
            <w:vAlign w:val="center"/>
          </w:tcPr>
          <w:p w:rsidR="00BF2757" w:rsidRDefault="00426D3A">
            <w:pPr>
              <w:jc w:val="center"/>
            </w:pPr>
            <w:r>
              <w:rPr>
                <w:rFonts w:ascii="宋体" w:hAnsi="宋体" w:hint="eastAsia"/>
                <w:color w:val="000000"/>
                <w:kern w:val="0"/>
                <w:szCs w:val="21"/>
              </w:rPr>
              <w:t>226,303,924.36</w:t>
            </w:r>
          </w:p>
        </w:tc>
        <w:tc>
          <w:tcPr>
            <w:tcW w:w="1419" w:type="dxa"/>
            <w:vAlign w:val="center"/>
          </w:tcPr>
          <w:p w:rsidR="00BF2757" w:rsidRDefault="00426D3A">
            <w:pPr>
              <w:jc w:val="center"/>
            </w:pPr>
            <w:r>
              <w:rPr>
                <w:rFonts w:ascii="宋体" w:hAnsi="宋体" w:hint="eastAsia"/>
                <w:color w:val="000000"/>
                <w:kern w:val="0"/>
                <w:szCs w:val="21"/>
              </w:rPr>
              <w:t>-</w:t>
            </w:r>
          </w:p>
        </w:tc>
        <w:tc>
          <w:tcPr>
            <w:tcW w:w="1130" w:type="dxa"/>
            <w:vAlign w:val="center"/>
          </w:tcPr>
          <w:p w:rsidR="00BF2757" w:rsidRDefault="00426D3A">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F2757" w:rsidRDefault="00426D3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A15D80">
      <w:rPr>
        <w:noProof/>
        <w:kern w:val="0"/>
        <w:szCs w:val="21"/>
      </w:rPr>
      <w:t>10</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A15D80">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A15D8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ABE"/>
    <w:rsid w:val="000D6BA0"/>
    <w:rsid w:val="000D7ECA"/>
    <w:rsid w:val="000E0A54"/>
    <w:rsid w:val="000E2F81"/>
    <w:rsid w:val="000E3726"/>
    <w:rsid w:val="000E39DB"/>
    <w:rsid w:val="000E3A0B"/>
    <w:rsid w:val="000E574B"/>
    <w:rsid w:val="000E64EF"/>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6D3A"/>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1EE0"/>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4D2D"/>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41"/>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D80"/>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2757"/>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5F"/>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2A0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63D647F-2E68-44A5-8FCC-1318BC47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1180-28BD-4274-B778-F9D5F57B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14</Pages>
  <Words>1197</Words>
  <Characters>6825</Characters>
  <Application>Microsoft Office Word</Application>
  <DocSecurity>0</DocSecurity>
  <Lines>56</Lines>
  <Paragraphs>16</Paragraphs>
  <ScaleCrop>false</ScaleCrop>
  <Company>TRT. Ltd. Co.</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378</cp:revision>
  <cp:lastPrinted>2007-07-19T00:46:00Z</cp:lastPrinted>
  <dcterms:created xsi:type="dcterms:W3CDTF">2014-01-17T06:19:00Z</dcterms:created>
  <dcterms:modified xsi:type="dcterms:W3CDTF">2017-10-23T08:51:00Z</dcterms:modified>
</cp:coreProperties>
</file>