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B407E" w:rsidRDefault="007D71B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B407E" w:rsidRDefault="007D71B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B407E" w:rsidRDefault="007D71B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B407E" w:rsidRDefault="007D71B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B407E" w:rsidRDefault="007D71B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775,232,384.71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D71B9" w:rsidRPr="00414345" w:rsidTr="007D71B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7D71B9" w:rsidRPr="00414345" w:rsidTr="007D71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33,327,101.00</w:t>
            </w:r>
          </w:p>
        </w:tc>
      </w:tr>
      <w:tr w:rsidR="007D71B9" w:rsidRPr="00414345" w:rsidTr="007D71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59,372,426.11</w:t>
            </w:r>
          </w:p>
        </w:tc>
      </w:tr>
      <w:tr w:rsidR="007D71B9" w:rsidRPr="00414345" w:rsidTr="007D71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BD09EA" w:rsidP="00C15CAC">
            <w:pPr>
              <w:adjustRightInd w:val="0"/>
              <w:spacing w:before="29" w:line="288" w:lineRule="auto"/>
              <w:ind w:left="17"/>
              <w:jc w:val="right"/>
              <w:rPr>
                <w:color w:val="000000"/>
                <w:sz w:val="24"/>
                <w:szCs w:val="24"/>
              </w:rPr>
            </w:pPr>
            <w:r w:rsidRPr="00BD09EA">
              <w:rPr>
                <w:color w:val="000000"/>
                <w:sz w:val="24"/>
                <w:szCs w:val="24"/>
              </w:rPr>
              <w:t>0.0992</w:t>
            </w:r>
          </w:p>
        </w:tc>
      </w:tr>
      <w:tr w:rsidR="007D71B9" w:rsidRPr="00414345" w:rsidTr="007D71B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861,473,097.88</w:t>
            </w:r>
          </w:p>
        </w:tc>
      </w:tr>
      <w:tr w:rsidR="007D71B9" w:rsidRPr="00414345" w:rsidTr="007D71B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1.111</w:t>
            </w:r>
          </w:p>
        </w:tc>
      </w:tr>
    </w:tbl>
    <w:p w:rsidR="006B407E" w:rsidRDefault="007D71B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B407E">
        <w:trPr>
          <w:jc w:val="center"/>
        </w:trPr>
        <w:tc>
          <w:tcPr>
            <w:tcW w:w="1701" w:type="dxa"/>
            <w:vAlign w:val="center"/>
          </w:tcPr>
          <w:p w:rsidR="006B407E" w:rsidRDefault="007D71B9">
            <w:pPr>
              <w:jc w:val="left"/>
            </w:pPr>
            <w:r>
              <w:rPr>
                <w:color w:val="000000"/>
                <w:sz w:val="24"/>
                <w:szCs w:val="24"/>
              </w:rPr>
              <w:t>过去三个月</w:t>
            </w:r>
          </w:p>
        </w:tc>
        <w:tc>
          <w:tcPr>
            <w:tcW w:w="1045" w:type="dxa"/>
            <w:vAlign w:val="center"/>
          </w:tcPr>
          <w:p w:rsidR="006B407E" w:rsidRDefault="007D71B9">
            <w:pPr>
              <w:jc w:val="center"/>
            </w:pPr>
            <w:r>
              <w:rPr>
                <w:color w:val="000000"/>
                <w:sz w:val="24"/>
                <w:szCs w:val="24"/>
              </w:rPr>
              <w:t>9.89%</w:t>
            </w:r>
          </w:p>
        </w:tc>
        <w:tc>
          <w:tcPr>
            <w:tcW w:w="1344" w:type="dxa"/>
            <w:vAlign w:val="center"/>
          </w:tcPr>
          <w:p w:rsidR="006B407E" w:rsidRDefault="007D71B9">
            <w:pPr>
              <w:jc w:val="center"/>
            </w:pPr>
            <w:r>
              <w:rPr>
                <w:color w:val="000000"/>
                <w:sz w:val="24"/>
                <w:szCs w:val="24"/>
              </w:rPr>
              <w:t>0.82%</w:t>
            </w:r>
          </w:p>
        </w:tc>
        <w:tc>
          <w:tcPr>
            <w:tcW w:w="1194" w:type="dxa"/>
            <w:vAlign w:val="center"/>
          </w:tcPr>
          <w:p w:rsidR="006B407E" w:rsidRDefault="007D71B9">
            <w:pPr>
              <w:jc w:val="center"/>
            </w:pPr>
            <w:r>
              <w:rPr>
                <w:color w:val="000000"/>
                <w:sz w:val="24"/>
                <w:szCs w:val="24"/>
              </w:rPr>
              <w:t>3.04%</w:t>
            </w:r>
          </w:p>
        </w:tc>
        <w:tc>
          <w:tcPr>
            <w:tcW w:w="1492" w:type="dxa"/>
            <w:vAlign w:val="center"/>
          </w:tcPr>
          <w:p w:rsidR="006B407E" w:rsidRDefault="007D71B9">
            <w:pPr>
              <w:jc w:val="center"/>
            </w:pPr>
            <w:r>
              <w:rPr>
                <w:color w:val="000000"/>
                <w:sz w:val="24"/>
                <w:szCs w:val="24"/>
              </w:rPr>
              <w:t>0.35%</w:t>
            </w:r>
          </w:p>
        </w:tc>
        <w:tc>
          <w:tcPr>
            <w:tcW w:w="1194" w:type="dxa"/>
            <w:vAlign w:val="center"/>
          </w:tcPr>
          <w:p w:rsidR="006B407E" w:rsidRDefault="007D71B9">
            <w:pPr>
              <w:jc w:val="center"/>
            </w:pPr>
            <w:r>
              <w:rPr>
                <w:color w:val="000000"/>
                <w:sz w:val="24"/>
                <w:szCs w:val="24"/>
              </w:rPr>
              <w:t>6.85%</w:t>
            </w:r>
          </w:p>
        </w:tc>
        <w:tc>
          <w:tcPr>
            <w:tcW w:w="898" w:type="dxa"/>
            <w:vAlign w:val="center"/>
          </w:tcPr>
          <w:p w:rsidR="006B407E" w:rsidRDefault="007D71B9">
            <w:pPr>
              <w:jc w:val="center"/>
            </w:pPr>
            <w:r>
              <w:rPr>
                <w:color w:val="000000"/>
                <w:sz w:val="24"/>
                <w:szCs w:val="24"/>
              </w:rPr>
              <w:t>0.47%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B407E">
        <w:trPr>
          <w:jc w:val="center"/>
        </w:trPr>
        <w:tc>
          <w:tcPr>
            <w:tcW w:w="846" w:type="dxa"/>
            <w:vAlign w:val="center"/>
          </w:tcPr>
          <w:p w:rsidR="006B407E" w:rsidRDefault="007D71B9">
            <w:pPr>
              <w:jc w:val="center"/>
            </w:pPr>
            <w:r>
              <w:rPr>
                <w:color w:val="000000"/>
                <w:sz w:val="24"/>
                <w:szCs w:val="24"/>
              </w:rPr>
              <w:t>沈楠</w:t>
            </w:r>
          </w:p>
        </w:tc>
        <w:tc>
          <w:tcPr>
            <w:tcW w:w="845" w:type="dxa"/>
            <w:vAlign w:val="center"/>
          </w:tcPr>
          <w:p w:rsidR="006B407E" w:rsidRDefault="007D71B9">
            <w:pPr>
              <w:jc w:val="center"/>
            </w:pPr>
            <w:r>
              <w:rPr>
                <w:color w:val="000000"/>
                <w:sz w:val="24"/>
                <w:szCs w:val="24"/>
              </w:rPr>
              <w:t>交银主题优选混合、交银国企改革灵活配置</w:t>
            </w:r>
            <w:r>
              <w:rPr>
                <w:color w:val="000000"/>
                <w:sz w:val="24"/>
                <w:szCs w:val="24"/>
              </w:rPr>
              <w:lastRenderedPageBreak/>
              <w:t>混合的基金经理</w:t>
            </w:r>
          </w:p>
        </w:tc>
        <w:tc>
          <w:tcPr>
            <w:tcW w:w="1549" w:type="dxa"/>
            <w:vAlign w:val="center"/>
          </w:tcPr>
          <w:p w:rsidR="006B407E" w:rsidRDefault="007D71B9">
            <w:pPr>
              <w:jc w:val="center"/>
            </w:pPr>
            <w:r>
              <w:rPr>
                <w:color w:val="000000"/>
                <w:sz w:val="24"/>
                <w:szCs w:val="24"/>
              </w:rPr>
              <w:lastRenderedPageBreak/>
              <w:t>2015-05-05</w:t>
            </w:r>
          </w:p>
        </w:tc>
        <w:tc>
          <w:tcPr>
            <w:tcW w:w="1548" w:type="dxa"/>
            <w:vAlign w:val="center"/>
          </w:tcPr>
          <w:p w:rsidR="006B407E" w:rsidRDefault="007D71B9">
            <w:pPr>
              <w:jc w:val="center"/>
            </w:pPr>
            <w:r>
              <w:rPr>
                <w:color w:val="000000"/>
                <w:sz w:val="24"/>
                <w:szCs w:val="24"/>
              </w:rPr>
              <w:t>-</w:t>
            </w:r>
          </w:p>
        </w:tc>
        <w:tc>
          <w:tcPr>
            <w:tcW w:w="1407" w:type="dxa"/>
            <w:vAlign w:val="center"/>
          </w:tcPr>
          <w:p w:rsidR="006B407E" w:rsidRDefault="007D71B9">
            <w:pPr>
              <w:jc w:val="center"/>
            </w:pPr>
            <w:r>
              <w:rPr>
                <w:color w:val="000000"/>
                <w:sz w:val="24"/>
                <w:szCs w:val="24"/>
              </w:rPr>
              <w:t>8</w:t>
            </w:r>
            <w:r>
              <w:rPr>
                <w:color w:val="000000"/>
                <w:sz w:val="24"/>
                <w:szCs w:val="24"/>
              </w:rPr>
              <w:t>年</w:t>
            </w:r>
          </w:p>
        </w:tc>
        <w:tc>
          <w:tcPr>
            <w:tcW w:w="2673" w:type="dxa"/>
            <w:vAlign w:val="center"/>
          </w:tcPr>
          <w:p w:rsidR="006B407E" w:rsidRDefault="007D71B9">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B407E" w:rsidRDefault="007D71B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B407E" w:rsidRDefault="007D71B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B407E" w:rsidRDefault="007D71B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6B407E" w:rsidRDefault="007D71B9">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6B407E" w:rsidRDefault="006B407E">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B407E" w:rsidRDefault="007D71B9">
      <w:pPr>
        <w:spacing w:before="29" w:line="288" w:lineRule="auto"/>
        <w:ind w:firstLineChars="200" w:firstLine="480"/>
        <w:rPr>
          <w:color w:val="000000"/>
          <w:sz w:val="24"/>
          <w:szCs w:val="24"/>
        </w:rPr>
      </w:pPr>
      <w:r>
        <w:rPr>
          <w:color w:val="000000"/>
          <w:sz w:val="24"/>
          <w:szCs w:val="24"/>
        </w:rPr>
        <w:t>2017</w:t>
      </w:r>
      <w:r>
        <w:rPr>
          <w:color w:val="000000"/>
          <w:sz w:val="24"/>
          <w:szCs w:val="24"/>
        </w:rPr>
        <w:t>年三季度，国内经济保持相对强势，人民币升值明显，整体全球主要经济体都呈现积极增长并带动外需走强的态势。市场焦点主要集中在供给侧改革的超预期以及地产行业的趋弱。我们认为两者对供需的影响相互胶着，并在前期导致阶段性供给偏紧，因此给周期性行业带来较大的投资机会。未来国内利率水平在四季度可能难以持续上行，这或将对</w:t>
      </w:r>
      <w:r>
        <w:rPr>
          <w:color w:val="000000"/>
          <w:sz w:val="24"/>
          <w:szCs w:val="24"/>
        </w:rPr>
        <w:t>A</w:t>
      </w:r>
      <w:r>
        <w:rPr>
          <w:color w:val="000000"/>
          <w:sz w:val="24"/>
          <w:szCs w:val="24"/>
        </w:rPr>
        <w:t>股市场产生一定正面作用，并可能推动消费以及成长类行业呈现较为明显的结构性行情。</w:t>
      </w:r>
    </w:p>
    <w:p w:rsidR="006B407E" w:rsidRDefault="007D71B9">
      <w:pPr>
        <w:spacing w:before="29" w:line="288" w:lineRule="auto"/>
        <w:ind w:firstLineChars="200" w:firstLine="480"/>
        <w:rPr>
          <w:color w:val="000000"/>
          <w:sz w:val="24"/>
          <w:szCs w:val="24"/>
        </w:rPr>
      </w:pPr>
      <w:r>
        <w:rPr>
          <w:color w:val="000000"/>
          <w:sz w:val="24"/>
          <w:szCs w:val="24"/>
        </w:rPr>
        <w:t>报告期内，本基金重点配置了电解铝为首的供给侧受益品种，并适当参与了部分成长性行业的投资机会，整体净值带来一定超额收益。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展望四季度，我们认为盈利慢牛或仍将持续，市场整体估值还将修复，但预计仍更多呈现结构性机会。我们对</w:t>
      </w:r>
      <w:r w:rsidRPr="00414345">
        <w:rPr>
          <w:color w:val="000000"/>
          <w:sz w:val="24"/>
          <w:szCs w:val="24"/>
        </w:rPr>
        <w:t>A</w:t>
      </w:r>
      <w:r w:rsidRPr="00414345">
        <w:rPr>
          <w:color w:val="000000"/>
          <w:sz w:val="24"/>
          <w:szCs w:val="24"/>
        </w:rPr>
        <w:t>股市场保持乐观，本基金将加强稳定在细分行业中拥有较强竞争壁垒的个股配置，并计划积极参与部分消费及成长行业和公司的投资机会，同时关注新能源汽车、</w:t>
      </w:r>
      <w:r w:rsidRPr="00414345">
        <w:rPr>
          <w:color w:val="000000"/>
          <w:sz w:val="24"/>
          <w:szCs w:val="24"/>
        </w:rPr>
        <w:t>5G</w:t>
      </w:r>
      <w:r w:rsidRPr="00414345">
        <w:rPr>
          <w:color w:val="000000"/>
          <w:sz w:val="24"/>
          <w:szCs w:val="24"/>
        </w:rPr>
        <w:t>、手机产业链等新兴战略性方向。</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1.111</w:t>
      </w:r>
      <w:r w:rsidRPr="00414345">
        <w:rPr>
          <w:color w:val="000000"/>
          <w:sz w:val="24"/>
          <w:szCs w:val="24"/>
        </w:rPr>
        <w:t>元，本报告期份额净值增长率为</w:t>
      </w:r>
      <w:r w:rsidRPr="00414345">
        <w:rPr>
          <w:color w:val="000000"/>
          <w:sz w:val="24"/>
          <w:szCs w:val="24"/>
        </w:rPr>
        <w:t>9.89%</w:t>
      </w:r>
      <w:r w:rsidRPr="00414345">
        <w:rPr>
          <w:color w:val="000000"/>
          <w:sz w:val="24"/>
          <w:szCs w:val="24"/>
        </w:rPr>
        <w:t>，同期业绩比较基准增长率为</w:t>
      </w:r>
      <w:r w:rsidRPr="00414345">
        <w:rPr>
          <w:color w:val="000000"/>
          <w:sz w:val="24"/>
          <w:szCs w:val="24"/>
        </w:rPr>
        <w:t>3.04%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529,589,034.44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58.69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529,589,034.44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58.69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29,964,000.00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29,964,000.00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227,450,941.18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25.21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113,590,539.32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12.59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1,711,361.36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902,305,876.30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20,460,400.00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302,108,276.71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18,019,343.44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34,185,052.32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22,515,016.63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13,438,676.16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52,445,426.91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29,233,185.90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12,225,498.13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38,750.40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6,826,816.61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18,092,591.23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529,589,034.44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61.47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B407E">
        <w:trPr>
          <w:jc w:val="center"/>
        </w:trPr>
        <w:tc>
          <w:tcPr>
            <w:tcW w:w="855" w:type="dxa"/>
            <w:vAlign w:val="center"/>
          </w:tcPr>
          <w:p w:rsidR="006B407E" w:rsidRDefault="007D71B9">
            <w:pPr>
              <w:jc w:val="center"/>
            </w:pPr>
            <w:r>
              <w:rPr>
                <w:color w:val="000000"/>
                <w:sz w:val="24"/>
                <w:szCs w:val="24"/>
              </w:rPr>
              <w:t>1</w:t>
            </w:r>
          </w:p>
        </w:tc>
        <w:tc>
          <w:tcPr>
            <w:tcW w:w="1334" w:type="dxa"/>
            <w:vAlign w:val="center"/>
          </w:tcPr>
          <w:p w:rsidR="006B407E" w:rsidRDefault="007D71B9">
            <w:pPr>
              <w:jc w:val="center"/>
            </w:pPr>
            <w:r>
              <w:rPr>
                <w:color w:val="000000"/>
                <w:sz w:val="24"/>
                <w:szCs w:val="24"/>
              </w:rPr>
              <w:t>600887</w:t>
            </w:r>
          </w:p>
        </w:tc>
        <w:tc>
          <w:tcPr>
            <w:tcW w:w="1777" w:type="dxa"/>
            <w:vAlign w:val="center"/>
          </w:tcPr>
          <w:p w:rsidR="006B407E" w:rsidRDefault="007D71B9">
            <w:pPr>
              <w:jc w:val="center"/>
            </w:pPr>
            <w:r>
              <w:rPr>
                <w:color w:val="000000"/>
                <w:sz w:val="24"/>
                <w:szCs w:val="24"/>
              </w:rPr>
              <w:t>伊利股份</w:t>
            </w:r>
          </w:p>
        </w:tc>
        <w:tc>
          <w:tcPr>
            <w:tcW w:w="1334" w:type="dxa"/>
            <w:vAlign w:val="center"/>
          </w:tcPr>
          <w:p w:rsidR="006B407E" w:rsidRDefault="007D71B9">
            <w:pPr>
              <w:jc w:val="right"/>
            </w:pPr>
            <w:r>
              <w:rPr>
                <w:color w:val="000000"/>
                <w:sz w:val="24"/>
                <w:szCs w:val="24"/>
              </w:rPr>
              <w:t>1,323,580</w:t>
            </w:r>
          </w:p>
        </w:tc>
        <w:tc>
          <w:tcPr>
            <w:tcW w:w="1924" w:type="dxa"/>
            <w:vAlign w:val="center"/>
          </w:tcPr>
          <w:p w:rsidR="006B407E" w:rsidRDefault="007D71B9">
            <w:pPr>
              <w:jc w:val="right"/>
            </w:pPr>
            <w:r>
              <w:rPr>
                <w:color w:val="000000"/>
                <w:sz w:val="24"/>
                <w:szCs w:val="24"/>
              </w:rPr>
              <w:t>36,398,450.00</w:t>
            </w:r>
          </w:p>
        </w:tc>
        <w:tc>
          <w:tcPr>
            <w:tcW w:w="1644" w:type="dxa"/>
            <w:vAlign w:val="center"/>
          </w:tcPr>
          <w:p w:rsidR="006B407E" w:rsidRDefault="007D71B9">
            <w:pPr>
              <w:jc w:val="right"/>
            </w:pPr>
            <w:r>
              <w:rPr>
                <w:color w:val="000000"/>
                <w:sz w:val="24"/>
                <w:szCs w:val="24"/>
              </w:rPr>
              <w:t>4.23</w:t>
            </w:r>
          </w:p>
        </w:tc>
      </w:tr>
      <w:tr w:rsidR="006B407E">
        <w:trPr>
          <w:jc w:val="center"/>
        </w:trPr>
        <w:tc>
          <w:tcPr>
            <w:tcW w:w="855" w:type="dxa"/>
            <w:vAlign w:val="center"/>
          </w:tcPr>
          <w:p w:rsidR="006B407E" w:rsidRDefault="007D71B9">
            <w:pPr>
              <w:jc w:val="center"/>
            </w:pPr>
            <w:r>
              <w:rPr>
                <w:color w:val="000000"/>
                <w:sz w:val="24"/>
                <w:szCs w:val="24"/>
              </w:rPr>
              <w:t>2</w:t>
            </w:r>
          </w:p>
        </w:tc>
        <w:tc>
          <w:tcPr>
            <w:tcW w:w="1334" w:type="dxa"/>
            <w:vAlign w:val="center"/>
          </w:tcPr>
          <w:p w:rsidR="006B407E" w:rsidRDefault="007D71B9">
            <w:pPr>
              <w:jc w:val="center"/>
            </w:pPr>
            <w:r>
              <w:rPr>
                <w:color w:val="000000"/>
                <w:sz w:val="24"/>
                <w:szCs w:val="24"/>
              </w:rPr>
              <w:t>002410</w:t>
            </w:r>
          </w:p>
        </w:tc>
        <w:tc>
          <w:tcPr>
            <w:tcW w:w="1777" w:type="dxa"/>
            <w:vAlign w:val="center"/>
          </w:tcPr>
          <w:p w:rsidR="006B407E" w:rsidRDefault="007D71B9">
            <w:pPr>
              <w:jc w:val="center"/>
            </w:pPr>
            <w:r>
              <w:rPr>
                <w:color w:val="000000"/>
                <w:sz w:val="24"/>
                <w:szCs w:val="24"/>
              </w:rPr>
              <w:t>广联达</w:t>
            </w:r>
          </w:p>
        </w:tc>
        <w:tc>
          <w:tcPr>
            <w:tcW w:w="1334" w:type="dxa"/>
            <w:vAlign w:val="center"/>
          </w:tcPr>
          <w:p w:rsidR="006B407E" w:rsidRDefault="007D71B9">
            <w:pPr>
              <w:jc w:val="right"/>
            </w:pPr>
            <w:r>
              <w:rPr>
                <w:color w:val="000000"/>
                <w:sz w:val="24"/>
                <w:szCs w:val="24"/>
              </w:rPr>
              <w:t>1,704,159</w:t>
            </w:r>
          </w:p>
        </w:tc>
        <w:tc>
          <w:tcPr>
            <w:tcW w:w="1924" w:type="dxa"/>
            <w:vAlign w:val="center"/>
          </w:tcPr>
          <w:p w:rsidR="006B407E" w:rsidRDefault="007D71B9">
            <w:pPr>
              <w:jc w:val="right"/>
            </w:pPr>
            <w:r>
              <w:rPr>
                <w:color w:val="000000"/>
                <w:sz w:val="24"/>
                <w:szCs w:val="24"/>
              </w:rPr>
              <w:t>34,850,051.55</w:t>
            </w:r>
          </w:p>
        </w:tc>
        <w:tc>
          <w:tcPr>
            <w:tcW w:w="1644" w:type="dxa"/>
            <w:vAlign w:val="center"/>
          </w:tcPr>
          <w:p w:rsidR="006B407E" w:rsidRDefault="007D71B9">
            <w:pPr>
              <w:jc w:val="right"/>
            </w:pPr>
            <w:r>
              <w:rPr>
                <w:color w:val="000000"/>
                <w:sz w:val="24"/>
                <w:szCs w:val="24"/>
              </w:rPr>
              <w:t>4.05</w:t>
            </w:r>
          </w:p>
        </w:tc>
      </w:tr>
      <w:tr w:rsidR="006B407E">
        <w:trPr>
          <w:jc w:val="center"/>
        </w:trPr>
        <w:tc>
          <w:tcPr>
            <w:tcW w:w="855" w:type="dxa"/>
            <w:vAlign w:val="center"/>
          </w:tcPr>
          <w:p w:rsidR="006B407E" w:rsidRDefault="007D71B9">
            <w:pPr>
              <w:jc w:val="center"/>
            </w:pPr>
            <w:r>
              <w:rPr>
                <w:color w:val="000000"/>
                <w:sz w:val="24"/>
                <w:szCs w:val="24"/>
              </w:rPr>
              <w:t>3</w:t>
            </w:r>
          </w:p>
        </w:tc>
        <w:tc>
          <w:tcPr>
            <w:tcW w:w="1334" w:type="dxa"/>
            <w:vAlign w:val="center"/>
          </w:tcPr>
          <w:p w:rsidR="006B407E" w:rsidRDefault="007D71B9">
            <w:pPr>
              <w:jc w:val="center"/>
            </w:pPr>
            <w:r>
              <w:rPr>
                <w:color w:val="000000"/>
                <w:sz w:val="24"/>
                <w:szCs w:val="24"/>
              </w:rPr>
              <w:t>601600</w:t>
            </w:r>
          </w:p>
        </w:tc>
        <w:tc>
          <w:tcPr>
            <w:tcW w:w="1777" w:type="dxa"/>
            <w:vAlign w:val="center"/>
          </w:tcPr>
          <w:p w:rsidR="006B407E" w:rsidRDefault="007D71B9">
            <w:pPr>
              <w:jc w:val="center"/>
            </w:pPr>
            <w:r>
              <w:rPr>
                <w:color w:val="000000"/>
                <w:sz w:val="24"/>
                <w:szCs w:val="24"/>
              </w:rPr>
              <w:t>中国铝业</w:t>
            </w:r>
          </w:p>
        </w:tc>
        <w:tc>
          <w:tcPr>
            <w:tcW w:w="1334" w:type="dxa"/>
            <w:vAlign w:val="center"/>
          </w:tcPr>
          <w:p w:rsidR="006B407E" w:rsidRDefault="007D71B9">
            <w:pPr>
              <w:jc w:val="right"/>
            </w:pPr>
            <w:r>
              <w:rPr>
                <w:color w:val="000000"/>
                <w:sz w:val="24"/>
                <w:szCs w:val="24"/>
              </w:rPr>
              <w:t>3,628,400</w:t>
            </w:r>
          </w:p>
        </w:tc>
        <w:tc>
          <w:tcPr>
            <w:tcW w:w="1924" w:type="dxa"/>
            <w:vAlign w:val="center"/>
          </w:tcPr>
          <w:p w:rsidR="006B407E" w:rsidRDefault="007D71B9">
            <w:pPr>
              <w:jc w:val="right"/>
            </w:pPr>
            <w:r>
              <w:rPr>
                <w:color w:val="000000"/>
                <w:sz w:val="24"/>
                <w:szCs w:val="24"/>
              </w:rPr>
              <w:t>27,466,988.00</w:t>
            </w:r>
          </w:p>
        </w:tc>
        <w:tc>
          <w:tcPr>
            <w:tcW w:w="1644" w:type="dxa"/>
            <w:vAlign w:val="center"/>
          </w:tcPr>
          <w:p w:rsidR="006B407E" w:rsidRDefault="007D71B9">
            <w:pPr>
              <w:jc w:val="right"/>
            </w:pPr>
            <w:r>
              <w:rPr>
                <w:color w:val="000000"/>
                <w:sz w:val="24"/>
                <w:szCs w:val="24"/>
              </w:rPr>
              <w:t>3.19</w:t>
            </w:r>
          </w:p>
        </w:tc>
      </w:tr>
      <w:tr w:rsidR="006B407E">
        <w:trPr>
          <w:jc w:val="center"/>
        </w:trPr>
        <w:tc>
          <w:tcPr>
            <w:tcW w:w="855" w:type="dxa"/>
            <w:vAlign w:val="center"/>
          </w:tcPr>
          <w:p w:rsidR="006B407E" w:rsidRDefault="007D71B9">
            <w:pPr>
              <w:jc w:val="center"/>
            </w:pPr>
            <w:r>
              <w:rPr>
                <w:color w:val="000000"/>
                <w:sz w:val="24"/>
                <w:szCs w:val="24"/>
              </w:rPr>
              <w:t>4</w:t>
            </w:r>
          </w:p>
        </w:tc>
        <w:tc>
          <w:tcPr>
            <w:tcW w:w="1334" w:type="dxa"/>
            <w:vAlign w:val="center"/>
          </w:tcPr>
          <w:p w:rsidR="006B407E" w:rsidRDefault="007D71B9">
            <w:pPr>
              <w:jc w:val="center"/>
            </w:pPr>
            <w:r>
              <w:rPr>
                <w:color w:val="000000"/>
                <w:sz w:val="24"/>
                <w:szCs w:val="24"/>
              </w:rPr>
              <w:t>600066</w:t>
            </w:r>
          </w:p>
        </w:tc>
        <w:tc>
          <w:tcPr>
            <w:tcW w:w="1777" w:type="dxa"/>
            <w:vAlign w:val="center"/>
          </w:tcPr>
          <w:p w:rsidR="006B407E" w:rsidRDefault="007D71B9">
            <w:pPr>
              <w:jc w:val="center"/>
            </w:pPr>
            <w:r>
              <w:rPr>
                <w:color w:val="000000"/>
                <w:sz w:val="24"/>
                <w:szCs w:val="24"/>
              </w:rPr>
              <w:t>宇通客车</w:t>
            </w:r>
          </w:p>
        </w:tc>
        <w:tc>
          <w:tcPr>
            <w:tcW w:w="1334" w:type="dxa"/>
            <w:vAlign w:val="center"/>
          </w:tcPr>
          <w:p w:rsidR="006B407E" w:rsidRDefault="007D71B9">
            <w:pPr>
              <w:jc w:val="right"/>
            </w:pPr>
            <w:r>
              <w:rPr>
                <w:color w:val="000000"/>
                <w:sz w:val="24"/>
                <w:szCs w:val="24"/>
              </w:rPr>
              <w:t>1,009,961</w:t>
            </w:r>
          </w:p>
        </w:tc>
        <w:tc>
          <w:tcPr>
            <w:tcW w:w="1924" w:type="dxa"/>
            <w:vAlign w:val="center"/>
          </w:tcPr>
          <w:p w:rsidR="006B407E" w:rsidRDefault="007D71B9">
            <w:pPr>
              <w:jc w:val="right"/>
            </w:pPr>
            <w:r>
              <w:rPr>
                <w:color w:val="000000"/>
                <w:sz w:val="24"/>
                <w:szCs w:val="24"/>
              </w:rPr>
              <w:t>24,845,040.60</w:t>
            </w:r>
          </w:p>
        </w:tc>
        <w:tc>
          <w:tcPr>
            <w:tcW w:w="1644" w:type="dxa"/>
            <w:vAlign w:val="center"/>
          </w:tcPr>
          <w:p w:rsidR="006B407E" w:rsidRDefault="007D71B9">
            <w:pPr>
              <w:jc w:val="right"/>
            </w:pPr>
            <w:r>
              <w:rPr>
                <w:color w:val="000000"/>
                <w:sz w:val="24"/>
                <w:szCs w:val="24"/>
              </w:rPr>
              <w:t>2.88</w:t>
            </w:r>
          </w:p>
        </w:tc>
      </w:tr>
      <w:tr w:rsidR="006B407E">
        <w:trPr>
          <w:jc w:val="center"/>
        </w:trPr>
        <w:tc>
          <w:tcPr>
            <w:tcW w:w="855" w:type="dxa"/>
            <w:vAlign w:val="center"/>
          </w:tcPr>
          <w:p w:rsidR="006B407E" w:rsidRDefault="007D71B9">
            <w:pPr>
              <w:jc w:val="center"/>
            </w:pPr>
            <w:r>
              <w:rPr>
                <w:color w:val="000000"/>
                <w:sz w:val="24"/>
                <w:szCs w:val="24"/>
              </w:rPr>
              <w:t>5</w:t>
            </w:r>
          </w:p>
        </w:tc>
        <w:tc>
          <w:tcPr>
            <w:tcW w:w="1334" w:type="dxa"/>
            <w:vAlign w:val="center"/>
          </w:tcPr>
          <w:p w:rsidR="006B407E" w:rsidRDefault="007D71B9">
            <w:pPr>
              <w:jc w:val="center"/>
            </w:pPr>
            <w:r>
              <w:rPr>
                <w:color w:val="000000"/>
                <w:sz w:val="24"/>
                <w:szCs w:val="24"/>
              </w:rPr>
              <w:t>002430</w:t>
            </w:r>
          </w:p>
        </w:tc>
        <w:tc>
          <w:tcPr>
            <w:tcW w:w="1777" w:type="dxa"/>
            <w:vAlign w:val="center"/>
          </w:tcPr>
          <w:p w:rsidR="006B407E" w:rsidRDefault="007D71B9">
            <w:pPr>
              <w:jc w:val="center"/>
            </w:pPr>
            <w:r>
              <w:rPr>
                <w:color w:val="000000"/>
                <w:sz w:val="24"/>
                <w:szCs w:val="24"/>
              </w:rPr>
              <w:t>杭氧股份</w:t>
            </w:r>
          </w:p>
        </w:tc>
        <w:tc>
          <w:tcPr>
            <w:tcW w:w="1334" w:type="dxa"/>
            <w:vAlign w:val="center"/>
          </w:tcPr>
          <w:p w:rsidR="006B407E" w:rsidRDefault="007D71B9">
            <w:pPr>
              <w:jc w:val="right"/>
            </w:pPr>
            <w:r>
              <w:rPr>
                <w:color w:val="000000"/>
                <w:sz w:val="24"/>
                <w:szCs w:val="24"/>
              </w:rPr>
              <w:t>2,008,901</w:t>
            </w:r>
          </w:p>
        </w:tc>
        <w:tc>
          <w:tcPr>
            <w:tcW w:w="1924" w:type="dxa"/>
            <w:vAlign w:val="center"/>
          </w:tcPr>
          <w:p w:rsidR="006B407E" w:rsidRDefault="007D71B9">
            <w:pPr>
              <w:jc w:val="right"/>
            </w:pPr>
            <w:r>
              <w:rPr>
                <w:color w:val="000000"/>
                <w:sz w:val="24"/>
                <w:szCs w:val="24"/>
              </w:rPr>
              <w:t>23,765,298.83</w:t>
            </w:r>
          </w:p>
        </w:tc>
        <w:tc>
          <w:tcPr>
            <w:tcW w:w="1644" w:type="dxa"/>
            <w:vAlign w:val="center"/>
          </w:tcPr>
          <w:p w:rsidR="006B407E" w:rsidRDefault="007D71B9">
            <w:pPr>
              <w:jc w:val="right"/>
            </w:pPr>
            <w:r>
              <w:rPr>
                <w:color w:val="000000"/>
                <w:sz w:val="24"/>
                <w:szCs w:val="24"/>
              </w:rPr>
              <w:t>2.76</w:t>
            </w:r>
          </w:p>
        </w:tc>
      </w:tr>
      <w:tr w:rsidR="006B407E">
        <w:trPr>
          <w:jc w:val="center"/>
        </w:trPr>
        <w:tc>
          <w:tcPr>
            <w:tcW w:w="855" w:type="dxa"/>
            <w:vAlign w:val="center"/>
          </w:tcPr>
          <w:p w:rsidR="006B407E" w:rsidRDefault="007D71B9">
            <w:pPr>
              <w:jc w:val="center"/>
            </w:pPr>
            <w:r>
              <w:rPr>
                <w:color w:val="000000"/>
                <w:sz w:val="24"/>
                <w:szCs w:val="24"/>
              </w:rPr>
              <w:t>6</w:t>
            </w:r>
          </w:p>
        </w:tc>
        <w:tc>
          <w:tcPr>
            <w:tcW w:w="1334" w:type="dxa"/>
            <w:vAlign w:val="center"/>
          </w:tcPr>
          <w:p w:rsidR="006B407E" w:rsidRDefault="007D71B9">
            <w:pPr>
              <w:jc w:val="center"/>
            </w:pPr>
            <w:r>
              <w:rPr>
                <w:color w:val="000000"/>
                <w:sz w:val="24"/>
                <w:szCs w:val="24"/>
              </w:rPr>
              <w:t>603929</w:t>
            </w:r>
          </w:p>
        </w:tc>
        <w:tc>
          <w:tcPr>
            <w:tcW w:w="1777" w:type="dxa"/>
            <w:vAlign w:val="center"/>
          </w:tcPr>
          <w:p w:rsidR="006B407E" w:rsidRDefault="007D71B9">
            <w:pPr>
              <w:jc w:val="center"/>
            </w:pPr>
            <w:r>
              <w:rPr>
                <w:color w:val="000000"/>
                <w:sz w:val="24"/>
                <w:szCs w:val="24"/>
              </w:rPr>
              <w:t>亚翔集成</w:t>
            </w:r>
          </w:p>
        </w:tc>
        <w:tc>
          <w:tcPr>
            <w:tcW w:w="1334" w:type="dxa"/>
            <w:vAlign w:val="center"/>
          </w:tcPr>
          <w:p w:rsidR="006B407E" w:rsidRDefault="007D71B9">
            <w:pPr>
              <w:jc w:val="right"/>
            </w:pPr>
            <w:r>
              <w:rPr>
                <w:color w:val="000000"/>
                <w:sz w:val="24"/>
                <w:szCs w:val="24"/>
              </w:rPr>
              <w:t>909,956</w:t>
            </w:r>
          </w:p>
        </w:tc>
        <w:tc>
          <w:tcPr>
            <w:tcW w:w="1924" w:type="dxa"/>
            <w:vAlign w:val="center"/>
          </w:tcPr>
          <w:p w:rsidR="006B407E" w:rsidRDefault="007D71B9">
            <w:pPr>
              <w:jc w:val="right"/>
            </w:pPr>
            <w:r>
              <w:rPr>
                <w:color w:val="000000"/>
                <w:sz w:val="24"/>
                <w:szCs w:val="24"/>
              </w:rPr>
              <w:t>22,748,900.00</w:t>
            </w:r>
          </w:p>
        </w:tc>
        <w:tc>
          <w:tcPr>
            <w:tcW w:w="1644" w:type="dxa"/>
            <w:vAlign w:val="center"/>
          </w:tcPr>
          <w:p w:rsidR="006B407E" w:rsidRDefault="007D71B9">
            <w:pPr>
              <w:jc w:val="right"/>
            </w:pPr>
            <w:r>
              <w:rPr>
                <w:color w:val="000000"/>
                <w:sz w:val="24"/>
                <w:szCs w:val="24"/>
              </w:rPr>
              <w:t>2.64</w:t>
            </w:r>
          </w:p>
        </w:tc>
      </w:tr>
      <w:tr w:rsidR="006B407E">
        <w:trPr>
          <w:jc w:val="center"/>
        </w:trPr>
        <w:tc>
          <w:tcPr>
            <w:tcW w:w="855" w:type="dxa"/>
            <w:vAlign w:val="center"/>
          </w:tcPr>
          <w:p w:rsidR="006B407E" w:rsidRDefault="007D71B9">
            <w:pPr>
              <w:jc w:val="center"/>
            </w:pPr>
            <w:r>
              <w:rPr>
                <w:color w:val="000000"/>
                <w:sz w:val="24"/>
                <w:szCs w:val="24"/>
              </w:rPr>
              <w:t>7</w:t>
            </w:r>
          </w:p>
        </w:tc>
        <w:tc>
          <w:tcPr>
            <w:tcW w:w="1334" w:type="dxa"/>
            <w:vAlign w:val="center"/>
          </w:tcPr>
          <w:p w:rsidR="006B407E" w:rsidRDefault="007D71B9">
            <w:pPr>
              <w:jc w:val="center"/>
            </w:pPr>
            <w:r>
              <w:rPr>
                <w:color w:val="000000"/>
                <w:sz w:val="24"/>
                <w:szCs w:val="24"/>
              </w:rPr>
              <w:t>000001</w:t>
            </w:r>
          </w:p>
        </w:tc>
        <w:tc>
          <w:tcPr>
            <w:tcW w:w="1777" w:type="dxa"/>
            <w:vAlign w:val="center"/>
          </w:tcPr>
          <w:p w:rsidR="006B407E" w:rsidRDefault="007D71B9">
            <w:pPr>
              <w:jc w:val="center"/>
            </w:pPr>
            <w:r>
              <w:rPr>
                <w:color w:val="000000"/>
                <w:sz w:val="24"/>
                <w:szCs w:val="24"/>
              </w:rPr>
              <w:t>平安银行</w:t>
            </w:r>
          </w:p>
        </w:tc>
        <w:tc>
          <w:tcPr>
            <w:tcW w:w="1334" w:type="dxa"/>
            <w:vAlign w:val="center"/>
          </w:tcPr>
          <w:p w:rsidR="006B407E" w:rsidRDefault="007D71B9">
            <w:pPr>
              <w:jc w:val="right"/>
            </w:pPr>
            <w:r>
              <w:rPr>
                <w:color w:val="000000"/>
                <w:sz w:val="24"/>
                <w:szCs w:val="24"/>
              </w:rPr>
              <w:t>1,899,956</w:t>
            </w:r>
          </w:p>
        </w:tc>
        <w:tc>
          <w:tcPr>
            <w:tcW w:w="1924" w:type="dxa"/>
            <w:vAlign w:val="center"/>
          </w:tcPr>
          <w:p w:rsidR="006B407E" w:rsidRDefault="007D71B9">
            <w:pPr>
              <w:jc w:val="right"/>
            </w:pPr>
            <w:r>
              <w:rPr>
                <w:color w:val="000000"/>
                <w:sz w:val="24"/>
                <w:szCs w:val="24"/>
              </w:rPr>
              <w:t>21,108,511.16</w:t>
            </w:r>
          </w:p>
        </w:tc>
        <w:tc>
          <w:tcPr>
            <w:tcW w:w="1644" w:type="dxa"/>
            <w:vAlign w:val="center"/>
          </w:tcPr>
          <w:p w:rsidR="006B407E" w:rsidRDefault="007D71B9">
            <w:pPr>
              <w:jc w:val="right"/>
            </w:pPr>
            <w:r>
              <w:rPr>
                <w:color w:val="000000"/>
                <w:sz w:val="24"/>
                <w:szCs w:val="24"/>
              </w:rPr>
              <w:t>2.45</w:t>
            </w:r>
          </w:p>
        </w:tc>
      </w:tr>
      <w:tr w:rsidR="006B407E">
        <w:trPr>
          <w:jc w:val="center"/>
        </w:trPr>
        <w:tc>
          <w:tcPr>
            <w:tcW w:w="855" w:type="dxa"/>
            <w:vAlign w:val="center"/>
          </w:tcPr>
          <w:p w:rsidR="006B407E" w:rsidRDefault="007D71B9">
            <w:pPr>
              <w:jc w:val="center"/>
            </w:pPr>
            <w:r>
              <w:rPr>
                <w:color w:val="000000"/>
                <w:sz w:val="24"/>
                <w:szCs w:val="24"/>
              </w:rPr>
              <w:t>8</w:t>
            </w:r>
          </w:p>
        </w:tc>
        <w:tc>
          <w:tcPr>
            <w:tcW w:w="1334" w:type="dxa"/>
            <w:vAlign w:val="center"/>
          </w:tcPr>
          <w:p w:rsidR="006B407E" w:rsidRDefault="007D71B9">
            <w:pPr>
              <w:jc w:val="center"/>
            </w:pPr>
            <w:r>
              <w:rPr>
                <w:color w:val="000000"/>
                <w:sz w:val="24"/>
                <w:szCs w:val="24"/>
              </w:rPr>
              <w:t>603757</w:t>
            </w:r>
          </w:p>
        </w:tc>
        <w:tc>
          <w:tcPr>
            <w:tcW w:w="1777" w:type="dxa"/>
            <w:vAlign w:val="center"/>
          </w:tcPr>
          <w:p w:rsidR="006B407E" w:rsidRDefault="007D71B9">
            <w:pPr>
              <w:jc w:val="center"/>
            </w:pPr>
            <w:r>
              <w:rPr>
                <w:color w:val="000000"/>
                <w:sz w:val="24"/>
                <w:szCs w:val="24"/>
              </w:rPr>
              <w:t>大元泵业</w:t>
            </w:r>
          </w:p>
        </w:tc>
        <w:tc>
          <w:tcPr>
            <w:tcW w:w="1334" w:type="dxa"/>
            <w:vAlign w:val="center"/>
          </w:tcPr>
          <w:p w:rsidR="006B407E" w:rsidRDefault="007D71B9">
            <w:pPr>
              <w:jc w:val="right"/>
            </w:pPr>
            <w:r>
              <w:rPr>
                <w:color w:val="000000"/>
                <w:sz w:val="24"/>
                <w:szCs w:val="24"/>
              </w:rPr>
              <w:t>329,899</w:t>
            </w:r>
          </w:p>
        </w:tc>
        <w:tc>
          <w:tcPr>
            <w:tcW w:w="1924" w:type="dxa"/>
            <w:vAlign w:val="center"/>
          </w:tcPr>
          <w:p w:rsidR="006B407E" w:rsidRDefault="007D71B9">
            <w:pPr>
              <w:jc w:val="right"/>
            </w:pPr>
            <w:r>
              <w:rPr>
                <w:color w:val="000000"/>
                <w:sz w:val="24"/>
                <w:szCs w:val="24"/>
              </w:rPr>
              <w:t>19,038,471.29</w:t>
            </w:r>
          </w:p>
        </w:tc>
        <w:tc>
          <w:tcPr>
            <w:tcW w:w="1644" w:type="dxa"/>
            <w:vAlign w:val="center"/>
          </w:tcPr>
          <w:p w:rsidR="006B407E" w:rsidRDefault="007D71B9">
            <w:pPr>
              <w:jc w:val="right"/>
            </w:pPr>
            <w:r>
              <w:rPr>
                <w:color w:val="000000"/>
                <w:sz w:val="24"/>
                <w:szCs w:val="24"/>
              </w:rPr>
              <w:t>2.21</w:t>
            </w:r>
          </w:p>
        </w:tc>
      </w:tr>
      <w:tr w:rsidR="006B407E">
        <w:trPr>
          <w:jc w:val="center"/>
        </w:trPr>
        <w:tc>
          <w:tcPr>
            <w:tcW w:w="855" w:type="dxa"/>
            <w:vAlign w:val="center"/>
          </w:tcPr>
          <w:p w:rsidR="006B407E" w:rsidRDefault="007D71B9">
            <w:pPr>
              <w:jc w:val="center"/>
            </w:pPr>
            <w:r>
              <w:rPr>
                <w:color w:val="000000"/>
                <w:sz w:val="24"/>
                <w:szCs w:val="24"/>
              </w:rPr>
              <w:t>9</w:t>
            </w:r>
          </w:p>
        </w:tc>
        <w:tc>
          <w:tcPr>
            <w:tcW w:w="1334" w:type="dxa"/>
            <w:vAlign w:val="center"/>
          </w:tcPr>
          <w:p w:rsidR="006B407E" w:rsidRDefault="007D71B9">
            <w:pPr>
              <w:jc w:val="center"/>
            </w:pPr>
            <w:r>
              <w:rPr>
                <w:color w:val="000000"/>
                <w:sz w:val="24"/>
                <w:szCs w:val="24"/>
              </w:rPr>
              <w:t>002343</w:t>
            </w:r>
          </w:p>
        </w:tc>
        <w:tc>
          <w:tcPr>
            <w:tcW w:w="1777" w:type="dxa"/>
            <w:vAlign w:val="center"/>
          </w:tcPr>
          <w:p w:rsidR="006B407E" w:rsidRDefault="007D71B9">
            <w:pPr>
              <w:jc w:val="center"/>
            </w:pPr>
            <w:r>
              <w:rPr>
                <w:color w:val="000000"/>
                <w:sz w:val="24"/>
                <w:szCs w:val="24"/>
              </w:rPr>
              <w:t>慈文传媒</w:t>
            </w:r>
          </w:p>
        </w:tc>
        <w:tc>
          <w:tcPr>
            <w:tcW w:w="1334" w:type="dxa"/>
            <w:vAlign w:val="center"/>
          </w:tcPr>
          <w:p w:rsidR="006B407E" w:rsidRDefault="007D71B9">
            <w:pPr>
              <w:jc w:val="right"/>
            </w:pPr>
            <w:r>
              <w:rPr>
                <w:color w:val="000000"/>
                <w:sz w:val="24"/>
                <w:szCs w:val="24"/>
              </w:rPr>
              <w:t>467,058</w:t>
            </w:r>
          </w:p>
        </w:tc>
        <w:tc>
          <w:tcPr>
            <w:tcW w:w="1924" w:type="dxa"/>
            <w:vAlign w:val="center"/>
          </w:tcPr>
          <w:p w:rsidR="006B407E" w:rsidRDefault="007D71B9">
            <w:pPr>
              <w:jc w:val="right"/>
            </w:pPr>
            <w:r>
              <w:rPr>
                <w:color w:val="000000"/>
                <w:sz w:val="24"/>
                <w:szCs w:val="24"/>
              </w:rPr>
              <w:t>18,079,815.18</w:t>
            </w:r>
          </w:p>
        </w:tc>
        <w:tc>
          <w:tcPr>
            <w:tcW w:w="1644" w:type="dxa"/>
            <w:vAlign w:val="center"/>
          </w:tcPr>
          <w:p w:rsidR="006B407E" w:rsidRDefault="007D71B9">
            <w:pPr>
              <w:jc w:val="right"/>
            </w:pPr>
            <w:r>
              <w:rPr>
                <w:color w:val="000000"/>
                <w:sz w:val="24"/>
                <w:szCs w:val="24"/>
              </w:rPr>
              <w:t>2.10</w:t>
            </w:r>
          </w:p>
        </w:tc>
      </w:tr>
      <w:tr w:rsidR="006B407E">
        <w:trPr>
          <w:jc w:val="center"/>
        </w:trPr>
        <w:tc>
          <w:tcPr>
            <w:tcW w:w="855" w:type="dxa"/>
            <w:vAlign w:val="center"/>
          </w:tcPr>
          <w:p w:rsidR="006B407E" w:rsidRDefault="007D71B9">
            <w:pPr>
              <w:jc w:val="center"/>
            </w:pPr>
            <w:r>
              <w:rPr>
                <w:color w:val="000000"/>
                <w:sz w:val="24"/>
                <w:szCs w:val="24"/>
              </w:rPr>
              <w:t>10</w:t>
            </w:r>
          </w:p>
        </w:tc>
        <w:tc>
          <w:tcPr>
            <w:tcW w:w="1334" w:type="dxa"/>
            <w:vAlign w:val="center"/>
          </w:tcPr>
          <w:p w:rsidR="006B407E" w:rsidRDefault="007D71B9">
            <w:pPr>
              <w:jc w:val="center"/>
            </w:pPr>
            <w:r>
              <w:rPr>
                <w:color w:val="000000"/>
                <w:sz w:val="24"/>
                <w:szCs w:val="24"/>
              </w:rPr>
              <w:t>600310</w:t>
            </w:r>
          </w:p>
        </w:tc>
        <w:tc>
          <w:tcPr>
            <w:tcW w:w="1777" w:type="dxa"/>
            <w:vAlign w:val="center"/>
          </w:tcPr>
          <w:p w:rsidR="006B407E" w:rsidRDefault="007D71B9">
            <w:pPr>
              <w:jc w:val="center"/>
            </w:pPr>
            <w:r>
              <w:rPr>
                <w:color w:val="000000"/>
                <w:sz w:val="24"/>
                <w:szCs w:val="24"/>
              </w:rPr>
              <w:t>桂东电力</w:t>
            </w:r>
          </w:p>
        </w:tc>
        <w:tc>
          <w:tcPr>
            <w:tcW w:w="1334" w:type="dxa"/>
            <w:vAlign w:val="center"/>
          </w:tcPr>
          <w:p w:rsidR="006B407E" w:rsidRDefault="007D71B9">
            <w:pPr>
              <w:jc w:val="right"/>
            </w:pPr>
            <w:r>
              <w:rPr>
                <w:color w:val="000000"/>
                <w:sz w:val="24"/>
                <w:szCs w:val="24"/>
              </w:rPr>
              <w:t>2,705,000</w:t>
            </w:r>
          </w:p>
        </w:tc>
        <w:tc>
          <w:tcPr>
            <w:tcW w:w="1924" w:type="dxa"/>
            <w:vAlign w:val="center"/>
          </w:tcPr>
          <w:p w:rsidR="006B407E" w:rsidRDefault="007D71B9">
            <w:pPr>
              <w:jc w:val="right"/>
            </w:pPr>
            <w:r>
              <w:rPr>
                <w:color w:val="000000"/>
                <w:sz w:val="24"/>
                <w:szCs w:val="24"/>
              </w:rPr>
              <w:t>17,988,250.00</w:t>
            </w:r>
          </w:p>
        </w:tc>
        <w:tc>
          <w:tcPr>
            <w:tcW w:w="1644" w:type="dxa"/>
            <w:vAlign w:val="center"/>
          </w:tcPr>
          <w:p w:rsidR="006B407E" w:rsidRDefault="007D71B9">
            <w:pPr>
              <w:jc w:val="right"/>
            </w:pPr>
            <w:r>
              <w:rPr>
                <w:color w:val="000000"/>
                <w:sz w:val="24"/>
                <w:szCs w:val="24"/>
              </w:rPr>
              <w:t>2.09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29,964,000.00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B407E">
        <w:trPr>
          <w:jc w:val="center"/>
        </w:trPr>
        <w:tc>
          <w:tcPr>
            <w:tcW w:w="850" w:type="dxa"/>
            <w:vAlign w:val="center"/>
          </w:tcPr>
          <w:p w:rsidR="006B407E" w:rsidRDefault="007D71B9">
            <w:pPr>
              <w:jc w:val="center"/>
            </w:pPr>
            <w:r>
              <w:rPr>
                <w:color w:val="000000"/>
                <w:sz w:val="24"/>
                <w:szCs w:val="24"/>
              </w:rPr>
              <w:t>1</w:t>
            </w:r>
          </w:p>
        </w:tc>
        <w:tc>
          <w:tcPr>
            <w:tcW w:w="1475" w:type="dxa"/>
            <w:vAlign w:val="center"/>
          </w:tcPr>
          <w:p w:rsidR="006B407E" w:rsidRDefault="007D71B9">
            <w:pPr>
              <w:jc w:val="center"/>
            </w:pPr>
            <w:r>
              <w:rPr>
                <w:color w:val="000000"/>
                <w:sz w:val="24"/>
                <w:szCs w:val="24"/>
              </w:rPr>
              <w:t>170308</w:t>
            </w:r>
          </w:p>
        </w:tc>
        <w:tc>
          <w:tcPr>
            <w:tcW w:w="1769" w:type="dxa"/>
            <w:vAlign w:val="center"/>
          </w:tcPr>
          <w:p w:rsidR="006B407E" w:rsidRDefault="007D71B9">
            <w:pPr>
              <w:jc w:val="center"/>
            </w:pPr>
            <w:r>
              <w:rPr>
                <w:color w:val="000000"/>
                <w:sz w:val="24"/>
                <w:szCs w:val="24"/>
              </w:rPr>
              <w:t>17</w:t>
            </w:r>
            <w:r>
              <w:rPr>
                <w:color w:val="000000"/>
                <w:sz w:val="24"/>
                <w:szCs w:val="24"/>
              </w:rPr>
              <w:t>进出</w:t>
            </w:r>
            <w:r>
              <w:rPr>
                <w:color w:val="000000"/>
                <w:sz w:val="24"/>
                <w:szCs w:val="24"/>
              </w:rPr>
              <w:t>08</w:t>
            </w:r>
          </w:p>
        </w:tc>
        <w:tc>
          <w:tcPr>
            <w:tcW w:w="1387" w:type="dxa"/>
            <w:vAlign w:val="center"/>
          </w:tcPr>
          <w:p w:rsidR="006B407E" w:rsidRDefault="007D71B9">
            <w:pPr>
              <w:jc w:val="right"/>
            </w:pPr>
            <w:r>
              <w:rPr>
                <w:color w:val="000000"/>
                <w:sz w:val="24"/>
                <w:szCs w:val="24"/>
              </w:rPr>
              <w:t>300,000</w:t>
            </w:r>
          </w:p>
        </w:tc>
        <w:tc>
          <w:tcPr>
            <w:tcW w:w="2150" w:type="dxa"/>
            <w:vAlign w:val="center"/>
          </w:tcPr>
          <w:p w:rsidR="006B407E" w:rsidRDefault="007D71B9">
            <w:pPr>
              <w:jc w:val="right"/>
            </w:pPr>
            <w:r>
              <w:rPr>
                <w:color w:val="000000"/>
                <w:sz w:val="24"/>
                <w:szCs w:val="24"/>
              </w:rPr>
              <w:t>29,964,000.00</w:t>
            </w:r>
          </w:p>
        </w:tc>
        <w:tc>
          <w:tcPr>
            <w:tcW w:w="1237" w:type="dxa"/>
            <w:vAlign w:val="center"/>
          </w:tcPr>
          <w:p w:rsidR="006B407E" w:rsidRDefault="007D71B9">
            <w:pPr>
              <w:jc w:val="right"/>
            </w:pPr>
            <w:r>
              <w:rPr>
                <w:color w:val="000000"/>
                <w:sz w:val="24"/>
                <w:szCs w:val="24"/>
              </w:rPr>
              <w:t>3.48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371,724.78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437,741.22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901,895.36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1,711,361.36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B407E">
        <w:trPr>
          <w:jc w:val="center"/>
        </w:trPr>
        <w:tc>
          <w:tcPr>
            <w:tcW w:w="1129" w:type="dxa"/>
            <w:vAlign w:val="center"/>
          </w:tcPr>
          <w:p w:rsidR="006B407E" w:rsidRDefault="007D71B9">
            <w:pPr>
              <w:jc w:val="center"/>
            </w:pPr>
            <w:r>
              <w:rPr>
                <w:color w:val="000000"/>
                <w:sz w:val="24"/>
                <w:szCs w:val="24"/>
              </w:rPr>
              <w:t>1</w:t>
            </w:r>
          </w:p>
        </w:tc>
        <w:tc>
          <w:tcPr>
            <w:tcW w:w="1356" w:type="dxa"/>
            <w:vAlign w:val="center"/>
          </w:tcPr>
          <w:p w:rsidR="006B407E" w:rsidRDefault="007D71B9">
            <w:pPr>
              <w:jc w:val="center"/>
            </w:pPr>
            <w:r>
              <w:rPr>
                <w:color w:val="000000"/>
                <w:sz w:val="24"/>
                <w:szCs w:val="24"/>
              </w:rPr>
              <w:t>601600</w:t>
            </w:r>
          </w:p>
        </w:tc>
        <w:tc>
          <w:tcPr>
            <w:tcW w:w="1355" w:type="dxa"/>
            <w:vAlign w:val="center"/>
          </w:tcPr>
          <w:p w:rsidR="006B407E" w:rsidRDefault="007D71B9">
            <w:pPr>
              <w:jc w:val="center"/>
            </w:pPr>
            <w:r>
              <w:rPr>
                <w:color w:val="000000"/>
                <w:sz w:val="24"/>
                <w:szCs w:val="24"/>
              </w:rPr>
              <w:t>中国铝业</w:t>
            </w:r>
          </w:p>
        </w:tc>
        <w:tc>
          <w:tcPr>
            <w:tcW w:w="1880" w:type="dxa"/>
            <w:vAlign w:val="center"/>
          </w:tcPr>
          <w:p w:rsidR="006B407E" w:rsidRDefault="007D71B9">
            <w:pPr>
              <w:jc w:val="right"/>
            </w:pPr>
            <w:r>
              <w:rPr>
                <w:color w:val="000000"/>
                <w:sz w:val="24"/>
                <w:szCs w:val="24"/>
              </w:rPr>
              <w:t>27,466,988.00</w:t>
            </w:r>
          </w:p>
        </w:tc>
        <w:tc>
          <w:tcPr>
            <w:tcW w:w="1724" w:type="dxa"/>
            <w:vAlign w:val="center"/>
          </w:tcPr>
          <w:p w:rsidR="006B407E" w:rsidRDefault="007D71B9">
            <w:pPr>
              <w:jc w:val="right"/>
            </w:pPr>
            <w:r>
              <w:rPr>
                <w:color w:val="000000"/>
                <w:sz w:val="24"/>
                <w:szCs w:val="24"/>
              </w:rPr>
              <w:t>3.19</w:t>
            </w:r>
          </w:p>
        </w:tc>
        <w:tc>
          <w:tcPr>
            <w:tcW w:w="1424" w:type="dxa"/>
            <w:vAlign w:val="center"/>
          </w:tcPr>
          <w:p w:rsidR="006B407E" w:rsidRDefault="007D71B9">
            <w:pPr>
              <w:jc w:val="right"/>
            </w:pPr>
            <w:r w:rsidRPr="007D71B9">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578,970,267.99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270,030,729.65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73,768,612.93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775,232,384.71</w:t>
            </w:r>
          </w:p>
        </w:tc>
      </w:tr>
    </w:tbl>
    <w:p w:rsidR="006B407E" w:rsidRDefault="007D71B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lastRenderedPageBreak/>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6B407E">
        <w:tc>
          <w:tcPr>
            <w:tcW w:w="993" w:type="dxa"/>
          </w:tcPr>
          <w:p w:rsidR="006B407E" w:rsidRDefault="006B407E"/>
          <w:p w:rsidR="006B407E" w:rsidRDefault="007D71B9">
            <w:r>
              <w:rPr>
                <w:rFonts w:ascii="宋体" w:hAnsi="宋体" w:hint="eastAsia"/>
                <w:bCs/>
                <w:color w:val="000000"/>
                <w:kern w:val="0"/>
              </w:rPr>
              <w:t>机构</w:t>
            </w:r>
          </w:p>
        </w:tc>
        <w:tc>
          <w:tcPr>
            <w:tcW w:w="992" w:type="dxa"/>
            <w:vAlign w:val="center"/>
          </w:tcPr>
          <w:p w:rsidR="006B407E" w:rsidRDefault="007D71B9">
            <w:pPr>
              <w:jc w:val="center"/>
            </w:pPr>
            <w:r>
              <w:rPr>
                <w:rFonts w:ascii="宋体" w:hAnsi="宋体"/>
                <w:color w:val="000000"/>
                <w:kern w:val="0"/>
              </w:rPr>
              <w:t>1</w:t>
            </w:r>
          </w:p>
        </w:tc>
        <w:tc>
          <w:tcPr>
            <w:tcW w:w="1843" w:type="dxa"/>
            <w:vAlign w:val="center"/>
          </w:tcPr>
          <w:p w:rsidR="006B407E" w:rsidRDefault="007D71B9">
            <w:pPr>
              <w:jc w:val="center"/>
            </w:pPr>
            <w:r>
              <w:rPr>
                <w:rFonts w:ascii="宋体" w:hAnsi="宋体"/>
                <w:color w:val="000000"/>
                <w:kern w:val="0"/>
              </w:rPr>
              <w:t>2017/7/1-2017/9/30</w:t>
            </w:r>
          </w:p>
        </w:tc>
        <w:tc>
          <w:tcPr>
            <w:tcW w:w="851" w:type="dxa"/>
            <w:vAlign w:val="center"/>
          </w:tcPr>
          <w:p w:rsidR="006B407E" w:rsidRDefault="007D71B9">
            <w:pPr>
              <w:jc w:val="center"/>
            </w:pPr>
            <w:r>
              <w:rPr>
                <w:rFonts w:ascii="宋体" w:hAnsi="宋体"/>
                <w:color w:val="000000"/>
                <w:kern w:val="0"/>
              </w:rPr>
              <w:t>104,876,245.41</w:t>
            </w:r>
          </w:p>
        </w:tc>
        <w:tc>
          <w:tcPr>
            <w:tcW w:w="850" w:type="dxa"/>
            <w:vAlign w:val="center"/>
          </w:tcPr>
          <w:p w:rsidR="006B407E" w:rsidRDefault="007D71B9">
            <w:pPr>
              <w:jc w:val="center"/>
            </w:pPr>
            <w:r>
              <w:rPr>
                <w:rFonts w:ascii="宋体" w:hAnsi="宋体"/>
                <w:color w:val="000000"/>
                <w:kern w:val="0"/>
              </w:rPr>
              <w:t>213,531,496.90</w:t>
            </w:r>
          </w:p>
        </w:tc>
        <w:tc>
          <w:tcPr>
            <w:tcW w:w="1134" w:type="dxa"/>
            <w:vAlign w:val="center"/>
          </w:tcPr>
          <w:p w:rsidR="006B407E" w:rsidRDefault="007D71B9">
            <w:pPr>
              <w:jc w:val="center"/>
            </w:pPr>
            <w:r>
              <w:rPr>
                <w:rFonts w:ascii="宋体" w:hAnsi="宋体"/>
                <w:color w:val="000000"/>
                <w:kern w:val="0"/>
              </w:rPr>
              <w:t>-</w:t>
            </w:r>
          </w:p>
        </w:tc>
        <w:tc>
          <w:tcPr>
            <w:tcW w:w="1419" w:type="dxa"/>
            <w:vAlign w:val="center"/>
          </w:tcPr>
          <w:p w:rsidR="006B407E" w:rsidRDefault="007D71B9">
            <w:pPr>
              <w:jc w:val="center"/>
            </w:pPr>
            <w:r>
              <w:rPr>
                <w:rFonts w:ascii="宋体" w:hAnsi="宋体"/>
                <w:color w:val="000000"/>
                <w:kern w:val="0"/>
              </w:rPr>
              <w:t>318,407,742.31</w:t>
            </w:r>
          </w:p>
        </w:tc>
        <w:tc>
          <w:tcPr>
            <w:tcW w:w="1130" w:type="dxa"/>
            <w:vAlign w:val="center"/>
          </w:tcPr>
          <w:p w:rsidR="006B407E" w:rsidRDefault="007D71B9">
            <w:pPr>
              <w:jc w:val="center"/>
            </w:pPr>
            <w:r>
              <w:rPr>
                <w:rFonts w:ascii="宋体" w:hAnsi="宋体"/>
                <w:color w:val="000000"/>
                <w:kern w:val="0"/>
              </w:rPr>
              <w:t>41.07%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B407E" w:rsidRDefault="007D71B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6B407E" w:rsidRDefault="007D71B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6B407E" w:rsidRDefault="007D71B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6B407E" w:rsidRDefault="007D71B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6B407E" w:rsidRDefault="007D71B9">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6B407E" w:rsidRDefault="007D71B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B407E" w:rsidRDefault="007D71B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B407E" w:rsidRDefault="007D71B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39" w:rsidRDefault="00AF5939" w:rsidP="00876D65">
      <w:r>
        <w:separator/>
      </w:r>
    </w:p>
  </w:endnote>
  <w:endnote w:type="continuationSeparator" w:id="0">
    <w:p w:rsidR="00AF5939" w:rsidRDefault="00AF593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A263D6">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A263D6">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39" w:rsidRDefault="00AF5939" w:rsidP="00876D65">
      <w:r>
        <w:separator/>
      </w:r>
    </w:p>
  </w:footnote>
  <w:footnote w:type="continuationSeparator" w:id="0">
    <w:p w:rsidR="00AF5939" w:rsidRDefault="00AF593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A5CFF"/>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2675B"/>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10CD"/>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76FBE"/>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407E"/>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D71B9"/>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263D6"/>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5939"/>
    <w:rsid w:val="00B0320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9EA"/>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BD161E-6650-40D7-821F-1EF10B7A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A302C-9C0D-4021-89DC-6F7BDD95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572</cp:revision>
  <dcterms:created xsi:type="dcterms:W3CDTF">2012-10-16T06:07:00Z</dcterms:created>
  <dcterms:modified xsi:type="dcterms:W3CDTF">2017-10-23T05:53:00Z</dcterms:modified>
</cp:coreProperties>
</file>