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9D7424">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9D7424">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429,008,927.09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335,672,659.55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93,336,267.54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9D7424">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2,185,987.72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475,703.73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2,199,373.04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500,459.47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327,320,917.88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90,540,365.05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0.9751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0.9700</w:t>
            </w:r>
          </w:p>
        </w:tc>
      </w:tr>
    </w:tbl>
    <w:p w:rsidR="00BB7F71" w:rsidRDefault="009D74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7F71">
        <w:trPr>
          <w:jc w:val="center"/>
        </w:trPr>
        <w:tc>
          <w:tcPr>
            <w:tcW w:w="1266" w:type="dxa"/>
            <w:vAlign w:val="center"/>
          </w:tcPr>
          <w:p w:rsidR="00BB7F71" w:rsidRDefault="009D7424">
            <w:pPr>
              <w:jc w:val="left"/>
            </w:pPr>
            <w:r>
              <w:rPr>
                <w:color w:val="000000"/>
                <w:sz w:val="24"/>
              </w:rPr>
              <w:t>过去三个月</w:t>
            </w:r>
          </w:p>
        </w:tc>
        <w:tc>
          <w:tcPr>
            <w:tcW w:w="1267" w:type="dxa"/>
            <w:vAlign w:val="center"/>
          </w:tcPr>
          <w:p w:rsidR="00BB7F71" w:rsidRDefault="009D7424">
            <w:pPr>
              <w:jc w:val="center"/>
            </w:pPr>
            <w:r>
              <w:rPr>
                <w:color w:val="000000"/>
                <w:sz w:val="24"/>
              </w:rPr>
              <w:t>0.64%</w:t>
            </w:r>
          </w:p>
        </w:tc>
        <w:tc>
          <w:tcPr>
            <w:tcW w:w="1267" w:type="dxa"/>
            <w:vAlign w:val="center"/>
          </w:tcPr>
          <w:p w:rsidR="00BB7F71" w:rsidRDefault="009D7424">
            <w:pPr>
              <w:jc w:val="center"/>
            </w:pPr>
            <w:r>
              <w:rPr>
                <w:color w:val="000000"/>
                <w:sz w:val="24"/>
              </w:rPr>
              <w:t>0.04%</w:t>
            </w:r>
          </w:p>
        </w:tc>
        <w:tc>
          <w:tcPr>
            <w:tcW w:w="1267" w:type="dxa"/>
            <w:vAlign w:val="center"/>
          </w:tcPr>
          <w:p w:rsidR="00BB7F71" w:rsidRDefault="009D7424">
            <w:pPr>
              <w:jc w:val="center"/>
            </w:pPr>
            <w:r>
              <w:rPr>
                <w:color w:val="000000"/>
                <w:sz w:val="24"/>
              </w:rPr>
              <w:t>-1.76%</w:t>
            </w:r>
          </w:p>
        </w:tc>
        <w:tc>
          <w:tcPr>
            <w:tcW w:w="1267" w:type="dxa"/>
            <w:vAlign w:val="center"/>
          </w:tcPr>
          <w:p w:rsidR="00BB7F71" w:rsidRDefault="009D7424">
            <w:pPr>
              <w:jc w:val="center"/>
            </w:pPr>
            <w:r>
              <w:rPr>
                <w:color w:val="000000"/>
                <w:sz w:val="24"/>
              </w:rPr>
              <w:t>0.04%</w:t>
            </w:r>
          </w:p>
        </w:tc>
        <w:tc>
          <w:tcPr>
            <w:tcW w:w="1267" w:type="dxa"/>
            <w:vAlign w:val="center"/>
          </w:tcPr>
          <w:p w:rsidR="00BB7F71" w:rsidRDefault="009D7424">
            <w:pPr>
              <w:jc w:val="center"/>
            </w:pPr>
            <w:r>
              <w:rPr>
                <w:color w:val="000000"/>
                <w:sz w:val="24"/>
              </w:rPr>
              <w:t>2.40%</w:t>
            </w:r>
          </w:p>
        </w:tc>
        <w:tc>
          <w:tcPr>
            <w:tcW w:w="1267" w:type="dxa"/>
            <w:vAlign w:val="center"/>
          </w:tcPr>
          <w:p w:rsidR="00BB7F71" w:rsidRDefault="009D7424">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7F71">
        <w:trPr>
          <w:jc w:val="center"/>
        </w:trPr>
        <w:tc>
          <w:tcPr>
            <w:tcW w:w="1266" w:type="dxa"/>
            <w:vAlign w:val="center"/>
          </w:tcPr>
          <w:p w:rsidR="00BB7F71" w:rsidRDefault="009D7424">
            <w:pPr>
              <w:jc w:val="left"/>
            </w:pPr>
            <w:r>
              <w:rPr>
                <w:color w:val="000000"/>
                <w:sz w:val="24"/>
              </w:rPr>
              <w:t>过去三个月</w:t>
            </w:r>
          </w:p>
        </w:tc>
        <w:tc>
          <w:tcPr>
            <w:tcW w:w="1267" w:type="dxa"/>
            <w:vAlign w:val="center"/>
          </w:tcPr>
          <w:p w:rsidR="00BB7F71" w:rsidRDefault="009D7424">
            <w:pPr>
              <w:jc w:val="center"/>
            </w:pPr>
            <w:r>
              <w:rPr>
                <w:color w:val="000000"/>
                <w:sz w:val="24"/>
              </w:rPr>
              <w:t>0.53%</w:t>
            </w:r>
          </w:p>
        </w:tc>
        <w:tc>
          <w:tcPr>
            <w:tcW w:w="1267" w:type="dxa"/>
            <w:vAlign w:val="center"/>
          </w:tcPr>
          <w:p w:rsidR="00BB7F71" w:rsidRDefault="009D7424">
            <w:pPr>
              <w:jc w:val="center"/>
            </w:pPr>
            <w:r>
              <w:rPr>
                <w:color w:val="000000"/>
                <w:sz w:val="24"/>
              </w:rPr>
              <w:t>0.04%</w:t>
            </w:r>
          </w:p>
        </w:tc>
        <w:tc>
          <w:tcPr>
            <w:tcW w:w="1267" w:type="dxa"/>
            <w:vAlign w:val="center"/>
          </w:tcPr>
          <w:p w:rsidR="00BB7F71" w:rsidRDefault="009D7424">
            <w:pPr>
              <w:jc w:val="center"/>
            </w:pPr>
            <w:r>
              <w:rPr>
                <w:color w:val="000000"/>
                <w:sz w:val="24"/>
              </w:rPr>
              <w:t>-1.76%</w:t>
            </w:r>
          </w:p>
        </w:tc>
        <w:tc>
          <w:tcPr>
            <w:tcW w:w="1267" w:type="dxa"/>
            <w:vAlign w:val="center"/>
          </w:tcPr>
          <w:p w:rsidR="00BB7F71" w:rsidRDefault="009D7424">
            <w:pPr>
              <w:jc w:val="center"/>
            </w:pPr>
            <w:r>
              <w:rPr>
                <w:color w:val="000000"/>
                <w:sz w:val="24"/>
              </w:rPr>
              <w:t>0.04%</w:t>
            </w:r>
          </w:p>
        </w:tc>
        <w:tc>
          <w:tcPr>
            <w:tcW w:w="1267" w:type="dxa"/>
            <w:vAlign w:val="center"/>
          </w:tcPr>
          <w:p w:rsidR="00BB7F71" w:rsidRDefault="009D7424">
            <w:pPr>
              <w:jc w:val="center"/>
            </w:pPr>
            <w:r>
              <w:rPr>
                <w:color w:val="000000"/>
                <w:sz w:val="24"/>
              </w:rPr>
              <w:t>2.29%</w:t>
            </w:r>
          </w:p>
        </w:tc>
        <w:tc>
          <w:tcPr>
            <w:tcW w:w="1267" w:type="dxa"/>
            <w:vAlign w:val="center"/>
          </w:tcPr>
          <w:p w:rsidR="00BB7F71" w:rsidRDefault="009D7424">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9D742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B7F71">
        <w:trPr>
          <w:jc w:val="center"/>
        </w:trPr>
        <w:tc>
          <w:tcPr>
            <w:tcW w:w="946" w:type="dxa"/>
            <w:vAlign w:val="center"/>
          </w:tcPr>
          <w:p w:rsidR="00BB7F71" w:rsidRDefault="009D7424">
            <w:pPr>
              <w:jc w:val="center"/>
            </w:pPr>
            <w:r>
              <w:rPr>
                <w:color w:val="000000"/>
                <w:sz w:val="24"/>
              </w:rPr>
              <w:t>于海颖</w:t>
            </w:r>
          </w:p>
        </w:tc>
        <w:tc>
          <w:tcPr>
            <w:tcW w:w="924" w:type="dxa"/>
            <w:vAlign w:val="center"/>
          </w:tcPr>
          <w:p w:rsidR="00BB7F71" w:rsidRDefault="009D7424">
            <w:pPr>
              <w:jc w:val="center"/>
            </w:pPr>
            <w:r>
              <w:rPr>
                <w:color w:val="000000"/>
                <w:sz w:val="24"/>
              </w:rPr>
              <w:t>交银增利债券、交银纯债债券发起、交银荣祥保本</w:t>
            </w:r>
            <w:r>
              <w:rPr>
                <w:color w:val="000000"/>
                <w:sz w:val="24"/>
              </w:rPr>
              <w:lastRenderedPageBreak/>
              <w:t>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BB7F71" w:rsidRDefault="009D7424">
            <w:pPr>
              <w:jc w:val="center"/>
            </w:pPr>
            <w:r>
              <w:rPr>
                <w:color w:val="000000"/>
                <w:sz w:val="24"/>
              </w:rPr>
              <w:lastRenderedPageBreak/>
              <w:t>2017-06-10</w:t>
            </w:r>
          </w:p>
        </w:tc>
        <w:tc>
          <w:tcPr>
            <w:tcW w:w="1300" w:type="dxa"/>
            <w:vAlign w:val="center"/>
          </w:tcPr>
          <w:p w:rsidR="00BB7F71" w:rsidRDefault="009D7424">
            <w:pPr>
              <w:jc w:val="center"/>
            </w:pPr>
            <w:r>
              <w:rPr>
                <w:color w:val="000000"/>
                <w:sz w:val="24"/>
              </w:rPr>
              <w:t>-</w:t>
            </w:r>
          </w:p>
        </w:tc>
        <w:tc>
          <w:tcPr>
            <w:tcW w:w="1245" w:type="dxa"/>
            <w:vAlign w:val="center"/>
          </w:tcPr>
          <w:p w:rsidR="00BB7F71" w:rsidRDefault="009D7424">
            <w:pPr>
              <w:jc w:val="center"/>
            </w:pPr>
            <w:r>
              <w:rPr>
                <w:color w:val="000000"/>
                <w:sz w:val="24"/>
              </w:rPr>
              <w:t>11</w:t>
            </w:r>
            <w:r>
              <w:rPr>
                <w:color w:val="000000"/>
                <w:sz w:val="24"/>
              </w:rPr>
              <w:t>年</w:t>
            </w:r>
          </w:p>
        </w:tc>
        <w:tc>
          <w:tcPr>
            <w:tcW w:w="3251" w:type="dxa"/>
            <w:vAlign w:val="center"/>
          </w:tcPr>
          <w:p w:rsidR="00BB7F71" w:rsidRDefault="009D7424">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lastRenderedPageBreak/>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B7F71" w:rsidRDefault="009D742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B7F71" w:rsidRDefault="009D74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7F71" w:rsidRDefault="009D742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B7F71" w:rsidRDefault="009D7424">
      <w:pPr>
        <w:spacing w:before="29" w:line="288" w:lineRule="auto"/>
        <w:ind w:firstLineChars="200" w:firstLine="480"/>
        <w:rPr>
          <w:color w:val="000000"/>
          <w:sz w:val="24"/>
        </w:rPr>
      </w:pPr>
      <w:r>
        <w:rPr>
          <w:color w:val="000000"/>
          <w:sz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BB7F71" w:rsidRDefault="009D7424">
      <w:pPr>
        <w:spacing w:before="29" w:line="288" w:lineRule="auto"/>
        <w:ind w:firstLineChars="200" w:firstLine="480"/>
        <w:rPr>
          <w:color w:val="000000"/>
          <w:sz w:val="24"/>
        </w:rPr>
      </w:pPr>
      <w:r>
        <w:rPr>
          <w:color w:val="000000"/>
          <w:sz w:val="24"/>
        </w:rPr>
        <w:t>报告期内，本组合的债券配置维持中性久期，择机进行了长久期债券的波段操作，增强组合收益，增配了部分正股基本面稳健、转债估值合理的个券。</w:t>
      </w:r>
    </w:p>
    <w:p w:rsidR="00BB7F71" w:rsidRDefault="009D7424">
      <w:pPr>
        <w:spacing w:before="29" w:line="288" w:lineRule="auto"/>
        <w:ind w:firstLineChars="200" w:firstLine="480"/>
        <w:rPr>
          <w:color w:val="000000"/>
          <w:sz w:val="24"/>
        </w:rPr>
      </w:pPr>
      <w:r>
        <w:rPr>
          <w:color w:val="000000"/>
          <w:sz w:val="24"/>
        </w:rPr>
        <w:lastRenderedPageBreak/>
        <w:t>展望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组合操作上，我们或将维持目前的债券底仓配置，根据宏观及监管政策的变化择机调整久期，提升组合静态收益。</w:t>
      </w:r>
    </w:p>
    <w:p w:rsidR="00952A72" w:rsidRPr="007F52FA" w:rsidRDefault="00323F25" w:rsidP="007C14DF">
      <w:pPr>
        <w:spacing w:before="29" w:line="288" w:lineRule="auto"/>
        <w:ind w:firstLineChars="200" w:firstLine="480"/>
        <w:rPr>
          <w:color w:val="000000"/>
          <w:sz w:val="24"/>
        </w:rPr>
      </w:pPr>
      <w:r w:rsidRPr="007F52FA">
        <w:rPr>
          <w:color w:val="000000"/>
          <w:sz w:val="24"/>
        </w:rPr>
        <w:t>可转债方面，我们认为随着新的发行办法确定，转债供给将会明显提速，待发转债规模较大且行业分布更加全面之时，我们将更加关注转债新券的投资机会。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0.9751</w:t>
      </w:r>
      <w:r w:rsidRPr="007F52FA">
        <w:rPr>
          <w:color w:val="000000"/>
          <w:sz w:val="24"/>
        </w:rPr>
        <w:t>元，本报告期份额净值增长率为</w:t>
      </w:r>
      <w:r w:rsidRPr="007F52FA">
        <w:rPr>
          <w:color w:val="000000"/>
          <w:sz w:val="24"/>
        </w:rPr>
        <w:t>0.64%</w:t>
      </w:r>
      <w:r w:rsidRPr="007F52FA">
        <w:rPr>
          <w:color w:val="000000"/>
          <w:sz w:val="24"/>
        </w:rPr>
        <w:t>，同期业绩比较基准增长率为</w:t>
      </w:r>
      <w:r w:rsidRPr="007F52FA">
        <w:rPr>
          <w:color w:val="000000"/>
          <w:sz w:val="24"/>
        </w:rPr>
        <w:t>-1.76%</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0.9700</w:t>
      </w:r>
      <w:r w:rsidRPr="007F52FA">
        <w:rPr>
          <w:color w:val="000000"/>
          <w:sz w:val="24"/>
        </w:rPr>
        <w:t>元，本报告期份额净值增长率为</w:t>
      </w:r>
      <w:r w:rsidRPr="007F52FA">
        <w:rPr>
          <w:color w:val="000000"/>
          <w:sz w:val="24"/>
        </w:rPr>
        <w:t>0.53%</w:t>
      </w:r>
      <w:r w:rsidRPr="007F52FA">
        <w:rPr>
          <w:color w:val="000000"/>
          <w:sz w:val="24"/>
        </w:rPr>
        <w:t>，同期业绩比较基准增长率为</w:t>
      </w:r>
      <w:r w:rsidRPr="007F52FA">
        <w:rPr>
          <w:color w:val="000000"/>
          <w:sz w:val="24"/>
        </w:rPr>
        <w:t>-1.76%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9D7424">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532,708,810.05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96.47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521,708,810.05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1.99</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7,420,168.08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12,045,108.84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552,174,086.97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F061C4" w:rsidP="007C14DF">
            <w:pPr>
              <w:spacing w:before="29" w:line="288" w:lineRule="auto"/>
              <w:ind w:left="17"/>
              <w:jc w:val="right"/>
              <w:rPr>
                <w:color w:val="000000"/>
                <w:sz w:val="24"/>
              </w:rPr>
            </w:pPr>
            <w:r w:rsidRPr="007F52FA">
              <w:rPr>
                <w:color w:val="000000"/>
                <w:sz w:val="24"/>
              </w:rPr>
              <w:t>21,457,000.00</w:t>
            </w:r>
          </w:p>
        </w:tc>
        <w:tc>
          <w:tcPr>
            <w:tcW w:w="1616" w:type="dxa"/>
            <w:vAlign w:val="center"/>
          </w:tcPr>
          <w:p w:rsidR="00296E4A" w:rsidRPr="007F52FA" w:rsidRDefault="00F061C4" w:rsidP="007C14DF">
            <w:pPr>
              <w:spacing w:before="29" w:line="288" w:lineRule="auto"/>
              <w:ind w:left="17"/>
              <w:jc w:val="right"/>
              <w:rPr>
                <w:color w:val="000000"/>
                <w:sz w:val="24"/>
              </w:rPr>
            </w:pPr>
            <w:r w:rsidRPr="007F52FA">
              <w:rPr>
                <w:color w:val="000000"/>
                <w:sz w:val="24"/>
              </w:rPr>
              <w:t>5.13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F061C4" w:rsidP="007C14DF">
            <w:pPr>
              <w:spacing w:before="29" w:line="288" w:lineRule="auto"/>
              <w:ind w:left="17"/>
              <w:jc w:val="right"/>
              <w:rPr>
                <w:color w:val="000000"/>
                <w:sz w:val="24"/>
              </w:rPr>
            </w:pPr>
            <w:r w:rsidRPr="007F52FA">
              <w:rPr>
                <w:color w:val="000000"/>
                <w:sz w:val="24"/>
              </w:rPr>
              <w:t>21,457,000.00</w:t>
            </w:r>
          </w:p>
        </w:tc>
        <w:tc>
          <w:tcPr>
            <w:tcW w:w="1616" w:type="dxa"/>
            <w:vAlign w:val="center"/>
          </w:tcPr>
          <w:p w:rsidR="00296E4A" w:rsidRPr="007F52FA" w:rsidRDefault="00F061C4" w:rsidP="007C14DF">
            <w:pPr>
              <w:spacing w:before="29" w:line="288" w:lineRule="auto"/>
              <w:ind w:left="17"/>
              <w:jc w:val="right"/>
              <w:rPr>
                <w:color w:val="000000"/>
                <w:sz w:val="24"/>
              </w:rPr>
            </w:pPr>
            <w:r w:rsidRPr="007F52FA">
              <w:rPr>
                <w:color w:val="000000"/>
                <w:sz w:val="24"/>
              </w:rPr>
              <w:t>5.13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111,767,600.00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26.75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369,905,000.00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88.52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18,579,210.05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p>
        </w:tc>
        <w:tc>
          <w:tcPr>
            <w:tcW w:w="1616" w:type="dxa"/>
            <w:vAlign w:val="center"/>
          </w:tcPr>
          <w:p w:rsidR="00686943" w:rsidRPr="007F52FA" w:rsidRDefault="00686943" w:rsidP="007C14DF">
            <w:pPr>
              <w:spacing w:before="29" w:line="288" w:lineRule="auto"/>
              <w:ind w:left="17"/>
              <w:jc w:val="right"/>
              <w:rPr>
                <w:color w:val="000000"/>
                <w:sz w:val="24"/>
              </w:rPr>
            </w:pP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521,708,810.05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124.85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B7F71">
        <w:trPr>
          <w:jc w:val="center"/>
        </w:trPr>
        <w:tc>
          <w:tcPr>
            <w:tcW w:w="1075" w:type="dxa"/>
            <w:vAlign w:val="center"/>
          </w:tcPr>
          <w:p w:rsidR="00BB7F71" w:rsidRDefault="009D7424">
            <w:pPr>
              <w:jc w:val="center"/>
            </w:pPr>
            <w:r>
              <w:rPr>
                <w:color w:val="000000"/>
                <w:sz w:val="24"/>
              </w:rPr>
              <w:t>1</w:t>
            </w:r>
          </w:p>
        </w:tc>
        <w:tc>
          <w:tcPr>
            <w:tcW w:w="1533" w:type="dxa"/>
            <w:vAlign w:val="center"/>
          </w:tcPr>
          <w:p w:rsidR="00BB7F71" w:rsidRDefault="009D7424">
            <w:pPr>
              <w:jc w:val="center"/>
            </w:pPr>
            <w:r>
              <w:rPr>
                <w:color w:val="000000"/>
                <w:sz w:val="24"/>
              </w:rPr>
              <w:t>101354022</w:t>
            </w:r>
          </w:p>
        </w:tc>
        <w:tc>
          <w:tcPr>
            <w:tcW w:w="1533" w:type="dxa"/>
            <w:vAlign w:val="center"/>
          </w:tcPr>
          <w:p w:rsidR="00BB7F71" w:rsidRDefault="009D7424">
            <w:pPr>
              <w:jc w:val="center"/>
            </w:pPr>
            <w:r>
              <w:rPr>
                <w:color w:val="000000"/>
                <w:sz w:val="24"/>
              </w:rPr>
              <w:t>13</w:t>
            </w:r>
            <w:r>
              <w:rPr>
                <w:color w:val="000000"/>
                <w:sz w:val="24"/>
              </w:rPr>
              <w:t>兴泸</w:t>
            </w:r>
            <w:r>
              <w:rPr>
                <w:color w:val="000000"/>
                <w:sz w:val="24"/>
              </w:rPr>
              <w:t>MTN001</w:t>
            </w:r>
          </w:p>
        </w:tc>
        <w:tc>
          <w:tcPr>
            <w:tcW w:w="1394" w:type="dxa"/>
            <w:vAlign w:val="center"/>
          </w:tcPr>
          <w:p w:rsidR="00BB7F71" w:rsidRDefault="009D7424">
            <w:pPr>
              <w:jc w:val="right"/>
            </w:pPr>
            <w:r>
              <w:rPr>
                <w:color w:val="000000"/>
                <w:sz w:val="24"/>
              </w:rPr>
              <w:t>300,000</w:t>
            </w:r>
          </w:p>
        </w:tc>
        <w:tc>
          <w:tcPr>
            <w:tcW w:w="1944" w:type="dxa"/>
            <w:vAlign w:val="center"/>
          </w:tcPr>
          <w:p w:rsidR="00BB7F71" w:rsidRDefault="009D7424">
            <w:pPr>
              <w:jc w:val="right"/>
            </w:pPr>
            <w:r>
              <w:rPr>
                <w:color w:val="000000"/>
                <w:sz w:val="24"/>
              </w:rPr>
              <w:t>31,140,000.00</w:t>
            </w:r>
          </w:p>
        </w:tc>
        <w:tc>
          <w:tcPr>
            <w:tcW w:w="1389" w:type="dxa"/>
            <w:vAlign w:val="center"/>
          </w:tcPr>
          <w:p w:rsidR="00BB7F71" w:rsidRDefault="009D7424">
            <w:pPr>
              <w:jc w:val="right"/>
            </w:pPr>
            <w:r>
              <w:rPr>
                <w:color w:val="000000"/>
                <w:sz w:val="24"/>
              </w:rPr>
              <w:t>7.45</w:t>
            </w:r>
          </w:p>
        </w:tc>
      </w:tr>
      <w:tr w:rsidR="00BB7F71">
        <w:trPr>
          <w:jc w:val="center"/>
        </w:trPr>
        <w:tc>
          <w:tcPr>
            <w:tcW w:w="1075" w:type="dxa"/>
            <w:vAlign w:val="center"/>
          </w:tcPr>
          <w:p w:rsidR="00BB7F71" w:rsidRDefault="009D7424">
            <w:pPr>
              <w:jc w:val="center"/>
            </w:pPr>
            <w:r>
              <w:rPr>
                <w:color w:val="000000"/>
                <w:sz w:val="24"/>
              </w:rPr>
              <w:t>2</w:t>
            </w:r>
          </w:p>
        </w:tc>
        <w:tc>
          <w:tcPr>
            <w:tcW w:w="1533" w:type="dxa"/>
            <w:vAlign w:val="center"/>
          </w:tcPr>
          <w:p w:rsidR="00BB7F71" w:rsidRDefault="009D7424">
            <w:pPr>
              <w:jc w:val="center"/>
            </w:pPr>
            <w:r>
              <w:rPr>
                <w:color w:val="000000"/>
                <w:sz w:val="24"/>
              </w:rPr>
              <w:t>101474004</w:t>
            </w:r>
          </w:p>
        </w:tc>
        <w:tc>
          <w:tcPr>
            <w:tcW w:w="1533" w:type="dxa"/>
            <w:vAlign w:val="center"/>
          </w:tcPr>
          <w:p w:rsidR="00BB7F71" w:rsidRDefault="009D7424">
            <w:pPr>
              <w:jc w:val="center"/>
            </w:pPr>
            <w:r>
              <w:rPr>
                <w:color w:val="000000"/>
                <w:sz w:val="24"/>
              </w:rPr>
              <w:t>14</w:t>
            </w:r>
            <w:r>
              <w:rPr>
                <w:color w:val="000000"/>
                <w:sz w:val="24"/>
              </w:rPr>
              <w:t>沪城控</w:t>
            </w:r>
            <w:r>
              <w:rPr>
                <w:color w:val="000000"/>
                <w:sz w:val="24"/>
              </w:rPr>
              <w:t>MTN001</w:t>
            </w:r>
          </w:p>
        </w:tc>
        <w:tc>
          <w:tcPr>
            <w:tcW w:w="1394" w:type="dxa"/>
            <w:vAlign w:val="center"/>
          </w:tcPr>
          <w:p w:rsidR="00BB7F71" w:rsidRDefault="009D7424">
            <w:pPr>
              <w:jc w:val="right"/>
            </w:pPr>
            <w:r>
              <w:rPr>
                <w:color w:val="000000"/>
                <w:sz w:val="24"/>
              </w:rPr>
              <w:t>300,000</w:t>
            </w:r>
          </w:p>
        </w:tc>
        <w:tc>
          <w:tcPr>
            <w:tcW w:w="1944" w:type="dxa"/>
            <w:vAlign w:val="center"/>
          </w:tcPr>
          <w:p w:rsidR="00BB7F71" w:rsidRDefault="009D7424">
            <w:pPr>
              <w:jc w:val="right"/>
            </w:pPr>
            <w:r>
              <w:rPr>
                <w:color w:val="000000"/>
                <w:sz w:val="24"/>
              </w:rPr>
              <w:t>30,843,000.00</w:t>
            </w:r>
          </w:p>
        </w:tc>
        <w:tc>
          <w:tcPr>
            <w:tcW w:w="1389" w:type="dxa"/>
            <w:vAlign w:val="center"/>
          </w:tcPr>
          <w:p w:rsidR="00BB7F71" w:rsidRDefault="009D7424">
            <w:pPr>
              <w:jc w:val="right"/>
            </w:pPr>
            <w:r>
              <w:rPr>
                <w:color w:val="000000"/>
                <w:sz w:val="24"/>
              </w:rPr>
              <w:t>7.38</w:t>
            </w:r>
          </w:p>
        </w:tc>
      </w:tr>
      <w:tr w:rsidR="00BB7F71">
        <w:trPr>
          <w:jc w:val="center"/>
        </w:trPr>
        <w:tc>
          <w:tcPr>
            <w:tcW w:w="1075" w:type="dxa"/>
            <w:vAlign w:val="center"/>
          </w:tcPr>
          <w:p w:rsidR="00BB7F71" w:rsidRDefault="009D7424">
            <w:pPr>
              <w:jc w:val="center"/>
            </w:pPr>
            <w:r>
              <w:rPr>
                <w:color w:val="000000"/>
                <w:sz w:val="24"/>
              </w:rPr>
              <w:t>3</w:t>
            </w:r>
          </w:p>
        </w:tc>
        <w:tc>
          <w:tcPr>
            <w:tcW w:w="1533" w:type="dxa"/>
            <w:vAlign w:val="center"/>
          </w:tcPr>
          <w:p w:rsidR="00BB7F71" w:rsidRDefault="009D7424">
            <w:pPr>
              <w:jc w:val="center"/>
            </w:pPr>
            <w:r>
              <w:rPr>
                <w:color w:val="000000"/>
                <w:sz w:val="24"/>
              </w:rPr>
              <w:t>101559005</w:t>
            </w:r>
          </w:p>
        </w:tc>
        <w:tc>
          <w:tcPr>
            <w:tcW w:w="1533" w:type="dxa"/>
            <w:vAlign w:val="center"/>
          </w:tcPr>
          <w:p w:rsidR="00BB7F71" w:rsidRDefault="009D7424">
            <w:pPr>
              <w:jc w:val="center"/>
            </w:pPr>
            <w:r>
              <w:rPr>
                <w:color w:val="000000"/>
                <w:sz w:val="24"/>
              </w:rPr>
              <w:t>15</w:t>
            </w:r>
            <w:r>
              <w:rPr>
                <w:color w:val="000000"/>
                <w:sz w:val="24"/>
              </w:rPr>
              <w:t>苏国资</w:t>
            </w:r>
            <w:r>
              <w:rPr>
                <w:color w:val="000000"/>
                <w:sz w:val="24"/>
              </w:rPr>
              <w:lastRenderedPageBreak/>
              <w:t>MTN001</w:t>
            </w:r>
          </w:p>
        </w:tc>
        <w:tc>
          <w:tcPr>
            <w:tcW w:w="1394" w:type="dxa"/>
            <w:vAlign w:val="center"/>
          </w:tcPr>
          <w:p w:rsidR="00BB7F71" w:rsidRDefault="009D7424">
            <w:pPr>
              <w:jc w:val="right"/>
            </w:pPr>
            <w:r>
              <w:rPr>
                <w:color w:val="000000"/>
                <w:sz w:val="24"/>
              </w:rPr>
              <w:lastRenderedPageBreak/>
              <w:t>300,000</w:t>
            </w:r>
          </w:p>
        </w:tc>
        <w:tc>
          <w:tcPr>
            <w:tcW w:w="1944" w:type="dxa"/>
            <w:vAlign w:val="center"/>
          </w:tcPr>
          <w:p w:rsidR="00BB7F71" w:rsidRDefault="009D7424">
            <w:pPr>
              <w:jc w:val="right"/>
            </w:pPr>
            <w:r>
              <w:rPr>
                <w:color w:val="000000"/>
                <w:sz w:val="24"/>
              </w:rPr>
              <w:t>30,252,000.00</w:t>
            </w:r>
          </w:p>
        </w:tc>
        <w:tc>
          <w:tcPr>
            <w:tcW w:w="1389" w:type="dxa"/>
            <w:vAlign w:val="center"/>
          </w:tcPr>
          <w:p w:rsidR="00BB7F71" w:rsidRDefault="009D7424">
            <w:pPr>
              <w:jc w:val="right"/>
            </w:pPr>
            <w:r>
              <w:rPr>
                <w:color w:val="000000"/>
                <w:sz w:val="24"/>
              </w:rPr>
              <w:t>7.24</w:t>
            </w:r>
          </w:p>
        </w:tc>
      </w:tr>
      <w:tr w:rsidR="00BB7F71">
        <w:trPr>
          <w:jc w:val="center"/>
        </w:trPr>
        <w:tc>
          <w:tcPr>
            <w:tcW w:w="1075" w:type="dxa"/>
            <w:vAlign w:val="center"/>
          </w:tcPr>
          <w:p w:rsidR="00BB7F71" w:rsidRDefault="009D7424">
            <w:pPr>
              <w:jc w:val="center"/>
            </w:pPr>
            <w:r>
              <w:rPr>
                <w:color w:val="000000"/>
                <w:sz w:val="24"/>
              </w:rPr>
              <w:t>4</w:t>
            </w:r>
          </w:p>
        </w:tc>
        <w:tc>
          <w:tcPr>
            <w:tcW w:w="1533" w:type="dxa"/>
            <w:vAlign w:val="center"/>
          </w:tcPr>
          <w:p w:rsidR="00BB7F71" w:rsidRDefault="009D7424">
            <w:pPr>
              <w:jc w:val="center"/>
            </w:pPr>
            <w:r>
              <w:rPr>
                <w:color w:val="000000"/>
                <w:sz w:val="24"/>
              </w:rPr>
              <w:t>101761021</w:t>
            </w:r>
          </w:p>
        </w:tc>
        <w:tc>
          <w:tcPr>
            <w:tcW w:w="1533" w:type="dxa"/>
            <w:vAlign w:val="center"/>
          </w:tcPr>
          <w:p w:rsidR="00BB7F71" w:rsidRDefault="009D7424">
            <w:pPr>
              <w:jc w:val="center"/>
            </w:pPr>
            <w:r>
              <w:rPr>
                <w:color w:val="000000"/>
                <w:sz w:val="24"/>
              </w:rPr>
              <w:t>17</w:t>
            </w:r>
            <w:r>
              <w:rPr>
                <w:color w:val="000000"/>
                <w:sz w:val="24"/>
              </w:rPr>
              <w:t>拱墅经</w:t>
            </w:r>
            <w:r w:rsidR="006F48D3">
              <w:rPr>
                <w:rFonts w:hint="eastAsia"/>
                <w:color w:val="000000"/>
                <w:sz w:val="24"/>
              </w:rPr>
              <w:t>投</w:t>
            </w:r>
            <w:r>
              <w:rPr>
                <w:color w:val="000000"/>
                <w:sz w:val="24"/>
              </w:rPr>
              <w:t>MTN001</w:t>
            </w:r>
          </w:p>
        </w:tc>
        <w:tc>
          <w:tcPr>
            <w:tcW w:w="1394" w:type="dxa"/>
            <w:vAlign w:val="center"/>
          </w:tcPr>
          <w:p w:rsidR="00BB7F71" w:rsidRDefault="009D7424">
            <w:pPr>
              <w:jc w:val="right"/>
            </w:pPr>
            <w:r>
              <w:rPr>
                <w:color w:val="000000"/>
                <w:sz w:val="24"/>
              </w:rPr>
              <w:t>300,000</w:t>
            </w:r>
          </w:p>
        </w:tc>
        <w:tc>
          <w:tcPr>
            <w:tcW w:w="1944" w:type="dxa"/>
            <w:vAlign w:val="center"/>
          </w:tcPr>
          <w:p w:rsidR="00BB7F71" w:rsidRDefault="009D7424">
            <w:pPr>
              <w:jc w:val="right"/>
            </w:pPr>
            <w:r>
              <w:rPr>
                <w:color w:val="000000"/>
                <w:sz w:val="24"/>
              </w:rPr>
              <w:t>30,159,000.00</w:t>
            </w:r>
          </w:p>
        </w:tc>
        <w:tc>
          <w:tcPr>
            <w:tcW w:w="1389" w:type="dxa"/>
            <w:vAlign w:val="center"/>
          </w:tcPr>
          <w:p w:rsidR="00BB7F71" w:rsidRDefault="009D7424">
            <w:pPr>
              <w:jc w:val="right"/>
            </w:pPr>
            <w:r>
              <w:rPr>
                <w:color w:val="000000"/>
                <w:sz w:val="24"/>
              </w:rPr>
              <w:t>7.22</w:t>
            </w:r>
          </w:p>
        </w:tc>
      </w:tr>
      <w:tr w:rsidR="00BB7F71">
        <w:trPr>
          <w:jc w:val="center"/>
        </w:trPr>
        <w:tc>
          <w:tcPr>
            <w:tcW w:w="1075" w:type="dxa"/>
            <w:vAlign w:val="center"/>
          </w:tcPr>
          <w:p w:rsidR="00BB7F71" w:rsidRDefault="009D7424">
            <w:pPr>
              <w:jc w:val="center"/>
            </w:pPr>
            <w:r>
              <w:rPr>
                <w:color w:val="000000"/>
                <w:sz w:val="24"/>
              </w:rPr>
              <w:t>5</w:t>
            </w:r>
          </w:p>
        </w:tc>
        <w:tc>
          <w:tcPr>
            <w:tcW w:w="1533" w:type="dxa"/>
            <w:vAlign w:val="center"/>
          </w:tcPr>
          <w:p w:rsidR="00BB7F71" w:rsidRDefault="009D7424">
            <w:pPr>
              <w:jc w:val="center"/>
            </w:pPr>
            <w:r>
              <w:rPr>
                <w:color w:val="000000"/>
                <w:sz w:val="24"/>
              </w:rPr>
              <w:t>101754060</w:t>
            </w:r>
          </w:p>
        </w:tc>
        <w:tc>
          <w:tcPr>
            <w:tcW w:w="1533" w:type="dxa"/>
            <w:vAlign w:val="center"/>
          </w:tcPr>
          <w:p w:rsidR="00BB7F71" w:rsidRDefault="009D7424">
            <w:pPr>
              <w:jc w:val="center"/>
            </w:pPr>
            <w:r>
              <w:rPr>
                <w:color w:val="000000"/>
                <w:sz w:val="24"/>
              </w:rPr>
              <w:t>17</w:t>
            </w:r>
            <w:r>
              <w:rPr>
                <w:color w:val="000000"/>
                <w:sz w:val="24"/>
              </w:rPr>
              <w:t>丰台国资</w:t>
            </w:r>
            <w:r>
              <w:rPr>
                <w:color w:val="000000"/>
                <w:sz w:val="24"/>
              </w:rPr>
              <w:t>MTN001</w:t>
            </w:r>
          </w:p>
        </w:tc>
        <w:tc>
          <w:tcPr>
            <w:tcW w:w="1394" w:type="dxa"/>
            <w:vAlign w:val="center"/>
          </w:tcPr>
          <w:p w:rsidR="00BB7F71" w:rsidRDefault="009D7424">
            <w:pPr>
              <w:jc w:val="right"/>
            </w:pPr>
            <w:r>
              <w:rPr>
                <w:color w:val="000000"/>
                <w:sz w:val="24"/>
              </w:rPr>
              <w:t>300,000</w:t>
            </w:r>
          </w:p>
        </w:tc>
        <w:tc>
          <w:tcPr>
            <w:tcW w:w="1944" w:type="dxa"/>
            <w:vAlign w:val="center"/>
          </w:tcPr>
          <w:p w:rsidR="00BB7F71" w:rsidRDefault="009D7424">
            <w:pPr>
              <w:jc w:val="right"/>
            </w:pPr>
            <w:r>
              <w:rPr>
                <w:color w:val="000000"/>
                <w:sz w:val="24"/>
              </w:rPr>
              <w:t>30,156,000.00</w:t>
            </w:r>
          </w:p>
        </w:tc>
        <w:tc>
          <w:tcPr>
            <w:tcW w:w="1389" w:type="dxa"/>
            <w:vAlign w:val="center"/>
          </w:tcPr>
          <w:p w:rsidR="00BB7F71" w:rsidRDefault="009D7424">
            <w:pPr>
              <w:jc w:val="right"/>
            </w:pPr>
            <w:r>
              <w:rPr>
                <w:color w:val="000000"/>
                <w:sz w:val="24"/>
              </w:rPr>
              <w:t>7.22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BB7F71">
        <w:trPr>
          <w:jc w:val="center"/>
        </w:trPr>
        <w:tc>
          <w:tcPr>
            <w:tcW w:w="0" w:type="auto"/>
            <w:vAlign w:val="center"/>
          </w:tcPr>
          <w:p w:rsidR="00BB7F71" w:rsidRDefault="009D7424">
            <w:pPr>
              <w:jc w:val="center"/>
            </w:pPr>
            <w:r>
              <w:rPr>
                <w:color w:val="000000"/>
                <w:sz w:val="24"/>
              </w:rPr>
              <w:t>1</w:t>
            </w:r>
          </w:p>
        </w:tc>
        <w:tc>
          <w:tcPr>
            <w:tcW w:w="0" w:type="auto"/>
            <w:vAlign w:val="center"/>
          </w:tcPr>
          <w:p w:rsidR="00BB7F71" w:rsidRDefault="009D7424">
            <w:pPr>
              <w:jc w:val="center"/>
            </w:pPr>
            <w:r>
              <w:rPr>
                <w:color w:val="000000"/>
                <w:sz w:val="24"/>
              </w:rPr>
              <w:t>123934</w:t>
            </w:r>
          </w:p>
        </w:tc>
        <w:tc>
          <w:tcPr>
            <w:tcW w:w="0" w:type="auto"/>
            <w:vAlign w:val="center"/>
          </w:tcPr>
          <w:p w:rsidR="00BB7F71" w:rsidRDefault="009D7424">
            <w:pPr>
              <w:jc w:val="center"/>
            </w:pPr>
            <w:r>
              <w:rPr>
                <w:color w:val="000000"/>
                <w:sz w:val="24"/>
              </w:rPr>
              <w:t>15</w:t>
            </w:r>
            <w:r>
              <w:rPr>
                <w:color w:val="000000"/>
                <w:sz w:val="24"/>
              </w:rPr>
              <w:t>濮热</w:t>
            </w:r>
            <w:r>
              <w:rPr>
                <w:color w:val="000000"/>
                <w:sz w:val="24"/>
              </w:rPr>
              <w:t>02</w:t>
            </w:r>
          </w:p>
        </w:tc>
        <w:tc>
          <w:tcPr>
            <w:tcW w:w="0" w:type="auto"/>
            <w:vAlign w:val="center"/>
          </w:tcPr>
          <w:p w:rsidR="00BB7F71" w:rsidRDefault="009D7424">
            <w:pPr>
              <w:jc w:val="right"/>
            </w:pPr>
            <w:r>
              <w:rPr>
                <w:color w:val="000000"/>
                <w:sz w:val="24"/>
              </w:rPr>
              <w:t>40,000</w:t>
            </w:r>
          </w:p>
        </w:tc>
        <w:tc>
          <w:tcPr>
            <w:tcW w:w="0" w:type="auto"/>
            <w:vAlign w:val="center"/>
          </w:tcPr>
          <w:p w:rsidR="00BB7F71" w:rsidRDefault="009D7424">
            <w:pPr>
              <w:jc w:val="right"/>
            </w:pPr>
            <w:r>
              <w:rPr>
                <w:color w:val="000000"/>
                <w:sz w:val="24"/>
              </w:rPr>
              <w:t>4,000,000.00</w:t>
            </w:r>
          </w:p>
        </w:tc>
        <w:tc>
          <w:tcPr>
            <w:tcW w:w="0" w:type="auto"/>
            <w:vAlign w:val="center"/>
          </w:tcPr>
          <w:p w:rsidR="00BB7F71" w:rsidRDefault="009D7424">
            <w:pPr>
              <w:jc w:val="right"/>
            </w:pPr>
            <w:r>
              <w:rPr>
                <w:color w:val="000000"/>
                <w:sz w:val="24"/>
              </w:rPr>
              <w:t>0.96</w:t>
            </w:r>
          </w:p>
        </w:tc>
      </w:tr>
      <w:tr w:rsidR="00BB7F71">
        <w:trPr>
          <w:jc w:val="center"/>
        </w:trPr>
        <w:tc>
          <w:tcPr>
            <w:tcW w:w="0" w:type="auto"/>
            <w:vAlign w:val="center"/>
          </w:tcPr>
          <w:p w:rsidR="00BB7F71" w:rsidRDefault="009D7424">
            <w:pPr>
              <w:jc w:val="center"/>
            </w:pPr>
            <w:r>
              <w:rPr>
                <w:color w:val="000000"/>
                <w:sz w:val="24"/>
              </w:rPr>
              <w:t>2</w:t>
            </w:r>
          </w:p>
        </w:tc>
        <w:tc>
          <w:tcPr>
            <w:tcW w:w="0" w:type="auto"/>
            <w:vAlign w:val="center"/>
          </w:tcPr>
          <w:p w:rsidR="00BB7F71" w:rsidRDefault="009D7424">
            <w:pPr>
              <w:jc w:val="center"/>
            </w:pPr>
            <w:r>
              <w:rPr>
                <w:color w:val="000000"/>
                <w:sz w:val="24"/>
              </w:rPr>
              <w:t>123935</w:t>
            </w:r>
          </w:p>
        </w:tc>
        <w:tc>
          <w:tcPr>
            <w:tcW w:w="0" w:type="auto"/>
            <w:vAlign w:val="center"/>
          </w:tcPr>
          <w:p w:rsidR="00BB7F71" w:rsidRDefault="009D7424">
            <w:pPr>
              <w:jc w:val="center"/>
            </w:pPr>
            <w:r>
              <w:rPr>
                <w:color w:val="000000"/>
                <w:sz w:val="24"/>
              </w:rPr>
              <w:t>15</w:t>
            </w:r>
            <w:r>
              <w:rPr>
                <w:color w:val="000000"/>
                <w:sz w:val="24"/>
              </w:rPr>
              <w:t>濮热</w:t>
            </w:r>
            <w:r>
              <w:rPr>
                <w:color w:val="000000"/>
                <w:sz w:val="24"/>
              </w:rPr>
              <w:t>03</w:t>
            </w:r>
          </w:p>
        </w:tc>
        <w:tc>
          <w:tcPr>
            <w:tcW w:w="0" w:type="auto"/>
            <w:vAlign w:val="center"/>
          </w:tcPr>
          <w:p w:rsidR="00BB7F71" w:rsidRDefault="009D7424">
            <w:pPr>
              <w:jc w:val="right"/>
            </w:pPr>
            <w:r>
              <w:rPr>
                <w:color w:val="000000"/>
                <w:sz w:val="24"/>
              </w:rPr>
              <w:t>40,000</w:t>
            </w:r>
          </w:p>
        </w:tc>
        <w:tc>
          <w:tcPr>
            <w:tcW w:w="0" w:type="auto"/>
            <w:vAlign w:val="center"/>
          </w:tcPr>
          <w:p w:rsidR="00BB7F71" w:rsidRDefault="009D7424">
            <w:pPr>
              <w:jc w:val="right"/>
            </w:pPr>
            <w:r>
              <w:rPr>
                <w:color w:val="000000"/>
                <w:sz w:val="24"/>
              </w:rPr>
              <w:t>4,000,000.00</w:t>
            </w:r>
          </w:p>
        </w:tc>
        <w:tc>
          <w:tcPr>
            <w:tcW w:w="0" w:type="auto"/>
            <w:vAlign w:val="center"/>
          </w:tcPr>
          <w:p w:rsidR="00BB7F71" w:rsidRDefault="009D7424">
            <w:pPr>
              <w:jc w:val="right"/>
            </w:pPr>
            <w:r>
              <w:rPr>
                <w:color w:val="000000"/>
                <w:sz w:val="24"/>
              </w:rPr>
              <w:t>0.96</w:t>
            </w:r>
          </w:p>
        </w:tc>
      </w:tr>
      <w:tr w:rsidR="00BB7F71">
        <w:trPr>
          <w:jc w:val="center"/>
        </w:trPr>
        <w:tc>
          <w:tcPr>
            <w:tcW w:w="0" w:type="auto"/>
            <w:vAlign w:val="center"/>
          </w:tcPr>
          <w:p w:rsidR="00BB7F71" w:rsidRDefault="009D7424">
            <w:pPr>
              <w:jc w:val="center"/>
            </w:pPr>
            <w:r>
              <w:rPr>
                <w:color w:val="000000"/>
                <w:sz w:val="24"/>
              </w:rPr>
              <w:t>3</w:t>
            </w:r>
          </w:p>
        </w:tc>
        <w:tc>
          <w:tcPr>
            <w:tcW w:w="0" w:type="auto"/>
            <w:vAlign w:val="center"/>
          </w:tcPr>
          <w:p w:rsidR="00BB7F71" w:rsidRDefault="009D7424">
            <w:pPr>
              <w:jc w:val="center"/>
            </w:pPr>
            <w:r>
              <w:rPr>
                <w:color w:val="000000"/>
                <w:sz w:val="24"/>
              </w:rPr>
              <w:t>116239</w:t>
            </w:r>
          </w:p>
        </w:tc>
        <w:tc>
          <w:tcPr>
            <w:tcW w:w="0" w:type="auto"/>
            <w:vAlign w:val="center"/>
          </w:tcPr>
          <w:p w:rsidR="00BB7F71" w:rsidRDefault="009D7424">
            <w:pPr>
              <w:jc w:val="center"/>
            </w:pPr>
            <w:r>
              <w:rPr>
                <w:color w:val="000000"/>
                <w:sz w:val="24"/>
              </w:rPr>
              <w:t>16</w:t>
            </w:r>
            <w:r>
              <w:rPr>
                <w:color w:val="000000"/>
                <w:sz w:val="24"/>
              </w:rPr>
              <w:t>惠通</w:t>
            </w:r>
            <w:r>
              <w:rPr>
                <w:color w:val="000000"/>
                <w:sz w:val="24"/>
              </w:rPr>
              <w:t>A3</w:t>
            </w:r>
          </w:p>
        </w:tc>
        <w:tc>
          <w:tcPr>
            <w:tcW w:w="0" w:type="auto"/>
            <w:vAlign w:val="center"/>
          </w:tcPr>
          <w:p w:rsidR="00BB7F71" w:rsidRDefault="009D7424">
            <w:pPr>
              <w:jc w:val="right"/>
            </w:pPr>
            <w:r>
              <w:rPr>
                <w:color w:val="000000"/>
                <w:sz w:val="24"/>
              </w:rPr>
              <w:t>30,000</w:t>
            </w:r>
          </w:p>
        </w:tc>
        <w:tc>
          <w:tcPr>
            <w:tcW w:w="0" w:type="auto"/>
            <w:vAlign w:val="center"/>
          </w:tcPr>
          <w:p w:rsidR="00BB7F71" w:rsidRDefault="009D7424">
            <w:pPr>
              <w:jc w:val="right"/>
            </w:pPr>
            <w:r>
              <w:rPr>
                <w:color w:val="000000"/>
                <w:sz w:val="24"/>
              </w:rPr>
              <w:t>3,000,000.00</w:t>
            </w:r>
          </w:p>
        </w:tc>
        <w:tc>
          <w:tcPr>
            <w:tcW w:w="0" w:type="auto"/>
            <w:vAlign w:val="center"/>
          </w:tcPr>
          <w:p w:rsidR="00BB7F71" w:rsidRDefault="009D7424">
            <w:pPr>
              <w:jc w:val="right"/>
            </w:pPr>
            <w:r>
              <w:rPr>
                <w:color w:val="000000"/>
                <w:sz w:val="24"/>
              </w:rPr>
              <w:t>0.72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12,953.65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10,193,331.68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1,838,598.51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225.00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12,045,108.84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B7F71">
        <w:trPr>
          <w:jc w:val="center"/>
        </w:trPr>
        <w:tc>
          <w:tcPr>
            <w:tcW w:w="0" w:type="auto"/>
            <w:vAlign w:val="center"/>
          </w:tcPr>
          <w:p w:rsidR="00BB7F71" w:rsidRDefault="009D7424">
            <w:pPr>
              <w:jc w:val="center"/>
            </w:pPr>
            <w:r>
              <w:rPr>
                <w:rFonts w:eastAsiaTheme="minorEastAsia"/>
                <w:color w:val="000000"/>
                <w:sz w:val="24"/>
              </w:rPr>
              <w:t>1</w:t>
            </w:r>
          </w:p>
        </w:tc>
        <w:tc>
          <w:tcPr>
            <w:tcW w:w="0" w:type="auto"/>
            <w:vAlign w:val="center"/>
          </w:tcPr>
          <w:p w:rsidR="00BB7F71" w:rsidRDefault="009D7424">
            <w:pPr>
              <w:jc w:val="center"/>
            </w:pPr>
            <w:r>
              <w:rPr>
                <w:rFonts w:eastAsiaTheme="minorEastAsia"/>
                <w:color w:val="000000"/>
                <w:sz w:val="24"/>
              </w:rPr>
              <w:t>128012</w:t>
            </w:r>
          </w:p>
        </w:tc>
        <w:tc>
          <w:tcPr>
            <w:tcW w:w="0" w:type="auto"/>
            <w:vAlign w:val="center"/>
          </w:tcPr>
          <w:p w:rsidR="00BB7F71" w:rsidRDefault="009D7424">
            <w:pPr>
              <w:jc w:val="center"/>
            </w:pPr>
            <w:r>
              <w:rPr>
                <w:rFonts w:eastAsiaTheme="minorEastAsia"/>
                <w:color w:val="000000"/>
                <w:sz w:val="24"/>
              </w:rPr>
              <w:t>辉丰转债</w:t>
            </w:r>
          </w:p>
        </w:tc>
        <w:tc>
          <w:tcPr>
            <w:tcW w:w="0" w:type="auto"/>
            <w:vAlign w:val="center"/>
          </w:tcPr>
          <w:p w:rsidR="00BB7F71" w:rsidRDefault="009D7424">
            <w:pPr>
              <w:jc w:val="right"/>
            </w:pPr>
            <w:r>
              <w:rPr>
                <w:rFonts w:eastAsiaTheme="minorEastAsia"/>
                <w:color w:val="000000"/>
                <w:sz w:val="24"/>
              </w:rPr>
              <w:t>3,081,655.65</w:t>
            </w:r>
          </w:p>
        </w:tc>
        <w:tc>
          <w:tcPr>
            <w:tcW w:w="0" w:type="auto"/>
            <w:vAlign w:val="center"/>
          </w:tcPr>
          <w:p w:rsidR="00BB7F71" w:rsidRDefault="009D7424">
            <w:pPr>
              <w:jc w:val="right"/>
            </w:pPr>
            <w:r>
              <w:rPr>
                <w:rFonts w:eastAsiaTheme="minorEastAsia"/>
                <w:color w:val="000000"/>
                <w:sz w:val="24"/>
              </w:rPr>
              <w:t>0.74</w:t>
            </w:r>
          </w:p>
        </w:tc>
      </w:tr>
      <w:tr w:rsidR="00BB7F71">
        <w:trPr>
          <w:jc w:val="center"/>
        </w:trPr>
        <w:tc>
          <w:tcPr>
            <w:tcW w:w="0" w:type="auto"/>
            <w:vAlign w:val="center"/>
          </w:tcPr>
          <w:p w:rsidR="00BB7F71" w:rsidRDefault="009D7424">
            <w:pPr>
              <w:jc w:val="center"/>
            </w:pPr>
            <w:r>
              <w:rPr>
                <w:rFonts w:eastAsiaTheme="minorEastAsia"/>
                <w:color w:val="000000"/>
                <w:sz w:val="24"/>
              </w:rPr>
              <w:t>2</w:t>
            </w:r>
          </w:p>
        </w:tc>
        <w:tc>
          <w:tcPr>
            <w:tcW w:w="0" w:type="auto"/>
            <w:vAlign w:val="center"/>
          </w:tcPr>
          <w:p w:rsidR="00BB7F71" w:rsidRDefault="009D7424">
            <w:pPr>
              <w:jc w:val="center"/>
            </w:pPr>
            <w:r>
              <w:rPr>
                <w:rFonts w:eastAsiaTheme="minorEastAsia"/>
                <w:color w:val="000000"/>
                <w:sz w:val="24"/>
              </w:rPr>
              <w:t>113008</w:t>
            </w:r>
          </w:p>
        </w:tc>
        <w:tc>
          <w:tcPr>
            <w:tcW w:w="0" w:type="auto"/>
            <w:vAlign w:val="center"/>
          </w:tcPr>
          <w:p w:rsidR="00BB7F71" w:rsidRDefault="009D7424">
            <w:pPr>
              <w:jc w:val="center"/>
            </w:pPr>
            <w:r>
              <w:rPr>
                <w:rFonts w:eastAsiaTheme="minorEastAsia"/>
                <w:color w:val="000000"/>
                <w:sz w:val="24"/>
              </w:rPr>
              <w:t>电气转债</w:t>
            </w:r>
          </w:p>
        </w:tc>
        <w:tc>
          <w:tcPr>
            <w:tcW w:w="0" w:type="auto"/>
            <w:vAlign w:val="center"/>
          </w:tcPr>
          <w:p w:rsidR="00BB7F71" w:rsidRDefault="009D7424">
            <w:pPr>
              <w:jc w:val="right"/>
            </w:pPr>
            <w:r>
              <w:rPr>
                <w:rFonts w:eastAsiaTheme="minorEastAsia"/>
                <w:color w:val="000000"/>
                <w:sz w:val="24"/>
              </w:rPr>
              <w:t>1,064,700.00</w:t>
            </w:r>
          </w:p>
        </w:tc>
        <w:tc>
          <w:tcPr>
            <w:tcW w:w="0" w:type="auto"/>
            <w:vAlign w:val="center"/>
          </w:tcPr>
          <w:p w:rsidR="00BB7F71" w:rsidRDefault="009D7424">
            <w:pPr>
              <w:jc w:val="right"/>
            </w:pPr>
            <w:r>
              <w:rPr>
                <w:rFonts w:eastAsiaTheme="minorEastAsia"/>
                <w:color w:val="000000"/>
                <w:sz w:val="24"/>
              </w:rPr>
              <w:t>0.25</w:t>
            </w:r>
          </w:p>
        </w:tc>
      </w:tr>
      <w:tr w:rsidR="00BB7F71">
        <w:trPr>
          <w:jc w:val="center"/>
        </w:trPr>
        <w:tc>
          <w:tcPr>
            <w:tcW w:w="0" w:type="auto"/>
            <w:vAlign w:val="center"/>
          </w:tcPr>
          <w:p w:rsidR="00BB7F71" w:rsidRDefault="009D7424">
            <w:pPr>
              <w:jc w:val="center"/>
            </w:pPr>
            <w:r>
              <w:rPr>
                <w:rFonts w:eastAsiaTheme="minorEastAsia"/>
                <w:color w:val="000000"/>
                <w:sz w:val="24"/>
              </w:rPr>
              <w:t>3</w:t>
            </w:r>
          </w:p>
        </w:tc>
        <w:tc>
          <w:tcPr>
            <w:tcW w:w="0" w:type="auto"/>
            <w:vAlign w:val="center"/>
          </w:tcPr>
          <w:p w:rsidR="00BB7F71" w:rsidRDefault="009D7424">
            <w:pPr>
              <w:jc w:val="center"/>
            </w:pPr>
            <w:r>
              <w:rPr>
                <w:rFonts w:eastAsiaTheme="minorEastAsia"/>
                <w:color w:val="000000"/>
                <w:sz w:val="24"/>
              </w:rPr>
              <w:t>110030</w:t>
            </w:r>
          </w:p>
        </w:tc>
        <w:tc>
          <w:tcPr>
            <w:tcW w:w="0" w:type="auto"/>
            <w:vAlign w:val="center"/>
          </w:tcPr>
          <w:p w:rsidR="00BB7F71" w:rsidRDefault="009D7424">
            <w:pPr>
              <w:jc w:val="center"/>
            </w:pPr>
            <w:r>
              <w:rPr>
                <w:rFonts w:eastAsiaTheme="minorEastAsia"/>
                <w:color w:val="000000"/>
                <w:sz w:val="24"/>
              </w:rPr>
              <w:t>格力转债</w:t>
            </w:r>
          </w:p>
        </w:tc>
        <w:tc>
          <w:tcPr>
            <w:tcW w:w="0" w:type="auto"/>
            <w:vAlign w:val="center"/>
          </w:tcPr>
          <w:p w:rsidR="00BB7F71" w:rsidRDefault="009D7424">
            <w:pPr>
              <w:jc w:val="right"/>
            </w:pPr>
            <w:r>
              <w:rPr>
                <w:rFonts w:eastAsiaTheme="minorEastAsia"/>
                <w:color w:val="000000"/>
                <w:sz w:val="24"/>
              </w:rPr>
              <w:t>732,617.20</w:t>
            </w:r>
          </w:p>
        </w:tc>
        <w:tc>
          <w:tcPr>
            <w:tcW w:w="0" w:type="auto"/>
            <w:vAlign w:val="center"/>
          </w:tcPr>
          <w:p w:rsidR="00BB7F71" w:rsidRDefault="009D7424">
            <w:pPr>
              <w:jc w:val="right"/>
            </w:pPr>
            <w:r>
              <w:rPr>
                <w:rFonts w:eastAsiaTheme="minorEastAsia"/>
                <w:color w:val="000000"/>
                <w:sz w:val="24"/>
              </w:rPr>
              <w:t>0.18</w:t>
            </w:r>
          </w:p>
        </w:tc>
      </w:tr>
      <w:tr w:rsidR="007434D5">
        <w:trPr>
          <w:jc w:val="center"/>
        </w:trPr>
        <w:tc>
          <w:tcPr>
            <w:tcW w:w="0" w:type="auto"/>
            <w:vAlign w:val="center"/>
          </w:tcPr>
          <w:p w:rsidR="007434D5" w:rsidRDefault="007434D5">
            <w:pPr>
              <w:jc w:val="center"/>
              <w:rPr>
                <w:rFonts w:eastAsiaTheme="minorEastAsia"/>
                <w:color w:val="000000"/>
                <w:sz w:val="24"/>
              </w:rPr>
            </w:pPr>
            <w:r>
              <w:rPr>
                <w:rFonts w:eastAsiaTheme="minorEastAsia" w:hint="eastAsia"/>
                <w:color w:val="000000"/>
                <w:sz w:val="24"/>
              </w:rPr>
              <w:t>4</w:t>
            </w:r>
          </w:p>
        </w:tc>
        <w:tc>
          <w:tcPr>
            <w:tcW w:w="0" w:type="auto"/>
            <w:vAlign w:val="center"/>
          </w:tcPr>
          <w:p w:rsidR="007434D5" w:rsidRDefault="007434D5">
            <w:pPr>
              <w:jc w:val="center"/>
              <w:rPr>
                <w:rFonts w:eastAsiaTheme="minorEastAsia"/>
                <w:color w:val="000000"/>
                <w:sz w:val="24"/>
              </w:rPr>
            </w:pPr>
            <w:r w:rsidRPr="007434D5">
              <w:rPr>
                <w:rFonts w:eastAsiaTheme="minorEastAsia"/>
                <w:color w:val="000000"/>
                <w:sz w:val="24"/>
              </w:rPr>
              <w:t>132005</w:t>
            </w:r>
          </w:p>
        </w:tc>
        <w:tc>
          <w:tcPr>
            <w:tcW w:w="0" w:type="auto"/>
            <w:vAlign w:val="center"/>
          </w:tcPr>
          <w:p w:rsidR="007434D5" w:rsidRDefault="007434D5">
            <w:pPr>
              <w:jc w:val="center"/>
              <w:rPr>
                <w:rFonts w:eastAsiaTheme="minorEastAsia"/>
                <w:color w:val="000000"/>
                <w:sz w:val="24"/>
              </w:rPr>
            </w:pPr>
            <w:r w:rsidRPr="007434D5">
              <w:rPr>
                <w:rFonts w:eastAsiaTheme="minorEastAsia" w:hint="eastAsia"/>
                <w:color w:val="000000"/>
                <w:sz w:val="24"/>
              </w:rPr>
              <w:t>15</w:t>
            </w:r>
            <w:r w:rsidRPr="007434D5">
              <w:rPr>
                <w:rFonts w:eastAsiaTheme="minorEastAsia" w:hint="eastAsia"/>
                <w:color w:val="000000"/>
                <w:sz w:val="24"/>
              </w:rPr>
              <w:t>国资</w:t>
            </w:r>
            <w:r w:rsidRPr="007434D5">
              <w:rPr>
                <w:rFonts w:eastAsiaTheme="minorEastAsia" w:hint="eastAsia"/>
                <w:color w:val="000000"/>
                <w:sz w:val="24"/>
              </w:rPr>
              <w:t>EB</w:t>
            </w:r>
          </w:p>
        </w:tc>
        <w:tc>
          <w:tcPr>
            <w:tcW w:w="0" w:type="auto"/>
            <w:vAlign w:val="center"/>
          </w:tcPr>
          <w:p w:rsidR="007434D5" w:rsidRDefault="007434D5">
            <w:pPr>
              <w:jc w:val="right"/>
              <w:rPr>
                <w:rFonts w:eastAsiaTheme="minorEastAsia"/>
                <w:color w:val="000000"/>
                <w:sz w:val="24"/>
              </w:rPr>
            </w:pPr>
            <w:r w:rsidRPr="007434D5">
              <w:rPr>
                <w:rFonts w:eastAsiaTheme="minorEastAsia"/>
                <w:color w:val="000000"/>
                <w:sz w:val="24"/>
              </w:rPr>
              <w:t>692,550.00</w:t>
            </w:r>
          </w:p>
        </w:tc>
        <w:tc>
          <w:tcPr>
            <w:tcW w:w="0" w:type="auto"/>
            <w:vAlign w:val="center"/>
          </w:tcPr>
          <w:p w:rsidR="007434D5" w:rsidRDefault="007434D5" w:rsidP="000D5E4A">
            <w:pPr>
              <w:widowControl/>
              <w:jc w:val="right"/>
              <w:rPr>
                <w:rFonts w:eastAsiaTheme="minorEastAsia"/>
                <w:color w:val="000000"/>
                <w:sz w:val="24"/>
              </w:rPr>
            </w:pPr>
            <w:r w:rsidRPr="000D5E4A">
              <w:rPr>
                <w:rFonts w:eastAsiaTheme="minorEastAsia"/>
                <w:color w:val="000000"/>
                <w:sz w:val="24"/>
              </w:rPr>
              <w:t>0.17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9D742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377,839,873.62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98,624,653.38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107,516,948.89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4,141,548.39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149,684,162.96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9,429,934.23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335,672,659.55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93,336,267.54</w:t>
            </w:r>
          </w:p>
        </w:tc>
      </w:tr>
    </w:tbl>
    <w:p w:rsidR="00BB7F71" w:rsidRDefault="009D74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9D7424">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9D7424" w:rsidRDefault="009D7424" w:rsidP="009D7424">
      <w:pPr>
        <w:spacing w:line="288" w:lineRule="auto"/>
        <w:jc w:val="left"/>
        <w:rPr>
          <w:sz w:val="24"/>
        </w:rPr>
      </w:pPr>
      <w:r>
        <w:rPr>
          <w:b/>
          <w:sz w:val="24"/>
        </w:rPr>
        <w:t xml:space="preserve">7.1 </w:t>
      </w:r>
      <w:r>
        <w:rPr>
          <w:rFonts w:hint="eastAsia"/>
          <w:b/>
          <w:sz w:val="24"/>
        </w:rPr>
        <w:t>基金管理人持有本基金份额变动情况</w:t>
      </w:r>
    </w:p>
    <w:p w:rsidR="009D7424" w:rsidRDefault="009D7424" w:rsidP="009D7424">
      <w:pPr>
        <w:autoSpaceDE w:val="0"/>
        <w:autoSpaceDN w:val="0"/>
        <w:adjustRightInd w:val="0"/>
        <w:spacing w:before="29" w:line="288" w:lineRule="auto"/>
        <w:jc w:val="left"/>
        <w:rPr>
          <w:rFonts w:eastAsiaTheme="minorEastAsia"/>
          <w:color w:val="000000"/>
          <w:sz w:val="24"/>
          <w:szCs w:val="21"/>
        </w:rPr>
      </w:pPr>
      <w:r>
        <w:rPr>
          <w:rFonts w:eastAsiaTheme="minorEastAsia" w:hint="eastAsia"/>
          <w:color w:val="000000"/>
          <w:sz w:val="24"/>
        </w:rPr>
        <w:t>本报告期内未发生基金管理人运用固有资金投资本基金的情况。</w:t>
      </w:r>
    </w:p>
    <w:p w:rsidR="009D7424" w:rsidRDefault="009D7424" w:rsidP="009D7424">
      <w:pPr>
        <w:autoSpaceDE w:val="0"/>
        <w:autoSpaceDN w:val="0"/>
        <w:adjustRightInd w:val="0"/>
        <w:spacing w:before="29" w:line="288" w:lineRule="auto"/>
        <w:jc w:val="left"/>
        <w:rPr>
          <w:rFonts w:eastAsiaTheme="minorEastAsia"/>
          <w:color w:val="000000"/>
          <w:sz w:val="24"/>
        </w:rPr>
      </w:pPr>
    </w:p>
    <w:p w:rsidR="009D7424" w:rsidRDefault="009D7424" w:rsidP="009D7424">
      <w:pPr>
        <w:spacing w:line="288" w:lineRule="auto"/>
        <w:jc w:val="left"/>
        <w:rPr>
          <w:b/>
          <w:sz w:val="24"/>
        </w:rPr>
      </w:pPr>
      <w:r>
        <w:rPr>
          <w:b/>
          <w:sz w:val="24"/>
        </w:rPr>
        <w:t>7.2</w:t>
      </w:r>
      <w:r>
        <w:rPr>
          <w:rFonts w:hint="eastAsia"/>
          <w:b/>
          <w:sz w:val="24"/>
        </w:rPr>
        <w:t>基金管理人运用固有资金投资本基金交易明细</w:t>
      </w:r>
    </w:p>
    <w:p w:rsidR="009D7424" w:rsidRDefault="009D7424" w:rsidP="009D7424">
      <w:pPr>
        <w:autoSpaceDE w:val="0"/>
        <w:autoSpaceDN w:val="0"/>
        <w:adjustRightInd w:val="0"/>
        <w:spacing w:before="29" w:line="288" w:lineRule="auto"/>
        <w:jc w:val="left"/>
        <w:rPr>
          <w:color w:val="000000"/>
          <w:sz w:val="24"/>
        </w:rPr>
      </w:pPr>
      <w:r>
        <w:rPr>
          <w:rFonts w:hint="eastAsia"/>
          <w:color w:val="000000"/>
          <w:sz w:val="24"/>
        </w:rPr>
        <w:t>本基金管理人本报告期内未进行本基金的申购、赎回、红利再投等。</w:t>
      </w:r>
    </w:p>
    <w:p w:rsidR="009D7424" w:rsidRDefault="009D7424" w:rsidP="009D7424">
      <w:pPr>
        <w:autoSpaceDE w:val="0"/>
        <w:autoSpaceDN w:val="0"/>
        <w:adjustRightInd w:val="0"/>
        <w:spacing w:before="29" w:line="288" w:lineRule="auto"/>
        <w:jc w:val="left"/>
        <w:rPr>
          <w:color w:val="000000"/>
          <w:sz w:val="24"/>
        </w:rPr>
      </w:pPr>
    </w:p>
    <w:p w:rsidR="00175E3A" w:rsidRPr="007032A6" w:rsidRDefault="009238DB" w:rsidP="009D7424">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BB7F71" w:rsidRDefault="009D742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w:t>
      </w:r>
      <w:r>
        <w:rPr>
          <w:rFonts w:eastAsiaTheme="minorEastAsia"/>
          <w:color w:val="000000"/>
          <w:sz w:val="24"/>
        </w:rPr>
        <w:lastRenderedPageBreak/>
        <w:t>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2D" w:rsidRDefault="009E142D">
      <w:r>
        <w:separator/>
      </w:r>
    </w:p>
  </w:endnote>
  <w:endnote w:type="continuationSeparator" w:id="0">
    <w:p w:rsidR="009E142D" w:rsidRDefault="009E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BB7F71">
      <w:rPr>
        <w:kern w:val="0"/>
        <w:szCs w:val="21"/>
      </w:rPr>
      <w:fldChar w:fldCharType="begin"/>
    </w:r>
    <w:r>
      <w:rPr>
        <w:kern w:val="0"/>
        <w:szCs w:val="21"/>
      </w:rPr>
      <w:instrText xml:space="preserve"> PAGE </w:instrText>
    </w:r>
    <w:r w:rsidR="00BB7F71">
      <w:rPr>
        <w:kern w:val="0"/>
        <w:szCs w:val="21"/>
      </w:rPr>
      <w:fldChar w:fldCharType="separate"/>
    </w:r>
    <w:r w:rsidR="000D5E4A">
      <w:rPr>
        <w:noProof/>
        <w:kern w:val="0"/>
        <w:szCs w:val="21"/>
      </w:rPr>
      <w:t>1</w:t>
    </w:r>
    <w:r w:rsidR="00BB7F71">
      <w:rPr>
        <w:kern w:val="0"/>
        <w:szCs w:val="21"/>
      </w:rPr>
      <w:fldChar w:fldCharType="end"/>
    </w:r>
    <w:r>
      <w:rPr>
        <w:rFonts w:hint="eastAsia"/>
        <w:kern w:val="0"/>
        <w:szCs w:val="21"/>
      </w:rPr>
      <w:t>页共</w:t>
    </w:r>
    <w:r w:rsidR="00BB7F71">
      <w:rPr>
        <w:kern w:val="0"/>
        <w:szCs w:val="21"/>
      </w:rPr>
      <w:fldChar w:fldCharType="begin"/>
    </w:r>
    <w:r>
      <w:rPr>
        <w:kern w:val="0"/>
        <w:szCs w:val="21"/>
      </w:rPr>
      <w:instrText xml:space="preserve"> NUMPAGES </w:instrText>
    </w:r>
    <w:r w:rsidR="00BB7F71">
      <w:rPr>
        <w:kern w:val="0"/>
        <w:szCs w:val="21"/>
      </w:rPr>
      <w:fldChar w:fldCharType="separate"/>
    </w:r>
    <w:r w:rsidR="000D5E4A">
      <w:rPr>
        <w:noProof/>
        <w:kern w:val="0"/>
        <w:szCs w:val="21"/>
      </w:rPr>
      <w:t>13</w:t>
    </w:r>
    <w:r w:rsidR="00BB7F71">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BB7F71">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2D" w:rsidRDefault="009E142D">
      <w:r>
        <w:separator/>
      </w:r>
    </w:p>
  </w:footnote>
  <w:footnote w:type="continuationSeparator" w:id="0">
    <w:p w:rsidR="009E142D" w:rsidRDefault="009E1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9E142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5E4A"/>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48D3"/>
    <w:rsid w:val="006F5AC2"/>
    <w:rsid w:val="006F6C28"/>
    <w:rsid w:val="007007EB"/>
    <w:rsid w:val="00701EDB"/>
    <w:rsid w:val="00701F57"/>
    <w:rsid w:val="007032A6"/>
    <w:rsid w:val="00703E8A"/>
    <w:rsid w:val="007052FC"/>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4D5"/>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424"/>
    <w:rsid w:val="009D767D"/>
    <w:rsid w:val="009E0795"/>
    <w:rsid w:val="009E0A95"/>
    <w:rsid w:val="009E0D47"/>
    <w:rsid w:val="009E142D"/>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9FE"/>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B7F71"/>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1C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C4702A4-1D1F-41BC-A832-1B759882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9922442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3312352">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35953686">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8F7C8-A50B-45CC-82FC-73F490703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224</TotalTime>
  <Pages>13</Pages>
  <Words>1089</Words>
  <Characters>6212</Characters>
  <Application>Microsoft Office Word</Application>
  <DocSecurity>0</DocSecurity>
  <Lines>51</Lines>
  <Paragraphs>14</Paragraphs>
  <ScaleCrop>false</ScaleCrop>
  <Company>TRT. Ltd. Co.</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376</cp:revision>
  <cp:lastPrinted>2007-07-19T00:46:00Z</cp:lastPrinted>
  <dcterms:created xsi:type="dcterms:W3CDTF">2014-01-17T06:19:00Z</dcterms:created>
  <dcterms:modified xsi:type="dcterms:W3CDTF">2017-10-23T07:04:00Z</dcterms:modified>
</cp:coreProperties>
</file>