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23327" w:rsidRDefault="009A6C7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2,320,151,776.32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D6E22" w:rsidRPr="00414345" w:rsidTr="001D6E2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D6E22" w:rsidRPr="00414345" w:rsidTr="001D6E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137,293,339.41</w:t>
            </w:r>
          </w:p>
        </w:tc>
      </w:tr>
      <w:tr w:rsidR="001D6E22" w:rsidRPr="00414345" w:rsidTr="001D6E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380,198,149.13</w:t>
            </w:r>
          </w:p>
        </w:tc>
      </w:tr>
      <w:tr w:rsidR="001D6E22" w:rsidRPr="00414345" w:rsidTr="001D6E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0.1730</w:t>
            </w:r>
          </w:p>
        </w:tc>
      </w:tr>
      <w:tr w:rsidR="001D6E22" w:rsidRPr="00414345" w:rsidTr="001D6E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3,570,467,922.99</w:t>
            </w:r>
          </w:p>
        </w:tc>
      </w:tr>
      <w:tr w:rsidR="001D6E22" w:rsidRPr="00414345" w:rsidTr="001D6E2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1.5389</w:t>
            </w:r>
          </w:p>
        </w:tc>
      </w:tr>
    </w:tbl>
    <w:p w:rsidR="00323327" w:rsidRDefault="009A6C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23327">
        <w:trPr>
          <w:jc w:val="center"/>
        </w:trPr>
        <w:tc>
          <w:tcPr>
            <w:tcW w:w="1701" w:type="dxa"/>
            <w:vAlign w:val="center"/>
          </w:tcPr>
          <w:p w:rsidR="00323327" w:rsidRDefault="009A6C7C">
            <w:pPr>
              <w:jc w:val="left"/>
            </w:pPr>
            <w:r>
              <w:rPr>
                <w:color w:val="000000"/>
                <w:sz w:val="24"/>
                <w:szCs w:val="24"/>
              </w:rPr>
              <w:t>过去三个月</w:t>
            </w:r>
          </w:p>
        </w:tc>
        <w:tc>
          <w:tcPr>
            <w:tcW w:w="1045" w:type="dxa"/>
            <w:vAlign w:val="center"/>
          </w:tcPr>
          <w:p w:rsidR="00323327" w:rsidRDefault="009A6C7C">
            <w:pPr>
              <w:jc w:val="center"/>
            </w:pPr>
            <w:r>
              <w:rPr>
                <w:color w:val="000000"/>
                <w:sz w:val="24"/>
                <w:szCs w:val="24"/>
              </w:rPr>
              <w:t>12.57%</w:t>
            </w:r>
          </w:p>
        </w:tc>
        <w:tc>
          <w:tcPr>
            <w:tcW w:w="1344" w:type="dxa"/>
            <w:vAlign w:val="center"/>
          </w:tcPr>
          <w:p w:rsidR="00323327" w:rsidRDefault="009A6C7C">
            <w:pPr>
              <w:jc w:val="center"/>
            </w:pPr>
            <w:r>
              <w:rPr>
                <w:color w:val="000000"/>
                <w:sz w:val="24"/>
                <w:szCs w:val="24"/>
              </w:rPr>
              <w:t>0.74%</w:t>
            </w:r>
          </w:p>
        </w:tc>
        <w:tc>
          <w:tcPr>
            <w:tcW w:w="1194" w:type="dxa"/>
            <w:vAlign w:val="center"/>
          </w:tcPr>
          <w:p w:rsidR="00323327" w:rsidRDefault="009A6C7C">
            <w:pPr>
              <w:jc w:val="center"/>
            </w:pPr>
            <w:r>
              <w:rPr>
                <w:color w:val="000000"/>
                <w:sz w:val="24"/>
                <w:szCs w:val="24"/>
              </w:rPr>
              <w:t>3.78%</w:t>
            </w:r>
          </w:p>
        </w:tc>
        <w:tc>
          <w:tcPr>
            <w:tcW w:w="1492" w:type="dxa"/>
            <w:vAlign w:val="center"/>
          </w:tcPr>
          <w:p w:rsidR="00323327" w:rsidRDefault="009A6C7C">
            <w:pPr>
              <w:jc w:val="center"/>
            </w:pPr>
            <w:r>
              <w:rPr>
                <w:color w:val="000000"/>
                <w:sz w:val="24"/>
                <w:szCs w:val="24"/>
              </w:rPr>
              <w:t>0.41%</w:t>
            </w:r>
          </w:p>
        </w:tc>
        <w:tc>
          <w:tcPr>
            <w:tcW w:w="1194" w:type="dxa"/>
            <w:vAlign w:val="center"/>
          </w:tcPr>
          <w:p w:rsidR="00323327" w:rsidRDefault="009A6C7C">
            <w:pPr>
              <w:jc w:val="center"/>
            </w:pPr>
            <w:r>
              <w:rPr>
                <w:color w:val="000000"/>
                <w:sz w:val="24"/>
                <w:szCs w:val="24"/>
              </w:rPr>
              <w:t>8.79%</w:t>
            </w:r>
          </w:p>
        </w:tc>
        <w:tc>
          <w:tcPr>
            <w:tcW w:w="898" w:type="dxa"/>
            <w:vAlign w:val="center"/>
          </w:tcPr>
          <w:p w:rsidR="00323327" w:rsidRDefault="009A6C7C">
            <w:pPr>
              <w:jc w:val="center"/>
            </w:pPr>
            <w:r>
              <w:rPr>
                <w:color w:val="000000"/>
                <w:sz w:val="24"/>
                <w:szCs w:val="24"/>
              </w:rPr>
              <w:t>0.33%</w:t>
            </w:r>
          </w:p>
        </w:tc>
      </w:tr>
    </w:tbl>
    <w:p w:rsidR="00323327" w:rsidRDefault="009A6C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23327">
        <w:trPr>
          <w:jc w:val="center"/>
        </w:trPr>
        <w:tc>
          <w:tcPr>
            <w:tcW w:w="846" w:type="dxa"/>
            <w:vAlign w:val="center"/>
          </w:tcPr>
          <w:p w:rsidR="00323327" w:rsidRDefault="009A6C7C">
            <w:pPr>
              <w:jc w:val="center"/>
            </w:pPr>
            <w:r>
              <w:rPr>
                <w:color w:val="000000"/>
                <w:sz w:val="24"/>
                <w:szCs w:val="24"/>
              </w:rPr>
              <w:t>唐倩</w:t>
            </w:r>
          </w:p>
        </w:tc>
        <w:tc>
          <w:tcPr>
            <w:tcW w:w="845" w:type="dxa"/>
            <w:vAlign w:val="center"/>
          </w:tcPr>
          <w:p w:rsidR="00323327" w:rsidRDefault="009A6C7C">
            <w:pPr>
              <w:jc w:val="center"/>
            </w:pPr>
            <w:r>
              <w:rPr>
                <w:color w:val="000000"/>
                <w:sz w:val="24"/>
                <w:szCs w:val="24"/>
              </w:rPr>
              <w:t>交银稳健配置混合的基金经理、公</w:t>
            </w:r>
            <w:r>
              <w:rPr>
                <w:color w:val="000000"/>
                <w:sz w:val="24"/>
                <w:szCs w:val="24"/>
              </w:rPr>
              <w:lastRenderedPageBreak/>
              <w:t>司首席基金经理</w:t>
            </w:r>
          </w:p>
        </w:tc>
        <w:tc>
          <w:tcPr>
            <w:tcW w:w="1549" w:type="dxa"/>
            <w:vAlign w:val="center"/>
          </w:tcPr>
          <w:p w:rsidR="00323327" w:rsidRDefault="009A6C7C">
            <w:pPr>
              <w:jc w:val="center"/>
            </w:pPr>
            <w:r>
              <w:rPr>
                <w:color w:val="000000"/>
                <w:sz w:val="24"/>
                <w:szCs w:val="24"/>
              </w:rPr>
              <w:lastRenderedPageBreak/>
              <w:t>2013-12-12</w:t>
            </w:r>
          </w:p>
        </w:tc>
        <w:tc>
          <w:tcPr>
            <w:tcW w:w="1548" w:type="dxa"/>
            <w:vAlign w:val="center"/>
          </w:tcPr>
          <w:p w:rsidR="00323327" w:rsidRDefault="009A6C7C">
            <w:pPr>
              <w:jc w:val="center"/>
            </w:pPr>
            <w:r>
              <w:rPr>
                <w:color w:val="000000"/>
                <w:sz w:val="24"/>
                <w:szCs w:val="24"/>
              </w:rPr>
              <w:t>-</w:t>
            </w:r>
          </w:p>
        </w:tc>
        <w:tc>
          <w:tcPr>
            <w:tcW w:w="1407" w:type="dxa"/>
            <w:vAlign w:val="center"/>
          </w:tcPr>
          <w:p w:rsidR="00323327" w:rsidRDefault="009A6C7C">
            <w:pPr>
              <w:jc w:val="center"/>
            </w:pPr>
            <w:r>
              <w:rPr>
                <w:color w:val="000000"/>
                <w:sz w:val="24"/>
                <w:szCs w:val="24"/>
              </w:rPr>
              <w:t>17</w:t>
            </w:r>
            <w:r>
              <w:rPr>
                <w:color w:val="000000"/>
                <w:sz w:val="24"/>
                <w:szCs w:val="24"/>
              </w:rPr>
              <w:t>年</w:t>
            </w:r>
          </w:p>
        </w:tc>
        <w:tc>
          <w:tcPr>
            <w:tcW w:w="2673" w:type="dxa"/>
            <w:vAlign w:val="center"/>
          </w:tcPr>
          <w:p w:rsidR="00323327" w:rsidRDefault="009A6C7C">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w:t>
            </w:r>
            <w:r>
              <w:rPr>
                <w:color w:val="000000"/>
                <w:sz w:val="24"/>
                <w:szCs w:val="24"/>
              </w:rPr>
              <w:lastRenderedPageBreak/>
              <w:t>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23327" w:rsidRDefault="009A6C7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23327" w:rsidRDefault="009A6C7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23327" w:rsidRDefault="009A6C7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23327" w:rsidRDefault="009A6C7C">
      <w:pPr>
        <w:spacing w:before="29" w:line="288" w:lineRule="auto"/>
        <w:ind w:firstLineChars="200" w:firstLine="480"/>
        <w:rPr>
          <w:color w:val="000000"/>
          <w:sz w:val="24"/>
          <w:szCs w:val="24"/>
        </w:rPr>
      </w:pPr>
      <w:r>
        <w:rPr>
          <w:color w:val="000000"/>
          <w:sz w:val="24"/>
          <w:szCs w:val="24"/>
        </w:rPr>
        <w:t>今年三季度，整体市场表现较好，各个板块均有良好表现。本基金依然坚持前期的价值股以及低估值的持仓结构，目标在于获取长期的稳定回报。从三季度业绩来看，该目标基本实现。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就四季度而言，由于地产的限购带来成交量锐减是一个干扰因素，另一方面上游材料价格涨幅较大也可能会导致市场对于后期通胀预期的升温。整体而言，这些干扰因素也会带来投资机会，需要我们细心挖掘。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1.5389</w:t>
      </w:r>
      <w:r w:rsidRPr="00414345">
        <w:rPr>
          <w:color w:val="000000"/>
          <w:sz w:val="24"/>
          <w:szCs w:val="24"/>
        </w:rPr>
        <w:t>元，本报告期份额净值增长率为</w:t>
      </w:r>
      <w:r w:rsidRPr="00414345">
        <w:rPr>
          <w:color w:val="000000"/>
          <w:sz w:val="24"/>
          <w:szCs w:val="24"/>
        </w:rPr>
        <w:t>12.57%</w:t>
      </w:r>
      <w:r w:rsidRPr="00414345">
        <w:rPr>
          <w:color w:val="000000"/>
          <w:sz w:val="24"/>
          <w:szCs w:val="24"/>
        </w:rPr>
        <w:t>，同期业绩比较基准增长率为</w:t>
      </w:r>
      <w:r w:rsidRPr="00414345">
        <w:rPr>
          <w:color w:val="000000"/>
          <w:sz w:val="24"/>
          <w:szCs w:val="24"/>
        </w:rPr>
        <w:t>3.78%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2,992,767,717.85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2,992,767,717.85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149,700,000.00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149,700,000.00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238,000,797.00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127,393,511.16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72,416,184.03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3,580,278,210.04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150,705.78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1,942,740,323.26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14,984,317.44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354,545.12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237,781,140.73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64,686.51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268,454,824.26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807,860.85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38,166.31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495,123,735.54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31,499,253.39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235,218.53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190,002.42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137,616.84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205,320.87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2,992,767,717.85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83.82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323327">
        <w:trPr>
          <w:jc w:val="center"/>
        </w:trPr>
        <w:tc>
          <w:tcPr>
            <w:tcW w:w="855" w:type="dxa"/>
            <w:vAlign w:val="center"/>
          </w:tcPr>
          <w:p w:rsidR="00323327" w:rsidRDefault="009A6C7C">
            <w:pPr>
              <w:jc w:val="center"/>
            </w:pPr>
            <w:r>
              <w:rPr>
                <w:color w:val="000000"/>
                <w:sz w:val="24"/>
                <w:szCs w:val="24"/>
              </w:rPr>
              <w:lastRenderedPageBreak/>
              <w:t>1</w:t>
            </w:r>
          </w:p>
        </w:tc>
        <w:tc>
          <w:tcPr>
            <w:tcW w:w="1334" w:type="dxa"/>
            <w:vAlign w:val="center"/>
          </w:tcPr>
          <w:p w:rsidR="00323327" w:rsidRDefault="009A6C7C">
            <w:pPr>
              <w:jc w:val="center"/>
            </w:pPr>
            <w:r>
              <w:rPr>
                <w:color w:val="000000"/>
                <w:sz w:val="24"/>
                <w:szCs w:val="24"/>
              </w:rPr>
              <w:t>601012</w:t>
            </w:r>
          </w:p>
        </w:tc>
        <w:tc>
          <w:tcPr>
            <w:tcW w:w="1777" w:type="dxa"/>
            <w:vAlign w:val="center"/>
          </w:tcPr>
          <w:p w:rsidR="00323327" w:rsidRDefault="009A6C7C">
            <w:pPr>
              <w:jc w:val="center"/>
            </w:pPr>
            <w:r>
              <w:rPr>
                <w:color w:val="000000"/>
                <w:sz w:val="24"/>
                <w:szCs w:val="24"/>
              </w:rPr>
              <w:t>隆基股份</w:t>
            </w:r>
          </w:p>
        </w:tc>
        <w:tc>
          <w:tcPr>
            <w:tcW w:w="1334" w:type="dxa"/>
            <w:vAlign w:val="center"/>
          </w:tcPr>
          <w:p w:rsidR="00323327" w:rsidRDefault="009A6C7C">
            <w:pPr>
              <w:jc w:val="right"/>
            </w:pPr>
            <w:r>
              <w:rPr>
                <w:color w:val="000000"/>
                <w:sz w:val="24"/>
                <w:szCs w:val="24"/>
              </w:rPr>
              <w:t>11,628,243</w:t>
            </w:r>
          </w:p>
        </w:tc>
        <w:tc>
          <w:tcPr>
            <w:tcW w:w="1924" w:type="dxa"/>
            <w:vAlign w:val="center"/>
          </w:tcPr>
          <w:p w:rsidR="00323327" w:rsidRDefault="009A6C7C">
            <w:pPr>
              <w:jc w:val="right"/>
            </w:pPr>
            <w:r>
              <w:rPr>
                <w:color w:val="000000"/>
                <w:sz w:val="24"/>
                <w:szCs w:val="24"/>
              </w:rPr>
              <w:t>342,684,321.21</w:t>
            </w:r>
          </w:p>
        </w:tc>
        <w:tc>
          <w:tcPr>
            <w:tcW w:w="1644" w:type="dxa"/>
            <w:vAlign w:val="center"/>
          </w:tcPr>
          <w:p w:rsidR="00323327" w:rsidRDefault="009A6C7C">
            <w:pPr>
              <w:jc w:val="right"/>
            </w:pPr>
            <w:r>
              <w:rPr>
                <w:color w:val="000000"/>
                <w:sz w:val="24"/>
                <w:szCs w:val="24"/>
              </w:rPr>
              <w:t>9.60</w:t>
            </w:r>
          </w:p>
        </w:tc>
      </w:tr>
      <w:tr w:rsidR="00323327">
        <w:trPr>
          <w:jc w:val="center"/>
        </w:trPr>
        <w:tc>
          <w:tcPr>
            <w:tcW w:w="855" w:type="dxa"/>
            <w:vAlign w:val="center"/>
          </w:tcPr>
          <w:p w:rsidR="00323327" w:rsidRDefault="009A6C7C">
            <w:pPr>
              <w:jc w:val="center"/>
            </w:pPr>
            <w:r>
              <w:rPr>
                <w:color w:val="000000"/>
                <w:sz w:val="24"/>
                <w:szCs w:val="24"/>
              </w:rPr>
              <w:t>2</w:t>
            </w:r>
          </w:p>
        </w:tc>
        <w:tc>
          <w:tcPr>
            <w:tcW w:w="1334" w:type="dxa"/>
            <w:vAlign w:val="center"/>
          </w:tcPr>
          <w:p w:rsidR="00323327" w:rsidRDefault="009A6C7C">
            <w:pPr>
              <w:jc w:val="center"/>
            </w:pPr>
            <w:r>
              <w:rPr>
                <w:color w:val="000000"/>
                <w:sz w:val="24"/>
                <w:szCs w:val="24"/>
              </w:rPr>
              <w:t>600622</w:t>
            </w:r>
          </w:p>
        </w:tc>
        <w:tc>
          <w:tcPr>
            <w:tcW w:w="1777" w:type="dxa"/>
            <w:vAlign w:val="center"/>
          </w:tcPr>
          <w:p w:rsidR="00323327" w:rsidRDefault="009A6C7C">
            <w:pPr>
              <w:jc w:val="center"/>
            </w:pPr>
            <w:r>
              <w:rPr>
                <w:color w:val="000000"/>
                <w:sz w:val="24"/>
                <w:szCs w:val="24"/>
              </w:rPr>
              <w:t>嘉宝集团</w:t>
            </w:r>
          </w:p>
        </w:tc>
        <w:tc>
          <w:tcPr>
            <w:tcW w:w="1334" w:type="dxa"/>
            <w:vAlign w:val="center"/>
          </w:tcPr>
          <w:p w:rsidR="00323327" w:rsidRDefault="009A6C7C">
            <w:pPr>
              <w:jc w:val="right"/>
            </w:pPr>
            <w:r>
              <w:rPr>
                <w:color w:val="000000"/>
                <w:sz w:val="24"/>
                <w:szCs w:val="24"/>
              </w:rPr>
              <w:t>14,608,550</w:t>
            </w:r>
          </w:p>
        </w:tc>
        <w:tc>
          <w:tcPr>
            <w:tcW w:w="1924" w:type="dxa"/>
            <w:vAlign w:val="center"/>
          </w:tcPr>
          <w:p w:rsidR="00323327" w:rsidRDefault="009A6C7C">
            <w:pPr>
              <w:jc w:val="right"/>
            </w:pPr>
            <w:r>
              <w:rPr>
                <w:color w:val="000000"/>
                <w:sz w:val="24"/>
                <w:szCs w:val="24"/>
              </w:rPr>
              <w:t>288,957,119.00</w:t>
            </w:r>
          </w:p>
        </w:tc>
        <w:tc>
          <w:tcPr>
            <w:tcW w:w="1644" w:type="dxa"/>
            <w:vAlign w:val="center"/>
          </w:tcPr>
          <w:p w:rsidR="00323327" w:rsidRDefault="009A6C7C">
            <w:pPr>
              <w:jc w:val="right"/>
            </w:pPr>
            <w:r>
              <w:rPr>
                <w:color w:val="000000"/>
                <w:sz w:val="24"/>
                <w:szCs w:val="24"/>
              </w:rPr>
              <w:t>8.09</w:t>
            </w:r>
          </w:p>
        </w:tc>
      </w:tr>
      <w:tr w:rsidR="00323327">
        <w:trPr>
          <w:jc w:val="center"/>
        </w:trPr>
        <w:tc>
          <w:tcPr>
            <w:tcW w:w="855" w:type="dxa"/>
            <w:vAlign w:val="center"/>
          </w:tcPr>
          <w:p w:rsidR="00323327" w:rsidRDefault="009A6C7C">
            <w:pPr>
              <w:jc w:val="center"/>
            </w:pPr>
            <w:r>
              <w:rPr>
                <w:color w:val="000000"/>
                <w:sz w:val="24"/>
                <w:szCs w:val="24"/>
              </w:rPr>
              <w:t>3</w:t>
            </w:r>
          </w:p>
        </w:tc>
        <w:tc>
          <w:tcPr>
            <w:tcW w:w="1334" w:type="dxa"/>
            <w:vAlign w:val="center"/>
          </w:tcPr>
          <w:p w:rsidR="00323327" w:rsidRDefault="009A6C7C">
            <w:pPr>
              <w:jc w:val="center"/>
            </w:pPr>
            <w:r>
              <w:rPr>
                <w:color w:val="000000"/>
                <w:sz w:val="24"/>
                <w:szCs w:val="24"/>
              </w:rPr>
              <w:t>002271</w:t>
            </w:r>
          </w:p>
        </w:tc>
        <w:tc>
          <w:tcPr>
            <w:tcW w:w="1777" w:type="dxa"/>
            <w:vAlign w:val="center"/>
          </w:tcPr>
          <w:p w:rsidR="00323327" w:rsidRDefault="009A6C7C">
            <w:pPr>
              <w:jc w:val="center"/>
            </w:pPr>
            <w:r>
              <w:rPr>
                <w:color w:val="000000"/>
                <w:sz w:val="24"/>
                <w:szCs w:val="24"/>
              </w:rPr>
              <w:t>东方雨虹</w:t>
            </w:r>
          </w:p>
        </w:tc>
        <w:tc>
          <w:tcPr>
            <w:tcW w:w="1334" w:type="dxa"/>
            <w:vAlign w:val="center"/>
          </w:tcPr>
          <w:p w:rsidR="00323327" w:rsidRDefault="009A6C7C">
            <w:pPr>
              <w:jc w:val="right"/>
            </w:pPr>
            <w:r>
              <w:rPr>
                <w:color w:val="000000"/>
                <w:sz w:val="24"/>
                <w:szCs w:val="24"/>
              </w:rPr>
              <w:t>7,427,176</w:t>
            </w:r>
          </w:p>
        </w:tc>
        <w:tc>
          <w:tcPr>
            <w:tcW w:w="1924" w:type="dxa"/>
            <w:vAlign w:val="center"/>
          </w:tcPr>
          <w:p w:rsidR="00323327" w:rsidRDefault="009A6C7C">
            <w:pPr>
              <w:jc w:val="right"/>
            </w:pPr>
            <w:r>
              <w:rPr>
                <w:color w:val="000000"/>
                <w:sz w:val="24"/>
                <w:szCs w:val="24"/>
              </w:rPr>
              <w:t>286,466,178.32</w:t>
            </w:r>
          </w:p>
        </w:tc>
        <w:tc>
          <w:tcPr>
            <w:tcW w:w="1644" w:type="dxa"/>
            <w:vAlign w:val="center"/>
          </w:tcPr>
          <w:p w:rsidR="00323327" w:rsidRDefault="009A6C7C">
            <w:pPr>
              <w:jc w:val="right"/>
            </w:pPr>
            <w:r>
              <w:rPr>
                <w:color w:val="000000"/>
                <w:sz w:val="24"/>
                <w:szCs w:val="24"/>
              </w:rPr>
              <w:t>8.02</w:t>
            </w:r>
          </w:p>
        </w:tc>
      </w:tr>
      <w:tr w:rsidR="00323327">
        <w:trPr>
          <w:jc w:val="center"/>
        </w:trPr>
        <w:tc>
          <w:tcPr>
            <w:tcW w:w="855" w:type="dxa"/>
            <w:vAlign w:val="center"/>
          </w:tcPr>
          <w:p w:rsidR="00323327" w:rsidRDefault="009A6C7C">
            <w:pPr>
              <w:jc w:val="center"/>
            </w:pPr>
            <w:r>
              <w:rPr>
                <w:color w:val="000000"/>
                <w:sz w:val="24"/>
                <w:szCs w:val="24"/>
              </w:rPr>
              <w:t>4</w:t>
            </w:r>
          </w:p>
        </w:tc>
        <w:tc>
          <w:tcPr>
            <w:tcW w:w="1334" w:type="dxa"/>
            <w:vAlign w:val="center"/>
          </w:tcPr>
          <w:p w:rsidR="00323327" w:rsidRDefault="009A6C7C">
            <w:pPr>
              <w:jc w:val="center"/>
            </w:pPr>
            <w:r>
              <w:rPr>
                <w:color w:val="000000"/>
                <w:sz w:val="24"/>
                <w:szCs w:val="24"/>
              </w:rPr>
              <w:t>600258</w:t>
            </w:r>
          </w:p>
        </w:tc>
        <w:tc>
          <w:tcPr>
            <w:tcW w:w="1777" w:type="dxa"/>
            <w:vAlign w:val="center"/>
          </w:tcPr>
          <w:p w:rsidR="00323327" w:rsidRDefault="009A6C7C">
            <w:pPr>
              <w:jc w:val="center"/>
            </w:pPr>
            <w:r>
              <w:rPr>
                <w:color w:val="000000"/>
                <w:sz w:val="24"/>
                <w:szCs w:val="24"/>
              </w:rPr>
              <w:t>首旅酒店</w:t>
            </w:r>
          </w:p>
        </w:tc>
        <w:tc>
          <w:tcPr>
            <w:tcW w:w="1334" w:type="dxa"/>
            <w:vAlign w:val="center"/>
          </w:tcPr>
          <w:p w:rsidR="00323327" w:rsidRDefault="009A6C7C">
            <w:pPr>
              <w:jc w:val="right"/>
            </w:pPr>
            <w:r>
              <w:rPr>
                <w:color w:val="000000"/>
                <w:sz w:val="24"/>
                <w:szCs w:val="24"/>
              </w:rPr>
              <w:t>9,029,762</w:t>
            </w:r>
          </w:p>
        </w:tc>
        <w:tc>
          <w:tcPr>
            <w:tcW w:w="1924" w:type="dxa"/>
            <w:vAlign w:val="center"/>
          </w:tcPr>
          <w:p w:rsidR="00323327" w:rsidRDefault="009A6C7C">
            <w:pPr>
              <w:jc w:val="right"/>
            </w:pPr>
            <w:r>
              <w:rPr>
                <w:color w:val="000000"/>
                <w:sz w:val="24"/>
                <w:szCs w:val="24"/>
              </w:rPr>
              <w:t>268,454,824.26</w:t>
            </w:r>
          </w:p>
        </w:tc>
        <w:tc>
          <w:tcPr>
            <w:tcW w:w="1644" w:type="dxa"/>
            <w:vAlign w:val="center"/>
          </w:tcPr>
          <w:p w:rsidR="00323327" w:rsidRDefault="009A6C7C">
            <w:pPr>
              <w:jc w:val="right"/>
            </w:pPr>
            <w:r>
              <w:rPr>
                <w:color w:val="000000"/>
                <w:sz w:val="24"/>
                <w:szCs w:val="24"/>
              </w:rPr>
              <w:t>7.52</w:t>
            </w:r>
          </w:p>
        </w:tc>
      </w:tr>
      <w:tr w:rsidR="00323327">
        <w:trPr>
          <w:jc w:val="center"/>
        </w:trPr>
        <w:tc>
          <w:tcPr>
            <w:tcW w:w="855" w:type="dxa"/>
            <w:vAlign w:val="center"/>
          </w:tcPr>
          <w:p w:rsidR="00323327" w:rsidRDefault="009A6C7C">
            <w:pPr>
              <w:jc w:val="center"/>
            </w:pPr>
            <w:r>
              <w:rPr>
                <w:color w:val="000000"/>
                <w:sz w:val="24"/>
                <w:szCs w:val="24"/>
              </w:rPr>
              <w:t>5</w:t>
            </w:r>
          </w:p>
        </w:tc>
        <w:tc>
          <w:tcPr>
            <w:tcW w:w="1334" w:type="dxa"/>
            <w:vAlign w:val="center"/>
          </w:tcPr>
          <w:p w:rsidR="00323327" w:rsidRDefault="009A6C7C">
            <w:pPr>
              <w:jc w:val="center"/>
            </w:pPr>
            <w:r>
              <w:rPr>
                <w:color w:val="000000"/>
                <w:sz w:val="24"/>
                <w:szCs w:val="24"/>
              </w:rPr>
              <w:t>600056</w:t>
            </w:r>
          </w:p>
        </w:tc>
        <w:tc>
          <w:tcPr>
            <w:tcW w:w="1777" w:type="dxa"/>
            <w:vAlign w:val="center"/>
          </w:tcPr>
          <w:p w:rsidR="00323327" w:rsidRDefault="009A6C7C">
            <w:pPr>
              <w:jc w:val="center"/>
            </w:pPr>
            <w:r>
              <w:rPr>
                <w:color w:val="000000"/>
                <w:sz w:val="24"/>
                <w:szCs w:val="24"/>
              </w:rPr>
              <w:t>中国医药</w:t>
            </w:r>
          </w:p>
        </w:tc>
        <w:tc>
          <w:tcPr>
            <w:tcW w:w="1334" w:type="dxa"/>
            <w:vAlign w:val="center"/>
          </w:tcPr>
          <w:p w:rsidR="00323327" w:rsidRDefault="009A6C7C">
            <w:pPr>
              <w:jc w:val="right"/>
            </w:pPr>
            <w:r>
              <w:rPr>
                <w:color w:val="000000"/>
                <w:sz w:val="24"/>
                <w:szCs w:val="24"/>
              </w:rPr>
              <w:t>10,539,214</w:t>
            </w:r>
          </w:p>
        </w:tc>
        <w:tc>
          <w:tcPr>
            <w:tcW w:w="1924" w:type="dxa"/>
            <w:vAlign w:val="center"/>
          </w:tcPr>
          <w:p w:rsidR="00323327" w:rsidRDefault="009A6C7C">
            <w:pPr>
              <w:jc w:val="right"/>
            </w:pPr>
            <w:r>
              <w:rPr>
                <w:color w:val="000000"/>
                <w:sz w:val="24"/>
                <w:szCs w:val="24"/>
              </w:rPr>
              <w:t>257,789,174.44</w:t>
            </w:r>
          </w:p>
        </w:tc>
        <w:tc>
          <w:tcPr>
            <w:tcW w:w="1644" w:type="dxa"/>
            <w:vAlign w:val="center"/>
          </w:tcPr>
          <w:p w:rsidR="00323327" w:rsidRDefault="009A6C7C">
            <w:pPr>
              <w:jc w:val="right"/>
            </w:pPr>
            <w:r>
              <w:rPr>
                <w:color w:val="000000"/>
                <w:sz w:val="24"/>
                <w:szCs w:val="24"/>
              </w:rPr>
              <w:t>7.22</w:t>
            </w:r>
          </w:p>
        </w:tc>
      </w:tr>
      <w:tr w:rsidR="00323327">
        <w:trPr>
          <w:jc w:val="center"/>
        </w:trPr>
        <w:tc>
          <w:tcPr>
            <w:tcW w:w="855" w:type="dxa"/>
            <w:vAlign w:val="center"/>
          </w:tcPr>
          <w:p w:rsidR="00323327" w:rsidRDefault="009A6C7C">
            <w:pPr>
              <w:jc w:val="center"/>
            </w:pPr>
            <w:r>
              <w:rPr>
                <w:color w:val="000000"/>
                <w:sz w:val="24"/>
                <w:szCs w:val="24"/>
              </w:rPr>
              <w:t>6</w:t>
            </w:r>
          </w:p>
        </w:tc>
        <w:tc>
          <w:tcPr>
            <w:tcW w:w="1334" w:type="dxa"/>
            <w:vAlign w:val="center"/>
          </w:tcPr>
          <w:p w:rsidR="00323327" w:rsidRDefault="009A6C7C">
            <w:pPr>
              <w:jc w:val="center"/>
            </w:pPr>
            <w:r>
              <w:rPr>
                <w:color w:val="000000"/>
                <w:sz w:val="24"/>
                <w:szCs w:val="24"/>
              </w:rPr>
              <w:t>600519</w:t>
            </w:r>
          </w:p>
        </w:tc>
        <w:tc>
          <w:tcPr>
            <w:tcW w:w="1777" w:type="dxa"/>
            <w:vAlign w:val="center"/>
          </w:tcPr>
          <w:p w:rsidR="00323327" w:rsidRDefault="009A6C7C">
            <w:pPr>
              <w:jc w:val="center"/>
            </w:pPr>
            <w:r>
              <w:rPr>
                <w:color w:val="000000"/>
                <w:sz w:val="24"/>
                <w:szCs w:val="24"/>
              </w:rPr>
              <w:t>贵州茅台</w:t>
            </w:r>
          </w:p>
        </w:tc>
        <w:tc>
          <w:tcPr>
            <w:tcW w:w="1334" w:type="dxa"/>
            <w:vAlign w:val="center"/>
          </w:tcPr>
          <w:p w:rsidR="00323327" w:rsidRDefault="009A6C7C">
            <w:pPr>
              <w:jc w:val="right"/>
            </w:pPr>
            <w:r>
              <w:rPr>
                <w:color w:val="000000"/>
                <w:sz w:val="24"/>
                <w:szCs w:val="24"/>
              </w:rPr>
              <w:t>477,921</w:t>
            </w:r>
          </w:p>
        </w:tc>
        <w:tc>
          <w:tcPr>
            <w:tcW w:w="1924" w:type="dxa"/>
            <w:vAlign w:val="center"/>
          </w:tcPr>
          <w:p w:rsidR="00323327" w:rsidRDefault="009A6C7C">
            <w:pPr>
              <w:jc w:val="right"/>
            </w:pPr>
            <w:r>
              <w:rPr>
                <w:color w:val="000000"/>
                <w:sz w:val="24"/>
                <w:szCs w:val="24"/>
              </w:rPr>
              <w:t>247,391,026.44</w:t>
            </w:r>
          </w:p>
        </w:tc>
        <w:tc>
          <w:tcPr>
            <w:tcW w:w="1644" w:type="dxa"/>
            <w:vAlign w:val="center"/>
          </w:tcPr>
          <w:p w:rsidR="00323327" w:rsidRDefault="009A6C7C">
            <w:pPr>
              <w:jc w:val="right"/>
            </w:pPr>
            <w:r>
              <w:rPr>
                <w:color w:val="000000"/>
                <w:sz w:val="24"/>
                <w:szCs w:val="24"/>
              </w:rPr>
              <w:t>6.93</w:t>
            </w:r>
          </w:p>
        </w:tc>
      </w:tr>
      <w:tr w:rsidR="00323327">
        <w:trPr>
          <w:jc w:val="center"/>
        </w:trPr>
        <w:tc>
          <w:tcPr>
            <w:tcW w:w="855" w:type="dxa"/>
            <w:vAlign w:val="center"/>
          </w:tcPr>
          <w:p w:rsidR="00323327" w:rsidRDefault="009A6C7C">
            <w:pPr>
              <w:jc w:val="center"/>
            </w:pPr>
            <w:r>
              <w:rPr>
                <w:color w:val="000000"/>
                <w:sz w:val="24"/>
                <w:szCs w:val="24"/>
              </w:rPr>
              <w:t>7</w:t>
            </w:r>
          </w:p>
        </w:tc>
        <w:tc>
          <w:tcPr>
            <w:tcW w:w="1334" w:type="dxa"/>
            <w:vAlign w:val="center"/>
          </w:tcPr>
          <w:p w:rsidR="00323327" w:rsidRDefault="009A6C7C">
            <w:pPr>
              <w:jc w:val="center"/>
            </w:pPr>
            <w:r>
              <w:rPr>
                <w:color w:val="000000"/>
                <w:sz w:val="24"/>
                <w:szCs w:val="24"/>
              </w:rPr>
              <w:t>601933</w:t>
            </w:r>
          </w:p>
        </w:tc>
        <w:tc>
          <w:tcPr>
            <w:tcW w:w="1777" w:type="dxa"/>
            <w:vAlign w:val="center"/>
          </w:tcPr>
          <w:p w:rsidR="00323327" w:rsidRDefault="009A6C7C">
            <w:pPr>
              <w:jc w:val="center"/>
            </w:pPr>
            <w:r>
              <w:rPr>
                <w:color w:val="000000"/>
                <w:sz w:val="24"/>
                <w:szCs w:val="24"/>
              </w:rPr>
              <w:t>永辉超市</w:t>
            </w:r>
          </w:p>
        </w:tc>
        <w:tc>
          <w:tcPr>
            <w:tcW w:w="1334" w:type="dxa"/>
            <w:vAlign w:val="center"/>
          </w:tcPr>
          <w:p w:rsidR="00323327" w:rsidRDefault="009A6C7C">
            <w:pPr>
              <w:jc w:val="right"/>
            </w:pPr>
            <w:r>
              <w:rPr>
                <w:color w:val="000000"/>
                <w:sz w:val="24"/>
                <w:szCs w:val="24"/>
              </w:rPr>
              <w:t>29,731,483</w:t>
            </w:r>
          </w:p>
        </w:tc>
        <w:tc>
          <w:tcPr>
            <w:tcW w:w="1924" w:type="dxa"/>
            <w:vAlign w:val="center"/>
          </w:tcPr>
          <w:p w:rsidR="00323327" w:rsidRDefault="009A6C7C">
            <w:pPr>
              <w:jc w:val="right"/>
            </w:pPr>
            <w:r>
              <w:rPr>
                <w:color w:val="000000"/>
                <w:sz w:val="24"/>
                <w:szCs w:val="24"/>
              </w:rPr>
              <w:t>237,554,549.17</w:t>
            </w:r>
          </w:p>
        </w:tc>
        <w:tc>
          <w:tcPr>
            <w:tcW w:w="1644" w:type="dxa"/>
            <w:vAlign w:val="center"/>
          </w:tcPr>
          <w:p w:rsidR="00323327" w:rsidRDefault="009A6C7C">
            <w:pPr>
              <w:jc w:val="right"/>
            </w:pPr>
            <w:r>
              <w:rPr>
                <w:color w:val="000000"/>
                <w:sz w:val="24"/>
                <w:szCs w:val="24"/>
              </w:rPr>
              <w:t>6.65</w:t>
            </w:r>
          </w:p>
        </w:tc>
      </w:tr>
      <w:tr w:rsidR="00323327">
        <w:trPr>
          <w:jc w:val="center"/>
        </w:trPr>
        <w:tc>
          <w:tcPr>
            <w:tcW w:w="855" w:type="dxa"/>
            <w:vAlign w:val="center"/>
          </w:tcPr>
          <w:p w:rsidR="00323327" w:rsidRDefault="009A6C7C">
            <w:pPr>
              <w:jc w:val="center"/>
            </w:pPr>
            <w:r>
              <w:rPr>
                <w:color w:val="000000"/>
                <w:sz w:val="24"/>
                <w:szCs w:val="24"/>
              </w:rPr>
              <w:t>8</w:t>
            </w:r>
          </w:p>
        </w:tc>
        <w:tc>
          <w:tcPr>
            <w:tcW w:w="1334" w:type="dxa"/>
            <w:vAlign w:val="center"/>
          </w:tcPr>
          <w:p w:rsidR="00323327" w:rsidRDefault="009A6C7C">
            <w:pPr>
              <w:jc w:val="center"/>
            </w:pPr>
            <w:r>
              <w:rPr>
                <w:color w:val="000000"/>
                <w:sz w:val="24"/>
                <w:szCs w:val="24"/>
              </w:rPr>
              <w:t>000002</w:t>
            </w:r>
          </w:p>
        </w:tc>
        <w:tc>
          <w:tcPr>
            <w:tcW w:w="1777" w:type="dxa"/>
            <w:vAlign w:val="center"/>
          </w:tcPr>
          <w:p w:rsidR="00323327" w:rsidRDefault="009A6C7C">
            <w:pPr>
              <w:jc w:val="center"/>
            </w:pPr>
            <w:r>
              <w:rPr>
                <w:color w:val="000000"/>
                <w:sz w:val="24"/>
                <w:szCs w:val="24"/>
              </w:rPr>
              <w:t>万</w:t>
            </w:r>
            <w:r>
              <w:rPr>
                <w:color w:val="000000"/>
                <w:sz w:val="24"/>
                <w:szCs w:val="24"/>
              </w:rPr>
              <w:t xml:space="preserve">  </w:t>
            </w:r>
            <w:r>
              <w:rPr>
                <w:color w:val="000000"/>
                <w:sz w:val="24"/>
                <w:szCs w:val="24"/>
              </w:rPr>
              <w:t>科Ａ</w:t>
            </w:r>
          </w:p>
        </w:tc>
        <w:tc>
          <w:tcPr>
            <w:tcW w:w="1334" w:type="dxa"/>
            <w:vAlign w:val="center"/>
          </w:tcPr>
          <w:p w:rsidR="00323327" w:rsidRDefault="009A6C7C">
            <w:pPr>
              <w:jc w:val="right"/>
            </w:pPr>
            <w:r>
              <w:rPr>
                <w:color w:val="000000"/>
                <w:sz w:val="24"/>
                <w:szCs w:val="24"/>
              </w:rPr>
              <w:t>7,849,046</w:t>
            </w:r>
          </w:p>
        </w:tc>
        <w:tc>
          <w:tcPr>
            <w:tcW w:w="1924" w:type="dxa"/>
            <w:vAlign w:val="center"/>
          </w:tcPr>
          <w:p w:rsidR="00323327" w:rsidRDefault="009A6C7C">
            <w:pPr>
              <w:jc w:val="right"/>
            </w:pPr>
            <w:r>
              <w:rPr>
                <w:color w:val="000000"/>
                <w:sz w:val="24"/>
                <w:szCs w:val="24"/>
              </w:rPr>
              <w:t>206,037,457.50</w:t>
            </w:r>
          </w:p>
        </w:tc>
        <w:tc>
          <w:tcPr>
            <w:tcW w:w="1644" w:type="dxa"/>
            <w:vAlign w:val="center"/>
          </w:tcPr>
          <w:p w:rsidR="00323327" w:rsidRDefault="009A6C7C">
            <w:pPr>
              <w:jc w:val="right"/>
            </w:pPr>
            <w:r>
              <w:rPr>
                <w:color w:val="000000"/>
                <w:sz w:val="24"/>
                <w:szCs w:val="24"/>
              </w:rPr>
              <w:t>5.77</w:t>
            </w:r>
          </w:p>
        </w:tc>
      </w:tr>
      <w:tr w:rsidR="00323327">
        <w:trPr>
          <w:jc w:val="center"/>
        </w:trPr>
        <w:tc>
          <w:tcPr>
            <w:tcW w:w="855" w:type="dxa"/>
            <w:vAlign w:val="center"/>
          </w:tcPr>
          <w:p w:rsidR="00323327" w:rsidRDefault="009A6C7C">
            <w:pPr>
              <w:jc w:val="center"/>
            </w:pPr>
            <w:r>
              <w:rPr>
                <w:color w:val="000000"/>
                <w:sz w:val="24"/>
                <w:szCs w:val="24"/>
              </w:rPr>
              <w:t>9</w:t>
            </w:r>
          </w:p>
        </w:tc>
        <w:tc>
          <w:tcPr>
            <w:tcW w:w="1334" w:type="dxa"/>
            <w:vAlign w:val="center"/>
          </w:tcPr>
          <w:p w:rsidR="00323327" w:rsidRDefault="009A6C7C">
            <w:pPr>
              <w:jc w:val="center"/>
            </w:pPr>
            <w:r>
              <w:rPr>
                <w:color w:val="000000"/>
                <w:sz w:val="24"/>
                <w:szCs w:val="24"/>
              </w:rPr>
              <w:t>000333</w:t>
            </w:r>
          </w:p>
        </w:tc>
        <w:tc>
          <w:tcPr>
            <w:tcW w:w="1777" w:type="dxa"/>
            <w:vAlign w:val="center"/>
          </w:tcPr>
          <w:p w:rsidR="00323327" w:rsidRDefault="009A6C7C">
            <w:pPr>
              <w:jc w:val="center"/>
            </w:pPr>
            <w:r>
              <w:rPr>
                <w:color w:val="000000"/>
                <w:sz w:val="24"/>
                <w:szCs w:val="24"/>
              </w:rPr>
              <w:t>美的集团</w:t>
            </w:r>
          </w:p>
        </w:tc>
        <w:tc>
          <w:tcPr>
            <w:tcW w:w="1334" w:type="dxa"/>
            <w:vAlign w:val="center"/>
          </w:tcPr>
          <w:p w:rsidR="00323327" w:rsidRDefault="009A6C7C">
            <w:pPr>
              <w:jc w:val="right"/>
            </w:pPr>
            <w:r>
              <w:rPr>
                <w:color w:val="000000"/>
                <w:sz w:val="24"/>
                <w:szCs w:val="24"/>
              </w:rPr>
              <w:t>4,646,711</w:t>
            </w:r>
          </w:p>
        </w:tc>
        <w:tc>
          <w:tcPr>
            <w:tcW w:w="1924" w:type="dxa"/>
            <w:vAlign w:val="center"/>
          </w:tcPr>
          <w:p w:rsidR="00323327" w:rsidRDefault="009A6C7C">
            <w:pPr>
              <w:jc w:val="right"/>
            </w:pPr>
            <w:r>
              <w:rPr>
                <w:color w:val="000000"/>
                <w:sz w:val="24"/>
                <w:szCs w:val="24"/>
              </w:rPr>
              <w:t>205,338,159.09</w:t>
            </w:r>
          </w:p>
        </w:tc>
        <w:tc>
          <w:tcPr>
            <w:tcW w:w="1644" w:type="dxa"/>
            <w:vAlign w:val="center"/>
          </w:tcPr>
          <w:p w:rsidR="00323327" w:rsidRDefault="009A6C7C">
            <w:pPr>
              <w:jc w:val="right"/>
            </w:pPr>
            <w:r>
              <w:rPr>
                <w:color w:val="000000"/>
                <w:sz w:val="24"/>
                <w:szCs w:val="24"/>
              </w:rPr>
              <w:t>5.75</w:t>
            </w:r>
          </w:p>
        </w:tc>
      </w:tr>
      <w:tr w:rsidR="00323327">
        <w:trPr>
          <w:jc w:val="center"/>
        </w:trPr>
        <w:tc>
          <w:tcPr>
            <w:tcW w:w="855" w:type="dxa"/>
            <w:vAlign w:val="center"/>
          </w:tcPr>
          <w:p w:rsidR="00323327" w:rsidRDefault="009A6C7C">
            <w:pPr>
              <w:jc w:val="center"/>
            </w:pPr>
            <w:r>
              <w:rPr>
                <w:color w:val="000000"/>
                <w:sz w:val="24"/>
                <w:szCs w:val="24"/>
              </w:rPr>
              <w:t>10</w:t>
            </w:r>
          </w:p>
        </w:tc>
        <w:tc>
          <w:tcPr>
            <w:tcW w:w="1334" w:type="dxa"/>
            <w:vAlign w:val="center"/>
          </w:tcPr>
          <w:p w:rsidR="00323327" w:rsidRDefault="009A6C7C">
            <w:pPr>
              <w:jc w:val="center"/>
            </w:pPr>
            <w:r>
              <w:rPr>
                <w:color w:val="000000"/>
                <w:sz w:val="24"/>
                <w:szCs w:val="24"/>
              </w:rPr>
              <w:t>000538</w:t>
            </w:r>
          </w:p>
        </w:tc>
        <w:tc>
          <w:tcPr>
            <w:tcW w:w="1777" w:type="dxa"/>
            <w:vAlign w:val="center"/>
          </w:tcPr>
          <w:p w:rsidR="00323327" w:rsidRDefault="009A6C7C">
            <w:pPr>
              <w:jc w:val="center"/>
            </w:pPr>
            <w:r>
              <w:rPr>
                <w:color w:val="000000"/>
                <w:sz w:val="24"/>
                <w:szCs w:val="24"/>
              </w:rPr>
              <w:t>云南白药</w:t>
            </w:r>
          </w:p>
        </w:tc>
        <w:tc>
          <w:tcPr>
            <w:tcW w:w="1334" w:type="dxa"/>
            <w:vAlign w:val="center"/>
          </w:tcPr>
          <w:p w:rsidR="00323327" w:rsidRDefault="009A6C7C">
            <w:pPr>
              <w:jc w:val="right"/>
            </w:pPr>
            <w:r>
              <w:rPr>
                <w:color w:val="000000"/>
                <w:sz w:val="24"/>
                <w:szCs w:val="24"/>
              </w:rPr>
              <w:t>2,009,308</w:t>
            </w:r>
          </w:p>
        </w:tc>
        <w:tc>
          <w:tcPr>
            <w:tcW w:w="1924" w:type="dxa"/>
            <w:vAlign w:val="center"/>
          </w:tcPr>
          <w:p w:rsidR="00323327" w:rsidRDefault="009A6C7C">
            <w:pPr>
              <w:jc w:val="right"/>
            </w:pPr>
            <w:r>
              <w:rPr>
                <w:color w:val="000000"/>
                <w:sz w:val="24"/>
                <w:szCs w:val="24"/>
              </w:rPr>
              <w:t>182,244,235.60</w:t>
            </w:r>
          </w:p>
        </w:tc>
        <w:tc>
          <w:tcPr>
            <w:tcW w:w="1644" w:type="dxa"/>
            <w:vAlign w:val="center"/>
          </w:tcPr>
          <w:p w:rsidR="00323327" w:rsidRDefault="009A6C7C">
            <w:pPr>
              <w:jc w:val="right"/>
            </w:pPr>
            <w:r>
              <w:rPr>
                <w:color w:val="000000"/>
                <w:sz w:val="24"/>
                <w:szCs w:val="24"/>
              </w:rPr>
              <w:t>5.10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149,700,000.00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149,700,000.00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149,700,000.00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23327">
        <w:trPr>
          <w:jc w:val="center"/>
        </w:trPr>
        <w:tc>
          <w:tcPr>
            <w:tcW w:w="850" w:type="dxa"/>
            <w:vAlign w:val="center"/>
          </w:tcPr>
          <w:p w:rsidR="00323327" w:rsidRDefault="009A6C7C">
            <w:pPr>
              <w:jc w:val="center"/>
            </w:pPr>
            <w:r>
              <w:rPr>
                <w:color w:val="000000"/>
                <w:sz w:val="24"/>
                <w:szCs w:val="24"/>
              </w:rPr>
              <w:t>1</w:t>
            </w:r>
          </w:p>
        </w:tc>
        <w:tc>
          <w:tcPr>
            <w:tcW w:w="1475" w:type="dxa"/>
            <w:vAlign w:val="center"/>
          </w:tcPr>
          <w:p w:rsidR="00323327" w:rsidRDefault="009A6C7C">
            <w:pPr>
              <w:jc w:val="center"/>
            </w:pPr>
            <w:r>
              <w:rPr>
                <w:color w:val="000000"/>
                <w:sz w:val="24"/>
                <w:szCs w:val="24"/>
              </w:rPr>
              <w:t>170204</w:t>
            </w:r>
          </w:p>
        </w:tc>
        <w:tc>
          <w:tcPr>
            <w:tcW w:w="1769" w:type="dxa"/>
            <w:vAlign w:val="center"/>
          </w:tcPr>
          <w:p w:rsidR="00323327" w:rsidRDefault="009A6C7C">
            <w:pPr>
              <w:jc w:val="center"/>
            </w:pPr>
            <w:r>
              <w:rPr>
                <w:color w:val="000000"/>
                <w:sz w:val="24"/>
                <w:szCs w:val="24"/>
              </w:rPr>
              <w:t>17</w:t>
            </w:r>
            <w:r>
              <w:rPr>
                <w:color w:val="000000"/>
                <w:sz w:val="24"/>
                <w:szCs w:val="24"/>
              </w:rPr>
              <w:t>国开</w:t>
            </w:r>
            <w:r>
              <w:rPr>
                <w:color w:val="000000"/>
                <w:sz w:val="24"/>
                <w:szCs w:val="24"/>
              </w:rPr>
              <w:t>04</w:t>
            </w:r>
          </w:p>
        </w:tc>
        <w:tc>
          <w:tcPr>
            <w:tcW w:w="1387" w:type="dxa"/>
            <w:vAlign w:val="center"/>
          </w:tcPr>
          <w:p w:rsidR="00323327" w:rsidRDefault="009A6C7C">
            <w:pPr>
              <w:jc w:val="right"/>
            </w:pPr>
            <w:r>
              <w:rPr>
                <w:color w:val="000000"/>
                <w:sz w:val="24"/>
                <w:szCs w:val="24"/>
              </w:rPr>
              <w:t>1,500,000</w:t>
            </w:r>
          </w:p>
        </w:tc>
        <w:tc>
          <w:tcPr>
            <w:tcW w:w="2150" w:type="dxa"/>
            <w:vAlign w:val="center"/>
          </w:tcPr>
          <w:p w:rsidR="00323327" w:rsidRDefault="009A6C7C">
            <w:pPr>
              <w:jc w:val="right"/>
            </w:pPr>
            <w:r>
              <w:rPr>
                <w:color w:val="000000"/>
                <w:sz w:val="24"/>
                <w:szCs w:val="24"/>
              </w:rPr>
              <w:t>149,700,000.00</w:t>
            </w:r>
          </w:p>
        </w:tc>
        <w:tc>
          <w:tcPr>
            <w:tcW w:w="1237" w:type="dxa"/>
            <w:vAlign w:val="center"/>
          </w:tcPr>
          <w:p w:rsidR="00323327" w:rsidRDefault="009A6C7C">
            <w:pPr>
              <w:jc w:val="right"/>
            </w:pPr>
            <w:r>
              <w:rPr>
                <w:color w:val="000000"/>
                <w:sz w:val="24"/>
                <w:szCs w:val="24"/>
              </w:rPr>
              <w:t>4.19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347,695.99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2,790,530.73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69,277,957.31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72,416,184.03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2,208,778,533.06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322,537,264.82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211,164,021.56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2,320,151,776.32</w:t>
            </w:r>
          </w:p>
        </w:tc>
      </w:tr>
    </w:tbl>
    <w:p w:rsidR="00323327" w:rsidRDefault="009A6C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23327" w:rsidRDefault="009A6C7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323327" w:rsidRDefault="009A6C7C">
      <w:pPr>
        <w:spacing w:before="29" w:line="288" w:lineRule="auto"/>
        <w:ind w:firstLineChars="200" w:firstLine="480"/>
        <w:rPr>
          <w:color w:val="000000"/>
          <w:sz w:val="24"/>
          <w:szCs w:val="24"/>
        </w:rPr>
      </w:pPr>
      <w:r>
        <w:rPr>
          <w:color w:val="000000"/>
          <w:sz w:val="24"/>
          <w:szCs w:val="24"/>
        </w:rPr>
        <w:lastRenderedPageBreak/>
        <w:t>4</w:t>
      </w:r>
      <w:r>
        <w:rPr>
          <w:color w:val="000000"/>
          <w:sz w:val="24"/>
          <w:szCs w:val="24"/>
        </w:rPr>
        <w:t>、《交银施罗德稳健配置混合型证券投资基金托管协议》；</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23327" w:rsidRDefault="009A6C7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23327" w:rsidRDefault="009A6C7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7C" w:rsidRDefault="009A6C7C" w:rsidP="00876D65">
      <w:r>
        <w:separator/>
      </w:r>
    </w:p>
  </w:endnote>
  <w:endnote w:type="continuationSeparator" w:id="0">
    <w:p w:rsidR="009A6C7C" w:rsidRDefault="009A6C7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1D6E22">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1D6E22">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7C" w:rsidRDefault="009A6C7C" w:rsidP="00876D65">
      <w:r>
        <w:separator/>
      </w:r>
    </w:p>
  </w:footnote>
  <w:footnote w:type="continuationSeparator" w:id="0">
    <w:p w:rsidR="009A6C7C" w:rsidRDefault="009A6C7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D6E22"/>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3327"/>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A6C7C"/>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347FF6-F41E-4234-92C0-35FD8C0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B6C9-646E-4985-A747-EFBCFD5C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567</cp:revision>
  <dcterms:created xsi:type="dcterms:W3CDTF">2012-10-16T06:07:00Z</dcterms:created>
  <dcterms:modified xsi:type="dcterms:W3CDTF">2017-10-23T05:52:00Z</dcterms:modified>
</cp:coreProperties>
</file>