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bookmarkStart w:id="0" w:name="_GoBack"/>
      <w:bookmarkEnd w:id="0"/>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交银施罗德全球自然资源证券投资基金</w:t>
      </w:r>
    </w:p>
    <w:p w:rsidR="00F22F00" w:rsidRPr="006A23FB" w:rsidRDefault="00F22F00" w:rsidP="005546C0">
      <w:pPr>
        <w:spacing w:before="29" w:line="288" w:lineRule="auto"/>
        <w:jc w:val="center"/>
        <w:rPr>
          <w:b/>
          <w:sz w:val="36"/>
          <w:szCs w:val="36"/>
        </w:rPr>
      </w:pPr>
      <w:r w:rsidRPr="006A23FB">
        <w:rPr>
          <w:b/>
          <w:sz w:val="36"/>
          <w:szCs w:val="36"/>
        </w:rPr>
        <w:t>2017</w:t>
      </w:r>
      <w:r w:rsidRPr="006A23FB">
        <w:rPr>
          <w:b/>
          <w:sz w:val="36"/>
          <w:szCs w:val="36"/>
        </w:rPr>
        <w:t>年第</w:t>
      </w:r>
      <w:r w:rsidRPr="006A23FB">
        <w:rPr>
          <w:b/>
          <w:sz w:val="36"/>
          <w:szCs w:val="36"/>
        </w:rPr>
        <w:t>3</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2017</w:t>
      </w:r>
      <w:r w:rsidRPr="006A23FB">
        <w:rPr>
          <w:b/>
          <w:sz w:val="36"/>
          <w:szCs w:val="36"/>
        </w:rPr>
        <w:t>年</w:t>
      </w:r>
      <w:r w:rsidRPr="006A23FB">
        <w:rPr>
          <w:b/>
          <w:sz w:val="36"/>
          <w:szCs w:val="36"/>
        </w:rPr>
        <w:t>9</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二〇一七年十月二十五日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ED3DCF">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BA6071" w:rsidRDefault="00154FC1">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A6071" w:rsidRDefault="00154FC1">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10</w:t>
      </w:r>
      <w:r>
        <w:rPr>
          <w:color w:val="000000"/>
          <w:sz w:val="24"/>
        </w:rPr>
        <w:t>月</w:t>
      </w:r>
      <w:r>
        <w:rPr>
          <w:color w:val="000000"/>
          <w:sz w:val="24"/>
        </w:rPr>
        <w:t>24</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A6071" w:rsidRDefault="00154FC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A6071" w:rsidRDefault="00154FC1">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BA6071" w:rsidRDefault="00154FC1">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2017</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9</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交银全球资源混合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519709</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519709</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2012</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27,577,828.64</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在全球范围内精选自然资源相关行业的上市公司，通过积极主动的资产配置和组合管理，在有效控制组合下行风险的前提下力争实现资本的长期保值增值。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w:t>
            </w:r>
            <w:r w:rsidRPr="008640AE">
              <w:rPr>
                <w:color w:val="000000"/>
                <w:kern w:val="0"/>
                <w:sz w:val="24"/>
              </w:rPr>
              <w:lastRenderedPageBreak/>
              <w:t>相关资源价格上涨的上市公司股票进行投资，在有效控制下行风险的前提下，优化组合收益，构建具有长期投资价值的投资组合，实现资产的保值增值。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MSCI</w:t>
            </w:r>
            <w:r w:rsidRPr="008640AE">
              <w:rPr>
                <w:color w:val="000000"/>
                <w:kern w:val="0"/>
                <w:sz w:val="24"/>
              </w:rPr>
              <w:t>全球原材料总收益指数收益率</w:t>
            </w:r>
            <w:r w:rsidRPr="008640AE">
              <w:rPr>
                <w:color w:val="000000"/>
                <w:kern w:val="0"/>
                <w:sz w:val="24"/>
              </w:rPr>
              <w:t>×65%</w:t>
            </w:r>
            <w:r w:rsidRPr="008640AE">
              <w:rPr>
                <w:color w:val="000000"/>
                <w:kern w:val="0"/>
                <w:sz w:val="24"/>
              </w:rPr>
              <w:t>＋</w:t>
            </w:r>
            <w:r w:rsidRPr="008640AE">
              <w:rPr>
                <w:color w:val="000000"/>
                <w:kern w:val="0"/>
                <w:sz w:val="24"/>
              </w:rPr>
              <w:t>MSCI</w:t>
            </w:r>
            <w:r w:rsidRPr="008640AE">
              <w:rPr>
                <w:color w:val="000000"/>
                <w:kern w:val="0"/>
                <w:sz w:val="24"/>
              </w:rPr>
              <w:t>全球能源总收益指数收益率</w:t>
            </w:r>
            <w:r w:rsidRPr="008640AE">
              <w:rPr>
                <w:color w:val="000000"/>
                <w:kern w:val="0"/>
                <w:sz w:val="24"/>
              </w:rPr>
              <w:t>×35%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154FC1" w:rsidRPr="008640AE" w:rsidTr="00154FC1">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(2017</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w:t>
            </w:r>
            <w:r w:rsidRPr="008640AE">
              <w:rPr>
                <w:color w:val="000000"/>
                <w:sz w:val="24"/>
              </w:rPr>
              <w:t>-2017</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154FC1" w:rsidRPr="008640AE" w:rsidTr="00154FC1">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2,101,907.86</w:t>
            </w:r>
          </w:p>
        </w:tc>
      </w:tr>
      <w:tr w:rsidR="00154FC1" w:rsidRPr="008640AE" w:rsidTr="00154FC1">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3,303,141.40</w:t>
            </w:r>
          </w:p>
        </w:tc>
      </w:tr>
      <w:tr w:rsidR="00154FC1" w:rsidRPr="008640AE" w:rsidTr="00154FC1">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0.1121</w:t>
            </w:r>
          </w:p>
        </w:tc>
      </w:tr>
      <w:tr w:rsidR="00154FC1" w:rsidRPr="008640AE" w:rsidTr="00154FC1">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41,156,130.74</w:t>
            </w:r>
          </w:p>
        </w:tc>
      </w:tr>
      <w:tr w:rsidR="00154FC1" w:rsidRPr="008640AE" w:rsidTr="00154FC1">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1.492</w:t>
            </w:r>
          </w:p>
        </w:tc>
      </w:tr>
    </w:tbl>
    <w:p w:rsidR="00BA6071" w:rsidRDefault="00154FC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BA6071">
        <w:trPr>
          <w:jc w:val="center"/>
        </w:trPr>
        <w:tc>
          <w:tcPr>
            <w:tcW w:w="1701" w:type="dxa"/>
            <w:vAlign w:val="center"/>
          </w:tcPr>
          <w:p w:rsidR="00BA6071" w:rsidRDefault="00154FC1">
            <w:pPr>
              <w:jc w:val="left"/>
            </w:pPr>
            <w:r>
              <w:rPr>
                <w:color w:val="000000"/>
                <w:sz w:val="24"/>
              </w:rPr>
              <w:t>过去三个月</w:t>
            </w:r>
          </w:p>
        </w:tc>
        <w:tc>
          <w:tcPr>
            <w:tcW w:w="1194" w:type="dxa"/>
            <w:vAlign w:val="center"/>
          </w:tcPr>
          <w:p w:rsidR="00BA6071" w:rsidRDefault="00154FC1">
            <w:pPr>
              <w:jc w:val="right"/>
            </w:pPr>
            <w:r>
              <w:rPr>
                <w:color w:val="000000"/>
                <w:sz w:val="24"/>
              </w:rPr>
              <w:t>7.73%</w:t>
            </w:r>
          </w:p>
        </w:tc>
        <w:tc>
          <w:tcPr>
            <w:tcW w:w="1194" w:type="dxa"/>
            <w:vAlign w:val="center"/>
          </w:tcPr>
          <w:p w:rsidR="00BA6071" w:rsidRDefault="00154FC1">
            <w:pPr>
              <w:jc w:val="right"/>
            </w:pPr>
            <w:r>
              <w:rPr>
                <w:color w:val="000000"/>
                <w:sz w:val="24"/>
              </w:rPr>
              <w:t>0.9</w:t>
            </w:r>
            <w:r>
              <w:rPr>
                <w:rFonts w:hint="eastAsia"/>
                <w:color w:val="000000"/>
                <w:sz w:val="24"/>
              </w:rPr>
              <w:t>6</w:t>
            </w:r>
            <w:r>
              <w:rPr>
                <w:color w:val="000000"/>
                <w:sz w:val="24"/>
              </w:rPr>
              <w:t>%</w:t>
            </w:r>
          </w:p>
        </w:tc>
        <w:tc>
          <w:tcPr>
            <w:tcW w:w="1194" w:type="dxa"/>
            <w:vAlign w:val="center"/>
          </w:tcPr>
          <w:p w:rsidR="00BA6071" w:rsidRDefault="00154FC1">
            <w:pPr>
              <w:jc w:val="right"/>
            </w:pPr>
            <w:r>
              <w:rPr>
                <w:color w:val="000000"/>
                <w:sz w:val="24"/>
              </w:rPr>
              <w:t>8.28%</w:t>
            </w:r>
          </w:p>
        </w:tc>
        <w:tc>
          <w:tcPr>
            <w:tcW w:w="1343" w:type="dxa"/>
            <w:vAlign w:val="center"/>
          </w:tcPr>
          <w:p w:rsidR="00BA6071" w:rsidRDefault="00154FC1">
            <w:pPr>
              <w:jc w:val="right"/>
            </w:pPr>
            <w:r>
              <w:rPr>
                <w:color w:val="000000"/>
                <w:sz w:val="24"/>
              </w:rPr>
              <w:t>0.47%</w:t>
            </w:r>
          </w:p>
        </w:tc>
        <w:tc>
          <w:tcPr>
            <w:tcW w:w="1194" w:type="dxa"/>
            <w:vAlign w:val="center"/>
          </w:tcPr>
          <w:p w:rsidR="00BA6071" w:rsidRDefault="00154FC1">
            <w:pPr>
              <w:jc w:val="right"/>
            </w:pPr>
            <w:r>
              <w:rPr>
                <w:color w:val="000000"/>
                <w:sz w:val="24"/>
              </w:rPr>
              <w:t>-0.55%</w:t>
            </w:r>
          </w:p>
        </w:tc>
        <w:tc>
          <w:tcPr>
            <w:tcW w:w="1048" w:type="dxa"/>
            <w:vAlign w:val="center"/>
          </w:tcPr>
          <w:p w:rsidR="00BA6071" w:rsidRDefault="00154FC1" w:rsidP="00154FC1">
            <w:pPr>
              <w:jc w:val="right"/>
            </w:pPr>
            <w:r>
              <w:rPr>
                <w:color w:val="000000"/>
                <w:sz w:val="24"/>
              </w:rPr>
              <w:t>0.</w:t>
            </w:r>
            <w:r>
              <w:rPr>
                <w:rFonts w:hint="eastAsia"/>
                <w:color w:val="000000"/>
                <w:sz w:val="24"/>
              </w:rPr>
              <w:t>49</w:t>
            </w:r>
            <w:r>
              <w:rPr>
                <w:color w:val="000000"/>
                <w:sz w:val="24"/>
              </w:rPr>
              <w:t>%</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交银施罗德全球自然资源证券投资基金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2012</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2017</w:t>
      </w:r>
      <w:r w:rsidRPr="008640AE">
        <w:rPr>
          <w:color w:val="000000"/>
          <w:kern w:val="0"/>
          <w:sz w:val="24"/>
        </w:rPr>
        <w:t>年</w:t>
      </w:r>
      <w:r w:rsidRPr="008640AE">
        <w:rPr>
          <w:color w:val="000000"/>
          <w:kern w:val="0"/>
          <w:sz w:val="24"/>
        </w:rPr>
        <w:t>9</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AB6A44" w:rsidP="005546C0">
      <w:pPr>
        <w:tabs>
          <w:tab w:val="left" w:pos="1800"/>
        </w:tabs>
        <w:spacing w:before="29" w:line="288" w:lineRule="auto"/>
        <w:jc w:val="center"/>
        <w:rPr>
          <w:color w:val="000000"/>
          <w:sz w:val="24"/>
        </w:rPr>
      </w:pPr>
      <w:r w:rsidRPr="008640AE">
        <w:rPr>
          <w:noProof/>
          <w:color w:val="000000"/>
          <w:sz w:val="24"/>
        </w:rPr>
        <w:drawing>
          <wp:inline distT="0" distB="0" distL="0" distR="0" wp14:anchorId="05B8EB5D" wp14:editId="222A02DD">
            <wp:extent cx="5731510" cy="3356610"/>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lastRenderedPageBreak/>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BA6071">
        <w:trPr>
          <w:jc w:val="center"/>
        </w:trPr>
        <w:tc>
          <w:tcPr>
            <w:tcW w:w="846" w:type="dxa"/>
            <w:vAlign w:val="center"/>
          </w:tcPr>
          <w:p w:rsidR="00BA6071" w:rsidRDefault="00154FC1">
            <w:pPr>
              <w:jc w:val="center"/>
            </w:pPr>
            <w:r>
              <w:rPr>
                <w:color w:val="000000"/>
                <w:sz w:val="24"/>
              </w:rPr>
              <w:t>陈俊华</w:t>
            </w:r>
          </w:p>
        </w:tc>
        <w:tc>
          <w:tcPr>
            <w:tcW w:w="845" w:type="dxa"/>
            <w:vAlign w:val="center"/>
          </w:tcPr>
          <w:p w:rsidR="00BA6071" w:rsidRDefault="00154FC1">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1549" w:type="dxa"/>
            <w:vAlign w:val="center"/>
          </w:tcPr>
          <w:p w:rsidR="00BA6071" w:rsidRDefault="00154FC1">
            <w:pPr>
              <w:jc w:val="center"/>
            </w:pPr>
            <w:r>
              <w:rPr>
                <w:color w:val="000000"/>
                <w:sz w:val="24"/>
              </w:rPr>
              <w:t>2015-11-21</w:t>
            </w:r>
          </w:p>
        </w:tc>
        <w:tc>
          <w:tcPr>
            <w:tcW w:w="1548" w:type="dxa"/>
            <w:vAlign w:val="center"/>
          </w:tcPr>
          <w:p w:rsidR="00BA6071" w:rsidRDefault="00154FC1">
            <w:pPr>
              <w:jc w:val="center"/>
            </w:pPr>
            <w:r>
              <w:rPr>
                <w:color w:val="000000"/>
                <w:sz w:val="24"/>
              </w:rPr>
              <w:t>-</w:t>
            </w:r>
          </w:p>
        </w:tc>
        <w:tc>
          <w:tcPr>
            <w:tcW w:w="1407" w:type="dxa"/>
            <w:vAlign w:val="center"/>
          </w:tcPr>
          <w:p w:rsidR="00BA6071" w:rsidRDefault="00154FC1">
            <w:pPr>
              <w:jc w:val="center"/>
            </w:pPr>
            <w:r>
              <w:rPr>
                <w:color w:val="000000"/>
                <w:sz w:val="24"/>
              </w:rPr>
              <w:t>12</w:t>
            </w:r>
            <w:r>
              <w:rPr>
                <w:color w:val="000000"/>
                <w:sz w:val="24"/>
              </w:rPr>
              <w:t>年</w:t>
            </w:r>
          </w:p>
        </w:tc>
        <w:tc>
          <w:tcPr>
            <w:tcW w:w="2673" w:type="dxa"/>
            <w:vAlign w:val="center"/>
          </w:tcPr>
          <w:p w:rsidR="00BA6071" w:rsidRDefault="00154FC1">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BA6071">
        <w:trPr>
          <w:jc w:val="center"/>
        </w:trPr>
        <w:tc>
          <w:tcPr>
            <w:tcW w:w="846" w:type="dxa"/>
            <w:vAlign w:val="center"/>
          </w:tcPr>
          <w:p w:rsidR="00BA6071" w:rsidRDefault="00154FC1">
            <w:pPr>
              <w:jc w:val="center"/>
            </w:pPr>
            <w:r>
              <w:rPr>
                <w:color w:val="000000"/>
                <w:sz w:val="24"/>
              </w:rPr>
              <w:t>周中</w:t>
            </w:r>
          </w:p>
        </w:tc>
        <w:tc>
          <w:tcPr>
            <w:tcW w:w="845" w:type="dxa"/>
            <w:vAlign w:val="center"/>
          </w:tcPr>
          <w:p w:rsidR="00BA6071" w:rsidRDefault="00154FC1">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BA6071" w:rsidRDefault="00154FC1">
            <w:pPr>
              <w:jc w:val="center"/>
            </w:pPr>
            <w:r>
              <w:rPr>
                <w:color w:val="000000"/>
                <w:sz w:val="24"/>
              </w:rPr>
              <w:t>2015-12-12</w:t>
            </w:r>
          </w:p>
        </w:tc>
        <w:tc>
          <w:tcPr>
            <w:tcW w:w="1548" w:type="dxa"/>
            <w:vAlign w:val="center"/>
          </w:tcPr>
          <w:p w:rsidR="00BA6071" w:rsidRDefault="00154FC1">
            <w:pPr>
              <w:jc w:val="center"/>
            </w:pPr>
            <w:r>
              <w:rPr>
                <w:color w:val="000000"/>
                <w:sz w:val="24"/>
              </w:rPr>
              <w:t>-</w:t>
            </w:r>
          </w:p>
        </w:tc>
        <w:tc>
          <w:tcPr>
            <w:tcW w:w="1407" w:type="dxa"/>
            <w:vAlign w:val="center"/>
          </w:tcPr>
          <w:p w:rsidR="00BA6071" w:rsidRDefault="00154FC1">
            <w:pPr>
              <w:jc w:val="center"/>
            </w:pPr>
            <w:r>
              <w:rPr>
                <w:color w:val="000000"/>
                <w:sz w:val="24"/>
              </w:rPr>
              <w:t>8</w:t>
            </w:r>
            <w:r>
              <w:rPr>
                <w:color w:val="000000"/>
                <w:sz w:val="24"/>
              </w:rPr>
              <w:t>年</w:t>
            </w:r>
          </w:p>
        </w:tc>
        <w:tc>
          <w:tcPr>
            <w:tcW w:w="2673" w:type="dxa"/>
            <w:vAlign w:val="center"/>
          </w:tcPr>
          <w:p w:rsidR="00BA6071" w:rsidRDefault="00154FC1">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lastRenderedPageBreak/>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BA6071">
        <w:trPr>
          <w:jc w:val="center"/>
        </w:trPr>
        <w:tc>
          <w:tcPr>
            <w:tcW w:w="2070" w:type="dxa"/>
            <w:vAlign w:val="center"/>
          </w:tcPr>
          <w:p w:rsidR="00BA6071" w:rsidRDefault="00154FC1">
            <w:pPr>
              <w:jc w:val="center"/>
            </w:pPr>
            <w:r>
              <w:rPr>
                <w:color w:val="000000"/>
                <w:sz w:val="24"/>
              </w:rPr>
              <w:t>Simon Webber</w:t>
            </w:r>
          </w:p>
        </w:tc>
        <w:tc>
          <w:tcPr>
            <w:tcW w:w="2465" w:type="dxa"/>
            <w:vAlign w:val="center"/>
          </w:tcPr>
          <w:p w:rsidR="00BA6071" w:rsidRDefault="00154FC1">
            <w:pPr>
              <w:jc w:val="center"/>
            </w:pPr>
            <w:r>
              <w:rPr>
                <w:color w:val="000000"/>
                <w:sz w:val="24"/>
              </w:rPr>
              <w:t>施罗德集团多区域（全球及国际）股票投资主管、全球和国际股票基金经理、全球气候变化股票基金经理</w:t>
            </w:r>
          </w:p>
        </w:tc>
        <w:tc>
          <w:tcPr>
            <w:tcW w:w="2116" w:type="dxa"/>
            <w:vAlign w:val="center"/>
          </w:tcPr>
          <w:p w:rsidR="00BA6071" w:rsidRDefault="00154FC1">
            <w:pPr>
              <w:jc w:val="center"/>
            </w:pPr>
            <w:r>
              <w:rPr>
                <w:color w:val="000000"/>
                <w:sz w:val="24"/>
              </w:rPr>
              <w:t>18</w:t>
            </w:r>
            <w:r>
              <w:rPr>
                <w:color w:val="000000"/>
                <w:sz w:val="24"/>
              </w:rPr>
              <w:t>年</w:t>
            </w:r>
          </w:p>
        </w:tc>
        <w:tc>
          <w:tcPr>
            <w:tcW w:w="2217" w:type="dxa"/>
            <w:vAlign w:val="center"/>
          </w:tcPr>
          <w:p w:rsidR="00BA6071" w:rsidRDefault="00154FC1">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BA6071" w:rsidRDefault="00154FC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A6071" w:rsidRDefault="00154FC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A6071" w:rsidRDefault="00154FC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w:t>
      </w:r>
      <w:r w:rsidRPr="008640AE">
        <w:rPr>
          <w:color w:val="000000"/>
          <w:sz w:val="24"/>
        </w:rPr>
        <w:lastRenderedPageBreak/>
        <w:t>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rsidR="00BA6071" w:rsidRDefault="00154FC1">
      <w:pPr>
        <w:spacing w:before="29" w:line="288" w:lineRule="auto"/>
        <w:ind w:firstLineChars="200" w:firstLine="480"/>
        <w:rPr>
          <w:color w:val="000000"/>
          <w:sz w:val="24"/>
        </w:rPr>
      </w:pPr>
      <w:r>
        <w:rPr>
          <w:color w:val="000000"/>
          <w:sz w:val="24"/>
        </w:rPr>
        <w:t>2017</w:t>
      </w:r>
      <w:r>
        <w:rPr>
          <w:color w:val="000000"/>
          <w:sz w:val="24"/>
        </w:rPr>
        <w:t>年三季度全球经济呈现持续弱复苏的态势。随着美国明确缩表进程，欧洲</w:t>
      </w:r>
      <w:r>
        <w:rPr>
          <w:color w:val="000000"/>
          <w:sz w:val="24"/>
        </w:rPr>
        <w:t>QE</w:t>
      </w:r>
      <w:r>
        <w:rPr>
          <w:color w:val="000000"/>
          <w:sz w:val="24"/>
        </w:rPr>
        <w:t>退出预期渐起，市场整体的流动性边际收紧。此外，短期的地缘政治扰动因素也引发了资本市场的波动。中国经济在全球扮演着越来越重要的作用，而在三季度市场对国内经济是新周期开始还是进入新一轮下行存在较大争议，也使得市场的不确定性逐步增加。</w:t>
      </w:r>
    </w:p>
    <w:p w:rsidR="00BA6071" w:rsidRDefault="00154FC1">
      <w:pPr>
        <w:spacing w:before="29" w:line="288" w:lineRule="auto"/>
        <w:ind w:firstLineChars="200" w:firstLine="480"/>
        <w:rPr>
          <w:color w:val="000000"/>
          <w:sz w:val="24"/>
        </w:rPr>
      </w:pPr>
      <w:r>
        <w:rPr>
          <w:color w:val="000000"/>
          <w:sz w:val="24"/>
        </w:rPr>
        <w:t>三季度，本基金保持了较高的仓位配置，重点投资于港股市场。本基金资源类股票配置占较高，受到国际大宗商品价格变动的影响较大。</w:t>
      </w:r>
    </w:p>
    <w:p w:rsidR="00B0116D" w:rsidRPr="008640AE" w:rsidRDefault="00B0116D" w:rsidP="005546C0">
      <w:pPr>
        <w:spacing w:before="29" w:line="288" w:lineRule="auto"/>
        <w:ind w:firstLineChars="200" w:firstLine="480"/>
        <w:rPr>
          <w:color w:val="000000"/>
          <w:sz w:val="24"/>
        </w:rPr>
      </w:pPr>
      <w:r w:rsidRPr="008640AE">
        <w:rPr>
          <w:color w:val="000000"/>
          <w:sz w:val="24"/>
        </w:rPr>
        <w:t>展望</w:t>
      </w:r>
      <w:r w:rsidRPr="008640AE">
        <w:rPr>
          <w:color w:val="000000"/>
          <w:sz w:val="24"/>
        </w:rPr>
        <w:t>2017</w:t>
      </w:r>
      <w:r w:rsidRPr="008640AE">
        <w:rPr>
          <w:color w:val="000000"/>
          <w:sz w:val="24"/>
        </w:rPr>
        <w:t>年四季度，我们对市场持谨慎乐观的态度。正面来看，支撑港股本轮牛市的大逻辑并没有发生变化，港股整体在全球来看依然被低估，而港股通和海外资金的重新配置也为港股带来了源源不断的活水。负面因素来看，一方面国内经济增速可能受到房地产增速放缓的负面影响，另外一方面</w:t>
      </w:r>
      <w:r w:rsidRPr="008640AE">
        <w:rPr>
          <w:color w:val="000000"/>
          <w:sz w:val="24"/>
        </w:rPr>
        <w:t>CPI</w:t>
      </w:r>
      <w:r w:rsidRPr="008640AE">
        <w:rPr>
          <w:color w:val="000000"/>
          <w:sz w:val="24"/>
        </w:rPr>
        <w:t>可能在年底出现小幅上行。总体来看，港股市场在</w:t>
      </w:r>
      <w:r w:rsidRPr="008640AE">
        <w:rPr>
          <w:color w:val="000000"/>
          <w:sz w:val="24"/>
        </w:rPr>
        <w:t>2017</w:t>
      </w:r>
      <w:r w:rsidRPr="008640AE">
        <w:rPr>
          <w:color w:val="000000"/>
          <w:sz w:val="24"/>
        </w:rPr>
        <w:t>年前三季度表现良好，四季度也有一定的获利回吐的压力。行业方面，我们认为新能源汽车将拉动对上游资源例如锂、钴等的需求，我们认为相关资产的未来表现值得重点关注。我们将继续勤勉尽责地积极调研，自下而上挖掘相关标的，努力为投资人赚取稳健的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2017</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日，本基金份额净值为</w:t>
      </w:r>
      <w:r w:rsidRPr="008640AE">
        <w:rPr>
          <w:color w:val="000000"/>
          <w:sz w:val="24"/>
        </w:rPr>
        <w:t>1.492</w:t>
      </w:r>
      <w:r w:rsidRPr="008640AE">
        <w:rPr>
          <w:color w:val="000000"/>
          <w:sz w:val="24"/>
        </w:rPr>
        <w:t>元，本报告期份额净值增长率为</w:t>
      </w:r>
      <w:r w:rsidRPr="008640AE">
        <w:rPr>
          <w:color w:val="000000"/>
          <w:sz w:val="24"/>
        </w:rPr>
        <w:t>7.73%</w:t>
      </w:r>
      <w:r w:rsidRPr="008640AE">
        <w:rPr>
          <w:color w:val="000000"/>
          <w:sz w:val="24"/>
        </w:rPr>
        <w:t>，同期业绩比较基准增长率为</w:t>
      </w:r>
      <w:r w:rsidRPr="008640AE">
        <w:rPr>
          <w:color w:val="000000"/>
          <w:sz w:val="24"/>
        </w:rPr>
        <w:t>8.28%</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截至本报告期末，本基金已经连续二十个工作日以上出现基金资产净值低于五千万元的情形。</w:t>
      </w:r>
    </w:p>
    <w:p w:rsidR="00EA3F21" w:rsidRPr="008640AE" w:rsidRDefault="00EA3F21" w:rsidP="005546C0">
      <w:pPr>
        <w:spacing w:before="29" w:line="288" w:lineRule="auto"/>
        <w:ind w:firstLineChars="200" w:firstLine="480"/>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36,739,891.12</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87.10</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36,739,891.12</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87.10</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5,233,460.53</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12.41</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206,399.24</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0.49</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42,179,750.89</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BA6071">
        <w:trPr>
          <w:jc w:val="center"/>
        </w:trPr>
        <w:tc>
          <w:tcPr>
            <w:tcW w:w="2484" w:type="dxa"/>
            <w:vAlign w:val="center"/>
          </w:tcPr>
          <w:p w:rsidR="00BA6071" w:rsidRDefault="00154FC1">
            <w:pPr>
              <w:jc w:val="left"/>
            </w:pPr>
            <w:r>
              <w:rPr>
                <w:color w:val="000000"/>
                <w:sz w:val="24"/>
              </w:rPr>
              <w:t>香港</w:t>
            </w:r>
          </w:p>
        </w:tc>
        <w:tc>
          <w:tcPr>
            <w:tcW w:w="3214" w:type="dxa"/>
            <w:vAlign w:val="center"/>
          </w:tcPr>
          <w:p w:rsidR="00BA6071" w:rsidRDefault="00154FC1">
            <w:pPr>
              <w:jc w:val="right"/>
            </w:pPr>
            <w:r>
              <w:rPr>
                <w:color w:val="000000"/>
                <w:sz w:val="24"/>
              </w:rPr>
              <w:t>36,739,891.12</w:t>
            </w:r>
          </w:p>
        </w:tc>
        <w:tc>
          <w:tcPr>
            <w:tcW w:w="3170" w:type="dxa"/>
            <w:vAlign w:val="center"/>
          </w:tcPr>
          <w:p w:rsidR="00BA6071" w:rsidRDefault="00154FC1">
            <w:pPr>
              <w:jc w:val="right"/>
            </w:pPr>
            <w:r>
              <w:rPr>
                <w:color w:val="000000"/>
                <w:sz w:val="24"/>
              </w:rPr>
              <w:t>89.27</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36,739,891.12</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89.27</w:t>
            </w:r>
          </w:p>
        </w:tc>
      </w:tr>
    </w:tbl>
    <w:p w:rsidR="00BA6071" w:rsidRDefault="00154FC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BA6071">
        <w:trPr>
          <w:jc w:val="center"/>
        </w:trPr>
        <w:tc>
          <w:tcPr>
            <w:tcW w:w="2904" w:type="dxa"/>
            <w:vAlign w:val="center"/>
          </w:tcPr>
          <w:p w:rsidR="00BA6071" w:rsidRDefault="00154FC1">
            <w:pPr>
              <w:jc w:val="left"/>
            </w:pPr>
            <w:r>
              <w:rPr>
                <w:color w:val="000000"/>
                <w:sz w:val="24"/>
              </w:rPr>
              <w:t>材料</w:t>
            </w:r>
          </w:p>
        </w:tc>
        <w:tc>
          <w:tcPr>
            <w:tcW w:w="2657" w:type="dxa"/>
            <w:vAlign w:val="center"/>
          </w:tcPr>
          <w:p w:rsidR="00BA6071" w:rsidRDefault="00154FC1">
            <w:pPr>
              <w:jc w:val="right"/>
            </w:pPr>
            <w:r>
              <w:rPr>
                <w:color w:val="000000"/>
                <w:sz w:val="24"/>
              </w:rPr>
              <w:t>10,210,210.95</w:t>
            </w:r>
          </w:p>
        </w:tc>
        <w:tc>
          <w:tcPr>
            <w:tcW w:w="3307" w:type="dxa"/>
            <w:vAlign w:val="center"/>
          </w:tcPr>
          <w:p w:rsidR="00BA6071" w:rsidRDefault="00154FC1">
            <w:pPr>
              <w:jc w:val="right"/>
            </w:pPr>
            <w:r>
              <w:rPr>
                <w:color w:val="000000"/>
                <w:sz w:val="24"/>
              </w:rPr>
              <w:t>24.81</w:t>
            </w:r>
          </w:p>
        </w:tc>
      </w:tr>
      <w:tr w:rsidR="00BA6071">
        <w:trPr>
          <w:jc w:val="center"/>
        </w:trPr>
        <w:tc>
          <w:tcPr>
            <w:tcW w:w="2904" w:type="dxa"/>
            <w:vAlign w:val="center"/>
          </w:tcPr>
          <w:p w:rsidR="00BA6071" w:rsidRDefault="00154FC1">
            <w:pPr>
              <w:jc w:val="left"/>
            </w:pPr>
            <w:r>
              <w:rPr>
                <w:color w:val="000000"/>
                <w:sz w:val="24"/>
              </w:rPr>
              <w:t>能源</w:t>
            </w:r>
          </w:p>
        </w:tc>
        <w:tc>
          <w:tcPr>
            <w:tcW w:w="2657" w:type="dxa"/>
            <w:vAlign w:val="center"/>
          </w:tcPr>
          <w:p w:rsidR="00BA6071" w:rsidRDefault="00154FC1">
            <w:pPr>
              <w:jc w:val="right"/>
            </w:pPr>
            <w:r>
              <w:rPr>
                <w:color w:val="000000"/>
                <w:sz w:val="24"/>
              </w:rPr>
              <w:t>5,150,569.17</w:t>
            </w:r>
          </w:p>
        </w:tc>
        <w:tc>
          <w:tcPr>
            <w:tcW w:w="3307" w:type="dxa"/>
            <w:vAlign w:val="center"/>
          </w:tcPr>
          <w:p w:rsidR="00BA6071" w:rsidRDefault="00154FC1">
            <w:pPr>
              <w:jc w:val="right"/>
            </w:pPr>
            <w:r>
              <w:rPr>
                <w:color w:val="000000"/>
                <w:sz w:val="24"/>
              </w:rPr>
              <w:t>12.51</w:t>
            </w:r>
          </w:p>
        </w:tc>
      </w:tr>
      <w:tr w:rsidR="00BA6071">
        <w:trPr>
          <w:jc w:val="center"/>
        </w:trPr>
        <w:tc>
          <w:tcPr>
            <w:tcW w:w="2904" w:type="dxa"/>
            <w:vAlign w:val="center"/>
          </w:tcPr>
          <w:p w:rsidR="00BA6071" w:rsidRDefault="00154FC1">
            <w:pPr>
              <w:jc w:val="left"/>
            </w:pPr>
            <w:r>
              <w:rPr>
                <w:color w:val="000000"/>
                <w:sz w:val="24"/>
              </w:rPr>
              <w:t>非必需消费品</w:t>
            </w:r>
          </w:p>
        </w:tc>
        <w:tc>
          <w:tcPr>
            <w:tcW w:w="2657" w:type="dxa"/>
            <w:vAlign w:val="center"/>
          </w:tcPr>
          <w:p w:rsidR="00BA6071" w:rsidRDefault="00154FC1">
            <w:pPr>
              <w:jc w:val="right"/>
            </w:pPr>
            <w:r>
              <w:rPr>
                <w:color w:val="000000"/>
                <w:sz w:val="24"/>
              </w:rPr>
              <w:t>4,818,726.69</w:t>
            </w:r>
          </w:p>
        </w:tc>
        <w:tc>
          <w:tcPr>
            <w:tcW w:w="3307" w:type="dxa"/>
            <w:vAlign w:val="center"/>
          </w:tcPr>
          <w:p w:rsidR="00BA6071" w:rsidRDefault="00154FC1">
            <w:pPr>
              <w:jc w:val="right"/>
            </w:pPr>
            <w:r>
              <w:rPr>
                <w:color w:val="000000"/>
                <w:sz w:val="24"/>
              </w:rPr>
              <w:t>11.71</w:t>
            </w:r>
          </w:p>
        </w:tc>
      </w:tr>
      <w:tr w:rsidR="00BA6071">
        <w:trPr>
          <w:jc w:val="center"/>
        </w:trPr>
        <w:tc>
          <w:tcPr>
            <w:tcW w:w="2904" w:type="dxa"/>
            <w:vAlign w:val="center"/>
          </w:tcPr>
          <w:p w:rsidR="00BA6071" w:rsidRDefault="00154FC1">
            <w:pPr>
              <w:jc w:val="left"/>
            </w:pPr>
            <w:r>
              <w:rPr>
                <w:color w:val="000000"/>
                <w:sz w:val="24"/>
              </w:rPr>
              <w:t>信息技术</w:t>
            </w:r>
          </w:p>
        </w:tc>
        <w:tc>
          <w:tcPr>
            <w:tcW w:w="2657" w:type="dxa"/>
            <w:vAlign w:val="center"/>
          </w:tcPr>
          <w:p w:rsidR="00BA6071" w:rsidRDefault="00154FC1">
            <w:pPr>
              <w:jc w:val="right"/>
            </w:pPr>
            <w:r>
              <w:rPr>
                <w:color w:val="000000"/>
                <w:sz w:val="24"/>
              </w:rPr>
              <w:t>3,809,432.68</w:t>
            </w:r>
          </w:p>
        </w:tc>
        <w:tc>
          <w:tcPr>
            <w:tcW w:w="3307" w:type="dxa"/>
            <w:vAlign w:val="center"/>
          </w:tcPr>
          <w:p w:rsidR="00BA6071" w:rsidRDefault="00154FC1">
            <w:pPr>
              <w:jc w:val="right"/>
            </w:pPr>
            <w:r>
              <w:rPr>
                <w:color w:val="000000"/>
                <w:sz w:val="24"/>
              </w:rPr>
              <w:t>9.26</w:t>
            </w:r>
          </w:p>
        </w:tc>
      </w:tr>
      <w:tr w:rsidR="00BA6071">
        <w:trPr>
          <w:jc w:val="center"/>
        </w:trPr>
        <w:tc>
          <w:tcPr>
            <w:tcW w:w="2904" w:type="dxa"/>
            <w:vAlign w:val="center"/>
          </w:tcPr>
          <w:p w:rsidR="00BA6071" w:rsidRDefault="00154FC1">
            <w:pPr>
              <w:jc w:val="left"/>
            </w:pPr>
            <w:r>
              <w:rPr>
                <w:color w:val="000000"/>
                <w:sz w:val="24"/>
              </w:rPr>
              <w:lastRenderedPageBreak/>
              <w:t>公共事业</w:t>
            </w:r>
          </w:p>
        </w:tc>
        <w:tc>
          <w:tcPr>
            <w:tcW w:w="2657" w:type="dxa"/>
            <w:vAlign w:val="center"/>
          </w:tcPr>
          <w:p w:rsidR="00BA6071" w:rsidRDefault="00154FC1">
            <w:pPr>
              <w:jc w:val="right"/>
            </w:pPr>
            <w:r>
              <w:rPr>
                <w:color w:val="000000"/>
                <w:sz w:val="24"/>
              </w:rPr>
              <w:t>3,061,023.80</w:t>
            </w:r>
          </w:p>
        </w:tc>
        <w:tc>
          <w:tcPr>
            <w:tcW w:w="3307" w:type="dxa"/>
            <w:vAlign w:val="center"/>
          </w:tcPr>
          <w:p w:rsidR="00BA6071" w:rsidRDefault="00154FC1">
            <w:pPr>
              <w:jc w:val="right"/>
            </w:pPr>
            <w:r>
              <w:rPr>
                <w:color w:val="000000"/>
                <w:sz w:val="24"/>
              </w:rPr>
              <w:t>7.44</w:t>
            </w:r>
          </w:p>
        </w:tc>
      </w:tr>
      <w:tr w:rsidR="00BA6071">
        <w:trPr>
          <w:jc w:val="center"/>
        </w:trPr>
        <w:tc>
          <w:tcPr>
            <w:tcW w:w="2904" w:type="dxa"/>
            <w:vAlign w:val="center"/>
          </w:tcPr>
          <w:p w:rsidR="00BA6071" w:rsidRDefault="00154FC1">
            <w:pPr>
              <w:jc w:val="left"/>
            </w:pPr>
            <w:r>
              <w:rPr>
                <w:color w:val="000000"/>
                <w:sz w:val="24"/>
              </w:rPr>
              <w:t>工业</w:t>
            </w:r>
          </w:p>
        </w:tc>
        <w:tc>
          <w:tcPr>
            <w:tcW w:w="2657" w:type="dxa"/>
            <w:vAlign w:val="center"/>
          </w:tcPr>
          <w:p w:rsidR="00BA6071" w:rsidRDefault="00154FC1">
            <w:pPr>
              <w:jc w:val="right"/>
            </w:pPr>
            <w:r>
              <w:rPr>
                <w:color w:val="000000"/>
                <w:sz w:val="24"/>
              </w:rPr>
              <w:t>2,762,662.99</w:t>
            </w:r>
          </w:p>
        </w:tc>
        <w:tc>
          <w:tcPr>
            <w:tcW w:w="3307" w:type="dxa"/>
            <w:vAlign w:val="center"/>
          </w:tcPr>
          <w:p w:rsidR="00BA6071" w:rsidRDefault="00154FC1">
            <w:pPr>
              <w:jc w:val="right"/>
            </w:pPr>
            <w:r>
              <w:rPr>
                <w:color w:val="000000"/>
                <w:sz w:val="24"/>
              </w:rPr>
              <w:t>6.71</w:t>
            </w:r>
          </w:p>
        </w:tc>
      </w:tr>
      <w:tr w:rsidR="00BA6071">
        <w:trPr>
          <w:jc w:val="center"/>
        </w:trPr>
        <w:tc>
          <w:tcPr>
            <w:tcW w:w="2904" w:type="dxa"/>
            <w:vAlign w:val="center"/>
          </w:tcPr>
          <w:p w:rsidR="00BA6071" w:rsidRDefault="00154FC1">
            <w:pPr>
              <w:jc w:val="left"/>
            </w:pPr>
            <w:r>
              <w:rPr>
                <w:color w:val="000000"/>
                <w:sz w:val="24"/>
              </w:rPr>
              <w:t>金融</w:t>
            </w:r>
          </w:p>
        </w:tc>
        <w:tc>
          <w:tcPr>
            <w:tcW w:w="2657" w:type="dxa"/>
            <w:vAlign w:val="center"/>
          </w:tcPr>
          <w:p w:rsidR="00BA6071" w:rsidRDefault="00154FC1">
            <w:pPr>
              <w:jc w:val="right"/>
            </w:pPr>
            <w:r>
              <w:rPr>
                <w:color w:val="000000"/>
                <w:sz w:val="24"/>
              </w:rPr>
              <w:t>2,624,997.22</w:t>
            </w:r>
          </w:p>
        </w:tc>
        <w:tc>
          <w:tcPr>
            <w:tcW w:w="3307" w:type="dxa"/>
            <w:vAlign w:val="center"/>
          </w:tcPr>
          <w:p w:rsidR="00BA6071" w:rsidRDefault="00154FC1">
            <w:pPr>
              <w:jc w:val="right"/>
            </w:pPr>
            <w:r>
              <w:rPr>
                <w:color w:val="000000"/>
                <w:sz w:val="24"/>
              </w:rPr>
              <w:t>6.38</w:t>
            </w:r>
          </w:p>
        </w:tc>
      </w:tr>
      <w:tr w:rsidR="00BA6071">
        <w:trPr>
          <w:jc w:val="center"/>
        </w:trPr>
        <w:tc>
          <w:tcPr>
            <w:tcW w:w="2904" w:type="dxa"/>
            <w:vAlign w:val="center"/>
          </w:tcPr>
          <w:p w:rsidR="00BA6071" w:rsidRDefault="00154FC1">
            <w:pPr>
              <w:jc w:val="left"/>
            </w:pPr>
            <w:r>
              <w:rPr>
                <w:color w:val="000000"/>
                <w:sz w:val="24"/>
              </w:rPr>
              <w:t>保健</w:t>
            </w:r>
          </w:p>
        </w:tc>
        <w:tc>
          <w:tcPr>
            <w:tcW w:w="2657" w:type="dxa"/>
            <w:vAlign w:val="center"/>
          </w:tcPr>
          <w:p w:rsidR="00BA6071" w:rsidRDefault="00154FC1">
            <w:pPr>
              <w:jc w:val="right"/>
            </w:pPr>
            <w:r>
              <w:rPr>
                <w:color w:val="000000"/>
                <w:sz w:val="24"/>
              </w:rPr>
              <w:t>1,662,186.65</w:t>
            </w:r>
          </w:p>
        </w:tc>
        <w:tc>
          <w:tcPr>
            <w:tcW w:w="3307" w:type="dxa"/>
            <w:vAlign w:val="center"/>
          </w:tcPr>
          <w:p w:rsidR="00BA6071" w:rsidRDefault="00154FC1">
            <w:pPr>
              <w:jc w:val="right"/>
            </w:pPr>
            <w:r>
              <w:rPr>
                <w:color w:val="000000"/>
                <w:sz w:val="24"/>
              </w:rPr>
              <w:t>4.04</w:t>
            </w:r>
          </w:p>
        </w:tc>
      </w:tr>
      <w:tr w:rsidR="00BA6071">
        <w:trPr>
          <w:jc w:val="center"/>
        </w:trPr>
        <w:tc>
          <w:tcPr>
            <w:tcW w:w="2904" w:type="dxa"/>
            <w:vAlign w:val="center"/>
          </w:tcPr>
          <w:p w:rsidR="00BA6071" w:rsidRDefault="00154FC1">
            <w:pPr>
              <w:jc w:val="left"/>
            </w:pPr>
            <w:r>
              <w:rPr>
                <w:color w:val="000000"/>
                <w:sz w:val="24"/>
              </w:rPr>
              <w:t>必需消费品</w:t>
            </w:r>
          </w:p>
        </w:tc>
        <w:tc>
          <w:tcPr>
            <w:tcW w:w="2657" w:type="dxa"/>
            <w:vAlign w:val="center"/>
          </w:tcPr>
          <w:p w:rsidR="00BA6071" w:rsidRDefault="00154FC1">
            <w:pPr>
              <w:jc w:val="right"/>
            </w:pPr>
            <w:r>
              <w:rPr>
                <w:color w:val="000000"/>
                <w:sz w:val="24"/>
              </w:rPr>
              <w:t>1,516,235.45</w:t>
            </w:r>
          </w:p>
        </w:tc>
        <w:tc>
          <w:tcPr>
            <w:tcW w:w="3307" w:type="dxa"/>
            <w:vAlign w:val="center"/>
          </w:tcPr>
          <w:p w:rsidR="00BA6071" w:rsidRDefault="00154FC1">
            <w:pPr>
              <w:jc w:val="right"/>
            </w:pPr>
            <w:r>
              <w:rPr>
                <w:color w:val="000000"/>
                <w:sz w:val="24"/>
              </w:rPr>
              <w:t>3.68</w:t>
            </w:r>
          </w:p>
        </w:tc>
      </w:tr>
      <w:tr w:rsidR="00BA6071">
        <w:trPr>
          <w:jc w:val="center"/>
        </w:trPr>
        <w:tc>
          <w:tcPr>
            <w:tcW w:w="2904" w:type="dxa"/>
            <w:vAlign w:val="center"/>
          </w:tcPr>
          <w:p w:rsidR="00BA6071" w:rsidRDefault="00154FC1">
            <w:pPr>
              <w:jc w:val="left"/>
            </w:pPr>
            <w:r>
              <w:rPr>
                <w:color w:val="000000"/>
                <w:sz w:val="24"/>
              </w:rPr>
              <w:t>房地产</w:t>
            </w:r>
          </w:p>
        </w:tc>
        <w:tc>
          <w:tcPr>
            <w:tcW w:w="2657" w:type="dxa"/>
            <w:vAlign w:val="center"/>
          </w:tcPr>
          <w:p w:rsidR="00BA6071" w:rsidRDefault="00154FC1">
            <w:pPr>
              <w:jc w:val="right"/>
            </w:pPr>
            <w:r>
              <w:rPr>
                <w:color w:val="000000"/>
                <w:sz w:val="24"/>
              </w:rPr>
              <w:t>1,123,845.52</w:t>
            </w:r>
          </w:p>
        </w:tc>
        <w:tc>
          <w:tcPr>
            <w:tcW w:w="3307" w:type="dxa"/>
            <w:vAlign w:val="center"/>
          </w:tcPr>
          <w:p w:rsidR="00BA6071" w:rsidRDefault="00154FC1">
            <w:pPr>
              <w:jc w:val="right"/>
            </w:pPr>
            <w:r>
              <w:rPr>
                <w:color w:val="000000"/>
                <w:sz w:val="24"/>
              </w:rPr>
              <w:t>2.73</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36,739,891.12</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89.27</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BA6071">
        <w:trPr>
          <w:jc w:val="center"/>
        </w:trPr>
        <w:tc>
          <w:tcPr>
            <w:tcW w:w="1243" w:type="dxa"/>
            <w:vAlign w:val="center"/>
          </w:tcPr>
          <w:p w:rsidR="00BA6071" w:rsidRDefault="00154FC1">
            <w:pPr>
              <w:jc w:val="center"/>
            </w:pPr>
            <w:r>
              <w:rPr>
                <w:color w:val="000000"/>
                <w:sz w:val="24"/>
              </w:rPr>
              <w:t>1</w:t>
            </w:r>
          </w:p>
        </w:tc>
        <w:tc>
          <w:tcPr>
            <w:tcW w:w="971" w:type="dxa"/>
            <w:vAlign w:val="center"/>
          </w:tcPr>
          <w:p w:rsidR="00BA6071" w:rsidRDefault="00154FC1">
            <w:pPr>
              <w:jc w:val="center"/>
            </w:pPr>
            <w:r>
              <w:rPr>
                <w:color w:val="000000"/>
                <w:sz w:val="24"/>
              </w:rPr>
              <w:t>Tencent Holdings Limited</w:t>
            </w:r>
          </w:p>
        </w:tc>
        <w:tc>
          <w:tcPr>
            <w:tcW w:w="993" w:type="dxa"/>
            <w:vAlign w:val="center"/>
          </w:tcPr>
          <w:p w:rsidR="00BA6071" w:rsidRDefault="00154FC1">
            <w:pPr>
              <w:jc w:val="center"/>
            </w:pPr>
            <w:r>
              <w:rPr>
                <w:color w:val="000000"/>
                <w:sz w:val="24"/>
              </w:rPr>
              <w:t>腾讯控股有限公司</w:t>
            </w:r>
          </w:p>
        </w:tc>
        <w:tc>
          <w:tcPr>
            <w:tcW w:w="725" w:type="dxa"/>
            <w:vAlign w:val="center"/>
          </w:tcPr>
          <w:p w:rsidR="00BA6071" w:rsidRDefault="00154FC1">
            <w:pPr>
              <w:jc w:val="center"/>
            </w:pPr>
            <w:r>
              <w:rPr>
                <w:color w:val="000000"/>
                <w:sz w:val="24"/>
              </w:rPr>
              <w:t>700 HK</w:t>
            </w:r>
          </w:p>
        </w:tc>
        <w:tc>
          <w:tcPr>
            <w:tcW w:w="747" w:type="dxa"/>
            <w:vAlign w:val="center"/>
          </w:tcPr>
          <w:p w:rsidR="00BA6071" w:rsidRDefault="00154FC1">
            <w:pPr>
              <w:jc w:val="center"/>
            </w:pPr>
            <w:r>
              <w:rPr>
                <w:color w:val="000000"/>
                <w:sz w:val="24"/>
              </w:rPr>
              <w:t>香港证券交易所</w:t>
            </w:r>
          </w:p>
        </w:tc>
        <w:tc>
          <w:tcPr>
            <w:tcW w:w="975" w:type="dxa"/>
            <w:vAlign w:val="center"/>
          </w:tcPr>
          <w:p w:rsidR="00BA6071" w:rsidRDefault="00154FC1">
            <w:pPr>
              <w:jc w:val="center"/>
            </w:pPr>
            <w:r>
              <w:rPr>
                <w:color w:val="000000"/>
                <w:sz w:val="24"/>
              </w:rPr>
              <w:t>香港</w:t>
            </w:r>
          </w:p>
        </w:tc>
        <w:tc>
          <w:tcPr>
            <w:tcW w:w="1175" w:type="dxa"/>
            <w:vAlign w:val="center"/>
          </w:tcPr>
          <w:p w:rsidR="00BA6071" w:rsidRDefault="00154FC1">
            <w:pPr>
              <w:jc w:val="right"/>
            </w:pPr>
            <w:r>
              <w:rPr>
                <w:color w:val="000000"/>
                <w:sz w:val="24"/>
              </w:rPr>
              <w:t>10,000</w:t>
            </w:r>
          </w:p>
        </w:tc>
        <w:tc>
          <w:tcPr>
            <w:tcW w:w="975" w:type="dxa"/>
            <w:vAlign w:val="center"/>
          </w:tcPr>
          <w:p w:rsidR="00BA6071" w:rsidRDefault="00154FC1">
            <w:pPr>
              <w:jc w:val="right"/>
            </w:pPr>
            <w:r>
              <w:rPr>
                <w:color w:val="000000"/>
                <w:sz w:val="24"/>
              </w:rPr>
              <w:t>2,856,989.53</w:t>
            </w:r>
          </w:p>
        </w:tc>
        <w:tc>
          <w:tcPr>
            <w:tcW w:w="1175" w:type="dxa"/>
            <w:vAlign w:val="center"/>
          </w:tcPr>
          <w:p w:rsidR="00BA6071" w:rsidRDefault="00154FC1">
            <w:pPr>
              <w:jc w:val="right"/>
            </w:pPr>
            <w:r>
              <w:rPr>
                <w:color w:val="000000"/>
                <w:sz w:val="24"/>
              </w:rPr>
              <w:t>6.94</w:t>
            </w:r>
          </w:p>
        </w:tc>
      </w:tr>
      <w:tr w:rsidR="00BA6071">
        <w:trPr>
          <w:jc w:val="center"/>
        </w:trPr>
        <w:tc>
          <w:tcPr>
            <w:tcW w:w="1243" w:type="dxa"/>
            <w:vAlign w:val="center"/>
          </w:tcPr>
          <w:p w:rsidR="00BA6071" w:rsidRDefault="00154FC1">
            <w:pPr>
              <w:jc w:val="center"/>
            </w:pPr>
            <w:r>
              <w:rPr>
                <w:color w:val="000000"/>
                <w:sz w:val="24"/>
              </w:rPr>
              <w:t>2</w:t>
            </w:r>
          </w:p>
        </w:tc>
        <w:tc>
          <w:tcPr>
            <w:tcW w:w="971" w:type="dxa"/>
            <w:vAlign w:val="center"/>
          </w:tcPr>
          <w:p w:rsidR="00BA6071" w:rsidRDefault="00154FC1">
            <w:pPr>
              <w:jc w:val="center"/>
            </w:pPr>
            <w:r>
              <w:rPr>
                <w:color w:val="000000"/>
                <w:sz w:val="24"/>
              </w:rPr>
              <w:t>SITC International Holdings Company Limited</w:t>
            </w:r>
          </w:p>
        </w:tc>
        <w:tc>
          <w:tcPr>
            <w:tcW w:w="993" w:type="dxa"/>
            <w:vAlign w:val="center"/>
          </w:tcPr>
          <w:p w:rsidR="00BA6071" w:rsidRDefault="00154FC1">
            <w:pPr>
              <w:jc w:val="center"/>
            </w:pPr>
            <w:r>
              <w:rPr>
                <w:color w:val="000000"/>
                <w:sz w:val="24"/>
              </w:rPr>
              <w:t>海丰国际控股有限公司</w:t>
            </w:r>
          </w:p>
        </w:tc>
        <w:tc>
          <w:tcPr>
            <w:tcW w:w="725" w:type="dxa"/>
            <w:vAlign w:val="center"/>
          </w:tcPr>
          <w:p w:rsidR="00BA6071" w:rsidRDefault="00154FC1">
            <w:pPr>
              <w:jc w:val="center"/>
            </w:pPr>
            <w:r>
              <w:rPr>
                <w:color w:val="000000"/>
                <w:sz w:val="24"/>
              </w:rPr>
              <w:t>1308 HK</w:t>
            </w:r>
          </w:p>
        </w:tc>
        <w:tc>
          <w:tcPr>
            <w:tcW w:w="747" w:type="dxa"/>
            <w:vAlign w:val="center"/>
          </w:tcPr>
          <w:p w:rsidR="00BA6071" w:rsidRDefault="00154FC1">
            <w:pPr>
              <w:jc w:val="center"/>
            </w:pPr>
            <w:r>
              <w:rPr>
                <w:color w:val="000000"/>
                <w:sz w:val="24"/>
              </w:rPr>
              <w:t>香港证券交易所</w:t>
            </w:r>
          </w:p>
        </w:tc>
        <w:tc>
          <w:tcPr>
            <w:tcW w:w="975" w:type="dxa"/>
            <w:vAlign w:val="center"/>
          </w:tcPr>
          <w:p w:rsidR="00BA6071" w:rsidRDefault="00154FC1">
            <w:pPr>
              <w:jc w:val="center"/>
            </w:pPr>
            <w:r>
              <w:rPr>
                <w:color w:val="000000"/>
                <w:sz w:val="24"/>
              </w:rPr>
              <w:t>香港</w:t>
            </w:r>
          </w:p>
        </w:tc>
        <w:tc>
          <w:tcPr>
            <w:tcW w:w="1175" w:type="dxa"/>
            <w:vAlign w:val="center"/>
          </w:tcPr>
          <w:p w:rsidR="00BA6071" w:rsidRDefault="00154FC1">
            <w:pPr>
              <w:jc w:val="right"/>
            </w:pPr>
            <w:r>
              <w:rPr>
                <w:color w:val="000000"/>
                <w:sz w:val="24"/>
              </w:rPr>
              <w:t>400,000</w:t>
            </w:r>
          </w:p>
        </w:tc>
        <w:tc>
          <w:tcPr>
            <w:tcW w:w="975" w:type="dxa"/>
            <w:vAlign w:val="center"/>
          </w:tcPr>
          <w:p w:rsidR="00BA6071" w:rsidRDefault="00154FC1">
            <w:pPr>
              <w:jc w:val="right"/>
            </w:pPr>
            <w:r>
              <w:rPr>
                <w:color w:val="000000"/>
                <w:sz w:val="24"/>
              </w:rPr>
              <w:t>2,406,601.53</w:t>
            </w:r>
          </w:p>
        </w:tc>
        <w:tc>
          <w:tcPr>
            <w:tcW w:w="1175" w:type="dxa"/>
            <w:vAlign w:val="center"/>
          </w:tcPr>
          <w:p w:rsidR="00BA6071" w:rsidRDefault="00154FC1">
            <w:pPr>
              <w:jc w:val="right"/>
            </w:pPr>
            <w:r>
              <w:rPr>
                <w:color w:val="000000"/>
                <w:sz w:val="24"/>
              </w:rPr>
              <w:t>5.85</w:t>
            </w:r>
          </w:p>
        </w:tc>
      </w:tr>
      <w:tr w:rsidR="00BA6071">
        <w:trPr>
          <w:jc w:val="center"/>
        </w:trPr>
        <w:tc>
          <w:tcPr>
            <w:tcW w:w="1243" w:type="dxa"/>
            <w:vAlign w:val="center"/>
          </w:tcPr>
          <w:p w:rsidR="00BA6071" w:rsidRDefault="00154FC1">
            <w:pPr>
              <w:jc w:val="center"/>
            </w:pPr>
            <w:r>
              <w:rPr>
                <w:color w:val="000000"/>
                <w:sz w:val="24"/>
              </w:rPr>
              <w:t>3</w:t>
            </w:r>
          </w:p>
        </w:tc>
        <w:tc>
          <w:tcPr>
            <w:tcW w:w="971" w:type="dxa"/>
            <w:vAlign w:val="center"/>
          </w:tcPr>
          <w:p w:rsidR="00BA6071" w:rsidRDefault="00154FC1">
            <w:pPr>
              <w:jc w:val="center"/>
            </w:pPr>
            <w:r>
              <w:rPr>
                <w:color w:val="000000"/>
                <w:sz w:val="24"/>
              </w:rPr>
              <w:t>China Shenhua Energy Company Limite</w:t>
            </w:r>
            <w:r>
              <w:rPr>
                <w:color w:val="000000"/>
                <w:sz w:val="24"/>
              </w:rPr>
              <w:lastRenderedPageBreak/>
              <w:t>d</w:t>
            </w:r>
          </w:p>
        </w:tc>
        <w:tc>
          <w:tcPr>
            <w:tcW w:w="993" w:type="dxa"/>
            <w:vAlign w:val="center"/>
          </w:tcPr>
          <w:p w:rsidR="00BA6071" w:rsidRDefault="00154FC1">
            <w:pPr>
              <w:jc w:val="center"/>
            </w:pPr>
            <w:r>
              <w:rPr>
                <w:color w:val="000000"/>
                <w:sz w:val="24"/>
              </w:rPr>
              <w:lastRenderedPageBreak/>
              <w:t>中国神华能源股份有限公司</w:t>
            </w:r>
          </w:p>
        </w:tc>
        <w:tc>
          <w:tcPr>
            <w:tcW w:w="725" w:type="dxa"/>
            <w:vAlign w:val="center"/>
          </w:tcPr>
          <w:p w:rsidR="00BA6071" w:rsidRDefault="00154FC1">
            <w:pPr>
              <w:jc w:val="center"/>
            </w:pPr>
            <w:r>
              <w:rPr>
                <w:color w:val="000000"/>
                <w:sz w:val="24"/>
              </w:rPr>
              <w:t>1088 HK</w:t>
            </w:r>
          </w:p>
        </w:tc>
        <w:tc>
          <w:tcPr>
            <w:tcW w:w="747" w:type="dxa"/>
            <w:vAlign w:val="center"/>
          </w:tcPr>
          <w:p w:rsidR="00BA6071" w:rsidRDefault="00154FC1">
            <w:pPr>
              <w:jc w:val="center"/>
            </w:pPr>
            <w:r>
              <w:rPr>
                <w:color w:val="000000"/>
                <w:sz w:val="24"/>
              </w:rPr>
              <w:t>香港证券交易所</w:t>
            </w:r>
          </w:p>
        </w:tc>
        <w:tc>
          <w:tcPr>
            <w:tcW w:w="975" w:type="dxa"/>
            <w:vAlign w:val="center"/>
          </w:tcPr>
          <w:p w:rsidR="00BA6071" w:rsidRDefault="00154FC1">
            <w:pPr>
              <w:jc w:val="center"/>
            </w:pPr>
            <w:r>
              <w:rPr>
                <w:color w:val="000000"/>
                <w:sz w:val="24"/>
              </w:rPr>
              <w:t>香港</w:t>
            </w:r>
          </w:p>
        </w:tc>
        <w:tc>
          <w:tcPr>
            <w:tcW w:w="1175" w:type="dxa"/>
            <w:vAlign w:val="center"/>
          </w:tcPr>
          <w:p w:rsidR="00BA6071" w:rsidRDefault="00154FC1">
            <w:pPr>
              <w:jc w:val="right"/>
            </w:pPr>
            <w:r>
              <w:rPr>
                <w:color w:val="000000"/>
                <w:sz w:val="24"/>
              </w:rPr>
              <w:t>150,000</w:t>
            </w:r>
          </w:p>
        </w:tc>
        <w:tc>
          <w:tcPr>
            <w:tcW w:w="975" w:type="dxa"/>
            <w:vAlign w:val="center"/>
          </w:tcPr>
          <w:p w:rsidR="00BA6071" w:rsidRDefault="00154FC1">
            <w:pPr>
              <w:jc w:val="right"/>
            </w:pPr>
            <w:r>
              <w:rPr>
                <w:color w:val="000000"/>
                <w:sz w:val="24"/>
              </w:rPr>
              <w:t>2,340,318.01</w:t>
            </w:r>
          </w:p>
        </w:tc>
        <w:tc>
          <w:tcPr>
            <w:tcW w:w="1175" w:type="dxa"/>
            <w:vAlign w:val="center"/>
          </w:tcPr>
          <w:p w:rsidR="00BA6071" w:rsidRDefault="00154FC1">
            <w:pPr>
              <w:jc w:val="right"/>
            </w:pPr>
            <w:r>
              <w:rPr>
                <w:color w:val="000000"/>
                <w:sz w:val="24"/>
              </w:rPr>
              <w:t>5.69</w:t>
            </w:r>
          </w:p>
        </w:tc>
      </w:tr>
      <w:tr w:rsidR="00BA6071">
        <w:trPr>
          <w:jc w:val="center"/>
        </w:trPr>
        <w:tc>
          <w:tcPr>
            <w:tcW w:w="1243" w:type="dxa"/>
            <w:vAlign w:val="center"/>
          </w:tcPr>
          <w:p w:rsidR="00BA6071" w:rsidRDefault="00154FC1">
            <w:pPr>
              <w:jc w:val="center"/>
            </w:pPr>
            <w:r>
              <w:rPr>
                <w:color w:val="000000"/>
                <w:sz w:val="24"/>
              </w:rPr>
              <w:t>4</w:t>
            </w:r>
          </w:p>
        </w:tc>
        <w:tc>
          <w:tcPr>
            <w:tcW w:w="971" w:type="dxa"/>
            <w:vAlign w:val="center"/>
          </w:tcPr>
          <w:p w:rsidR="00BA6071" w:rsidRDefault="00154FC1">
            <w:pPr>
              <w:jc w:val="center"/>
            </w:pPr>
            <w:r>
              <w:rPr>
                <w:color w:val="000000"/>
                <w:sz w:val="24"/>
              </w:rPr>
              <w:t>Guangzhou Automobile Group Co.,Ltd.</w:t>
            </w:r>
          </w:p>
        </w:tc>
        <w:tc>
          <w:tcPr>
            <w:tcW w:w="993" w:type="dxa"/>
            <w:vAlign w:val="center"/>
          </w:tcPr>
          <w:p w:rsidR="00BA6071" w:rsidRDefault="00154FC1">
            <w:pPr>
              <w:jc w:val="center"/>
            </w:pPr>
            <w:r>
              <w:rPr>
                <w:color w:val="000000"/>
                <w:sz w:val="24"/>
              </w:rPr>
              <w:t>广州汽车集团股份有限公司</w:t>
            </w:r>
          </w:p>
        </w:tc>
        <w:tc>
          <w:tcPr>
            <w:tcW w:w="725" w:type="dxa"/>
            <w:vAlign w:val="center"/>
          </w:tcPr>
          <w:p w:rsidR="00BA6071" w:rsidRDefault="00154FC1">
            <w:pPr>
              <w:jc w:val="center"/>
            </w:pPr>
            <w:r>
              <w:rPr>
                <w:color w:val="000000"/>
                <w:sz w:val="24"/>
              </w:rPr>
              <w:t>2238 HK</w:t>
            </w:r>
          </w:p>
        </w:tc>
        <w:tc>
          <w:tcPr>
            <w:tcW w:w="747" w:type="dxa"/>
            <w:vAlign w:val="center"/>
          </w:tcPr>
          <w:p w:rsidR="00BA6071" w:rsidRDefault="00154FC1">
            <w:pPr>
              <w:jc w:val="center"/>
            </w:pPr>
            <w:r>
              <w:rPr>
                <w:color w:val="000000"/>
                <w:sz w:val="24"/>
              </w:rPr>
              <w:t>香港证券交易所</w:t>
            </w:r>
          </w:p>
        </w:tc>
        <w:tc>
          <w:tcPr>
            <w:tcW w:w="975" w:type="dxa"/>
            <w:vAlign w:val="center"/>
          </w:tcPr>
          <w:p w:rsidR="00BA6071" w:rsidRDefault="00154FC1">
            <w:pPr>
              <w:jc w:val="center"/>
            </w:pPr>
            <w:r>
              <w:rPr>
                <w:color w:val="000000"/>
                <w:sz w:val="24"/>
              </w:rPr>
              <w:t>香港</w:t>
            </w:r>
          </w:p>
        </w:tc>
        <w:tc>
          <w:tcPr>
            <w:tcW w:w="1175" w:type="dxa"/>
            <w:vAlign w:val="center"/>
          </w:tcPr>
          <w:p w:rsidR="00BA6071" w:rsidRDefault="00154FC1">
            <w:pPr>
              <w:jc w:val="right"/>
            </w:pPr>
            <w:r>
              <w:rPr>
                <w:color w:val="000000"/>
                <w:sz w:val="24"/>
              </w:rPr>
              <w:t>150,000</w:t>
            </w:r>
          </w:p>
        </w:tc>
        <w:tc>
          <w:tcPr>
            <w:tcW w:w="975" w:type="dxa"/>
            <w:vAlign w:val="center"/>
          </w:tcPr>
          <w:p w:rsidR="00BA6071" w:rsidRDefault="00154FC1">
            <w:pPr>
              <w:jc w:val="right"/>
            </w:pPr>
            <w:r>
              <w:rPr>
                <w:color w:val="000000"/>
                <w:sz w:val="24"/>
              </w:rPr>
              <w:t>2,304,626.89</w:t>
            </w:r>
          </w:p>
        </w:tc>
        <w:tc>
          <w:tcPr>
            <w:tcW w:w="1175" w:type="dxa"/>
            <w:vAlign w:val="center"/>
          </w:tcPr>
          <w:p w:rsidR="00BA6071" w:rsidRDefault="00154FC1">
            <w:pPr>
              <w:jc w:val="right"/>
            </w:pPr>
            <w:r>
              <w:rPr>
                <w:color w:val="000000"/>
                <w:sz w:val="24"/>
              </w:rPr>
              <w:t>5.60</w:t>
            </w:r>
          </w:p>
        </w:tc>
      </w:tr>
      <w:tr w:rsidR="00BA6071">
        <w:trPr>
          <w:jc w:val="center"/>
        </w:trPr>
        <w:tc>
          <w:tcPr>
            <w:tcW w:w="1243" w:type="dxa"/>
            <w:vAlign w:val="center"/>
          </w:tcPr>
          <w:p w:rsidR="00BA6071" w:rsidRDefault="00154FC1">
            <w:pPr>
              <w:jc w:val="center"/>
            </w:pPr>
            <w:r>
              <w:rPr>
                <w:color w:val="000000"/>
                <w:sz w:val="24"/>
              </w:rPr>
              <w:t>5</w:t>
            </w:r>
          </w:p>
        </w:tc>
        <w:tc>
          <w:tcPr>
            <w:tcW w:w="971" w:type="dxa"/>
            <w:vAlign w:val="center"/>
          </w:tcPr>
          <w:p w:rsidR="00BA6071" w:rsidRDefault="00154FC1">
            <w:pPr>
              <w:jc w:val="center"/>
            </w:pPr>
            <w:r>
              <w:rPr>
                <w:color w:val="000000"/>
                <w:sz w:val="24"/>
              </w:rPr>
              <w:t>China Molybdenum Co.,Ltd.</w:t>
            </w:r>
          </w:p>
        </w:tc>
        <w:tc>
          <w:tcPr>
            <w:tcW w:w="993" w:type="dxa"/>
            <w:vAlign w:val="center"/>
          </w:tcPr>
          <w:p w:rsidR="00BA6071" w:rsidRDefault="00154FC1">
            <w:pPr>
              <w:jc w:val="center"/>
            </w:pPr>
            <w:r>
              <w:rPr>
                <w:color w:val="000000"/>
                <w:sz w:val="24"/>
              </w:rPr>
              <w:t>洛阳栾川钼业集团股份有限公司</w:t>
            </w:r>
          </w:p>
        </w:tc>
        <w:tc>
          <w:tcPr>
            <w:tcW w:w="725" w:type="dxa"/>
            <w:vAlign w:val="center"/>
          </w:tcPr>
          <w:p w:rsidR="00BA6071" w:rsidRDefault="00154FC1">
            <w:pPr>
              <w:jc w:val="center"/>
            </w:pPr>
            <w:r>
              <w:rPr>
                <w:color w:val="000000"/>
                <w:sz w:val="24"/>
              </w:rPr>
              <w:t>3993 HK</w:t>
            </w:r>
          </w:p>
        </w:tc>
        <w:tc>
          <w:tcPr>
            <w:tcW w:w="747" w:type="dxa"/>
            <w:vAlign w:val="center"/>
          </w:tcPr>
          <w:p w:rsidR="00BA6071" w:rsidRDefault="00154FC1">
            <w:pPr>
              <w:jc w:val="center"/>
            </w:pPr>
            <w:r>
              <w:rPr>
                <w:color w:val="000000"/>
                <w:sz w:val="24"/>
              </w:rPr>
              <w:t>香港证券交易所</w:t>
            </w:r>
          </w:p>
        </w:tc>
        <w:tc>
          <w:tcPr>
            <w:tcW w:w="975" w:type="dxa"/>
            <w:vAlign w:val="center"/>
          </w:tcPr>
          <w:p w:rsidR="00BA6071" w:rsidRDefault="00154FC1">
            <w:pPr>
              <w:jc w:val="center"/>
            </w:pPr>
            <w:r>
              <w:rPr>
                <w:color w:val="000000"/>
                <w:sz w:val="24"/>
              </w:rPr>
              <w:t>香港</w:t>
            </w:r>
          </w:p>
        </w:tc>
        <w:tc>
          <w:tcPr>
            <w:tcW w:w="1175" w:type="dxa"/>
            <w:vAlign w:val="center"/>
          </w:tcPr>
          <w:p w:rsidR="00BA6071" w:rsidRDefault="00154FC1">
            <w:pPr>
              <w:jc w:val="right"/>
            </w:pPr>
            <w:r>
              <w:rPr>
                <w:color w:val="000000"/>
                <w:sz w:val="24"/>
              </w:rPr>
              <w:t>500,000</w:t>
            </w:r>
          </w:p>
        </w:tc>
        <w:tc>
          <w:tcPr>
            <w:tcW w:w="975" w:type="dxa"/>
            <w:vAlign w:val="center"/>
          </w:tcPr>
          <w:p w:rsidR="00BA6071" w:rsidRDefault="00154FC1">
            <w:pPr>
              <w:jc w:val="right"/>
            </w:pPr>
            <w:r>
              <w:rPr>
                <w:color w:val="000000"/>
                <w:sz w:val="24"/>
              </w:rPr>
              <w:t>1,992,754.45</w:t>
            </w:r>
          </w:p>
        </w:tc>
        <w:tc>
          <w:tcPr>
            <w:tcW w:w="1175" w:type="dxa"/>
            <w:vAlign w:val="center"/>
          </w:tcPr>
          <w:p w:rsidR="00BA6071" w:rsidRDefault="00154FC1">
            <w:pPr>
              <w:jc w:val="right"/>
            </w:pPr>
            <w:r>
              <w:rPr>
                <w:color w:val="000000"/>
                <w:sz w:val="24"/>
              </w:rPr>
              <w:t>4.84</w:t>
            </w:r>
          </w:p>
        </w:tc>
      </w:tr>
      <w:tr w:rsidR="00BA6071">
        <w:trPr>
          <w:jc w:val="center"/>
        </w:trPr>
        <w:tc>
          <w:tcPr>
            <w:tcW w:w="1243" w:type="dxa"/>
            <w:vAlign w:val="center"/>
          </w:tcPr>
          <w:p w:rsidR="00BA6071" w:rsidRDefault="00154FC1">
            <w:pPr>
              <w:jc w:val="center"/>
            </w:pPr>
            <w:r>
              <w:rPr>
                <w:color w:val="000000"/>
                <w:sz w:val="24"/>
              </w:rPr>
              <w:t>6</w:t>
            </w:r>
          </w:p>
        </w:tc>
        <w:tc>
          <w:tcPr>
            <w:tcW w:w="971" w:type="dxa"/>
            <w:vAlign w:val="center"/>
          </w:tcPr>
          <w:p w:rsidR="00BA6071" w:rsidRDefault="00154FC1">
            <w:pPr>
              <w:jc w:val="center"/>
            </w:pPr>
            <w:r>
              <w:rPr>
                <w:color w:val="000000"/>
                <w:sz w:val="24"/>
              </w:rPr>
              <w:t>Zijin Mining Group Co.,Ltd.</w:t>
            </w:r>
          </w:p>
        </w:tc>
        <w:tc>
          <w:tcPr>
            <w:tcW w:w="993" w:type="dxa"/>
            <w:vAlign w:val="center"/>
          </w:tcPr>
          <w:p w:rsidR="00BA6071" w:rsidRDefault="00154FC1">
            <w:pPr>
              <w:jc w:val="center"/>
            </w:pPr>
            <w:r>
              <w:rPr>
                <w:color w:val="000000"/>
                <w:sz w:val="24"/>
              </w:rPr>
              <w:t>紫金矿业集团股份有限公司</w:t>
            </w:r>
          </w:p>
        </w:tc>
        <w:tc>
          <w:tcPr>
            <w:tcW w:w="725" w:type="dxa"/>
            <w:vAlign w:val="center"/>
          </w:tcPr>
          <w:p w:rsidR="00BA6071" w:rsidRDefault="00154FC1">
            <w:pPr>
              <w:jc w:val="center"/>
            </w:pPr>
            <w:r>
              <w:rPr>
                <w:color w:val="000000"/>
                <w:sz w:val="24"/>
              </w:rPr>
              <w:t>2899 HK</w:t>
            </w:r>
          </w:p>
        </w:tc>
        <w:tc>
          <w:tcPr>
            <w:tcW w:w="747" w:type="dxa"/>
            <w:vAlign w:val="center"/>
          </w:tcPr>
          <w:p w:rsidR="00BA6071" w:rsidRDefault="00154FC1">
            <w:pPr>
              <w:jc w:val="center"/>
            </w:pPr>
            <w:r>
              <w:rPr>
                <w:color w:val="000000"/>
                <w:sz w:val="24"/>
              </w:rPr>
              <w:t>香港证券交易所</w:t>
            </w:r>
          </w:p>
        </w:tc>
        <w:tc>
          <w:tcPr>
            <w:tcW w:w="975" w:type="dxa"/>
            <w:vAlign w:val="center"/>
          </w:tcPr>
          <w:p w:rsidR="00BA6071" w:rsidRDefault="00154FC1">
            <w:pPr>
              <w:jc w:val="center"/>
            </w:pPr>
            <w:r>
              <w:rPr>
                <w:color w:val="000000"/>
                <w:sz w:val="24"/>
              </w:rPr>
              <w:t>香港</w:t>
            </w:r>
          </w:p>
        </w:tc>
        <w:tc>
          <w:tcPr>
            <w:tcW w:w="1175" w:type="dxa"/>
            <w:vAlign w:val="center"/>
          </w:tcPr>
          <w:p w:rsidR="00BA6071" w:rsidRDefault="00154FC1">
            <w:pPr>
              <w:jc w:val="right"/>
            </w:pPr>
            <w:r>
              <w:rPr>
                <w:color w:val="000000"/>
                <w:sz w:val="24"/>
              </w:rPr>
              <w:t>800,000</w:t>
            </w:r>
          </w:p>
        </w:tc>
        <w:tc>
          <w:tcPr>
            <w:tcW w:w="975" w:type="dxa"/>
            <w:vAlign w:val="center"/>
          </w:tcPr>
          <w:p w:rsidR="00BA6071" w:rsidRDefault="00154FC1">
            <w:pPr>
              <w:jc w:val="right"/>
            </w:pPr>
            <w:r>
              <w:rPr>
                <w:color w:val="000000"/>
                <w:sz w:val="24"/>
              </w:rPr>
              <w:t>1,821,946.92</w:t>
            </w:r>
          </w:p>
        </w:tc>
        <w:tc>
          <w:tcPr>
            <w:tcW w:w="1175" w:type="dxa"/>
            <w:vAlign w:val="center"/>
          </w:tcPr>
          <w:p w:rsidR="00BA6071" w:rsidRDefault="00154FC1">
            <w:pPr>
              <w:jc w:val="right"/>
            </w:pPr>
            <w:r>
              <w:rPr>
                <w:color w:val="000000"/>
                <w:sz w:val="24"/>
              </w:rPr>
              <w:t>4.43</w:t>
            </w:r>
          </w:p>
        </w:tc>
      </w:tr>
      <w:tr w:rsidR="00BA6071">
        <w:trPr>
          <w:jc w:val="center"/>
        </w:trPr>
        <w:tc>
          <w:tcPr>
            <w:tcW w:w="1243" w:type="dxa"/>
            <w:vAlign w:val="center"/>
          </w:tcPr>
          <w:p w:rsidR="00BA6071" w:rsidRDefault="00154FC1">
            <w:pPr>
              <w:jc w:val="center"/>
            </w:pPr>
            <w:r>
              <w:rPr>
                <w:color w:val="000000"/>
                <w:sz w:val="24"/>
              </w:rPr>
              <w:t>7</w:t>
            </w:r>
          </w:p>
        </w:tc>
        <w:tc>
          <w:tcPr>
            <w:tcW w:w="971" w:type="dxa"/>
            <w:vAlign w:val="center"/>
          </w:tcPr>
          <w:p w:rsidR="00BA6071" w:rsidRDefault="00154FC1">
            <w:pPr>
              <w:jc w:val="center"/>
            </w:pPr>
            <w:r>
              <w:rPr>
                <w:color w:val="000000"/>
                <w:sz w:val="24"/>
              </w:rPr>
              <w:t>Hong Kong Exchanges And Clearing Limited</w:t>
            </w:r>
          </w:p>
        </w:tc>
        <w:tc>
          <w:tcPr>
            <w:tcW w:w="993" w:type="dxa"/>
            <w:vAlign w:val="center"/>
          </w:tcPr>
          <w:p w:rsidR="00BA6071" w:rsidRDefault="00154FC1">
            <w:pPr>
              <w:jc w:val="center"/>
            </w:pPr>
            <w:r>
              <w:rPr>
                <w:color w:val="000000"/>
                <w:sz w:val="24"/>
              </w:rPr>
              <w:t>香港交易及结算所有限公司</w:t>
            </w:r>
          </w:p>
        </w:tc>
        <w:tc>
          <w:tcPr>
            <w:tcW w:w="725" w:type="dxa"/>
            <w:vAlign w:val="center"/>
          </w:tcPr>
          <w:p w:rsidR="00BA6071" w:rsidRDefault="00154FC1">
            <w:pPr>
              <w:jc w:val="center"/>
            </w:pPr>
            <w:r>
              <w:rPr>
                <w:color w:val="000000"/>
                <w:sz w:val="24"/>
              </w:rPr>
              <w:t>388 HK</w:t>
            </w:r>
          </w:p>
        </w:tc>
        <w:tc>
          <w:tcPr>
            <w:tcW w:w="747" w:type="dxa"/>
            <w:vAlign w:val="center"/>
          </w:tcPr>
          <w:p w:rsidR="00BA6071" w:rsidRDefault="00154FC1">
            <w:pPr>
              <w:jc w:val="center"/>
            </w:pPr>
            <w:r>
              <w:rPr>
                <w:color w:val="000000"/>
                <w:sz w:val="24"/>
              </w:rPr>
              <w:t>香港证券交易所</w:t>
            </w:r>
          </w:p>
        </w:tc>
        <w:tc>
          <w:tcPr>
            <w:tcW w:w="975" w:type="dxa"/>
            <w:vAlign w:val="center"/>
          </w:tcPr>
          <w:p w:rsidR="00BA6071" w:rsidRDefault="00154FC1">
            <w:pPr>
              <w:jc w:val="center"/>
            </w:pPr>
            <w:r>
              <w:rPr>
                <w:color w:val="000000"/>
                <w:sz w:val="24"/>
              </w:rPr>
              <w:t>香港</w:t>
            </w:r>
          </w:p>
        </w:tc>
        <w:tc>
          <w:tcPr>
            <w:tcW w:w="1175" w:type="dxa"/>
            <w:vAlign w:val="center"/>
          </w:tcPr>
          <w:p w:rsidR="00BA6071" w:rsidRDefault="00154FC1">
            <w:pPr>
              <w:jc w:val="right"/>
            </w:pPr>
            <w:r>
              <w:rPr>
                <w:color w:val="000000"/>
                <w:sz w:val="24"/>
              </w:rPr>
              <w:t>9,000</w:t>
            </w:r>
          </w:p>
        </w:tc>
        <w:tc>
          <w:tcPr>
            <w:tcW w:w="975" w:type="dxa"/>
            <w:vAlign w:val="center"/>
          </w:tcPr>
          <w:p w:rsidR="00BA6071" w:rsidRDefault="00154FC1">
            <w:pPr>
              <w:jc w:val="right"/>
            </w:pPr>
            <w:r>
              <w:rPr>
                <w:color w:val="000000"/>
                <w:sz w:val="24"/>
              </w:rPr>
              <w:t>1,606,100.60</w:t>
            </w:r>
          </w:p>
        </w:tc>
        <w:tc>
          <w:tcPr>
            <w:tcW w:w="1175" w:type="dxa"/>
            <w:vAlign w:val="center"/>
          </w:tcPr>
          <w:p w:rsidR="00BA6071" w:rsidRDefault="00154FC1">
            <w:pPr>
              <w:jc w:val="right"/>
            </w:pPr>
            <w:r>
              <w:rPr>
                <w:color w:val="000000"/>
                <w:sz w:val="24"/>
              </w:rPr>
              <w:t>3.90</w:t>
            </w:r>
          </w:p>
        </w:tc>
      </w:tr>
      <w:tr w:rsidR="00BA6071">
        <w:trPr>
          <w:jc w:val="center"/>
        </w:trPr>
        <w:tc>
          <w:tcPr>
            <w:tcW w:w="1243" w:type="dxa"/>
            <w:vAlign w:val="center"/>
          </w:tcPr>
          <w:p w:rsidR="00BA6071" w:rsidRDefault="00154FC1">
            <w:pPr>
              <w:jc w:val="center"/>
            </w:pPr>
            <w:r>
              <w:rPr>
                <w:color w:val="000000"/>
                <w:sz w:val="24"/>
              </w:rPr>
              <w:t>8</w:t>
            </w:r>
          </w:p>
        </w:tc>
        <w:tc>
          <w:tcPr>
            <w:tcW w:w="971" w:type="dxa"/>
            <w:vAlign w:val="center"/>
          </w:tcPr>
          <w:p w:rsidR="00BA6071" w:rsidRDefault="00154FC1">
            <w:pPr>
              <w:jc w:val="center"/>
            </w:pPr>
            <w:r>
              <w:rPr>
                <w:color w:val="000000"/>
                <w:sz w:val="24"/>
              </w:rPr>
              <w:t>China Petroleum &amp; Chemical Corporation</w:t>
            </w:r>
          </w:p>
        </w:tc>
        <w:tc>
          <w:tcPr>
            <w:tcW w:w="993" w:type="dxa"/>
            <w:vAlign w:val="center"/>
          </w:tcPr>
          <w:p w:rsidR="00BA6071" w:rsidRDefault="00154FC1">
            <w:pPr>
              <w:jc w:val="center"/>
            </w:pPr>
            <w:r>
              <w:rPr>
                <w:color w:val="000000"/>
                <w:sz w:val="24"/>
              </w:rPr>
              <w:t>中国石油化工股份有限公司</w:t>
            </w:r>
          </w:p>
        </w:tc>
        <w:tc>
          <w:tcPr>
            <w:tcW w:w="725" w:type="dxa"/>
            <w:vAlign w:val="center"/>
          </w:tcPr>
          <w:p w:rsidR="00BA6071" w:rsidRDefault="00154FC1">
            <w:pPr>
              <w:jc w:val="center"/>
            </w:pPr>
            <w:r>
              <w:rPr>
                <w:color w:val="000000"/>
                <w:sz w:val="24"/>
              </w:rPr>
              <w:t>386 HK</w:t>
            </w:r>
          </w:p>
        </w:tc>
        <w:tc>
          <w:tcPr>
            <w:tcW w:w="747" w:type="dxa"/>
            <w:vAlign w:val="center"/>
          </w:tcPr>
          <w:p w:rsidR="00BA6071" w:rsidRDefault="00154FC1">
            <w:pPr>
              <w:jc w:val="center"/>
            </w:pPr>
            <w:r>
              <w:rPr>
                <w:color w:val="000000"/>
                <w:sz w:val="24"/>
              </w:rPr>
              <w:t>香港证券交易所</w:t>
            </w:r>
          </w:p>
        </w:tc>
        <w:tc>
          <w:tcPr>
            <w:tcW w:w="975" w:type="dxa"/>
            <w:vAlign w:val="center"/>
          </w:tcPr>
          <w:p w:rsidR="00BA6071" w:rsidRDefault="00154FC1">
            <w:pPr>
              <w:jc w:val="center"/>
            </w:pPr>
            <w:r>
              <w:rPr>
                <w:color w:val="000000"/>
                <w:sz w:val="24"/>
              </w:rPr>
              <w:t>香港</w:t>
            </w:r>
          </w:p>
        </w:tc>
        <w:tc>
          <w:tcPr>
            <w:tcW w:w="1175" w:type="dxa"/>
            <w:vAlign w:val="center"/>
          </w:tcPr>
          <w:p w:rsidR="00BA6071" w:rsidRDefault="00154FC1">
            <w:pPr>
              <w:jc w:val="right"/>
            </w:pPr>
            <w:r>
              <w:rPr>
                <w:color w:val="000000"/>
                <w:sz w:val="24"/>
              </w:rPr>
              <w:t>300,000</w:t>
            </w:r>
          </w:p>
        </w:tc>
        <w:tc>
          <w:tcPr>
            <w:tcW w:w="975" w:type="dxa"/>
            <w:vAlign w:val="center"/>
          </w:tcPr>
          <w:p w:rsidR="00BA6071" w:rsidRDefault="00154FC1">
            <w:pPr>
              <w:jc w:val="right"/>
            </w:pPr>
            <w:r>
              <w:rPr>
                <w:color w:val="000000"/>
                <w:sz w:val="24"/>
              </w:rPr>
              <w:t>1,491,379.13</w:t>
            </w:r>
          </w:p>
        </w:tc>
        <w:tc>
          <w:tcPr>
            <w:tcW w:w="1175" w:type="dxa"/>
            <w:vAlign w:val="center"/>
          </w:tcPr>
          <w:p w:rsidR="00BA6071" w:rsidRDefault="00154FC1">
            <w:pPr>
              <w:jc w:val="right"/>
            </w:pPr>
            <w:r>
              <w:rPr>
                <w:color w:val="000000"/>
                <w:sz w:val="24"/>
              </w:rPr>
              <w:t>3.62</w:t>
            </w:r>
          </w:p>
        </w:tc>
      </w:tr>
      <w:tr w:rsidR="00BA6071">
        <w:trPr>
          <w:jc w:val="center"/>
        </w:trPr>
        <w:tc>
          <w:tcPr>
            <w:tcW w:w="1243" w:type="dxa"/>
            <w:vAlign w:val="center"/>
          </w:tcPr>
          <w:p w:rsidR="00BA6071" w:rsidRDefault="00154FC1">
            <w:pPr>
              <w:jc w:val="center"/>
            </w:pPr>
            <w:r>
              <w:rPr>
                <w:color w:val="000000"/>
                <w:sz w:val="24"/>
              </w:rPr>
              <w:t>9</w:t>
            </w:r>
          </w:p>
        </w:tc>
        <w:tc>
          <w:tcPr>
            <w:tcW w:w="971" w:type="dxa"/>
            <w:vAlign w:val="center"/>
          </w:tcPr>
          <w:p w:rsidR="00BA6071" w:rsidRDefault="00154FC1">
            <w:pPr>
              <w:jc w:val="center"/>
            </w:pPr>
            <w:r>
              <w:rPr>
                <w:color w:val="000000"/>
                <w:sz w:val="24"/>
              </w:rPr>
              <w:t>China Suntien Green Energy Corporation Limite</w:t>
            </w:r>
            <w:r>
              <w:rPr>
                <w:color w:val="000000"/>
                <w:sz w:val="24"/>
              </w:rPr>
              <w:lastRenderedPageBreak/>
              <w:t>d</w:t>
            </w:r>
          </w:p>
        </w:tc>
        <w:tc>
          <w:tcPr>
            <w:tcW w:w="993" w:type="dxa"/>
            <w:vAlign w:val="center"/>
          </w:tcPr>
          <w:p w:rsidR="00BA6071" w:rsidRDefault="00154FC1">
            <w:pPr>
              <w:jc w:val="center"/>
            </w:pPr>
            <w:r>
              <w:rPr>
                <w:color w:val="000000"/>
                <w:sz w:val="24"/>
              </w:rPr>
              <w:lastRenderedPageBreak/>
              <w:t>新天绿色能源股份有限公司</w:t>
            </w:r>
          </w:p>
        </w:tc>
        <w:tc>
          <w:tcPr>
            <w:tcW w:w="725" w:type="dxa"/>
            <w:vAlign w:val="center"/>
          </w:tcPr>
          <w:p w:rsidR="00BA6071" w:rsidRDefault="00154FC1">
            <w:pPr>
              <w:jc w:val="center"/>
            </w:pPr>
            <w:r>
              <w:rPr>
                <w:color w:val="000000"/>
                <w:sz w:val="24"/>
              </w:rPr>
              <w:t>956 HK</w:t>
            </w:r>
          </w:p>
        </w:tc>
        <w:tc>
          <w:tcPr>
            <w:tcW w:w="747" w:type="dxa"/>
            <w:vAlign w:val="center"/>
          </w:tcPr>
          <w:p w:rsidR="00BA6071" w:rsidRDefault="00154FC1">
            <w:pPr>
              <w:jc w:val="center"/>
            </w:pPr>
            <w:r>
              <w:rPr>
                <w:color w:val="000000"/>
                <w:sz w:val="24"/>
              </w:rPr>
              <w:t>香港证券交易所</w:t>
            </w:r>
          </w:p>
        </w:tc>
        <w:tc>
          <w:tcPr>
            <w:tcW w:w="975" w:type="dxa"/>
            <w:vAlign w:val="center"/>
          </w:tcPr>
          <w:p w:rsidR="00BA6071" w:rsidRDefault="00154FC1">
            <w:pPr>
              <w:jc w:val="center"/>
            </w:pPr>
            <w:r>
              <w:rPr>
                <w:color w:val="000000"/>
                <w:sz w:val="24"/>
              </w:rPr>
              <w:t>香港</w:t>
            </w:r>
          </w:p>
        </w:tc>
        <w:tc>
          <w:tcPr>
            <w:tcW w:w="1175" w:type="dxa"/>
            <w:vAlign w:val="center"/>
          </w:tcPr>
          <w:p w:rsidR="00BA6071" w:rsidRDefault="00154FC1">
            <w:pPr>
              <w:jc w:val="right"/>
            </w:pPr>
            <w:r>
              <w:rPr>
                <w:color w:val="000000"/>
                <w:sz w:val="24"/>
              </w:rPr>
              <w:t>800,000</w:t>
            </w:r>
          </w:p>
        </w:tc>
        <w:tc>
          <w:tcPr>
            <w:tcW w:w="975" w:type="dxa"/>
            <w:vAlign w:val="center"/>
          </w:tcPr>
          <w:p w:rsidR="00BA6071" w:rsidRDefault="00154FC1">
            <w:pPr>
              <w:jc w:val="right"/>
            </w:pPr>
            <w:r>
              <w:rPr>
                <w:color w:val="000000"/>
                <w:sz w:val="24"/>
              </w:rPr>
              <w:t>1,318,872.03</w:t>
            </w:r>
          </w:p>
        </w:tc>
        <w:tc>
          <w:tcPr>
            <w:tcW w:w="1175" w:type="dxa"/>
            <w:vAlign w:val="center"/>
          </w:tcPr>
          <w:p w:rsidR="00BA6071" w:rsidRDefault="00154FC1">
            <w:pPr>
              <w:jc w:val="right"/>
            </w:pPr>
            <w:r>
              <w:rPr>
                <w:color w:val="000000"/>
                <w:sz w:val="24"/>
              </w:rPr>
              <w:t>3.20</w:t>
            </w:r>
          </w:p>
        </w:tc>
      </w:tr>
      <w:tr w:rsidR="00BA6071">
        <w:trPr>
          <w:jc w:val="center"/>
        </w:trPr>
        <w:tc>
          <w:tcPr>
            <w:tcW w:w="1243" w:type="dxa"/>
            <w:vAlign w:val="center"/>
          </w:tcPr>
          <w:p w:rsidR="00BA6071" w:rsidRDefault="00154FC1">
            <w:pPr>
              <w:jc w:val="center"/>
            </w:pPr>
            <w:r>
              <w:rPr>
                <w:color w:val="000000"/>
                <w:sz w:val="24"/>
              </w:rPr>
              <w:t>10</w:t>
            </w:r>
          </w:p>
        </w:tc>
        <w:tc>
          <w:tcPr>
            <w:tcW w:w="971" w:type="dxa"/>
            <w:vAlign w:val="center"/>
          </w:tcPr>
          <w:p w:rsidR="00BA6071" w:rsidRDefault="00154FC1">
            <w:pPr>
              <w:jc w:val="center"/>
            </w:pPr>
            <w:r>
              <w:rPr>
                <w:color w:val="000000"/>
                <w:sz w:val="24"/>
              </w:rPr>
              <w:t>China Mengniu Dairy Company Limited</w:t>
            </w:r>
          </w:p>
        </w:tc>
        <w:tc>
          <w:tcPr>
            <w:tcW w:w="993" w:type="dxa"/>
            <w:vAlign w:val="center"/>
          </w:tcPr>
          <w:p w:rsidR="00BA6071" w:rsidRDefault="00154FC1">
            <w:pPr>
              <w:jc w:val="center"/>
            </w:pPr>
            <w:r>
              <w:rPr>
                <w:color w:val="000000"/>
                <w:sz w:val="24"/>
              </w:rPr>
              <w:t>中国蒙牛乳业有限公司</w:t>
            </w:r>
          </w:p>
        </w:tc>
        <w:tc>
          <w:tcPr>
            <w:tcW w:w="725" w:type="dxa"/>
            <w:vAlign w:val="center"/>
          </w:tcPr>
          <w:p w:rsidR="00BA6071" w:rsidRDefault="00154FC1">
            <w:pPr>
              <w:jc w:val="center"/>
            </w:pPr>
            <w:r>
              <w:rPr>
                <w:color w:val="000000"/>
                <w:sz w:val="24"/>
              </w:rPr>
              <w:t>2319 HK</w:t>
            </w:r>
          </w:p>
        </w:tc>
        <w:tc>
          <w:tcPr>
            <w:tcW w:w="747" w:type="dxa"/>
            <w:vAlign w:val="center"/>
          </w:tcPr>
          <w:p w:rsidR="00BA6071" w:rsidRDefault="00154FC1">
            <w:pPr>
              <w:jc w:val="center"/>
            </w:pPr>
            <w:r>
              <w:rPr>
                <w:color w:val="000000"/>
                <w:sz w:val="24"/>
              </w:rPr>
              <w:t>香港证券交易所</w:t>
            </w:r>
          </w:p>
        </w:tc>
        <w:tc>
          <w:tcPr>
            <w:tcW w:w="975" w:type="dxa"/>
            <w:vAlign w:val="center"/>
          </w:tcPr>
          <w:p w:rsidR="00BA6071" w:rsidRDefault="00154FC1">
            <w:pPr>
              <w:jc w:val="center"/>
            </w:pPr>
            <w:r>
              <w:rPr>
                <w:color w:val="000000"/>
                <w:sz w:val="24"/>
              </w:rPr>
              <w:t>香港</w:t>
            </w:r>
          </w:p>
        </w:tc>
        <w:tc>
          <w:tcPr>
            <w:tcW w:w="1175" w:type="dxa"/>
            <w:vAlign w:val="center"/>
          </w:tcPr>
          <w:p w:rsidR="00BA6071" w:rsidRDefault="00154FC1">
            <w:pPr>
              <w:jc w:val="right"/>
            </w:pPr>
            <w:r>
              <w:rPr>
                <w:color w:val="000000"/>
                <w:sz w:val="24"/>
              </w:rPr>
              <w:t>65,000</w:t>
            </w:r>
          </w:p>
        </w:tc>
        <w:tc>
          <w:tcPr>
            <w:tcW w:w="975" w:type="dxa"/>
            <w:vAlign w:val="center"/>
          </w:tcPr>
          <w:p w:rsidR="00BA6071" w:rsidRDefault="00154FC1">
            <w:pPr>
              <w:jc w:val="right"/>
            </w:pPr>
            <w:r>
              <w:rPr>
                <w:color w:val="000000"/>
                <w:sz w:val="24"/>
              </w:rPr>
              <w:t>1,206,912.37</w:t>
            </w:r>
          </w:p>
        </w:tc>
        <w:tc>
          <w:tcPr>
            <w:tcW w:w="1175" w:type="dxa"/>
            <w:vAlign w:val="center"/>
          </w:tcPr>
          <w:p w:rsidR="00BA6071" w:rsidRDefault="00154FC1">
            <w:pPr>
              <w:jc w:val="right"/>
            </w:pPr>
            <w:r>
              <w:rPr>
                <w:color w:val="000000"/>
                <w:sz w:val="24"/>
              </w:rPr>
              <w:t>2.93</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27,296.35</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672.18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178,430.71</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lastRenderedPageBreak/>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206,399.24</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31,806,651.57</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14,273,096.29</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18,501,919.22</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27,577,828.64</w:t>
            </w:r>
          </w:p>
        </w:tc>
      </w:tr>
    </w:tbl>
    <w:p w:rsidR="00BA6071" w:rsidRDefault="00154FC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 xml:space="preserve">    </w:t>
      </w: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lastRenderedPageBreak/>
        <w:t>§</w:t>
      </w:r>
      <w:r w:rsidR="002711AA" w:rsidRPr="008640AE">
        <w:rPr>
          <w:color w:val="000000"/>
          <w:kern w:val="0"/>
          <w:sz w:val="24"/>
          <w:szCs w:val="24"/>
        </w:rPr>
        <w:t>8</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BA6071" w:rsidRDefault="00154FC1">
      <w:pPr>
        <w:spacing w:before="29" w:line="288" w:lineRule="auto"/>
        <w:ind w:firstLineChars="200" w:firstLine="480"/>
        <w:rPr>
          <w:color w:val="000000"/>
          <w:sz w:val="24"/>
        </w:rPr>
      </w:pPr>
      <w:r>
        <w:rPr>
          <w:color w:val="000000"/>
          <w:sz w:val="24"/>
        </w:rPr>
        <w:t>1</w:t>
      </w:r>
      <w:r>
        <w:rPr>
          <w:color w:val="000000"/>
          <w:sz w:val="24"/>
        </w:rPr>
        <w:t>、中国证监会批准交银施罗德全球自然资源证券投资基金募集的文件；</w:t>
      </w:r>
      <w:r>
        <w:rPr>
          <w:color w:val="000000"/>
          <w:sz w:val="24"/>
        </w:rPr>
        <w:t xml:space="preserve"> </w:t>
      </w:r>
    </w:p>
    <w:p w:rsidR="00BA6071" w:rsidRDefault="00154FC1">
      <w:pPr>
        <w:spacing w:before="29" w:line="288" w:lineRule="auto"/>
        <w:ind w:firstLineChars="200" w:firstLine="480"/>
        <w:rPr>
          <w:color w:val="000000"/>
          <w:sz w:val="24"/>
        </w:rPr>
      </w:pPr>
      <w:r>
        <w:rPr>
          <w:color w:val="000000"/>
          <w:sz w:val="24"/>
        </w:rPr>
        <w:t>2</w:t>
      </w:r>
      <w:r>
        <w:rPr>
          <w:color w:val="000000"/>
          <w:sz w:val="24"/>
        </w:rPr>
        <w:t>、《交银施罗德全球自然资源证券投资基金基金合同》；</w:t>
      </w:r>
      <w:r>
        <w:rPr>
          <w:color w:val="000000"/>
          <w:sz w:val="24"/>
        </w:rPr>
        <w:t xml:space="preserve"> </w:t>
      </w:r>
    </w:p>
    <w:p w:rsidR="00BA6071" w:rsidRDefault="00154FC1">
      <w:pPr>
        <w:spacing w:before="29" w:line="288" w:lineRule="auto"/>
        <w:ind w:firstLineChars="200" w:firstLine="480"/>
        <w:rPr>
          <w:color w:val="000000"/>
          <w:sz w:val="24"/>
        </w:rPr>
      </w:pPr>
      <w:r>
        <w:rPr>
          <w:color w:val="000000"/>
          <w:sz w:val="24"/>
        </w:rPr>
        <w:t>3</w:t>
      </w:r>
      <w:r>
        <w:rPr>
          <w:color w:val="000000"/>
          <w:sz w:val="24"/>
        </w:rPr>
        <w:t>、《交银施罗德全球自然资源证券投资基金招募说明书》；</w:t>
      </w:r>
    </w:p>
    <w:p w:rsidR="00BA6071" w:rsidRDefault="00154FC1">
      <w:pPr>
        <w:spacing w:before="29" w:line="288" w:lineRule="auto"/>
        <w:ind w:firstLineChars="200" w:firstLine="480"/>
        <w:rPr>
          <w:color w:val="000000"/>
          <w:sz w:val="24"/>
        </w:rPr>
      </w:pPr>
      <w:r>
        <w:rPr>
          <w:color w:val="000000"/>
          <w:sz w:val="24"/>
        </w:rPr>
        <w:t>4</w:t>
      </w:r>
      <w:r>
        <w:rPr>
          <w:color w:val="000000"/>
          <w:sz w:val="24"/>
        </w:rPr>
        <w:t>、《交银施罗德全球自然资源证券投资基金托管协议》；</w:t>
      </w:r>
      <w:r>
        <w:rPr>
          <w:color w:val="000000"/>
          <w:sz w:val="24"/>
        </w:rPr>
        <w:t xml:space="preserve"> </w:t>
      </w:r>
    </w:p>
    <w:p w:rsidR="00BA6071" w:rsidRDefault="00154FC1">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BA6071" w:rsidRDefault="00154FC1">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BA6071" w:rsidRDefault="00154FC1">
      <w:pPr>
        <w:spacing w:before="29" w:line="288" w:lineRule="auto"/>
        <w:ind w:firstLineChars="200" w:firstLine="480"/>
        <w:rPr>
          <w:color w:val="000000"/>
          <w:sz w:val="24"/>
        </w:rPr>
      </w:pPr>
      <w:r>
        <w:rPr>
          <w:color w:val="000000"/>
          <w:sz w:val="24"/>
        </w:rPr>
        <w:t>7</w:t>
      </w:r>
      <w:r>
        <w:rPr>
          <w:color w:val="000000"/>
          <w:sz w:val="24"/>
        </w:rPr>
        <w:t>、关于申请募集交银施罗德全球自然资源证券投资基金之法律意见书；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、报告期内交银施罗德全球自然资源证券投资基金在指定报刊上各项公告的原稿。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BA6071" w:rsidRDefault="00154FC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78E" w:rsidRDefault="0054278E">
      <w:r>
        <w:separator/>
      </w:r>
    </w:p>
  </w:endnote>
  <w:endnote w:type="continuationSeparator" w:id="0">
    <w:p w:rsidR="0054278E" w:rsidRDefault="00542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0C31D4">
      <w:rPr>
        <w:kern w:val="0"/>
        <w:szCs w:val="21"/>
      </w:rPr>
      <w:fldChar w:fldCharType="begin"/>
    </w:r>
    <w:r>
      <w:rPr>
        <w:kern w:val="0"/>
        <w:szCs w:val="21"/>
      </w:rPr>
      <w:instrText xml:space="preserve"> PAGE </w:instrText>
    </w:r>
    <w:r w:rsidR="000C31D4">
      <w:rPr>
        <w:kern w:val="0"/>
        <w:szCs w:val="21"/>
      </w:rPr>
      <w:fldChar w:fldCharType="separate"/>
    </w:r>
    <w:r w:rsidR="0058132C">
      <w:rPr>
        <w:noProof/>
        <w:kern w:val="0"/>
        <w:szCs w:val="21"/>
      </w:rPr>
      <w:t>1</w:t>
    </w:r>
    <w:r w:rsidR="000C31D4">
      <w:rPr>
        <w:kern w:val="0"/>
        <w:szCs w:val="21"/>
      </w:rPr>
      <w:fldChar w:fldCharType="end"/>
    </w:r>
    <w:r>
      <w:rPr>
        <w:rFonts w:hint="eastAsia"/>
        <w:kern w:val="0"/>
        <w:szCs w:val="21"/>
      </w:rPr>
      <w:t>页共</w:t>
    </w:r>
    <w:r w:rsidR="000C31D4">
      <w:rPr>
        <w:kern w:val="0"/>
        <w:szCs w:val="21"/>
      </w:rPr>
      <w:fldChar w:fldCharType="begin"/>
    </w:r>
    <w:r>
      <w:rPr>
        <w:kern w:val="0"/>
        <w:szCs w:val="21"/>
      </w:rPr>
      <w:instrText xml:space="preserve"> NUMPAGES </w:instrText>
    </w:r>
    <w:r w:rsidR="000C31D4">
      <w:rPr>
        <w:kern w:val="0"/>
        <w:szCs w:val="21"/>
      </w:rPr>
      <w:fldChar w:fldCharType="separate"/>
    </w:r>
    <w:r w:rsidR="0058132C">
      <w:rPr>
        <w:noProof/>
        <w:kern w:val="0"/>
        <w:szCs w:val="21"/>
      </w:rPr>
      <w:t>13</w:t>
    </w:r>
    <w:r w:rsidR="000C31D4">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0C31D4">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78E" w:rsidRDefault="0054278E">
      <w:r>
        <w:separator/>
      </w:r>
    </w:p>
  </w:footnote>
  <w:footnote w:type="continuationSeparator" w:id="0">
    <w:p w:rsidR="0054278E" w:rsidRDefault="00542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4FC1"/>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278E"/>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32C"/>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6A44"/>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6071"/>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3DF6980-6FFA-4AC2-9F52-36398C57C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104</TotalTime>
  <Pages>13</Pages>
  <Words>1124</Words>
  <Characters>6412</Characters>
  <Application>Microsoft Office Word</Application>
  <DocSecurity>0</DocSecurity>
  <Lines>53</Lines>
  <Paragraphs>15</Paragraphs>
  <ScaleCrop>false</ScaleCrop>
  <Company>TRT. Ltd. Co.</Company>
  <LinksUpToDate>false</LinksUpToDate>
  <CharactersWithSpaces>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241</cp:revision>
  <cp:lastPrinted>2007-07-19T00:46:00Z</cp:lastPrinted>
  <dcterms:created xsi:type="dcterms:W3CDTF">2013-08-01T05:26:00Z</dcterms:created>
  <dcterms:modified xsi:type="dcterms:W3CDTF">2017-10-23T07:03:00Z</dcterms:modified>
</cp:coreProperties>
</file>