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交银施罗德裕利纯债债券型证券投资基金</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基金托管人：中国建设银行股份有限公司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报告送出日期：二〇一七年八月二十六日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中国建设银行股份有限公司</w:t>
      </w:r>
      <w:r w:rsidRPr="008A1551">
        <w:rPr>
          <w:color w:val="000000"/>
          <w:sz w:val="24"/>
        </w:rPr>
        <w:t>根据本基金合同规定，于</w:t>
      </w:r>
      <w:r w:rsidRPr="008A1551">
        <w:rPr>
          <w:color w:val="000000"/>
          <w:sz w:val="24"/>
        </w:rPr>
        <w:t>2017</w:t>
      </w:r>
      <w:r w:rsidRPr="008A1551">
        <w:rPr>
          <w:color w:val="000000"/>
          <w:sz w:val="24"/>
        </w:rPr>
        <w:t>年</w:t>
      </w:r>
      <w:r w:rsidRPr="008A1551">
        <w:rPr>
          <w:color w:val="000000"/>
          <w:sz w:val="24"/>
        </w:rPr>
        <w:t>8</w:t>
      </w:r>
      <w:r w:rsidRPr="008A1551">
        <w:rPr>
          <w:color w:val="000000"/>
          <w:sz w:val="24"/>
        </w:rPr>
        <w:t>月</w:t>
      </w:r>
      <w:r w:rsidRPr="008A1551">
        <w:rPr>
          <w:color w:val="000000"/>
          <w:sz w:val="24"/>
        </w:rPr>
        <w:t>25</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ED740D">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交银裕利纯债债券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519786</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519786</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11</w:t>
            </w:r>
            <w:r w:rsidRPr="008A1551">
              <w:rPr>
                <w:sz w:val="24"/>
              </w:rPr>
              <w:t>月</w:t>
            </w:r>
            <w:r w:rsidRPr="008A1551">
              <w:rPr>
                <w:sz w:val="24"/>
              </w:rPr>
              <w:t>23</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中国建设银行股份有限公司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3,382,830,620.98</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交银裕利纯债债券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交银裕利纯债债券</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1F2098" w:rsidP="009E1EA4">
            <w:pPr>
              <w:spacing w:before="29" w:line="288" w:lineRule="auto"/>
              <w:jc w:val="center"/>
              <w:rPr>
                <w:sz w:val="24"/>
              </w:rPr>
            </w:pPr>
            <w:r>
              <w:rPr>
                <w:color w:val="000000" w:themeColor="text1"/>
                <w:sz w:val="24"/>
              </w:rPr>
              <w:t>519786</w:t>
            </w:r>
          </w:p>
        </w:tc>
        <w:tc>
          <w:tcPr>
            <w:tcW w:w="2596" w:type="dxa"/>
            <w:vAlign w:val="center"/>
          </w:tcPr>
          <w:p w:rsidR="00405B9D" w:rsidRPr="008A1551" w:rsidRDefault="00405B9D" w:rsidP="009E1EA4">
            <w:pPr>
              <w:spacing w:before="29" w:line="288" w:lineRule="auto"/>
              <w:jc w:val="center"/>
              <w:rPr>
                <w:sz w:val="24"/>
              </w:rPr>
            </w:pPr>
            <w:r w:rsidRPr="008A1551">
              <w:rPr>
                <w:sz w:val="24"/>
              </w:rPr>
              <w:t>519787</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3,382,703,505.63</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127,115.35</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本基金在严格控制风险和保持资产流动性的基础上，通过积极主动的投资管理，力争持续稳定地实现超越业绩比较基准的投资回报。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本基金是一只债券型基金，其风险与预期收益高于货币市场基金，低于混合型基金和股票型基金，属于证券投资基金中中低风险的品种。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w:t>
            </w:r>
            <w:r w:rsidRPr="008A1551">
              <w:rPr>
                <w:color w:val="000000"/>
                <w:kern w:val="0"/>
                <w:sz w:val="24"/>
              </w:rPr>
              <w:lastRenderedPageBreak/>
              <w:t>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lastRenderedPageBreak/>
              <w:t>中国建设银行股份有限公司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田青</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tianqing1.zh@ccb.com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010-66275853</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2017</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交银裕利纯债债券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交银裕利纯债债券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32,095,793.39</w:t>
            </w:r>
          </w:p>
        </w:tc>
        <w:tc>
          <w:tcPr>
            <w:tcW w:w="2558" w:type="dxa"/>
            <w:vAlign w:val="center"/>
          </w:tcPr>
          <w:p w:rsidR="001548F9" w:rsidRPr="008A1551" w:rsidRDefault="001548F9" w:rsidP="009E1EA4">
            <w:pPr>
              <w:spacing w:before="29" w:line="288" w:lineRule="auto"/>
              <w:jc w:val="right"/>
              <w:rPr>
                <w:sz w:val="24"/>
              </w:rPr>
            </w:pPr>
            <w:r w:rsidRPr="008A1551">
              <w:rPr>
                <w:sz w:val="24"/>
              </w:rPr>
              <w:t>1,104.39</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41,303,397.94</w:t>
            </w:r>
          </w:p>
        </w:tc>
        <w:tc>
          <w:tcPr>
            <w:tcW w:w="2558" w:type="dxa"/>
            <w:vAlign w:val="center"/>
          </w:tcPr>
          <w:p w:rsidR="001548F9" w:rsidRPr="008A1551" w:rsidRDefault="001548F9" w:rsidP="009E1EA4">
            <w:pPr>
              <w:spacing w:before="29" w:line="288" w:lineRule="auto"/>
              <w:jc w:val="right"/>
              <w:rPr>
                <w:sz w:val="24"/>
              </w:rPr>
            </w:pPr>
            <w:r w:rsidRPr="008A1551">
              <w:rPr>
                <w:sz w:val="24"/>
              </w:rPr>
              <w:t>1,462.05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0.0186</w:t>
            </w:r>
          </w:p>
        </w:tc>
        <w:tc>
          <w:tcPr>
            <w:tcW w:w="2558" w:type="dxa"/>
            <w:vAlign w:val="center"/>
          </w:tcPr>
          <w:p w:rsidR="001548F9" w:rsidRPr="008A1551" w:rsidRDefault="001548F9" w:rsidP="009E1EA4">
            <w:pPr>
              <w:spacing w:before="29" w:line="288" w:lineRule="auto"/>
              <w:jc w:val="right"/>
              <w:rPr>
                <w:sz w:val="24"/>
              </w:rPr>
            </w:pPr>
            <w:r w:rsidRPr="008A1551">
              <w:rPr>
                <w:sz w:val="24"/>
              </w:rPr>
              <w:t>0.0164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1.73%</w:t>
            </w:r>
          </w:p>
        </w:tc>
        <w:tc>
          <w:tcPr>
            <w:tcW w:w="2558" w:type="dxa"/>
            <w:vAlign w:val="center"/>
          </w:tcPr>
          <w:p w:rsidR="001548F9" w:rsidRPr="008A1551" w:rsidRDefault="001548F9" w:rsidP="009E1EA4">
            <w:pPr>
              <w:spacing w:before="29" w:line="288" w:lineRule="auto"/>
              <w:jc w:val="right"/>
              <w:rPr>
                <w:sz w:val="24"/>
              </w:rPr>
            </w:pPr>
            <w:r w:rsidRPr="008A1551">
              <w:rPr>
                <w:sz w:val="24"/>
              </w:rPr>
              <w:t>1.52%</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交银裕利纯债债券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交银裕利纯债债券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0.0174</w:t>
            </w:r>
          </w:p>
        </w:tc>
        <w:tc>
          <w:tcPr>
            <w:tcW w:w="2558" w:type="dxa"/>
            <w:vAlign w:val="center"/>
          </w:tcPr>
          <w:p w:rsidR="001548F9" w:rsidRPr="008A1551" w:rsidRDefault="001548F9" w:rsidP="009E1EA4">
            <w:pPr>
              <w:spacing w:before="29" w:line="288" w:lineRule="auto"/>
              <w:jc w:val="right"/>
              <w:rPr>
                <w:sz w:val="24"/>
              </w:rPr>
            </w:pPr>
            <w:r w:rsidRPr="008A1551">
              <w:rPr>
                <w:sz w:val="24"/>
              </w:rPr>
              <w:t>0.0148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3,451,991,004.18</w:t>
            </w:r>
          </w:p>
        </w:tc>
        <w:tc>
          <w:tcPr>
            <w:tcW w:w="2558" w:type="dxa"/>
            <w:vAlign w:val="center"/>
          </w:tcPr>
          <w:p w:rsidR="001548F9" w:rsidRPr="008A1551" w:rsidRDefault="001548F9" w:rsidP="009E1EA4">
            <w:pPr>
              <w:spacing w:before="29" w:line="288" w:lineRule="auto"/>
              <w:jc w:val="right"/>
              <w:rPr>
                <w:sz w:val="24"/>
              </w:rPr>
            </w:pPr>
            <w:r w:rsidRPr="008A1551">
              <w:rPr>
                <w:sz w:val="24"/>
              </w:rPr>
              <w:t>129,391.18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1.0205</w:t>
            </w:r>
          </w:p>
        </w:tc>
        <w:tc>
          <w:tcPr>
            <w:tcW w:w="2558" w:type="dxa"/>
            <w:vAlign w:val="center"/>
          </w:tcPr>
          <w:p w:rsidR="001548F9" w:rsidRPr="008A1551" w:rsidRDefault="001548F9" w:rsidP="009E1EA4">
            <w:pPr>
              <w:spacing w:before="29" w:line="288" w:lineRule="auto"/>
              <w:jc w:val="right"/>
              <w:rPr>
                <w:sz w:val="24"/>
              </w:rPr>
            </w:pPr>
            <w:r w:rsidRPr="008A1551">
              <w:rPr>
                <w:sz w:val="24"/>
              </w:rPr>
              <w:t>1.0179</w:t>
            </w:r>
          </w:p>
        </w:tc>
      </w:tr>
    </w:tbl>
    <w:p w:rsidR="00DF5981" w:rsidRDefault="002A271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DF5981" w:rsidRDefault="002A271B">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w:t>
      </w:r>
      <w:r>
        <w:rPr>
          <w:kern w:val="0"/>
          <w:sz w:val="24"/>
        </w:rPr>
        <w:lastRenderedPageBreak/>
        <w:t>益）扣除相关费用后的余额，本期利润为本期已实现收益加上本期公允价值变动收益。</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交银裕利纯债债券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DF5981">
        <w:tc>
          <w:tcPr>
            <w:tcW w:w="1497" w:type="dxa"/>
            <w:vAlign w:val="center"/>
          </w:tcPr>
          <w:p w:rsidR="00DF5981" w:rsidRDefault="002A271B">
            <w:pPr>
              <w:jc w:val="left"/>
            </w:pPr>
            <w:r>
              <w:rPr>
                <w:color w:val="000000"/>
                <w:sz w:val="24"/>
              </w:rPr>
              <w:t>过去一个月</w:t>
            </w:r>
          </w:p>
        </w:tc>
        <w:tc>
          <w:tcPr>
            <w:tcW w:w="1251" w:type="dxa"/>
            <w:vAlign w:val="center"/>
          </w:tcPr>
          <w:p w:rsidR="00DF5981" w:rsidRDefault="002A271B">
            <w:pPr>
              <w:jc w:val="center"/>
            </w:pPr>
            <w:r>
              <w:rPr>
                <w:color w:val="000000"/>
                <w:sz w:val="24"/>
              </w:rPr>
              <w:t>0.41%</w:t>
            </w:r>
          </w:p>
        </w:tc>
        <w:tc>
          <w:tcPr>
            <w:tcW w:w="1250" w:type="dxa"/>
            <w:vAlign w:val="center"/>
          </w:tcPr>
          <w:p w:rsidR="00DF5981" w:rsidRDefault="002A271B">
            <w:pPr>
              <w:jc w:val="center"/>
            </w:pPr>
            <w:r>
              <w:rPr>
                <w:color w:val="000000"/>
                <w:sz w:val="24"/>
              </w:rPr>
              <w:t>0.02%</w:t>
            </w:r>
          </w:p>
        </w:tc>
        <w:tc>
          <w:tcPr>
            <w:tcW w:w="1250" w:type="dxa"/>
            <w:vAlign w:val="center"/>
          </w:tcPr>
          <w:p w:rsidR="00DF5981" w:rsidRDefault="002A271B">
            <w:pPr>
              <w:jc w:val="center"/>
            </w:pPr>
            <w:r>
              <w:rPr>
                <w:color w:val="000000"/>
                <w:sz w:val="24"/>
              </w:rPr>
              <w:t>0.90%</w:t>
            </w:r>
          </w:p>
        </w:tc>
        <w:tc>
          <w:tcPr>
            <w:tcW w:w="1250" w:type="dxa"/>
            <w:vAlign w:val="center"/>
          </w:tcPr>
          <w:p w:rsidR="00DF5981" w:rsidRDefault="002A271B">
            <w:pPr>
              <w:jc w:val="center"/>
            </w:pPr>
            <w:r>
              <w:rPr>
                <w:color w:val="000000"/>
                <w:sz w:val="24"/>
              </w:rPr>
              <w:t>0.06%</w:t>
            </w:r>
          </w:p>
        </w:tc>
        <w:tc>
          <w:tcPr>
            <w:tcW w:w="1250" w:type="dxa"/>
            <w:vAlign w:val="center"/>
          </w:tcPr>
          <w:p w:rsidR="00DF5981" w:rsidRDefault="002A271B">
            <w:pPr>
              <w:jc w:val="center"/>
            </w:pPr>
            <w:r>
              <w:rPr>
                <w:color w:val="000000"/>
                <w:sz w:val="24"/>
              </w:rPr>
              <w:t>-0.49%</w:t>
            </w:r>
          </w:p>
        </w:tc>
        <w:tc>
          <w:tcPr>
            <w:tcW w:w="1250" w:type="dxa"/>
            <w:vAlign w:val="center"/>
          </w:tcPr>
          <w:p w:rsidR="00DF5981" w:rsidRDefault="002A271B">
            <w:pPr>
              <w:jc w:val="center"/>
            </w:pPr>
            <w:r>
              <w:rPr>
                <w:color w:val="000000"/>
                <w:sz w:val="24"/>
              </w:rPr>
              <w:t>-0.04%</w:t>
            </w:r>
          </w:p>
        </w:tc>
      </w:tr>
      <w:tr w:rsidR="00DF5981">
        <w:tc>
          <w:tcPr>
            <w:tcW w:w="1497" w:type="dxa"/>
            <w:vAlign w:val="center"/>
          </w:tcPr>
          <w:p w:rsidR="00DF5981" w:rsidRDefault="002A271B">
            <w:pPr>
              <w:jc w:val="left"/>
            </w:pPr>
            <w:r>
              <w:rPr>
                <w:color w:val="000000"/>
                <w:sz w:val="24"/>
              </w:rPr>
              <w:t>过去三个月</w:t>
            </w:r>
          </w:p>
        </w:tc>
        <w:tc>
          <w:tcPr>
            <w:tcW w:w="1251" w:type="dxa"/>
            <w:vAlign w:val="center"/>
          </w:tcPr>
          <w:p w:rsidR="00DF5981" w:rsidRDefault="002A271B">
            <w:pPr>
              <w:jc w:val="center"/>
            </w:pPr>
            <w:r>
              <w:rPr>
                <w:color w:val="000000"/>
                <w:sz w:val="24"/>
              </w:rPr>
              <w:t>1.01%</w:t>
            </w:r>
          </w:p>
        </w:tc>
        <w:tc>
          <w:tcPr>
            <w:tcW w:w="1250" w:type="dxa"/>
            <w:vAlign w:val="center"/>
          </w:tcPr>
          <w:p w:rsidR="00DF5981" w:rsidRDefault="002A271B">
            <w:pPr>
              <w:jc w:val="center"/>
            </w:pPr>
            <w:r>
              <w:rPr>
                <w:color w:val="000000"/>
                <w:sz w:val="24"/>
              </w:rPr>
              <w:t>0.02%</w:t>
            </w:r>
          </w:p>
        </w:tc>
        <w:tc>
          <w:tcPr>
            <w:tcW w:w="1250" w:type="dxa"/>
            <w:vAlign w:val="center"/>
          </w:tcPr>
          <w:p w:rsidR="00DF5981" w:rsidRDefault="002A271B">
            <w:pPr>
              <w:jc w:val="center"/>
            </w:pPr>
            <w:r>
              <w:rPr>
                <w:color w:val="000000"/>
                <w:sz w:val="24"/>
              </w:rPr>
              <w:t>-0.88%</w:t>
            </w:r>
          </w:p>
        </w:tc>
        <w:tc>
          <w:tcPr>
            <w:tcW w:w="1250" w:type="dxa"/>
            <w:vAlign w:val="center"/>
          </w:tcPr>
          <w:p w:rsidR="00DF5981" w:rsidRDefault="002A271B">
            <w:pPr>
              <w:jc w:val="center"/>
            </w:pPr>
            <w:r>
              <w:rPr>
                <w:color w:val="000000"/>
                <w:sz w:val="24"/>
              </w:rPr>
              <w:t>0.08%</w:t>
            </w:r>
          </w:p>
        </w:tc>
        <w:tc>
          <w:tcPr>
            <w:tcW w:w="1250" w:type="dxa"/>
            <w:vAlign w:val="center"/>
          </w:tcPr>
          <w:p w:rsidR="00DF5981" w:rsidRDefault="002A271B">
            <w:pPr>
              <w:jc w:val="center"/>
            </w:pPr>
            <w:r>
              <w:rPr>
                <w:color w:val="000000"/>
                <w:sz w:val="24"/>
              </w:rPr>
              <w:t>1.89%</w:t>
            </w:r>
          </w:p>
        </w:tc>
        <w:tc>
          <w:tcPr>
            <w:tcW w:w="1250" w:type="dxa"/>
            <w:vAlign w:val="center"/>
          </w:tcPr>
          <w:p w:rsidR="00DF5981" w:rsidRDefault="002A271B">
            <w:pPr>
              <w:jc w:val="center"/>
            </w:pPr>
            <w:r>
              <w:rPr>
                <w:color w:val="000000"/>
                <w:sz w:val="24"/>
              </w:rPr>
              <w:t>-0.06%</w:t>
            </w:r>
          </w:p>
        </w:tc>
      </w:tr>
      <w:tr w:rsidR="00DF5981">
        <w:tc>
          <w:tcPr>
            <w:tcW w:w="1497" w:type="dxa"/>
            <w:vAlign w:val="center"/>
          </w:tcPr>
          <w:p w:rsidR="00DF5981" w:rsidRDefault="002A271B">
            <w:pPr>
              <w:jc w:val="left"/>
            </w:pPr>
            <w:r>
              <w:rPr>
                <w:color w:val="000000"/>
                <w:sz w:val="24"/>
              </w:rPr>
              <w:t>过去六个月</w:t>
            </w:r>
          </w:p>
        </w:tc>
        <w:tc>
          <w:tcPr>
            <w:tcW w:w="1251" w:type="dxa"/>
            <w:vAlign w:val="center"/>
          </w:tcPr>
          <w:p w:rsidR="00DF5981" w:rsidRDefault="002A271B">
            <w:pPr>
              <w:jc w:val="center"/>
            </w:pPr>
            <w:r>
              <w:rPr>
                <w:color w:val="000000"/>
                <w:sz w:val="24"/>
              </w:rPr>
              <w:t>1.73%</w:t>
            </w:r>
          </w:p>
        </w:tc>
        <w:tc>
          <w:tcPr>
            <w:tcW w:w="1250" w:type="dxa"/>
            <w:vAlign w:val="center"/>
          </w:tcPr>
          <w:p w:rsidR="00DF5981" w:rsidRDefault="002A271B">
            <w:pPr>
              <w:jc w:val="center"/>
            </w:pPr>
            <w:r>
              <w:rPr>
                <w:color w:val="000000"/>
                <w:sz w:val="24"/>
              </w:rPr>
              <w:t>0.02%</w:t>
            </w:r>
          </w:p>
        </w:tc>
        <w:tc>
          <w:tcPr>
            <w:tcW w:w="1250" w:type="dxa"/>
            <w:vAlign w:val="center"/>
          </w:tcPr>
          <w:p w:rsidR="00DF5981" w:rsidRDefault="002A271B">
            <w:pPr>
              <w:jc w:val="center"/>
            </w:pPr>
            <w:r>
              <w:rPr>
                <w:color w:val="000000"/>
                <w:sz w:val="24"/>
              </w:rPr>
              <w:t>-2.11%</w:t>
            </w:r>
          </w:p>
        </w:tc>
        <w:tc>
          <w:tcPr>
            <w:tcW w:w="1250" w:type="dxa"/>
            <w:vAlign w:val="center"/>
          </w:tcPr>
          <w:p w:rsidR="00DF5981" w:rsidRDefault="002A271B">
            <w:pPr>
              <w:jc w:val="center"/>
            </w:pPr>
            <w:r>
              <w:rPr>
                <w:color w:val="000000"/>
                <w:sz w:val="24"/>
              </w:rPr>
              <w:t>0.08%</w:t>
            </w:r>
          </w:p>
        </w:tc>
        <w:tc>
          <w:tcPr>
            <w:tcW w:w="1250" w:type="dxa"/>
            <w:vAlign w:val="center"/>
          </w:tcPr>
          <w:p w:rsidR="00DF5981" w:rsidRDefault="002A271B">
            <w:pPr>
              <w:jc w:val="center"/>
            </w:pPr>
            <w:r>
              <w:rPr>
                <w:color w:val="000000"/>
                <w:sz w:val="24"/>
              </w:rPr>
              <w:t>3.84%</w:t>
            </w:r>
          </w:p>
        </w:tc>
        <w:tc>
          <w:tcPr>
            <w:tcW w:w="1250" w:type="dxa"/>
            <w:vAlign w:val="center"/>
          </w:tcPr>
          <w:p w:rsidR="00DF5981" w:rsidRDefault="002A271B">
            <w:pPr>
              <w:jc w:val="center"/>
            </w:pPr>
            <w:r>
              <w:rPr>
                <w:color w:val="000000"/>
                <w:sz w:val="24"/>
              </w:rPr>
              <w:t>-0.06%</w:t>
            </w:r>
          </w:p>
        </w:tc>
      </w:tr>
      <w:tr w:rsidR="00DF5981">
        <w:tc>
          <w:tcPr>
            <w:tcW w:w="1497" w:type="dxa"/>
            <w:vAlign w:val="center"/>
          </w:tcPr>
          <w:p w:rsidR="00DF5981" w:rsidRDefault="002A271B">
            <w:pPr>
              <w:jc w:val="left"/>
            </w:pPr>
            <w:r>
              <w:rPr>
                <w:color w:val="000000"/>
                <w:sz w:val="24"/>
              </w:rPr>
              <w:t>自基金合同生效起至今</w:t>
            </w:r>
          </w:p>
        </w:tc>
        <w:tc>
          <w:tcPr>
            <w:tcW w:w="1251" w:type="dxa"/>
            <w:vAlign w:val="center"/>
          </w:tcPr>
          <w:p w:rsidR="00DF5981" w:rsidRDefault="002A271B">
            <w:pPr>
              <w:jc w:val="center"/>
            </w:pPr>
            <w:r>
              <w:rPr>
                <w:color w:val="000000"/>
                <w:sz w:val="24"/>
              </w:rPr>
              <w:t>2.05%</w:t>
            </w:r>
          </w:p>
        </w:tc>
        <w:tc>
          <w:tcPr>
            <w:tcW w:w="1250" w:type="dxa"/>
            <w:vAlign w:val="center"/>
          </w:tcPr>
          <w:p w:rsidR="00DF5981" w:rsidRDefault="002A271B">
            <w:pPr>
              <w:jc w:val="center"/>
            </w:pPr>
            <w:r>
              <w:rPr>
                <w:color w:val="000000"/>
                <w:sz w:val="24"/>
              </w:rPr>
              <w:t>0.02%</w:t>
            </w:r>
          </w:p>
        </w:tc>
        <w:tc>
          <w:tcPr>
            <w:tcW w:w="1250" w:type="dxa"/>
            <w:vAlign w:val="center"/>
          </w:tcPr>
          <w:p w:rsidR="00DF5981" w:rsidRDefault="002A271B">
            <w:pPr>
              <w:jc w:val="center"/>
            </w:pPr>
            <w:r>
              <w:rPr>
                <w:color w:val="000000"/>
                <w:sz w:val="24"/>
              </w:rPr>
              <w:t>-3.83%</w:t>
            </w:r>
          </w:p>
        </w:tc>
        <w:tc>
          <w:tcPr>
            <w:tcW w:w="1250" w:type="dxa"/>
            <w:vAlign w:val="center"/>
          </w:tcPr>
          <w:p w:rsidR="00DF5981" w:rsidRDefault="002A271B">
            <w:pPr>
              <w:jc w:val="center"/>
            </w:pPr>
            <w:r>
              <w:rPr>
                <w:color w:val="000000"/>
                <w:sz w:val="24"/>
              </w:rPr>
              <w:t>0.11%</w:t>
            </w:r>
          </w:p>
        </w:tc>
        <w:tc>
          <w:tcPr>
            <w:tcW w:w="1250" w:type="dxa"/>
            <w:vAlign w:val="center"/>
          </w:tcPr>
          <w:p w:rsidR="00DF5981" w:rsidRDefault="002A271B">
            <w:pPr>
              <w:jc w:val="center"/>
            </w:pPr>
            <w:r>
              <w:rPr>
                <w:color w:val="000000"/>
                <w:sz w:val="24"/>
              </w:rPr>
              <w:t>5.88%</w:t>
            </w:r>
          </w:p>
        </w:tc>
        <w:tc>
          <w:tcPr>
            <w:tcW w:w="1250" w:type="dxa"/>
            <w:vAlign w:val="center"/>
          </w:tcPr>
          <w:p w:rsidR="00DF5981" w:rsidRDefault="002A271B">
            <w:pPr>
              <w:jc w:val="center"/>
            </w:pPr>
            <w:r>
              <w:rPr>
                <w:color w:val="000000"/>
                <w:sz w:val="24"/>
              </w:rPr>
              <w:t>-0.09%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注：本基金业绩比较基准为中债综合全价指数收益率。</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交银裕利纯债债券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DF5981">
        <w:tc>
          <w:tcPr>
            <w:tcW w:w="1497" w:type="dxa"/>
            <w:vAlign w:val="center"/>
          </w:tcPr>
          <w:p w:rsidR="00DF5981" w:rsidRDefault="002A271B">
            <w:pPr>
              <w:jc w:val="left"/>
            </w:pPr>
            <w:r>
              <w:rPr>
                <w:color w:val="000000"/>
                <w:sz w:val="24"/>
              </w:rPr>
              <w:t>过去一个月</w:t>
            </w:r>
          </w:p>
        </w:tc>
        <w:tc>
          <w:tcPr>
            <w:tcW w:w="1251" w:type="dxa"/>
            <w:vAlign w:val="center"/>
          </w:tcPr>
          <w:p w:rsidR="00DF5981" w:rsidRDefault="002A271B">
            <w:pPr>
              <w:jc w:val="center"/>
            </w:pPr>
            <w:r>
              <w:rPr>
                <w:color w:val="000000"/>
                <w:sz w:val="24"/>
              </w:rPr>
              <w:t>0.38%</w:t>
            </w:r>
          </w:p>
        </w:tc>
        <w:tc>
          <w:tcPr>
            <w:tcW w:w="1250" w:type="dxa"/>
            <w:vAlign w:val="center"/>
          </w:tcPr>
          <w:p w:rsidR="00DF5981" w:rsidRDefault="002A271B">
            <w:pPr>
              <w:jc w:val="center"/>
            </w:pPr>
            <w:r>
              <w:rPr>
                <w:color w:val="000000"/>
                <w:sz w:val="24"/>
              </w:rPr>
              <w:t>0.01%</w:t>
            </w:r>
          </w:p>
        </w:tc>
        <w:tc>
          <w:tcPr>
            <w:tcW w:w="1250" w:type="dxa"/>
            <w:vAlign w:val="center"/>
          </w:tcPr>
          <w:p w:rsidR="00DF5981" w:rsidRDefault="002A271B">
            <w:pPr>
              <w:jc w:val="center"/>
            </w:pPr>
            <w:r>
              <w:rPr>
                <w:color w:val="000000"/>
                <w:sz w:val="24"/>
              </w:rPr>
              <w:t>0.90%</w:t>
            </w:r>
          </w:p>
        </w:tc>
        <w:tc>
          <w:tcPr>
            <w:tcW w:w="1250" w:type="dxa"/>
            <w:vAlign w:val="center"/>
          </w:tcPr>
          <w:p w:rsidR="00DF5981" w:rsidRDefault="002A271B">
            <w:pPr>
              <w:jc w:val="center"/>
            </w:pPr>
            <w:r>
              <w:rPr>
                <w:color w:val="000000"/>
                <w:sz w:val="24"/>
              </w:rPr>
              <w:t>0.06%</w:t>
            </w:r>
          </w:p>
        </w:tc>
        <w:tc>
          <w:tcPr>
            <w:tcW w:w="1250" w:type="dxa"/>
            <w:vAlign w:val="center"/>
          </w:tcPr>
          <w:p w:rsidR="00DF5981" w:rsidRDefault="002A271B">
            <w:pPr>
              <w:jc w:val="center"/>
            </w:pPr>
            <w:r>
              <w:rPr>
                <w:color w:val="000000"/>
                <w:sz w:val="24"/>
              </w:rPr>
              <w:t>-0.52%</w:t>
            </w:r>
          </w:p>
        </w:tc>
        <w:tc>
          <w:tcPr>
            <w:tcW w:w="1250" w:type="dxa"/>
            <w:vAlign w:val="center"/>
          </w:tcPr>
          <w:p w:rsidR="00DF5981" w:rsidRDefault="002A271B">
            <w:pPr>
              <w:jc w:val="center"/>
            </w:pPr>
            <w:r>
              <w:rPr>
                <w:color w:val="000000"/>
                <w:sz w:val="24"/>
              </w:rPr>
              <w:t>-0.05%</w:t>
            </w:r>
          </w:p>
        </w:tc>
      </w:tr>
      <w:tr w:rsidR="00DF5981">
        <w:tc>
          <w:tcPr>
            <w:tcW w:w="1497" w:type="dxa"/>
            <w:vAlign w:val="center"/>
          </w:tcPr>
          <w:p w:rsidR="00DF5981" w:rsidRDefault="002A271B">
            <w:pPr>
              <w:jc w:val="left"/>
            </w:pPr>
            <w:r>
              <w:rPr>
                <w:color w:val="000000"/>
                <w:sz w:val="24"/>
              </w:rPr>
              <w:t>过去三个月</w:t>
            </w:r>
          </w:p>
        </w:tc>
        <w:tc>
          <w:tcPr>
            <w:tcW w:w="1251" w:type="dxa"/>
            <w:vAlign w:val="center"/>
          </w:tcPr>
          <w:p w:rsidR="00DF5981" w:rsidRDefault="002A271B">
            <w:pPr>
              <w:jc w:val="center"/>
            </w:pPr>
            <w:r>
              <w:rPr>
                <w:color w:val="000000"/>
                <w:sz w:val="24"/>
              </w:rPr>
              <w:t>0.91%</w:t>
            </w:r>
          </w:p>
        </w:tc>
        <w:tc>
          <w:tcPr>
            <w:tcW w:w="1250" w:type="dxa"/>
            <w:vAlign w:val="center"/>
          </w:tcPr>
          <w:p w:rsidR="00DF5981" w:rsidRDefault="002A271B">
            <w:pPr>
              <w:jc w:val="center"/>
            </w:pPr>
            <w:r>
              <w:rPr>
                <w:color w:val="000000"/>
                <w:sz w:val="24"/>
              </w:rPr>
              <w:t>0.02%</w:t>
            </w:r>
          </w:p>
        </w:tc>
        <w:tc>
          <w:tcPr>
            <w:tcW w:w="1250" w:type="dxa"/>
            <w:vAlign w:val="center"/>
          </w:tcPr>
          <w:p w:rsidR="00DF5981" w:rsidRDefault="002A271B">
            <w:pPr>
              <w:jc w:val="center"/>
            </w:pPr>
            <w:r>
              <w:rPr>
                <w:color w:val="000000"/>
                <w:sz w:val="24"/>
              </w:rPr>
              <w:t>-0.88%</w:t>
            </w:r>
          </w:p>
        </w:tc>
        <w:tc>
          <w:tcPr>
            <w:tcW w:w="1250" w:type="dxa"/>
            <w:vAlign w:val="center"/>
          </w:tcPr>
          <w:p w:rsidR="00DF5981" w:rsidRDefault="002A271B">
            <w:pPr>
              <w:jc w:val="center"/>
            </w:pPr>
            <w:r>
              <w:rPr>
                <w:color w:val="000000"/>
                <w:sz w:val="24"/>
              </w:rPr>
              <w:t>0.08%</w:t>
            </w:r>
          </w:p>
        </w:tc>
        <w:tc>
          <w:tcPr>
            <w:tcW w:w="1250" w:type="dxa"/>
            <w:vAlign w:val="center"/>
          </w:tcPr>
          <w:p w:rsidR="00DF5981" w:rsidRDefault="002A271B">
            <w:pPr>
              <w:jc w:val="center"/>
            </w:pPr>
            <w:r>
              <w:rPr>
                <w:color w:val="000000"/>
                <w:sz w:val="24"/>
              </w:rPr>
              <w:t>1.79%</w:t>
            </w:r>
          </w:p>
        </w:tc>
        <w:tc>
          <w:tcPr>
            <w:tcW w:w="1250" w:type="dxa"/>
            <w:vAlign w:val="center"/>
          </w:tcPr>
          <w:p w:rsidR="00DF5981" w:rsidRDefault="002A271B">
            <w:pPr>
              <w:jc w:val="center"/>
            </w:pPr>
            <w:r>
              <w:rPr>
                <w:color w:val="000000"/>
                <w:sz w:val="24"/>
              </w:rPr>
              <w:t>-0.06%</w:t>
            </w:r>
          </w:p>
        </w:tc>
      </w:tr>
      <w:tr w:rsidR="00DF5981">
        <w:tc>
          <w:tcPr>
            <w:tcW w:w="1497" w:type="dxa"/>
            <w:vAlign w:val="center"/>
          </w:tcPr>
          <w:p w:rsidR="00DF5981" w:rsidRDefault="002A271B">
            <w:pPr>
              <w:jc w:val="left"/>
            </w:pPr>
            <w:r>
              <w:rPr>
                <w:color w:val="000000"/>
                <w:sz w:val="24"/>
              </w:rPr>
              <w:t>过去六个月</w:t>
            </w:r>
          </w:p>
        </w:tc>
        <w:tc>
          <w:tcPr>
            <w:tcW w:w="1251" w:type="dxa"/>
            <w:vAlign w:val="center"/>
          </w:tcPr>
          <w:p w:rsidR="00DF5981" w:rsidRDefault="002A271B">
            <w:pPr>
              <w:jc w:val="center"/>
            </w:pPr>
            <w:r>
              <w:rPr>
                <w:color w:val="000000"/>
                <w:sz w:val="24"/>
              </w:rPr>
              <w:t>1.52%</w:t>
            </w:r>
          </w:p>
        </w:tc>
        <w:tc>
          <w:tcPr>
            <w:tcW w:w="1250" w:type="dxa"/>
            <w:vAlign w:val="center"/>
          </w:tcPr>
          <w:p w:rsidR="00DF5981" w:rsidRDefault="002A271B">
            <w:pPr>
              <w:jc w:val="center"/>
            </w:pPr>
            <w:r>
              <w:rPr>
                <w:color w:val="000000"/>
                <w:sz w:val="24"/>
              </w:rPr>
              <w:t>0.02%</w:t>
            </w:r>
          </w:p>
        </w:tc>
        <w:tc>
          <w:tcPr>
            <w:tcW w:w="1250" w:type="dxa"/>
            <w:vAlign w:val="center"/>
          </w:tcPr>
          <w:p w:rsidR="00DF5981" w:rsidRDefault="002A271B">
            <w:pPr>
              <w:jc w:val="center"/>
            </w:pPr>
            <w:r>
              <w:rPr>
                <w:color w:val="000000"/>
                <w:sz w:val="24"/>
              </w:rPr>
              <w:t>-2.11%</w:t>
            </w:r>
          </w:p>
        </w:tc>
        <w:tc>
          <w:tcPr>
            <w:tcW w:w="1250" w:type="dxa"/>
            <w:vAlign w:val="center"/>
          </w:tcPr>
          <w:p w:rsidR="00DF5981" w:rsidRDefault="002A271B">
            <w:pPr>
              <w:jc w:val="center"/>
            </w:pPr>
            <w:r>
              <w:rPr>
                <w:color w:val="000000"/>
                <w:sz w:val="24"/>
              </w:rPr>
              <w:t>0.08%</w:t>
            </w:r>
          </w:p>
        </w:tc>
        <w:tc>
          <w:tcPr>
            <w:tcW w:w="1250" w:type="dxa"/>
            <w:vAlign w:val="center"/>
          </w:tcPr>
          <w:p w:rsidR="00DF5981" w:rsidRDefault="002A271B">
            <w:pPr>
              <w:jc w:val="center"/>
            </w:pPr>
            <w:r>
              <w:rPr>
                <w:color w:val="000000"/>
                <w:sz w:val="24"/>
              </w:rPr>
              <w:t>3.63%</w:t>
            </w:r>
          </w:p>
        </w:tc>
        <w:tc>
          <w:tcPr>
            <w:tcW w:w="1250" w:type="dxa"/>
            <w:vAlign w:val="center"/>
          </w:tcPr>
          <w:p w:rsidR="00DF5981" w:rsidRDefault="002A271B">
            <w:pPr>
              <w:jc w:val="center"/>
            </w:pPr>
            <w:r>
              <w:rPr>
                <w:color w:val="000000"/>
                <w:sz w:val="24"/>
              </w:rPr>
              <w:t>-0.06%</w:t>
            </w:r>
          </w:p>
        </w:tc>
      </w:tr>
      <w:tr w:rsidR="00DF5981">
        <w:tc>
          <w:tcPr>
            <w:tcW w:w="1497" w:type="dxa"/>
            <w:vAlign w:val="center"/>
          </w:tcPr>
          <w:p w:rsidR="00DF5981" w:rsidRDefault="002A271B">
            <w:pPr>
              <w:jc w:val="left"/>
            </w:pPr>
            <w:r>
              <w:rPr>
                <w:color w:val="000000"/>
                <w:sz w:val="24"/>
              </w:rPr>
              <w:t>自基金合同生效起至今</w:t>
            </w:r>
          </w:p>
        </w:tc>
        <w:tc>
          <w:tcPr>
            <w:tcW w:w="1251" w:type="dxa"/>
            <w:vAlign w:val="center"/>
          </w:tcPr>
          <w:p w:rsidR="00DF5981" w:rsidRDefault="002A271B">
            <w:pPr>
              <w:jc w:val="center"/>
            </w:pPr>
            <w:r>
              <w:rPr>
                <w:color w:val="000000"/>
                <w:sz w:val="24"/>
              </w:rPr>
              <w:t>1.79%</w:t>
            </w:r>
          </w:p>
        </w:tc>
        <w:tc>
          <w:tcPr>
            <w:tcW w:w="1250" w:type="dxa"/>
            <w:vAlign w:val="center"/>
          </w:tcPr>
          <w:p w:rsidR="00DF5981" w:rsidRDefault="002A271B">
            <w:pPr>
              <w:jc w:val="center"/>
            </w:pPr>
            <w:r>
              <w:rPr>
                <w:color w:val="000000"/>
                <w:sz w:val="24"/>
              </w:rPr>
              <w:t>0.02%</w:t>
            </w:r>
          </w:p>
        </w:tc>
        <w:tc>
          <w:tcPr>
            <w:tcW w:w="1250" w:type="dxa"/>
            <w:vAlign w:val="center"/>
          </w:tcPr>
          <w:p w:rsidR="00DF5981" w:rsidRDefault="002A271B">
            <w:pPr>
              <w:jc w:val="center"/>
            </w:pPr>
            <w:r>
              <w:rPr>
                <w:color w:val="000000"/>
                <w:sz w:val="24"/>
              </w:rPr>
              <w:t>-3.83%</w:t>
            </w:r>
          </w:p>
        </w:tc>
        <w:tc>
          <w:tcPr>
            <w:tcW w:w="1250" w:type="dxa"/>
            <w:vAlign w:val="center"/>
          </w:tcPr>
          <w:p w:rsidR="00DF5981" w:rsidRDefault="002A271B">
            <w:pPr>
              <w:jc w:val="center"/>
            </w:pPr>
            <w:r>
              <w:rPr>
                <w:color w:val="000000"/>
                <w:sz w:val="24"/>
              </w:rPr>
              <w:t>0.11%</w:t>
            </w:r>
          </w:p>
        </w:tc>
        <w:tc>
          <w:tcPr>
            <w:tcW w:w="1250" w:type="dxa"/>
            <w:vAlign w:val="center"/>
          </w:tcPr>
          <w:p w:rsidR="00DF5981" w:rsidRDefault="002A271B">
            <w:pPr>
              <w:jc w:val="center"/>
            </w:pPr>
            <w:r>
              <w:rPr>
                <w:color w:val="000000"/>
                <w:sz w:val="24"/>
              </w:rPr>
              <w:t>5.62%</w:t>
            </w:r>
          </w:p>
        </w:tc>
        <w:tc>
          <w:tcPr>
            <w:tcW w:w="1250" w:type="dxa"/>
            <w:vAlign w:val="center"/>
          </w:tcPr>
          <w:p w:rsidR="00DF5981" w:rsidRDefault="002A271B">
            <w:pPr>
              <w:jc w:val="center"/>
            </w:pPr>
            <w:r>
              <w:rPr>
                <w:color w:val="000000"/>
                <w:sz w:val="24"/>
              </w:rPr>
              <w:t>-0.09%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注：本基金业绩比较基准为中债综合全价指数收益率。</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交银施罗德裕利纯债债券型证券投资基金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lastRenderedPageBreak/>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11</w:t>
      </w:r>
      <w:r w:rsidR="001548F9" w:rsidRPr="008A1551">
        <w:rPr>
          <w:rFonts w:ascii="Times New Roman" w:hAnsi="Times New Roman"/>
          <w:sz w:val="24"/>
          <w:szCs w:val="24"/>
        </w:rPr>
        <w:t>月</w:t>
      </w:r>
      <w:r w:rsidR="001548F9" w:rsidRPr="008A1551">
        <w:rPr>
          <w:rFonts w:ascii="Times New Roman" w:hAnsi="Times New Roman"/>
          <w:sz w:val="24"/>
          <w:szCs w:val="24"/>
        </w:rPr>
        <w:t>23</w:t>
      </w:r>
      <w:r w:rsidR="001548F9" w:rsidRPr="008A1551">
        <w:rPr>
          <w:rFonts w:ascii="Times New Roman" w:hAnsi="Times New Roman"/>
          <w:sz w:val="24"/>
          <w:szCs w:val="24"/>
        </w:rPr>
        <w:t>日至</w:t>
      </w:r>
      <w:r w:rsidRPr="008A1551">
        <w:rPr>
          <w:rFonts w:ascii="Times New Roman" w:hAnsi="Times New Roman"/>
          <w:sz w:val="24"/>
          <w:szCs w:val="24"/>
        </w:rPr>
        <w:t>2017</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交银裕利纯债债券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2016</w:t>
      </w:r>
      <w:r w:rsidRPr="008A1551">
        <w:rPr>
          <w:kern w:val="0"/>
          <w:sz w:val="24"/>
        </w:rPr>
        <w:t>年</w:t>
      </w:r>
      <w:r w:rsidRPr="008A1551">
        <w:rPr>
          <w:kern w:val="0"/>
          <w:sz w:val="24"/>
        </w:rPr>
        <w:t>11</w:t>
      </w:r>
      <w:r w:rsidRPr="008A1551">
        <w:rPr>
          <w:kern w:val="0"/>
          <w:sz w:val="24"/>
        </w:rPr>
        <w:t>月</w:t>
      </w:r>
      <w:r w:rsidRPr="008A1551">
        <w:rPr>
          <w:kern w:val="0"/>
          <w:sz w:val="24"/>
        </w:rPr>
        <w:t>23</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交银裕利纯债债券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注：本基金基金合同生效日为</w:t>
      </w:r>
      <w:r w:rsidRPr="008A1551">
        <w:rPr>
          <w:kern w:val="0"/>
          <w:sz w:val="24"/>
        </w:rPr>
        <w:t>2016</w:t>
      </w:r>
      <w:r w:rsidRPr="008A1551">
        <w:rPr>
          <w:kern w:val="0"/>
          <w:sz w:val="24"/>
        </w:rPr>
        <w:t>年</w:t>
      </w:r>
      <w:r w:rsidRPr="008A1551">
        <w:rPr>
          <w:kern w:val="0"/>
          <w:sz w:val="24"/>
        </w:rPr>
        <w:t>11</w:t>
      </w:r>
      <w:r w:rsidRPr="008A1551">
        <w:rPr>
          <w:kern w:val="0"/>
          <w:sz w:val="24"/>
        </w:rPr>
        <w:t>月</w:t>
      </w:r>
      <w:r w:rsidRPr="008A1551">
        <w:rPr>
          <w:kern w:val="0"/>
          <w:sz w:val="24"/>
        </w:rPr>
        <w:t>23</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DF5981" w:rsidRDefault="002A271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75</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DF5981">
        <w:tc>
          <w:tcPr>
            <w:tcW w:w="1033" w:type="dxa"/>
            <w:vAlign w:val="center"/>
          </w:tcPr>
          <w:p w:rsidR="00DF5981" w:rsidRDefault="002A271B">
            <w:pPr>
              <w:jc w:val="center"/>
            </w:pPr>
            <w:r>
              <w:rPr>
                <w:color w:val="000000"/>
                <w:sz w:val="24"/>
              </w:rPr>
              <w:t>连端清</w:t>
            </w:r>
          </w:p>
        </w:tc>
        <w:tc>
          <w:tcPr>
            <w:tcW w:w="1416" w:type="dxa"/>
            <w:vAlign w:val="center"/>
          </w:tcPr>
          <w:p w:rsidR="00DF5981" w:rsidRDefault="002A271B">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w:t>
            </w:r>
            <w:r>
              <w:rPr>
                <w:color w:val="000000"/>
                <w:sz w:val="24"/>
              </w:rPr>
              <w:lastRenderedPageBreak/>
              <w:t>盈纯债债券、交银裕利纯债债券、交银裕隆纯债债券、交银天鑫宝货币、交银天益宝货币、交银境尚收益债券的基金经理</w:t>
            </w:r>
          </w:p>
        </w:tc>
        <w:tc>
          <w:tcPr>
            <w:tcW w:w="1126" w:type="dxa"/>
            <w:vAlign w:val="center"/>
          </w:tcPr>
          <w:p w:rsidR="00DF5981" w:rsidRDefault="002A271B">
            <w:pPr>
              <w:jc w:val="center"/>
            </w:pPr>
            <w:r>
              <w:rPr>
                <w:color w:val="000000"/>
                <w:sz w:val="24"/>
              </w:rPr>
              <w:lastRenderedPageBreak/>
              <w:t>2017-03-31</w:t>
            </w:r>
          </w:p>
        </w:tc>
        <w:tc>
          <w:tcPr>
            <w:tcW w:w="1192" w:type="dxa"/>
            <w:vAlign w:val="center"/>
          </w:tcPr>
          <w:p w:rsidR="00DF5981" w:rsidRDefault="002A271B">
            <w:pPr>
              <w:jc w:val="center"/>
            </w:pPr>
            <w:r>
              <w:rPr>
                <w:color w:val="000000"/>
                <w:sz w:val="24"/>
              </w:rPr>
              <w:t>-</w:t>
            </w:r>
          </w:p>
        </w:tc>
        <w:tc>
          <w:tcPr>
            <w:tcW w:w="1169" w:type="dxa"/>
            <w:vAlign w:val="center"/>
          </w:tcPr>
          <w:p w:rsidR="00DF5981" w:rsidRDefault="002A271B">
            <w:pPr>
              <w:jc w:val="center"/>
            </w:pPr>
            <w:r>
              <w:rPr>
                <w:color w:val="000000"/>
                <w:sz w:val="24"/>
              </w:rPr>
              <w:t>4</w:t>
            </w:r>
            <w:r>
              <w:rPr>
                <w:color w:val="000000"/>
                <w:sz w:val="24"/>
              </w:rPr>
              <w:t>年</w:t>
            </w:r>
          </w:p>
        </w:tc>
        <w:tc>
          <w:tcPr>
            <w:tcW w:w="3062" w:type="dxa"/>
            <w:vAlign w:val="center"/>
          </w:tcPr>
          <w:p w:rsidR="00DF5981" w:rsidRDefault="002A271B">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DF5981">
        <w:tc>
          <w:tcPr>
            <w:tcW w:w="1033" w:type="dxa"/>
            <w:vAlign w:val="center"/>
          </w:tcPr>
          <w:p w:rsidR="00DF5981" w:rsidRDefault="002A271B">
            <w:pPr>
              <w:jc w:val="center"/>
            </w:pPr>
            <w:r>
              <w:rPr>
                <w:color w:val="000000"/>
                <w:sz w:val="24"/>
              </w:rPr>
              <w:t>章妍</w:t>
            </w:r>
          </w:p>
        </w:tc>
        <w:tc>
          <w:tcPr>
            <w:tcW w:w="1416" w:type="dxa"/>
            <w:vAlign w:val="center"/>
          </w:tcPr>
          <w:p w:rsidR="00DF5981" w:rsidRDefault="002A271B">
            <w:pPr>
              <w:jc w:val="center"/>
            </w:pPr>
            <w:r>
              <w:rPr>
                <w:color w:val="000000"/>
                <w:sz w:val="24"/>
              </w:rPr>
              <w:t>交银荣祥保本混合、交银增强收益债券、交银裕通纯债债券、交银裕兴纯债债券、交银裕盈纯债债券、交银裕利纯债债券、交银启通灵活配置混合的基金经理</w:t>
            </w:r>
          </w:p>
        </w:tc>
        <w:tc>
          <w:tcPr>
            <w:tcW w:w="1126" w:type="dxa"/>
            <w:vAlign w:val="center"/>
          </w:tcPr>
          <w:p w:rsidR="00DF5981" w:rsidRDefault="002A271B">
            <w:pPr>
              <w:jc w:val="center"/>
            </w:pPr>
            <w:r>
              <w:rPr>
                <w:color w:val="000000"/>
                <w:sz w:val="24"/>
              </w:rPr>
              <w:t>2016-11-23</w:t>
            </w:r>
          </w:p>
        </w:tc>
        <w:tc>
          <w:tcPr>
            <w:tcW w:w="1192" w:type="dxa"/>
            <w:vAlign w:val="center"/>
          </w:tcPr>
          <w:p w:rsidR="00DF5981" w:rsidRDefault="002A271B">
            <w:pPr>
              <w:jc w:val="center"/>
            </w:pPr>
            <w:r>
              <w:rPr>
                <w:color w:val="000000"/>
                <w:sz w:val="24"/>
              </w:rPr>
              <w:t>2017-03-31</w:t>
            </w:r>
          </w:p>
        </w:tc>
        <w:tc>
          <w:tcPr>
            <w:tcW w:w="1169" w:type="dxa"/>
            <w:vAlign w:val="center"/>
          </w:tcPr>
          <w:p w:rsidR="00DF5981" w:rsidRDefault="002A271B">
            <w:pPr>
              <w:jc w:val="center"/>
            </w:pPr>
            <w:r>
              <w:rPr>
                <w:color w:val="000000"/>
                <w:sz w:val="24"/>
              </w:rPr>
              <w:t>2</w:t>
            </w:r>
            <w:r>
              <w:rPr>
                <w:color w:val="000000"/>
                <w:sz w:val="24"/>
              </w:rPr>
              <w:t>年</w:t>
            </w:r>
          </w:p>
        </w:tc>
        <w:tc>
          <w:tcPr>
            <w:tcW w:w="3062" w:type="dxa"/>
            <w:vAlign w:val="center"/>
          </w:tcPr>
          <w:p w:rsidR="00DF5981" w:rsidRDefault="002A271B">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日担任交银施罗德裕通纯债债券型证券投资基金的基金经理，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日担任交银施罗德裕兴纯债债券型证券投资基金的基金经理，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日担任交银施罗德裕盈纯债债券型证券投资基金的基金经理，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日担任交银施罗德裕利纯债债券型证券投资基金的基金经理，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w:t>
            </w:r>
            <w:r>
              <w:rPr>
                <w:color w:val="000000"/>
                <w:sz w:val="24"/>
              </w:rPr>
              <w:lastRenderedPageBreak/>
              <w:t>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日担任交银施罗德启通灵活配置混合型证券投资基金的基金经理。</w:t>
            </w:r>
          </w:p>
        </w:tc>
      </w:tr>
    </w:tbl>
    <w:p w:rsidR="00DF5981" w:rsidRDefault="002A271B">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DF5981" w:rsidRDefault="002A271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DF5981" w:rsidRDefault="002A271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DF5981" w:rsidRDefault="002A271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F5981" w:rsidRDefault="002A271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F5981" w:rsidRDefault="002A271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DF5981" w:rsidRDefault="002A271B">
      <w:pPr>
        <w:spacing w:before="29" w:line="288" w:lineRule="auto"/>
        <w:ind w:firstLineChars="200" w:firstLine="480"/>
        <w:rPr>
          <w:color w:val="000000"/>
          <w:sz w:val="24"/>
        </w:rPr>
      </w:pPr>
      <w:r>
        <w:rPr>
          <w:color w:val="000000"/>
          <w:sz w:val="24"/>
        </w:rPr>
        <w:t>2017</w:t>
      </w:r>
      <w:r>
        <w:rPr>
          <w:color w:val="000000"/>
          <w:sz w:val="24"/>
        </w:rPr>
        <w:t>年上半年国内经济稳中求进，但整体上已运行至小周期的高点。尽管上半年楼市调控政策进一步加码，但是年初以来房地产投资增速持续攀升，四月份房地产投资同比增速上升至</w:t>
      </w:r>
      <w:r>
        <w:rPr>
          <w:color w:val="000000"/>
          <w:sz w:val="24"/>
        </w:rPr>
        <w:t>9.3%</w:t>
      </w:r>
      <w:r>
        <w:rPr>
          <w:color w:val="000000"/>
          <w:sz w:val="24"/>
        </w:rPr>
        <w:t>的高点。上半年，国内制造业景气度与美欧等发达经济体处于同步扩张的状态，主要受发达经济体制造业回暖的影响，国内出口形势好转，对经济增长的贡献转为正面。</w:t>
      </w:r>
      <w:r>
        <w:rPr>
          <w:color w:val="000000"/>
          <w:sz w:val="24"/>
        </w:rPr>
        <w:t>CPI</w:t>
      </w:r>
      <w:r>
        <w:rPr>
          <w:color w:val="000000"/>
          <w:sz w:val="24"/>
        </w:rPr>
        <w:t>在低位运行，</w:t>
      </w:r>
      <w:r>
        <w:rPr>
          <w:color w:val="000000"/>
          <w:sz w:val="24"/>
        </w:rPr>
        <w:t>PPI</w:t>
      </w:r>
      <w:r>
        <w:rPr>
          <w:color w:val="000000"/>
          <w:sz w:val="24"/>
        </w:rPr>
        <w:t>在二月份升至</w:t>
      </w:r>
      <w:r>
        <w:rPr>
          <w:color w:val="000000"/>
          <w:sz w:val="24"/>
        </w:rPr>
        <w:t>7.8%</w:t>
      </w:r>
      <w:r>
        <w:rPr>
          <w:color w:val="000000"/>
          <w:sz w:val="24"/>
        </w:rPr>
        <w:t>的高点之后呈逐步下行走势。鉴于上半年国内宏观经济形势相对稳定，但金融泡沫较大，且美联储上半年加息节奏加快，央行货币政策在一季度继续向中性偏紧方向回归，而且在四月份银监会政策转向防控风控、加强银行业监管。二季度，为配合银监会等三会强化金融监管，降低金融市场风险，央行货币政策转向</w:t>
      </w:r>
      <w:r>
        <w:rPr>
          <w:color w:val="000000"/>
          <w:sz w:val="24"/>
        </w:rPr>
        <w:t>“</w:t>
      </w:r>
      <w:r>
        <w:rPr>
          <w:color w:val="000000"/>
          <w:sz w:val="24"/>
        </w:rPr>
        <w:t>不松不紧</w:t>
      </w:r>
      <w:r>
        <w:rPr>
          <w:color w:val="000000"/>
          <w:sz w:val="24"/>
        </w:rPr>
        <w:t>”</w:t>
      </w:r>
      <w:r>
        <w:rPr>
          <w:color w:val="000000"/>
          <w:sz w:val="24"/>
        </w:rPr>
        <w:t>，加大了市场维稳力度。央行于</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日两次上调公开市场操作利率及</w:t>
      </w:r>
      <w:r>
        <w:rPr>
          <w:color w:val="000000"/>
          <w:sz w:val="24"/>
        </w:rPr>
        <w:t>SLF</w:t>
      </w:r>
      <w:r>
        <w:rPr>
          <w:color w:val="000000"/>
          <w:sz w:val="24"/>
        </w:rPr>
        <w:t>等定向工具利率，今年一季度央行公开市场净回笼</w:t>
      </w:r>
      <w:r>
        <w:rPr>
          <w:color w:val="000000"/>
          <w:sz w:val="24"/>
        </w:rPr>
        <w:t>1.025</w:t>
      </w:r>
      <w:r>
        <w:rPr>
          <w:color w:val="000000"/>
          <w:sz w:val="24"/>
        </w:rPr>
        <w:t>万亿元，为</w:t>
      </w:r>
      <w:r>
        <w:rPr>
          <w:color w:val="000000"/>
          <w:sz w:val="24"/>
        </w:rPr>
        <w:t>2016</w:t>
      </w:r>
      <w:r>
        <w:rPr>
          <w:color w:val="000000"/>
          <w:sz w:val="24"/>
        </w:rPr>
        <w:t>年以来首次季度净回笼。二季度，央行公开市场净投放</w:t>
      </w:r>
      <w:r>
        <w:rPr>
          <w:color w:val="000000"/>
          <w:sz w:val="24"/>
        </w:rPr>
        <w:t>2700</w:t>
      </w:r>
      <w:r>
        <w:rPr>
          <w:color w:val="000000"/>
          <w:sz w:val="24"/>
        </w:rPr>
        <w:t>亿元，尤其在六月初投放</w:t>
      </w:r>
      <w:r>
        <w:rPr>
          <w:color w:val="000000"/>
          <w:sz w:val="24"/>
        </w:rPr>
        <w:t>1</w:t>
      </w:r>
      <w:r>
        <w:rPr>
          <w:color w:val="000000"/>
          <w:sz w:val="24"/>
        </w:rPr>
        <w:t>年期</w:t>
      </w:r>
      <w:r>
        <w:rPr>
          <w:color w:val="000000"/>
          <w:sz w:val="24"/>
        </w:rPr>
        <w:t>MLF4980</w:t>
      </w:r>
      <w:r>
        <w:rPr>
          <w:color w:val="000000"/>
          <w:sz w:val="24"/>
        </w:rPr>
        <w:t>亿元，引导市场机构对六月资金面的预期。</w:t>
      </w:r>
    </w:p>
    <w:p w:rsidR="00DF5981" w:rsidRDefault="002A271B">
      <w:pPr>
        <w:spacing w:before="29" w:line="288" w:lineRule="auto"/>
        <w:ind w:firstLineChars="200" w:firstLine="480"/>
        <w:rPr>
          <w:color w:val="000000"/>
          <w:sz w:val="24"/>
        </w:rPr>
      </w:pPr>
      <w:r>
        <w:rPr>
          <w:color w:val="000000"/>
          <w:sz w:val="24"/>
        </w:rPr>
        <w:t>受央行上调公开市场操作利率、经济回暖、银监会等三会加强金融监管以及资金面阶段性好于预期等因素交替冲击的影响，上半年债市呈震荡下跌走势。</w:t>
      </w:r>
      <w:r>
        <w:rPr>
          <w:color w:val="000000"/>
          <w:sz w:val="24"/>
        </w:rPr>
        <w:t>10</w:t>
      </w:r>
      <w:r>
        <w:rPr>
          <w:color w:val="000000"/>
          <w:sz w:val="24"/>
        </w:rPr>
        <w:t>年期国开债年初以来不断下跌，三月中下旬由于市场资金面好预期开始上涨，但四月中下旬以来受金融监管加强的影响，市场抛盘沉重，</w:t>
      </w:r>
      <w:r>
        <w:rPr>
          <w:color w:val="000000"/>
          <w:sz w:val="24"/>
        </w:rPr>
        <w:t>10</w:t>
      </w:r>
      <w:r>
        <w:rPr>
          <w:color w:val="000000"/>
          <w:sz w:val="24"/>
        </w:rPr>
        <w:t>年期国开债大幅下跌，至六月份由于资金面显著好于市场预期，再次走出一波上涨行情，上半年信用债也呈震荡回调走势。其中，六月底银行间市场</w:t>
      </w:r>
      <w:r>
        <w:rPr>
          <w:color w:val="000000"/>
          <w:sz w:val="24"/>
        </w:rPr>
        <w:t>10</w:t>
      </w:r>
      <w:r>
        <w:rPr>
          <w:color w:val="000000"/>
          <w:sz w:val="24"/>
        </w:rPr>
        <w:t>年期国开债</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51</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54</w:t>
      </w:r>
      <w:r>
        <w:rPr>
          <w:color w:val="000000"/>
          <w:sz w:val="24"/>
        </w:rPr>
        <w:t>个</w:t>
      </w:r>
      <w:r>
        <w:rPr>
          <w:color w:val="000000"/>
          <w:sz w:val="24"/>
        </w:rPr>
        <w:t>BP</w:t>
      </w:r>
      <w:r>
        <w:rPr>
          <w:color w:val="000000"/>
          <w:sz w:val="24"/>
        </w:rPr>
        <w:t>以上。</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基金操作方面，报告期内本基金继续加强信用风险管控，顺应市场走势调整持仓债券，降低组合杠杆与久期，努力为持有人创造稳健的回报。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本报告期末，交银裕利纯债债券</w:t>
      </w:r>
      <w:r w:rsidRPr="008A1551">
        <w:rPr>
          <w:color w:val="000000"/>
          <w:sz w:val="24"/>
        </w:rPr>
        <w:t>A</w:t>
      </w:r>
      <w:r w:rsidRPr="008A1551">
        <w:rPr>
          <w:color w:val="000000"/>
          <w:sz w:val="24"/>
        </w:rPr>
        <w:t>份额净值为</w:t>
      </w:r>
      <w:r w:rsidRPr="008A1551">
        <w:rPr>
          <w:color w:val="000000"/>
          <w:sz w:val="24"/>
        </w:rPr>
        <w:t>1.0205</w:t>
      </w:r>
      <w:r w:rsidRPr="008A1551">
        <w:rPr>
          <w:color w:val="000000"/>
          <w:sz w:val="24"/>
        </w:rPr>
        <w:t>元，本报告期份额净值增长率为</w:t>
      </w:r>
      <w:r w:rsidRPr="008A1551">
        <w:rPr>
          <w:color w:val="000000"/>
          <w:sz w:val="24"/>
        </w:rPr>
        <w:t>1.73%</w:t>
      </w:r>
      <w:r w:rsidRPr="008A1551">
        <w:rPr>
          <w:color w:val="000000"/>
          <w:sz w:val="24"/>
        </w:rPr>
        <w:t>，同期业绩比较基准增长率为</w:t>
      </w:r>
      <w:r w:rsidRPr="008A1551">
        <w:rPr>
          <w:color w:val="000000"/>
          <w:sz w:val="24"/>
        </w:rPr>
        <w:t>-2.11%</w:t>
      </w:r>
      <w:r w:rsidRPr="008A1551">
        <w:rPr>
          <w:color w:val="000000"/>
          <w:sz w:val="24"/>
        </w:rPr>
        <w:t>；交银裕利纯债债券</w:t>
      </w:r>
      <w:r w:rsidRPr="008A1551">
        <w:rPr>
          <w:color w:val="000000"/>
          <w:sz w:val="24"/>
        </w:rPr>
        <w:t>C</w:t>
      </w:r>
      <w:r w:rsidRPr="008A1551">
        <w:rPr>
          <w:color w:val="000000"/>
          <w:sz w:val="24"/>
        </w:rPr>
        <w:t>份额净值为</w:t>
      </w:r>
      <w:r w:rsidRPr="008A1551">
        <w:rPr>
          <w:color w:val="000000"/>
          <w:sz w:val="24"/>
        </w:rPr>
        <w:t>1.0179</w:t>
      </w:r>
      <w:r w:rsidRPr="008A1551">
        <w:rPr>
          <w:color w:val="000000"/>
          <w:sz w:val="24"/>
        </w:rPr>
        <w:t>元，本报告期份额净值增长率为</w:t>
      </w:r>
      <w:r w:rsidRPr="008A1551">
        <w:rPr>
          <w:color w:val="000000"/>
          <w:sz w:val="24"/>
        </w:rPr>
        <w:t>1.52%</w:t>
      </w:r>
      <w:r w:rsidRPr="008A1551">
        <w:rPr>
          <w:color w:val="000000"/>
          <w:sz w:val="24"/>
        </w:rPr>
        <w:t>，同期业绩比较基准增长率为</w:t>
      </w:r>
      <w:r w:rsidRPr="008A1551">
        <w:rPr>
          <w:color w:val="000000"/>
          <w:sz w:val="24"/>
        </w:rPr>
        <w:t>-2.11%</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lastRenderedPageBreak/>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尽管国内经济已处于小周期高点，但是考虑本轮楼市调控因城施策特色、国内消费对经济增长贡献的提升以及发达经济体保持向好势头等因素，除非房地产投资出现大幅下滑，否则短期内国内经济整体上预计保持高位企稳的概率较大。再往前看，国内经济边际上有下行压力，但年内可能压力不大。预计短期内央行将以</w:t>
      </w:r>
      <w:r w:rsidRPr="008A1551">
        <w:rPr>
          <w:color w:val="000000"/>
          <w:sz w:val="24"/>
        </w:rPr>
        <w:t>“</w:t>
      </w:r>
      <w:r w:rsidRPr="008A1551">
        <w:rPr>
          <w:color w:val="000000"/>
          <w:sz w:val="24"/>
        </w:rPr>
        <w:t>不松不紧</w:t>
      </w:r>
      <w:r w:rsidRPr="008A1551">
        <w:rPr>
          <w:color w:val="000000"/>
          <w:sz w:val="24"/>
        </w:rPr>
        <w:t>”</w:t>
      </w:r>
      <w:r w:rsidRPr="008A1551">
        <w:rPr>
          <w:color w:val="000000"/>
          <w:sz w:val="24"/>
        </w:rPr>
        <w:t>的货币政策为主，既抑制资产价格泡沫再度膨胀，又配合三会继续深化金融监管，着力维稳金融市场。组合管理方面，本基金将积极研判宏观经济走势，密切跟踪央行货币政策操作动态，严格控制信用风险，积极跟踪把握市场节奏，计划继续调整部分债券，努力为份额持有人创造稳健的回报。</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DF5981" w:rsidRDefault="002A271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F5981" w:rsidRDefault="002A271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 xml:space="preserve"> </w:t>
      </w:r>
      <w:r w:rsidRPr="008A1551">
        <w:rPr>
          <w:kern w:val="0"/>
          <w:sz w:val="24"/>
        </w:rPr>
        <w:t>本基金本报告期内曾连续二十个工作日以上出现基金份额持有人数量不满二百人的情形，但截至本报告期末，本基金基金份额持有人数量已高于二百人。</w:t>
      </w:r>
    </w:p>
    <w:p w:rsidR="0024646D" w:rsidRPr="008A1551" w:rsidRDefault="0024646D" w:rsidP="0024646D">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lastRenderedPageBreak/>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DF5981" w:rsidRDefault="002A271B">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报告期内，本基金未实施利润分配。</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本托管人复核审查了本报告中的财务指标、净值表现、利润分配情况、财务会计报告、投资组合报告等内容，保证复核内容不存在虚假记载、误导性陈述或者重大遗漏。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会计主体：交银施罗德裕利纯债债券型证券投资基金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444,069,097.75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200,190,329.24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 xml:space="preserve">6.4.7.2 </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3,207,912,000.00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10,018,000.00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2,835,122,000.00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10,018,000.00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lastRenderedPageBreak/>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372,790,000.00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37,898,925.98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633,866.71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3,689,880,023.73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210,842,195.95</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236,392,114.89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848,985.52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53,459.07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282,995.18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17,819.71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42.48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27,323.00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175.00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22,967.56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185,199.74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66,371.43</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lastRenderedPageBreak/>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237,759,628.37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137,831.72</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3,382,830,620.98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210,054,067.69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69,289,774.38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650,296.54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3,452,120,395.36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210,704,364.23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3,689,880,023.73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210,842,195.95</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1.0205</w:t>
      </w:r>
      <w:r w:rsidRPr="008A1551">
        <w:rPr>
          <w:kern w:val="0"/>
          <w:sz w:val="24"/>
        </w:rPr>
        <w:t>元，</w:t>
      </w:r>
      <w:r w:rsidRPr="008A1551">
        <w:rPr>
          <w:kern w:val="0"/>
          <w:sz w:val="24"/>
        </w:rPr>
        <w:t>C</w:t>
      </w:r>
      <w:r w:rsidRPr="008A1551">
        <w:rPr>
          <w:kern w:val="0"/>
          <w:sz w:val="24"/>
        </w:rPr>
        <w:t>类基金份额净值</w:t>
      </w:r>
      <w:r w:rsidRPr="008A1551">
        <w:rPr>
          <w:kern w:val="0"/>
          <w:sz w:val="24"/>
        </w:rPr>
        <w:t>1.0179</w:t>
      </w:r>
      <w:r w:rsidRPr="008A1551">
        <w:rPr>
          <w:kern w:val="0"/>
          <w:sz w:val="24"/>
        </w:rPr>
        <w:t>元，基金份额总额</w:t>
      </w:r>
      <w:r w:rsidRPr="008A1551">
        <w:rPr>
          <w:kern w:val="0"/>
          <w:sz w:val="24"/>
        </w:rPr>
        <w:t>3</w:t>
      </w:r>
      <w:r w:rsidR="00B94203">
        <w:rPr>
          <w:kern w:val="0"/>
          <w:sz w:val="24"/>
        </w:rPr>
        <w:t>,</w:t>
      </w:r>
      <w:r w:rsidRPr="008A1551">
        <w:rPr>
          <w:kern w:val="0"/>
          <w:sz w:val="24"/>
        </w:rPr>
        <w:t>382</w:t>
      </w:r>
      <w:r w:rsidR="00B94203">
        <w:rPr>
          <w:kern w:val="0"/>
          <w:sz w:val="24"/>
        </w:rPr>
        <w:t>,</w:t>
      </w:r>
      <w:r w:rsidRPr="008A1551">
        <w:rPr>
          <w:kern w:val="0"/>
          <w:sz w:val="24"/>
        </w:rPr>
        <w:t>830</w:t>
      </w:r>
      <w:r w:rsidR="00B94203">
        <w:rPr>
          <w:kern w:val="0"/>
          <w:sz w:val="24"/>
        </w:rPr>
        <w:t>,</w:t>
      </w:r>
      <w:r w:rsidRPr="008A1551">
        <w:rPr>
          <w:kern w:val="0"/>
          <w:sz w:val="24"/>
        </w:rPr>
        <w:t>620.98</w:t>
      </w:r>
      <w:r w:rsidRPr="008A1551">
        <w:rPr>
          <w:kern w:val="0"/>
          <w:sz w:val="24"/>
        </w:rPr>
        <w:t>份，其中</w:t>
      </w:r>
      <w:r w:rsidRPr="008A1551">
        <w:rPr>
          <w:kern w:val="0"/>
          <w:sz w:val="24"/>
        </w:rPr>
        <w:t>A</w:t>
      </w:r>
      <w:r w:rsidRPr="008A1551">
        <w:rPr>
          <w:kern w:val="0"/>
          <w:sz w:val="24"/>
        </w:rPr>
        <w:t>类基金份额</w:t>
      </w:r>
      <w:r w:rsidRPr="008A1551">
        <w:rPr>
          <w:kern w:val="0"/>
          <w:sz w:val="24"/>
        </w:rPr>
        <w:t>3</w:t>
      </w:r>
      <w:r w:rsidR="00B94203">
        <w:rPr>
          <w:kern w:val="0"/>
          <w:sz w:val="24"/>
        </w:rPr>
        <w:t>,</w:t>
      </w:r>
      <w:r w:rsidRPr="008A1551">
        <w:rPr>
          <w:kern w:val="0"/>
          <w:sz w:val="24"/>
        </w:rPr>
        <w:t>382</w:t>
      </w:r>
      <w:r w:rsidR="00B94203">
        <w:rPr>
          <w:kern w:val="0"/>
          <w:sz w:val="24"/>
        </w:rPr>
        <w:t>,</w:t>
      </w:r>
      <w:r w:rsidRPr="008A1551">
        <w:rPr>
          <w:kern w:val="0"/>
          <w:sz w:val="24"/>
        </w:rPr>
        <w:t>703</w:t>
      </w:r>
      <w:r w:rsidR="00B94203">
        <w:rPr>
          <w:kern w:val="0"/>
          <w:sz w:val="24"/>
        </w:rPr>
        <w:t>,</w:t>
      </w:r>
      <w:r w:rsidRPr="008A1551">
        <w:rPr>
          <w:kern w:val="0"/>
          <w:sz w:val="24"/>
        </w:rPr>
        <w:t>505.63</w:t>
      </w:r>
      <w:r w:rsidRPr="008A1551">
        <w:rPr>
          <w:kern w:val="0"/>
          <w:sz w:val="24"/>
        </w:rPr>
        <w:t>份，</w:t>
      </w:r>
      <w:r w:rsidRPr="008A1551">
        <w:rPr>
          <w:kern w:val="0"/>
          <w:sz w:val="24"/>
        </w:rPr>
        <w:t>C</w:t>
      </w:r>
      <w:r w:rsidRPr="008A1551">
        <w:rPr>
          <w:kern w:val="0"/>
          <w:sz w:val="24"/>
        </w:rPr>
        <w:t>类基金份额</w:t>
      </w:r>
      <w:r w:rsidRPr="008A1551">
        <w:rPr>
          <w:kern w:val="0"/>
          <w:sz w:val="24"/>
        </w:rPr>
        <w:t>127</w:t>
      </w:r>
      <w:r w:rsidR="00B94203">
        <w:rPr>
          <w:kern w:val="0"/>
          <w:sz w:val="24"/>
        </w:rPr>
        <w:t>,</w:t>
      </w:r>
      <w:r w:rsidRPr="008A1551">
        <w:rPr>
          <w:kern w:val="0"/>
          <w:sz w:val="24"/>
        </w:rPr>
        <w:t>115.35</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交银施罗德裕利纯债债券型证券投资基金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1F2098" w:rsidRPr="008A1551" w:rsidTr="001F2098">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450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r>
      <w:tr w:rsidR="001F2098" w:rsidRPr="008A1551" w:rsidTr="001F2098">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47,824,776.55</w:t>
            </w:r>
          </w:p>
        </w:tc>
      </w:tr>
      <w:tr w:rsidR="001F2098" w:rsidRPr="008A1551" w:rsidTr="001F2098">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37,431,277.55</w:t>
            </w:r>
          </w:p>
        </w:tc>
      </w:tr>
      <w:tr w:rsidR="001F2098" w:rsidRPr="008A1551" w:rsidTr="001F2098">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3,310,233.59</w:t>
            </w:r>
          </w:p>
        </w:tc>
      </w:tr>
      <w:tr w:rsidR="001F2098" w:rsidRPr="008A1551" w:rsidTr="001F2098">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33,189,251.80</w:t>
            </w:r>
          </w:p>
        </w:tc>
      </w:tr>
      <w:tr w:rsidR="001F2098" w:rsidRPr="008A1551" w:rsidTr="001F2098">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893,874.76</w:t>
            </w:r>
          </w:p>
        </w:tc>
      </w:tr>
      <w:tr w:rsidR="001F2098" w:rsidRPr="008A1551" w:rsidTr="001F2098">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37,917.40</w:t>
            </w:r>
          </w:p>
        </w:tc>
      </w:tr>
      <w:tr w:rsidR="001F2098" w:rsidRPr="008A1551" w:rsidTr="001F2098">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1F2098" w:rsidRPr="008A1551" w:rsidTr="001F2098">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1,185,536.40</w:t>
            </w:r>
          </w:p>
        </w:tc>
      </w:tr>
      <w:tr w:rsidR="001F2098" w:rsidRPr="008A1551" w:rsidTr="001F2098">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1F2098" w:rsidRPr="008A1551" w:rsidTr="001F2098">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1F2098" w:rsidRPr="008A1551" w:rsidTr="001F2098">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1,185,536.40</w:t>
            </w:r>
          </w:p>
        </w:tc>
      </w:tr>
      <w:tr w:rsidR="001F2098" w:rsidRPr="008A1551" w:rsidTr="001F2098">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1F2098" w:rsidRPr="008A1551" w:rsidTr="001F2098">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1F2098" w:rsidRPr="008A1551" w:rsidTr="001F2098">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1F2098" w:rsidRPr="008A1551" w:rsidTr="001F2098">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1F2098" w:rsidRPr="008A1551" w:rsidTr="001F2098">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lastRenderedPageBreak/>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lastRenderedPageBreak/>
              <w:t>6.4.7.17</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9,207,962.21</w:t>
            </w:r>
          </w:p>
        </w:tc>
      </w:tr>
      <w:tr w:rsidR="001F2098" w:rsidRPr="008A1551" w:rsidTr="001F2098">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1F2098" w:rsidRPr="008A1551" w:rsidTr="001F2098">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0.39</w:t>
            </w:r>
          </w:p>
        </w:tc>
      </w:tr>
      <w:tr w:rsidR="001F2098" w:rsidRPr="008A1551" w:rsidTr="001F2098">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6,519,916.56</w:t>
            </w:r>
          </w:p>
        </w:tc>
      </w:tr>
      <w:tr w:rsidR="001F2098" w:rsidRPr="008A1551" w:rsidTr="001F2098">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3,293,947.26</w:t>
            </w:r>
          </w:p>
        </w:tc>
      </w:tr>
      <w:tr w:rsidR="001F2098" w:rsidRPr="008A1551" w:rsidTr="001F2098">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1,097,982.42</w:t>
            </w:r>
          </w:p>
        </w:tc>
      </w:tr>
      <w:tr w:rsidR="001F2098" w:rsidRPr="008A1551" w:rsidTr="001F2098">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175.16</w:t>
            </w:r>
          </w:p>
        </w:tc>
      </w:tr>
      <w:tr w:rsidR="001F2098" w:rsidRPr="008A1551" w:rsidTr="001F2098">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24,000.00</w:t>
            </w:r>
          </w:p>
        </w:tc>
      </w:tr>
      <w:tr w:rsidR="001F2098" w:rsidRPr="008A1551" w:rsidTr="001F2098">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1,966,664.62</w:t>
            </w:r>
          </w:p>
        </w:tc>
      </w:tr>
      <w:tr w:rsidR="001F2098" w:rsidRPr="008A1551" w:rsidTr="001F2098">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1,966,664.62</w:t>
            </w:r>
          </w:p>
        </w:tc>
      </w:tr>
      <w:tr w:rsidR="001F2098" w:rsidRPr="008A1551" w:rsidTr="001F2098">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137,147.10</w:t>
            </w:r>
          </w:p>
        </w:tc>
      </w:tr>
      <w:tr w:rsidR="001F2098" w:rsidRPr="008A1551" w:rsidTr="001F2098">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41,304,859.99</w:t>
            </w:r>
          </w:p>
        </w:tc>
      </w:tr>
      <w:tr w:rsidR="001F2098" w:rsidRPr="008A1551" w:rsidTr="001F2098">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1F2098" w:rsidRPr="008A1551" w:rsidTr="001F2098">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41,304,859.99</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交银施罗德裕利纯债债券型证券投资基金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2017</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2017</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210,054,067.69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650,296.54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210,704,364.23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41,304,859.99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41,304,859.99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3,172,776,553.29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27,334,617.85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3,200,111,171.14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3,172,780,393.64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27,334,657.85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3,200,115,051.49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-3,840.35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-40.00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-3,880.35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3,382,830,620.98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69,289,774.38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3,452,120,395.36</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DF5981" w:rsidRDefault="002A271B">
      <w:pPr>
        <w:spacing w:before="29" w:line="288" w:lineRule="auto"/>
        <w:ind w:firstLineChars="200" w:firstLine="480"/>
        <w:rPr>
          <w:color w:val="000000"/>
          <w:sz w:val="24"/>
        </w:rPr>
      </w:pPr>
      <w:r>
        <w:rPr>
          <w:color w:val="000000"/>
          <w:sz w:val="24"/>
        </w:rPr>
        <w:t>交银施罗德裕利纯债债券型证券投资基金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1924</w:t>
      </w:r>
      <w:r>
        <w:rPr>
          <w:color w:val="000000"/>
          <w:sz w:val="24"/>
        </w:rPr>
        <w:t>号《关于准予交银施罗德裕利纯债债券型证券投资基金注册的批复》核准，由交银施罗德基金管理有限公司依照《中华人民共和国证券投资基金法》和《交银施罗德裕利纯债债券型证券投资基金基金合同》负责公开募集。本基金为契约型开放式，存续期限不定，首次设立募集不包括认购资金利息共募集人民币</w:t>
      </w:r>
      <w:r>
        <w:rPr>
          <w:color w:val="000000"/>
          <w:sz w:val="24"/>
        </w:rPr>
        <w:t>210,025,833.86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1519</w:t>
      </w:r>
      <w:r>
        <w:rPr>
          <w:color w:val="000000"/>
          <w:sz w:val="24"/>
        </w:rPr>
        <w:t>号验资报告予以验证。经向中国证监会备案，《交银施罗德裕利纯债债券型证券投资基金基金合同》于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日正式生效，基金合同生效日的基金份额总额为</w:t>
      </w:r>
      <w:r>
        <w:rPr>
          <w:color w:val="000000"/>
          <w:sz w:val="24"/>
        </w:rPr>
        <w:t>210,054,187.70</w:t>
      </w:r>
      <w:r>
        <w:rPr>
          <w:color w:val="000000"/>
          <w:sz w:val="24"/>
        </w:rPr>
        <w:t>份基金份额，其中认购资金利息折合</w:t>
      </w:r>
      <w:r>
        <w:rPr>
          <w:color w:val="000000"/>
          <w:sz w:val="24"/>
        </w:rPr>
        <w:t>28,353.84</w:t>
      </w:r>
      <w:r>
        <w:rPr>
          <w:color w:val="000000"/>
          <w:sz w:val="24"/>
        </w:rPr>
        <w:t>份基金份额。本基金的基金管理人为交银施罗德基金管理有限公司，基金托管人为中国建设银行股份有限公司。</w:t>
      </w:r>
    </w:p>
    <w:p w:rsidR="00DF5981" w:rsidRDefault="002A271B">
      <w:pPr>
        <w:spacing w:before="29" w:line="288" w:lineRule="auto"/>
        <w:ind w:firstLineChars="200" w:firstLine="480"/>
        <w:rPr>
          <w:color w:val="000000"/>
          <w:sz w:val="24"/>
        </w:rPr>
      </w:pPr>
      <w:r>
        <w:rPr>
          <w:color w:val="000000"/>
          <w:sz w:val="24"/>
        </w:rPr>
        <w:t>根据《交银施罗德裕利纯债债券型证券投资基金基金合同》和《交银施罗德裕利纯债债券型证券投资基金招募说明书》，本基金根据认购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申购、赎回时收取认购</w:t>
      </w:r>
      <w:r>
        <w:rPr>
          <w:color w:val="000000"/>
          <w:sz w:val="24"/>
        </w:rPr>
        <w:t>/</w:t>
      </w:r>
      <w:r>
        <w:rPr>
          <w:color w:val="000000"/>
          <w:sz w:val="24"/>
        </w:rPr>
        <w:t>申购、赎回费用的，称为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裕利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w:t>
      </w:r>
      <w:r w:rsidRPr="008A1551">
        <w:rPr>
          <w:color w:val="000000"/>
          <w:sz w:val="24"/>
        </w:rPr>
        <w:lastRenderedPageBreak/>
        <w:t>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。本基金不投资于股票、权证等权益类资产，也不投资于可转换债券</w:t>
      </w:r>
      <w:r w:rsidRPr="008A1551">
        <w:rPr>
          <w:color w:val="000000"/>
          <w:sz w:val="24"/>
        </w:rPr>
        <w:t>(</w:t>
      </w:r>
      <w:r w:rsidRPr="008A1551">
        <w:rPr>
          <w:color w:val="000000"/>
          <w:sz w:val="24"/>
        </w:rPr>
        <w:t>可分离交易可转债的纯债部分除外</w:t>
      </w:r>
      <w:r w:rsidRPr="008A1551">
        <w:rPr>
          <w:color w:val="000000"/>
          <w:sz w:val="24"/>
        </w:rPr>
        <w:t>)</w:t>
      </w:r>
      <w:r w:rsidRPr="008A1551">
        <w:rPr>
          <w:color w:val="000000"/>
          <w:sz w:val="24"/>
        </w:rPr>
        <w:t>、可交换债券。如法律法规或监管机构以后允许基金投资其他品种，基金管理人在履行适当程序后，可以将其纳入投资范围。本基金的投资组合比例为：债券资产的比例不低于基金资产的</w:t>
      </w:r>
      <w:r w:rsidRPr="008A1551">
        <w:rPr>
          <w:color w:val="000000"/>
          <w:sz w:val="24"/>
        </w:rPr>
        <w:t>80%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。本基金的业绩比较基准为中债综合全价指数收益率。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颁布的《证券投资基金会计核算业务指引》、《交银施罗德裕利纯债债券型证券投资基金基金合同》和在财务报表附注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2017</w:t>
      </w:r>
      <w:r w:rsidRPr="008A1551">
        <w:rPr>
          <w:color w:val="000000"/>
          <w:sz w:val="24"/>
        </w:rPr>
        <w:t>年上半年度财务报表符合企业会计准则的要求，真实、完整地反映了本基金</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2017</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00EB4439">
        <w:rPr>
          <w:b/>
          <w:bCs/>
          <w:kern w:val="0"/>
          <w:sz w:val="24"/>
        </w:rPr>
        <w:t xml:space="preserve"> </w:t>
      </w:r>
      <w:r w:rsidR="00EB4439" w:rsidRPr="005304C3">
        <w:rPr>
          <w:rFonts w:eastAsiaTheme="minorEastAsia" w:hint="eastAsia"/>
          <w:b/>
          <w:sz w:val="24"/>
        </w:rPr>
        <w:t>重要</w:t>
      </w:r>
      <w:r w:rsidR="00EB4439" w:rsidRPr="00ED6C9B">
        <w:rPr>
          <w:b/>
          <w:sz w:val="24"/>
        </w:rPr>
        <w:t>会计政策</w:t>
      </w:r>
      <w:r w:rsidR="00EB4439" w:rsidRPr="005304C3">
        <w:rPr>
          <w:rFonts w:eastAsiaTheme="minorEastAsia" w:hint="eastAsia"/>
          <w:b/>
          <w:sz w:val="24"/>
        </w:rPr>
        <w:t>和</w:t>
      </w:r>
      <w:r w:rsidR="00EB4439" w:rsidRPr="00ED6C9B">
        <w:rPr>
          <w:b/>
          <w:sz w:val="24"/>
        </w:rPr>
        <w:t>会计估计</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6.4.4.1 </w:t>
      </w:r>
      <w:r w:rsidRPr="008A1551">
        <w:rPr>
          <w:b/>
          <w:color w:val="000000"/>
          <w:kern w:val="0"/>
          <w:sz w:val="24"/>
        </w:rPr>
        <w:t>会计年度</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本基金会计年度为公历</w:t>
      </w:r>
      <w:r w:rsidRPr="008A1551">
        <w:rPr>
          <w:color w:val="000000"/>
          <w:sz w:val="24"/>
        </w:rPr>
        <w:t>1</w:t>
      </w:r>
      <w:r w:rsidRPr="008A1551">
        <w:rPr>
          <w:color w:val="000000"/>
          <w:sz w:val="24"/>
        </w:rPr>
        <w:t>月</w:t>
      </w:r>
      <w:r w:rsidRPr="008A1551">
        <w:rPr>
          <w:color w:val="000000"/>
          <w:sz w:val="24"/>
        </w:rPr>
        <w:t>1</w:t>
      </w:r>
      <w:r w:rsidRPr="008A1551">
        <w:rPr>
          <w:color w:val="000000"/>
          <w:sz w:val="24"/>
        </w:rPr>
        <w:t>日起至</w:t>
      </w:r>
      <w:r w:rsidRPr="008A1551">
        <w:rPr>
          <w:color w:val="000000"/>
          <w:sz w:val="24"/>
        </w:rPr>
        <w:t>12</w:t>
      </w:r>
      <w:r w:rsidRPr="008A1551">
        <w:rPr>
          <w:color w:val="000000"/>
          <w:sz w:val="24"/>
        </w:rPr>
        <w:t>月</w:t>
      </w:r>
      <w:r w:rsidRPr="008A1551">
        <w:rPr>
          <w:color w:val="000000"/>
          <w:sz w:val="24"/>
        </w:rPr>
        <w:t>31</w:t>
      </w:r>
      <w:r w:rsidRPr="008A1551">
        <w:rPr>
          <w:color w:val="000000"/>
          <w:sz w:val="24"/>
        </w:rPr>
        <w:t>日止。</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6.4.4.2</w:t>
      </w:r>
      <w:r w:rsidRPr="008A1551">
        <w:rPr>
          <w:b/>
          <w:color w:val="000000"/>
          <w:kern w:val="0"/>
          <w:sz w:val="24"/>
        </w:rPr>
        <w:t>记账本位币</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本基金的记账本位币为人民币。</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6.4.4.3</w:t>
      </w:r>
      <w:r w:rsidRPr="008A1551">
        <w:rPr>
          <w:b/>
          <w:color w:val="000000"/>
          <w:kern w:val="0"/>
          <w:sz w:val="24"/>
        </w:rPr>
        <w:t>金融资产和金融负债的分类</w:t>
      </w:r>
    </w:p>
    <w:p w:rsidR="00DF5981" w:rsidRDefault="002A271B">
      <w:pPr>
        <w:spacing w:before="29" w:line="288" w:lineRule="auto"/>
        <w:ind w:firstLineChars="200" w:firstLine="480"/>
        <w:rPr>
          <w:color w:val="000000"/>
          <w:sz w:val="24"/>
        </w:rPr>
      </w:pPr>
      <w:r>
        <w:rPr>
          <w:color w:val="000000"/>
          <w:sz w:val="24"/>
        </w:rPr>
        <w:t>(1)</w:t>
      </w:r>
      <w:r>
        <w:rPr>
          <w:color w:val="000000"/>
          <w:sz w:val="24"/>
        </w:rPr>
        <w:t>金融资产的分类</w:t>
      </w:r>
    </w:p>
    <w:p w:rsidR="00DF5981" w:rsidRDefault="002A271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F5981" w:rsidRDefault="002A271B">
      <w:pPr>
        <w:spacing w:before="29" w:line="288" w:lineRule="auto"/>
        <w:ind w:firstLineChars="200" w:firstLine="480"/>
        <w:rPr>
          <w:color w:val="000000"/>
          <w:sz w:val="24"/>
        </w:rPr>
      </w:pPr>
      <w:r>
        <w:rPr>
          <w:color w:val="000000"/>
          <w:sz w:val="24"/>
        </w:rPr>
        <w:t>本基金以交易目的持有的债券投资、资产支持证券投资和衍生工具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w:t>
      </w:r>
      <w:r>
        <w:rPr>
          <w:color w:val="000000"/>
          <w:sz w:val="24"/>
        </w:rPr>
        <w:lastRenderedPageBreak/>
        <w:t>计入损益的金融资产在资产负债表中以交易性金融资产列示。</w:t>
      </w:r>
    </w:p>
    <w:p w:rsidR="00DF5981" w:rsidRDefault="002A271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DF5981" w:rsidRDefault="002A271B">
      <w:pPr>
        <w:spacing w:before="29" w:line="288" w:lineRule="auto"/>
        <w:ind w:firstLineChars="200" w:firstLine="480"/>
        <w:rPr>
          <w:color w:val="000000"/>
          <w:sz w:val="24"/>
        </w:rPr>
      </w:pPr>
      <w:r>
        <w:rPr>
          <w:color w:val="000000"/>
          <w:sz w:val="24"/>
        </w:rPr>
        <w:t>(2)</w:t>
      </w:r>
      <w:r>
        <w:rPr>
          <w:color w:val="000000"/>
          <w:sz w:val="24"/>
        </w:rPr>
        <w:t>金融负债的分类</w:t>
      </w:r>
    </w:p>
    <w:p w:rsidR="001548F9" w:rsidRPr="008A1551" w:rsidRDefault="001548F9" w:rsidP="009E1EA4">
      <w:pPr>
        <w:spacing w:before="29" w:line="288" w:lineRule="auto"/>
        <w:ind w:firstLineChars="200" w:firstLine="480"/>
        <w:rPr>
          <w:color w:val="000000"/>
          <w:sz w:val="24"/>
        </w:rPr>
      </w:pPr>
      <w:r w:rsidRPr="008A155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6.4.4.4</w:t>
      </w:r>
      <w:r w:rsidRPr="008A1551">
        <w:rPr>
          <w:b/>
          <w:color w:val="000000"/>
          <w:kern w:val="0"/>
          <w:sz w:val="24"/>
        </w:rPr>
        <w:t>金融资产和金融负债的初始确认、后续计量和终止确认</w:t>
      </w:r>
    </w:p>
    <w:p w:rsidR="00DF5981" w:rsidRDefault="002A271B">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F5981" w:rsidRDefault="002A271B">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DF5981" w:rsidRDefault="002A271B">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DF5981" w:rsidRDefault="002A271B">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DF5981" w:rsidRDefault="002A271B">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8A1551" w:rsidRDefault="001548F9" w:rsidP="009E1EA4">
      <w:pPr>
        <w:spacing w:before="29" w:line="288" w:lineRule="auto"/>
        <w:ind w:firstLineChars="200" w:firstLine="480"/>
        <w:rPr>
          <w:color w:val="000000"/>
          <w:sz w:val="24"/>
        </w:rPr>
      </w:pPr>
      <w:r w:rsidRPr="008A1551">
        <w:rPr>
          <w:color w:val="000000"/>
          <w:sz w:val="24"/>
        </w:rPr>
        <w:t>当金融负债的现时义务全部或部分已经解除时，终止确认该金融负债或义务已解除的部分。终止确认部分的账面价值与支付的对价之间的差额，计入当期损益。</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6.4.4.5</w:t>
      </w:r>
      <w:r w:rsidRPr="008A1551">
        <w:rPr>
          <w:b/>
          <w:color w:val="000000"/>
          <w:kern w:val="0"/>
          <w:sz w:val="24"/>
        </w:rPr>
        <w:t>金融资产和金融负债的估值原则</w:t>
      </w:r>
    </w:p>
    <w:p w:rsidR="00DF5981" w:rsidRDefault="002A271B">
      <w:pPr>
        <w:spacing w:before="29" w:line="288" w:lineRule="auto"/>
        <w:ind w:firstLineChars="200" w:firstLine="480"/>
        <w:rPr>
          <w:color w:val="000000"/>
          <w:sz w:val="24"/>
        </w:rPr>
      </w:pPr>
      <w:r>
        <w:rPr>
          <w:color w:val="000000"/>
          <w:sz w:val="24"/>
        </w:rPr>
        <w:t>本基金持有的债券投资、资产支持证券投资和衍生工具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DF5981" w:rsidRDefault="002A271B">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DF5981" w:rsidRDefault="002A271B">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w:t>
      </w:r>
      <w:r>
        <w:rPr>
          <w:color w:val="000000"/>
          <w:sz w:val="24"/>
        </w:rPr>
        <w:lastRenderedPageBreak/>
        <w:t>变化，参考类似投资品种的现行市价及重大变化等因素，调整最近交易市价以确定公允价值。</w:t>
      </w:r>
    </w:p>
    <w:p w:rsidR="001548F9" w:rsidRPr="008A1551" w:rsidRDefault="001548F9" w:rsidP="009E1EA4">
      <w:pPr>
        <w:spacing w:before="29" w:line="288" w:lineRule="auto"/>
        <w:ind w:firstLineChars="200" w:firstLine="480"/>
        <w:rPr>
          <w:color w:val="000000"/>
          <w:sz w:val="24"/>
        </w:rPr>
      </w:pPr>
      <w:r w:rsidRPr="008A1551">
        <w:rPr>
          <w:color w:val="000000"/>
          <w:sz w:val="24"/>
        </w:rPr>
        <w:t>(3)</w:t>
      </w:r>
      <w:r w:rsidRPr="008A1551">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8A1551" w:rsidRDefault="001548F9" w:rsidP="009E1EA4">
      <w:pPr>
        <w:autoSpaceDE w:val="0"/>
        <w:autoSpaceDN w:val="0"/>
        <w:adjustRightInd w:val="0"/>
        <w:spacing w:before="29" w:line="288" w:lineRule="auto"/>
        <w:jc w:val="left"/>
        <w:rPr>
          <w:b/>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6.4.4.6</w:t>
      </w:r>
      <w:r w:rsidRPr="008A1551">
        <w:rPr>
          <w:b/>
          <w:color w:val="000000"/>
          <w:kern w:val="0"/>
          <w:sz w:val="24"/>
        </w:rPr>
        <w:t>金融资产和金融负债的抵销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本基金持有的资产和承担的负债基本为金融资产和金融负债。当本基金</w:t>
      </w:r>
      <w:r w:rsidRPr="008A1551">
        <w:rPr>
          <w:color w:val="000000"/>
          <w:sz w:val="24"/>
        </w:rPr>
        <w:t xml:space="preserve">1) </w:t>
      </w:r>
      <w:r w:rsidRPr="008A1551">
        <w:rPr>
          <w:color w:val="000000"/>
          <w:sz w:val="24"/>
        </w:rPr>
        <w:t>具有抵销已确认金额的法定权利且该种法定权利现在是可执行的；且</w:t>
      </w:r>
      <w:r w:rsidRPr="008A1551">
        <w:rPr>
          <w:color w:val="000000"/>
          <w:sz w:val="24"/>
        </w:rPr>
        <w:t xml:space="preserve">2) </w:t>
      </w:r>
      <w:r w:rsidRPr="008A1551">
        <w:rPr>
          <w:color w:val="000000"/>
          <w:sz w:val="24"/>
        </w:rPr>
        <w:t>交易双方准备按净额结算时，金融资产与金融负债按抵销后的净额在资产负债表中列示。</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6.4.4.7</w:t>
      </w:r>
      <w:r w:rsidRPr="008A1551">
        <w:rPr>
          <w:b/>
          <w:color w:val="000000"/>
          <w:kern w:val="0"/>
          <w:sz w:val="24"/>
        </w:rPr>
        <w:t>实收基金</w:t>
      </w:r>
    </w:p>
    <w:p w:rsidR="001548F9" w:rsidRPr="008A1551" w:rsidRDefault="001548F9" w:rsidP="009E1EA4">
      <w:pPr>
        <w:spacing w:before="29" w:line="288" w:lineRule="auto"/>
        <w:ind w:firstLineChars="200" w:firstLine="480"/>
        <w:rPr>
          <w:color w:val="000000"/>
          <w:sz w:val="24"/>
        </w:rPr>
      </w:pPr>
      <w:r w:rsidRPr="008A1551">
        <w:rPr>
          <w:color w:val="000000"/>
          <w:sz w:val="24"/>
        </w:rPr>
        <w:t>实收基金为对外发行基金份额所募集的总金额在扣除损益平准金分摊部分后的余额。由于申购和赎回引起的实收基金变动分别于基金申购确认日及基金赎回确认日认列。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6.4.4.8</w:t>
      </w:r>
      <w:r w:rsidRPr="008A1551">
        <w:rPr>
          <w:b/>
          <w:color w:val="000000"/>
          <w:kern w:val="0"/>
          <w:sz w:val="24"/>
        </w:rPr>
        <w:t>损益平准金</w:t>
      </w:r>
    </w:p>
    <w:p w:rsidR="001548F9" w:rsidRPr="008A1551" w:rsidRDefault="001548F9" w:rsidP="009E1EA4">
      <w:pPr>
        <w:spacing w:before="29" w:line="288" w:lineRule="auto"/>
        <w:ind w:firstLineChars="200" w:firstLine="480"/>
        <w:rPr>
          <w:color w:val="000000"/>
          <w:sz w:val="24"/>
        </w:rPr>
      </w:pPr>
      <w:r w:rsidRPr="008A1551">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8A1551">
        <w:rPr>
          <w:color w:val="000000"/>
          <w:sz w:val="24"/>
        </w:rPr>
        <w:t>/(</w:t>
      </w:r>
      <w:r w:rsidRPr="008A1551">
        <w:rPr>
          <w:color w:val="000000"/>
          <w:sz w:val="24"/>
        </w:rPr>
        <w:t>累计亏损</w:t>
      </w:r>
      <w:r w:rsidRPr="008A1551">
        <w:rPr>
          <w:color w:val="000000"/>
          <w:sz w:val="24"/>
        </w:rPr>
        <w:t>)</w:t>
      </w:r>
      <w:r w:rsidRPr="008A1551">
        <w:rPr>
          <w:color w:val="000000"/>
          <w:sz w:val="24"/>
        </w:rPr>
        <w:t>。</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6.4.4.9</w:t>
      </w:r>
      <w:r w:rsidRPr="008A1551">
        <w:rPr>
          <w:b/>
          <w:color w:val="000000"/>
          <w:kern w:val="0"/>
          <w:sz w:val="24"/>
        </w:rPr>
        <w:t>收入</w:t>
      </w:r>
      <w:r w:rsidRPr="008A1551">
        <w:rPr>
          <w:b/>
          <w:color w:val="000000"/>
          <w:kern w:val="0"/>
          <w:sz w:val="24"/>
        </w:rPr>
        <w:t>/(</w:t>
      </w:r>
      <w:r w:rsidRPr="008A1551">
        <w:rPr>
          <w:b/>
          <w:color w:val="000000"/>
          <w:kern w:val="0"/>
          <w:sz w:val="24"/>
        </w:rPr>
        <w:t>损失</w:t>
      </w:r>
      <w:r w:rsidRPr="008A1551">
        <w:rPr>
          <w:b/>
          <w:color w:val="000000"/>
          <w:kern w:val="0"/>
          <w:sz w:val="24"/>
        </w:rPr>
        <w:t>)</w:t>
      </w:r>
      <w:r w:rsidRPr="008A1551">
        <w:rPr>
          <w:b/>
          <w:color w:val="000000"/>
          <w:kern w:val="0"/>
          <w:sz w:val="24"/>
        </w:rPr>
        <w:t>的确认和计量</w:t>
      </w:r>
    </w:p>
    <w:p w:rsidR="00DF5981" w:rsidRDefault="002A271B">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DF5981" w:rsidRDefault="002A271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8A1551" w:rsidRDefault="001548F9" w:rsidP="009E1EA4">
      <w:pPr>
        <w:spacing w:before="29" w:line="288" w:lineRule="auto"/>
        <w:ind w:firstLineChars="200" w:firstLine="480"/>
        <w:rPr>
          <w:color w:val="000000"/>
          <w:sz w:val="24"/>
        </w:rPr>
      </w:pPr>
      <w:r w:rsidRPr="008A1551">
        <w:rPr>
          <w:color w:val="000000"/>
          <w:sz w:val="24"/>
        </w:rPr>
        <w:t>应收款项在持有期间确认的利息收入按实际利率法计算，实际利率法与直线法差异较小的则按直线法计算。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6.4.4.10</w:t>
      </w:r>
      <w:r w:rsidRPr="008A1551">
        <w:rPr>
          <w:b/>
          <w:color w:val="000000"/>
          <w:kern w:val="0"/>
          <w:sz w:val="24"/>
        </w:rPr>
        <w:t>费用的确认和计量</w:t>
      </w:r>
    </w:p>
    <w:p w:rsidR="00DF5981" w:rsidRDefault="002A271B">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548F9" w:rsidRPr="008A1551" w:rsidRDefault="001548F9" w:rsidP="009E1EA4">
      <w:pPr>
        <w:spacing w:before="29" w:line="288" w:lineRule="auto"/>
        <w:ind w:firstLineChars="200" w:firstLine="480"/>
        <w:rPr>
          <w:color w:val="000000"/>
          <w:sz w:val="24"/>
        </w:rPr>
      </w:pPr>
      <w:r w:rsidRPr="008A1551">
        <w:rPr>
          <w:color w:val="000000"/>
          <w:sz w:val="24"/>
        </w:rPr>
        <w:t>其他金融负债在持有期间确认的利息支出按实际利率法计算，实际利率法与直线法差异较小的则按直线法计算。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6.4.4.11</w:t>
      </w:r>
      <w:r w:rsidRPr="008A1551">
        <w:rPr>
          <w:b/>
          <w:color w:val="000000"/>
          <w:kern w:val="0"/>
          <w:sz w:val="24"/>
        </w:rPr>
        <w:t>基金的收益分配政策</w:t>
      </w:r>
    </w:p>
    <w:p w:rsidR="00DF5981" w:rsidRDefault="002A271B">
      <w:pPr>
        <w:spacing w:before="29" w:line="288" w:lineRule="auto"/>
        <w:ind w:firstLineChars="200" w:firstLine="480"/>
        <w:rPr>
          <w:color w:val="000000"/>
          <w:sz w:val="24"/>
        </w:rPr>
      </w:pPr>
      <w:r>
        <w:rPr>
          <w:color w:val="00000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548F9" w:rsidRPr="008A1551" w:rsidRDefault="001548F9" w:rsidP="009E1EA4">
      <w:pPr>
        <w:spacing w:before="29" w:line="288" w:lineRule="auto"/>
        <w:ind w:firstLineChars="200" w:firstLine="480"/>
        <w:rPr>
          <w:color w:val="000000"/>
          <w:sz w:val="24"/>
        </w:rPr>
      </w:pPr>
      <w:r w:rsidRPr="008A1551">
        <w:rPr>
          <w:color w:val="000000"/>
          <w:sz w:val="24"/>
        </w:rPr>
        <w:t>经宣告的拟分配基金收益于分红除权日从所有者权益转出。</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6.4.4.12</w:t>
      </w:r>
      <w:r w:rsidRPr="008A1551">
        <w:rPr>
          <w:b/>
          <w:color w:val="000000"/>
          <w:kern w:val="0"/>
          <w:sz w:val="24"/>
        </w:rPr>
        <w:t>分部报告</w:t>
      </w:r>
    </w:p>
    <w:p w:rsidR="00DF5981" w:rsidRDefault="002A271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本基金目前以一个单一的经营分部运作，不需要进行分部报告的披露。</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6.4.4.13</w:t>
      </w:r>
      <w:r w:rsidRPr="008A1551">
        <w:rPr>
          <w:b/>
          <w:color w:val="000000"/>
          <w:kern w:val="0"/>
          <w:sz w:val="24"/>
        </w:rPr>
        <w:t>其他重要的会计政策和会计估计</w:t>
      </w:r>
    </w:p>
    <w:p w:rsidR="00DF5981" w:rsidRDefault="002A271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DF5981" w:rsidRDefault="002A271B">
      <w:pPr>
        <w:spacing w:before="29" w:line="288" w:lineRule="auto"/>
        <w:ind w:firstLineChars="200" w:firstLine="480"/>
        <w:rPr>
          <w:color w:val="000000"/>
          <w:sz w:val="24"/>
        </w:rPr>
      </w:pPr>
      <w:r>
        <w:rPr>
          <w:color w:val="000000"/>
          <w:sz w:val="24"/>
        </w:rPr>
        <w:t>(1)</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基金行业股票估值指数的通知》提供的现金流量折现法等估值技术进行估值。</w:t>
      </w:r>
    </w:p>
    <w:p w:rsidR="00DF5981" w:rsidRDefault="002A271B">
      <w:pPr>
        <w:spacing w:before="29" w:line="288" w:lineRule="auto"/>
        <w:ind w:firstLineChars="200" w:firstLine="480"/>
        <w:rPr>
          <w:color w:val="000000"/>
          <w:sz w:val="24"/>
        </w:rPr>
      </w:pPr>
      <w:r>
        <w:rPr>
          <w:color w:val="000000"/>
          <w:sz w:val="24"/>
        </w:rPr>
        <w:t>(2)</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8A1551" w:rsidRDefault="001548F9" w:rsidP="009E1EA4">
      <w:pPr>
        <w:spacing w:before="29" w:line="288" w:lineRule="auto"/>
        <w:ind w:firstLineChars="200" w:firstLine="480"/>
        <w:rPr>
          <w:color w:val="000000"/>
          <w:sz w:val="24"/>
        </w:rPr>
      </w:pPr>
      <w:r w:rsidRPr="008A1551">
        <w:rPr>
          <w:color w:val="000000"/>
          <w:sz w:val="24"/>
        </w:rPr>
        <w:t>(3)</w:t>
      </w:r>
      <w:r w:rsidRPr="008A1551">
        <w:rPr>
          <w:color w:val="000000"/>
          <w:sz w:val="24"/>
        </w:rPr>
        <w:t>对于在证券交易所上市或挂牌转让的固定收益品种</w:t>
      </w:r>
      <w:r w:rsidRPr="008A1551">
        <w:rPr>
          <w:color w:val="000000"/>
          <w:sz w:val="24"/>
        </w:rPr>
        <w:t>(</w:t>
      </w:r>
      <w:r w:rsidRPr="008A1551">
        <w:rPr>
          <w:color w:val="000000"/>
          <w:sz w:val="24"/>
        </w:rPr>
        <w:t>可转换债券、资产支持证券</w:t>
      </w:r>
      <w:r w:rsidRPr="008A1551">
        <w:rPr>
          <w:color w:val="000000"/>
          <w:sz w:val="24"/>
        </w:rPr>
        <w:lastRenderedPageBreak/>
        <w:t>和中小企业私募债券除外</w:t>
      </w:r>
      <w:r w:rsidRPr="008A1551">
        <w:rPr>
          <w:color w:val="000000"/>
          <w:sz w:val="24"/>
        </w:rPr>
        <w:t>)</w:t>
      </w:r>
      <w:r w:rsidRPr="008A1551">
        <w:rPr>
          <w:color w:val="000000"/>
          <w:sz w:val="24"/>
        </w:rPr>
        <w:t>，按照中证指数有限公司根据《中国证券投资基金业协会估值核算工作小组关于</w:t>
      </w:r>
      <w:r w:rsidRPr="008A1551">
        <w:rPr>
          <w:color w:val="000000"/>
          <w:sz w:val="24"/>
        </w:rPr>
        <w:t>2015</w:t>
      </w:r>
      <w:r w:rsidRPr="008A1551">
        <w:rPr>
          <w:color w:val="000000"/>
          <w:sz w:val="24"/>
        </w:rPr>
        <w:t>年</w:t>
      </w:r>
      <w:r w:rsidRPr="008A1551">
        <w:rPr>
          <w:color w:val="000000"/>
          <w:sz w:val="24"/>
        </w:rPr>
        <w:t>1</w:t>
      </w:r>
      <w:r w:rsidRPr="008A1551">
        <w:rPr>
          <w:color w:val="000000"/>
          <w:sz w:val="24"/>
        </w:rPr>
        <w:t>季度固定收益品种的估值处理标准》所独立提供的债券估值结果确定公允价值。</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DF5981" w:rsidRDefault="002A271B">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DF5981" w:rsidRDefault="002A271B">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DF5981" w:rsidRDefault="002A271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F5981" w:rsidRDefault="002A271B">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w:t>
      </w:r>
      <w:r>
        <w:rPr>
          <w:color w:val="000000"/>
          <w:sz w:val="24"/>
        </w:rPr>
        <w:lastRenderedPageBreak/>
        <w:t>应纳税所得额。上述所得统一适用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基金卖出股票按</w:t>
      </w:r>
      <w:r w:rsidRPr="008A1551">
        <w:rPr>
          <w:color w:val="000000"/>
          <w:sz w:val="24"/>
        </w:rPr>
        <w:t>0.1%</w:t>
      </w:r>
      <w:r w:rsidRPr="008A1551">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DF5981">
        <w:tc>
          <w:tcPr>
            <w:tcW w:w="5219" w:type="dxa"/>
            <w:vAlign w:val="center"/>
          </w:tcPr>
          <w:p w:rsidR="00DF5981" w:rsidRDefault="002A271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F5981" w:rsidRDefault="002A271B">
            <w:pPr>
              <w:jc w:val="left"/>
            </w:pPr>
            <w:r>
              <w:rPr>
                <w:color w:val="000000"/>
                <w:sz w:val="24"/>
              </w:rPr>
              <w:t>基金管理人、基金销售机构</w:t>
            </w:r>
          </w:p>
        </w:tc>
      </w:tr>
      <w:tr w:rsidR="00DF5981">
        <w:tc>
          <w:tcPr>
            <w:tcW w:w="5219" w:type="dxa"/>
            <w:vAlign w:val="center"/>
          </w:tcPr>
          <w:p w:rsidR="00DF5981" w:rsidRDefault="002A271B">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DF5981" w:rsidRDefault="002A271B">
            <w:pPr>
              <w:jc w:val="left"/>
            </w:pPr>
            <w:r>
              <w:rPr>
                <w:color w:val="000000"/>
                <w:sz w:val="24"/>
              </w:rPr>
              <w:t>基金托管人</w:t>
            </w:r>
          </w:p>
        </w:tc>
      </w:tr>
      <w:tr w:rsidR="00DF5981">
        <w:tc>
          <w:tcPr>
            <w:tcW w:w="5219" w:type="dxa"/>
            <w:vAlign w:val="center"/>
          </w:tcPr>
          <w:p w:rsidR="00DF5981" w:rsidRDefault="002A271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F5981" w:rsidRDefault="002A271B">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1F2098" w:rsidRPr="008A1551" w:rsidTr="001F2098">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1F2098" w:rsidRPr="008A1551" w:rsidTr="001F2098">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5314" w:type="dxa"/>
            <w:vAlign w:val="center"/>
          </w:tcPr>
          <w:p w:rsidR="001548F9" w:rsidRPr="008A1551" w:rsidRDefault="001548F9" w:rsidP="009E1EA4">
            <w:pPr>
              <w:spacing w:before="29" w:line="288" w:lineRule="auto"/>
              <w:jc w:val="right"/>
              <w:rPr>
                <w:sz w:val="24"/>
              </w:rPr>
            </w:pPr>
            <w:r w:rsidRPr="008A1551">
              <w:rPr>
                <w:sz w:val="24"/>
              </w:rPr>
              <w:t>3,293,947.26</w:t>
            </w:r>
          </w:p>
        </w:tc>
      </w:tr>
      <w:tr w:rsidR="001F2098" w:rsidRPr="008A1551" w:rsidTr="001F2098">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5314" w:type="dxa"/>
            <w:vAlign w:val="center"/>
          </w:tcPr>
          <w:p w:rsidR="001548F9" w:rsidRPr="008A1551" w:rsidRDefault="001548F9" w:rsidP="009E1EA4">
            <w:pPr>
              <w:spacing w:before="29" w:line="288" w:lineRule="auto"/>
              <w:jc w:val="right"/>
              <w:rPr>
                <w:sz w:val="24"/>
              </w:rPr>
            </w:pPr>
            <w:r w:rsidRPr="008A1551">
              <w:rPr>
                <w:sz w:val="24"/>
              </w:rPr>
              <w:t>56.75</w:t>
            </w:r>
          </w:p>
        </w:tc>
      </w:tr>
    </w:tbl>
    <w:p w:rsidR="00DF5981" w:rsidRDefault="002A271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DF5981" w:rsidRDefault="002A271B">
      <w:pPr>
        <w:tabs>
          <w:tab w:val="left" w:pos="426"/>
        </w:tabs>
        <w:spacing w:before="29" w:line="288" w:lineRule="auto"/>
        <w:jc w:val="left"/>
        <w:rPr>
          <w:kern w:val="0"/>
          <w:sz w:val="24"/>
        </w:rPr>
      </w:pPr>
      <w:r>
        <w:rPr>
          <w:kern w:val="0"/>
          <w:sz w:val="24"/>
        </w:rPr>
        <w:t>日管理人报酬＝前一日基金资产净值</w:t>
      </w:r>
      <w:r>
        <w:rPr>
          <w:kern w:val="0"/>
          <w:sz w:val="24"/>
        </w:rPr>
        <w:t>×0.3%÷</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1F2098" w:rsidRPr="008A1551" w:rsidTr="001F2098">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lastRenderedPageBreak/>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1F2098" w:rsidRPr="008A1551" w:rsidTr="001F2098">
        <w:tc>
          <w:tcPr>
            <w:tcW w:w="3686" w:type="dxa"/>
            <w:vAlign w:val="center"/>
          </w:tcPr>
          <w:p w:rsidR="001548F9" w:rsidRPr="008A1551" w:rsidRDefault="001548F9" w:rsidP="009E1EA4">
            <w:pPr>
              <w:spacing w:before="29" w:line="288" w:lineRule="auto"/>
              <w:rPr>
                <w:color w:val="000000"/>
                <w:sz w:val="24"/>
              </w:rPr>
            </w:pPr>
            <w:r w:rsidRPr="008A1551">
              <w:rPr>
                <w:sz w:val="24"/>
              </w:rPr>
              <w:lastRenderedPageBreak/>
              <w:t>当期发生的基金应支付的托管费</w:t>
            </w:r>
          </w:p>
        </w:tc>
        <w:tc>
          <w:tcPr>
            <w:tcW w:w="5314" w:type="dxa"/>
            <w:vAlign w:val="center"/>
          </w:tcPr>
          <w:p w:rsidR="001548F9" w:rsidRPr="008A1551" w:rsidRDefault="001548F9" w:rsidP="009E1EA4">
            <w:pPr>
              <w:spacing w:before="29" w:line="288" w:lineRule="auto"/>
              <w:jc w:val="right"/>
              <w:rPr>
                <w:color w:val="000000"/>
                <w:kern w:val="0"/>
                <w:sz w:val="24"/>
              </w:rPr>
            </w:pPr>
            <w:r w:rsidRPr="008A1551">
              <w:rPr>
                <w:sz w:val="24"/>
              </w:rPr>
              <w:t>1,097,982.42</w:t>
            </w:r>
          </w:p>
        </w:tc>
      </w:tr>
    </w:tbl>
    <w:p w:rsidR="00DF5981" w:rsidRDefault="002A271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DF5981" w:rsidRDefault="002A271B">
      <w:pPr>
        <w:tabs>
          <w:tab w:val="left" w:pos="426"/>
        </w:tabs>
        <w:spacing w:before="29" w:line="288" w:lineRule="auto"/>
        <w:jc w:val="left"/>
        <w:rPr>
          <w:kern w:val="0"/>
          <w:sz w:val="24"/>
        </w:rPr>
      </w:pPr>
      <w:r>
        <w:rPr>
          <w:kern w:val="0"/>
          <w:sz w:val="24"/>
        </w:rPr>
        <w:t>日托管费＝前一日基金资产净值</w:t>
      </w:r>
      <w:r>
        <w:rPr>
          <w:kern w:val="0"/>
          <w:sz w:val="24"/>
        </w:rPr>
        <w:t>×0.1%÷</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交银裕利纯债债券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交银裕利纯债债券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DF5981">
        <w:tc>
          <w:tcPr>
            <w:tcW w:w="2000" w:type="dxa"/>
            <w:vAlign w:val="center"/>
          </w:tcPr>
          <w:p w:rsidR="00DF5981" w:rsidRDefault="002A271B">
            <w:pPr>
              <w:jc w:val="left"/>
            </w:pPr>
            <w:r>
              <w:rPr>
                <w:sz w:val="24"/>
              </w:rPr>
              <w:t>交银施罗德基金公司</w:t>
            </w:r>
          </w:p>
        </w:tc>
        <w:tc>
          <w:tcPr>
            <w:tcW w:w="1766" w:type="dxa"/>
            <w:vAlign w:val="center"/>
          </w:tcPr>
          <w:p w:rsidR="00DF5981" w:rsidRDefault="002A271B">
            <w:pPr>
              <w:jc w:val="right"/>
            </w:pPr>
            <w:r>
              <w:rPr>
                <w:sz w:val="24"/>
              </w:rPr>
              <w:t>-</w:t>
            </w:r>
          </w:p>
        </w:tc>
        <w:tc>
          <w:tcPr>
            <w:tcW w:w="2162" w:type="dxa"/>
            <w:vAlign w:val="center"/>
          </w:tcPr>
          <w:p w:rsidR="00DF5981" w:rsidRDefault="002A271B">
            <w:pPr>
              <w:jc w:val="right"/>
            </w:pPr>
            <w:r>
              <w:rPr>
                <w:sz w:val="24"/>
              </w:rPr>
              <w:t>1.81</w:t>
            </w:r>
          </w:p>
        </w:tc>
        <w:tc>
          <w:tcPr>
            <w:tcW w:w="3070" w:type="dxa"/>
            <w:vAlign w:val="center"/>
          </w:tcPr>
          <w:p w:rsidR="00DF5981" w:rsidRDefault="002A271B">
            <w:pPr>
              <w:jc w:val="right"/>
            </w:pPr>
            <w:r>
              <w:rPr>
                <w:sz w:val="24"/>
              </w:rPr>
              <w:t>1.81</w:t>
            </w:r>
          </w:p>
        </w:tc>
      </w:tr>
      <w:tr w:rsidR="00DF5981">
        <w:tc>
          <w:tcPr>
            <w:tcW w:w="2000" w:type="dxa"/>
            <w:vAlign w:val="center"/>
          </w:tcPr>
          <w:p w:rsidR="00DF5981" w:rsidRDefault="002A271B">
            <w:pPr>
              <w:jc w:val="left"/>
            </w:pPr>
            <w:r>
              <w:rPr>
                <w:sz w:val="24"/>
              </w:rPr>
              <w:t>交通银行</w:t>
            </w:r>
          </w:p>
        </w:tc>
        <w:tc>
          <w:tcPr>
            <w:tcW w:w="1766" w:type="dxa"/>
            <w:vAlign w:val="center"/>
          </w:tcPr>
          <w:p w:rsidR="00DF5981" w:rsidRDefault="002A271B">
            <w:pPr>
              <w:jc w:val="right"/>
            </w:pPr>
            <w:r>
              <w:rPr>
                <w:sz w:val="24"/>
              </w:rPr>
              <w:t>-</w:t>
            </w:r>
          </w:p>
        </w:tc>
        <w:tc>
          <w:tcPr>
            <w:tcW w:w="2162" w:type="dxa"/>
            <w:vAlign w:val="center"/>
          </w:tcPr>
          <w:p w:rsidR="00DF5981" w:rsidRDefault="002A271B">
            <w:pPr>
              <w:jc w:val="right"/>
            </w:pPr>
            <w:r>
              <w:rPr>
                <w:sz w:val="24"/>
              </w:rPr>
              <w:t>174.11</w:t>
            </w:r>
          </w:p>
        </w:tc>
        <w:tc>
          <w:tcPr>
            <w:tcW w:w="3070" w:type="dxa"/>
            <w:vAlign w:val="center"/>
          </w:tcPr>
          <w:p w:rsidR="00DF5981" w:rsidRDefault="002A271B">
            <w:pPr>
              <w:jc w:val="right"/>
            </w:pPr>
            <w:r>
              <w:rPr>
                <w:sz w:val="24"/>
              </w:rPr>
              <w:t>174.11</w:t>
            </w:r>
          </w:p>
        </w:tc>
      </w:tr>
      <w:tr w:rsidR="00DF5981">
        <w:tc>
          <w:tcPr>
            <w:tcW w:w="2000" w:type="dxa"/>
            <w:vAlign w:val="center"/>
          </w:tcPr>
          <w:p w:rsidR="00DF5981" w:rsidRDefault="002A271B">
            <w:pPr>
              <w:jc w:val="left"/>
            </w:pPr>
            <w:r>
              <w:rPr>
                <w:sz w:val="24"/>
              </w:rPr>
              <w:t>中国建设银行</w:t>
            </w:r>
          </w:p>
        </w:tc>
        <w:tc>
          <w:tcPr>
            <w:tcW w:w="1766" w:type="dxa"/>
            <w:vAlign w:val="center"/>
          </w:tcPr>
          <w:p w:rsidR="00DF5981" w:rsidRDefault="002A271B">
            <w:pPr>
              <w:jc w:val="right"/>
            </w:pPr>
            <w:r>
              <w:rPr>
                <w:sz w:val="24"/>
              </w:rPr>
              <w:t>-</w:t>
            </w:r>
          </w:p>
        </w:tc>
        <w:tc>
          <w:tcPr>
            <w:tcW w:w="2162" w:type="dxa"/>
            <w:vAlign w:val="center"/>
          </w:tcPr>
          <w:p w:rsidR="00DF5981" w:rsidRDefault="002A271B">
            <w:pPr>
              <w:jc w:val="right"/>
            </w:pPr>
            <w:r>
              <w:rPr>
                <w:sz w:val="24"/>
              </w:rPr>
              <w:t>-</w:t>
            </w:r>
          </w:p>
        </w:tc>
        <w:tc>
          <w:tcPr>
            <w:tcW w:w="3070" w:type="dxa"/>
            <w:vAlign w:val="center"/>
          </w:tcPr>
          <w:p w:rsidR="00DF5981" w:rsidRDefault="002A271B">
            <w:pPr>
              <w:jc w:val="right"/>
            </w:pPr>
            <w:r>
              <w:rPr>
                <w:sz w:val="24"/>
              </w:rPr>
              <w:t>-</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175.92</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175.92</w:t>
            </w:r>
          </w:p>
        </w:tc>
      </w:tr>
    </w:tbl>
    <w:p w:rsidR="00DF5981" w:rsidRDefault="002A271B">
      <w:pPr>
        <w:tabs>
          <w:tab w:val="left" w:pos="426"/>
        </w:tabs>
        <w:spacing w:before="29" w:line="288" w:lineRule="auto"/>
        <w:jc w:val="left"/>
        <w:rPr>
          <w:kern w:val="0"/>
          <w:sz w:val="24"/>
        </w:rPr>
      </w:pPr>
      <w:r>
        <w:rPr>
          <w:kern w:val="0"/>
          <w:sz w:val="24"/>
        </w:rPr>
        <w:t>注：</w:t>
      </w:r>
    </w:p>
    <w:p w:rsidR="00DF5981" w:rsidRDefault="002A271B">
      <w:pPr>
        <w:tabs>
          <w:tab w:val="left" w:pos="426"/>
        </w:tabs>
        <w:spacing w:before="29" w:line="288" w:lineRule="auto"/>
        <w:jc w:val="left"/>
        <w:rPr>
          <w:kern w:val="0"/>
          <w:sz w:val="24"/>
        </w:rPr>
      </w:pPr>
      <w:r>
        <w:rPr>
          <w:kern w:val="0"/>
          <w:sz w:val="24"/>
        </w:rPr>
        <w:t>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105388" w:rsidRPr="008A1551" w:rsidRDefault="00105388" w:rsidP="009E1EA4">
      <w:pPr>
        <w:adjustRightInd w:val="0"/>
        <w:snapToGrid w:val="0"/>
        <w:spacing w:before="29" w:line="288" w:lineRule="auto"/>
        <w:rPr>
          <w:b/>
          <w:bCs/>
          <w:color w:val="000000"/>
          <w:sz w:val="24"/>
        </w:rPr>
      </w:pPr>
      <w:r w:rsidRPr="008A1551">
        <w:rPr>
          <w:sz w:val="24"/>
        </w:rPr>
        <w:t>交银裕利纯债债券</w:t>
      </w:r>
      <w:r w:rsidRPr="008A1551">
        <w:rPr>
          <w:sz w:val="24"/>
        </w:rPr>
        <w:t>A</w:t>
      </w:r>
    </w:p>
    <w:p w:rsidR="001548F9" w:rsidRPr="008A1551" w:rsidRDefault="001548F9" w:rsidP="009E1EA4">
      <w:pPr>
        <w:adjustRightInd w:val="0"/>
        <w:snapToGrid w:val="0"/>
        <w:spacing w:before="29" w:line="288" w:lineRule="auto"/>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3452"/>
        <w:gridCol w:w="3515"/>
      </w:tblGrid>
      <w:tr w:rsidR="008C10DC" w:rsidRPr="008A1551" w:rsidTr="00F35FEF">
        <w:tc>
          <w:tcPr>
            <w:tcW w:w="2135"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关联方名称</w:t>
            </w:r>
          </w:p>
        </w:tc>
        <w:tc>
          <w:tcPr>
            <w:tcW w:w="7345"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本期末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lastRenderedPageBreak/>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8C10DC" w:rsidRPr="008A1551" w:rsidTr="00F35FEF">
        <w:tc>
          <w:tcPr>
            <w:tcW w:w="2135" w:type="dxa"/>
            <w:vMerge/>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spacing w:before="29" w:line="288" w:lineRule="auto"/>
              <w:jc w:val="left"/>
              <w:rPr>
                <w:sz w:val="24"/>
              </w:rPr>
            </w:pPr>
          </w:p>
        </w:tc>
        <w:tc>
          <w:tcPr>
            <w:tcW w:w="3639"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3706"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r>
      <w:tr w:rsidR="00DF5981">
        <w:tc>
          <w:tcPr>
            <w:tcW w:w="2031" w:type="dxa"/>
            <w:vAlign w:val="center"/>
          </w:tcPr>
          <w:p w:rsidR="00DF5981" w:rsidRDefault="002A271B">
            <w:pPr>
              <w:jc w:val="center"/>
            </w:pPr>
            <w:r>
              <w:rPr>
                <w:sz w:val="24"/>
              </w:rPr>
              <w:t>交通银行</w:t>
            </w:r>
          </w:p>
        </w:tc>
        <w:tc>
          <w:tcPr>
            <w:tcW w:w="3452" w:type="dxa"/>
            <w:vAlign w:val="center"/>
          </w:tcPr>
          <w:p w:rsidR="00DF5981" w:rsidRDefault="002A271B">
            <w:pPr>
              <w:jc w:val="center"/>
            </w:pPr>
            <w:r>
              <w:rPr>
                <w:sz w:val="24"/>
              </w:rPr>
              <w:t>3,382,690,550.12</w:t>
            </w:r>
          </w:p>
        </w:tc>
        <w:tc>
          <w:tcPr>
            <w:tcW w:w="3515" w:type="dxa"/>
            <w:vAlign w:val="center"/>
          </w:tcPr>
          <w:p w:rsidR="00DF5981" w:rsidRDefault="002A271B">
            <w:pPr>
              <w:jc w:val="center"/>
            </w:pPr>
            <w:r>
              <w:rPr>
                <w:sz w:val="24"/>
              </w:rPr>
              <w:t>99.99%</w:t>
            </w:r>
          </w:p>
        </w:tc>
      </w:tr>
    </w:tbl>
    <w:p w:rsidR="00F739E5" w:rsidRDefault="00F739E5" w:rsidP="00F739E5">
      <w:pPr>
        <w:snapToGrid w:val="0"/>
        <w:spacing w:before="29" w:line="288" w:lineRule="auto"/>
        <w:jc w:val="left"/>
        <w:rPr>
          <w:color w:val="000000"/>
          <w:kern w:val="0"/>
          <w:sz w:val="24"/>
        </w:rPr>
      </w:pPr>
      <w:r w:rsidRPr="00781451">
        <w:rPr>
          <w:rFonts w:ascii="宋体" w:hAnsi="宋体" w:hint="eastAsia"/>
          <w:color w:val="000000"/>
          <w:sz w:val="24"/>
        </w:rPr>
        <w:t>注：关联方投资本基金适用的申购</w:t>
      </w:r>
      <w:r w:rsidRPr="00781451">
        <w:rPr>
          <w:color w:val="000000"/>
          <w:sz w:val="24"/>
        </w:rPr>
        <w:t>/</w:t>
      </w:r>
      <w:r w:rsidRPr="00781451">
        <w:rPr>
          <w:rFonts w:ascii="宋体" w:hAnsi="宋体" w:hint="eastAsia"/>
          <w:color w:val="000000"/>
          <w:sz w:val="24"/>
        </w:rPr>
        <w:t>赎回费率按照本基金招募说明书的规定执行。</w:t>
      </w:r>
    </w:p>
    <w:p w:rsidR="001548F9" w:rsidRPr="00F739E5" w:rsidRDefault="001548F9" w:rsidP="009E1EA4">
      <w:pPr>
        <w:spacing w:before="29" w:line="288" w:lineRule="auto"/>
        <w:rPr>
          <w:color w:val="000000"/>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2"/>
        <w:gridCol w:w="3152"/>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6306"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DF5981">
        <w:tc>
          <w:tcPr>
            <w:tcW w:w="2694" w:type="dxa"/>
            <w:vAlign w:val="center"/>
          </w:tcPr>
          <w:p w:rsidR="00DF5981" w:rsidRDefault="002A271B">
            <w:pPr>
              <w:jc w:val="left"/>
            </w:pPr>
            <w:r>
              <w:rPr>
                <w:sz w:val="24"/>
              </w:rPr>
              <w:t>中国建设银行股份有限公司</w:t>
            </w:r>
          </w:p>
        </w:tc>
        <w:tc>
          <w:tcPr>
            <w:tcW w:w="3152" w:type="dxa"/>
            <w:vAlign w:val="center"/>
          </w:tcPr>
          <w:p w:rsidR="00DF5981" w:rsidRDefault="002A271B">
            <w:pPr>
              <w:jc w:val="right"/>
            </w:pPr>
            <w:r>
              <w:rPr>
                <w:sz w:val="24"/>
              </w:rPr>
              <w:t>144,069,097.75</w:t>
            </w:r>
          </w:p>
        </w:tc>
        <w:tc>
          <w:tcPr>
            <w:tcW w:w="3152" w:type="dxa"/>
            <w:vAlign w:val="center"/>
          </w:tcPr>
          <w:p w:rsidR="00DF5981" w:rsidRDefault="002A271B">
            <w:pPr>
              <w:jc w:val="right"/>
            </w:pPr>
            <w:r>
              <w:rPr>
                <w:sz w:val="24"/>
              </w:rPr>
              <w:t>35,821.68</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基金本报告期内无其他关联交易事项。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2017</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本基金本报告期末未持有暂时停牌等流通受限的股票。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截至本报告期末，本基金从事银行间市场债券正回购交易形成的卖出回购证券款余额</w:t>
      </w:r>
      <w:r w:rsidRPr="008A1551">
        <w:rPr>
          <w:color w:val="000000"/>
          <w:sz w:val="24"/>
        </w:rPr>
        <w:t>236392114.89</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DF5981">
        <w:tc>
          <w:tcPr>
            <w:tcW w:w="1276" w:type="dxa"/>
            <w:vAlign w:val="center"/>
          </w:tcPr>
          <w:p w:rsidR="00DF5981" w:rsidRDefault="002A271B">
            <w:pPr>
              <w:jc w:val="center"/>
            </w:pPr>
            <w:r>
              <w:rPr>
                <w:color w:val="000000"/>
                <w:kern w:val="0"/>
                <w:sz w:val="24"/>
              </w:rPr>
              <w:t>11161313</w:t>
            </w:r>
            <w:r>
              <w:rPr>
                <w:color w:val="000000"/>
                <w:kern w:val="0"/>
                <w:sz w:val="24"/>
              </w:rPr>
              <w:lastRenderedPageBreak/>
              <w:t>4</w:t>
            </w:r>
          </w:p>
        </w:tc>
        <w:tc>
          <w:tcPr>
            <w:tcW w:w="1843" w:type="dxa"/>
            <w:vAlign w:val="center"/>
          </w:tcPr>
          <w:p w:rsidR="00DF5981" w:rsidRDefault="002A271B">
            <w:pPr>
              <w:jc w:val="center"/>
            </w:pPr>
            <w:r>
              <w:rPr>
                <w:color w:val="000000"/>
                <w:kern w:val="0"/>
                <w:sz w:val="24"/>
              </w:rPr>
              <w:lastRenderedPageBreak/>
              <w:t>16</w:t>
            </w:r>
            <w:r>
              <w:rPr>
                <w:color w:val="000000"/>
                <w:kern w:val="0"/>
                <w:sz w:val="24"/>
              </w:rPr>
              <w:t>浙商</w:t>
            </w:r>
            <w:r>
              <w:rPr>
                <w:color w:val="000000"/>
                <w:kern w:val="0"/>
                <w:sz w:val="24"/>
              </w:rPr>
              <w:t>CD134</w:t>
            </w:r>
          </w:p>
        </w:tc>
        <w:tc>
          <w:tcPr>
            <w:tcW w:w="1559" w:type="dxa"/>
            <w:vAlign w:val="center"/>
          </w:tcPr>
          <w:p w:rsidR="00DF5981" w:rsidRDefault="002A271B">
            <w:pPr>
              <w:jc w:val="center"/>
            </w:pPr>
            <w:r>
              <w:rPr>
                <w:color w:val="000000"/>
                <w:kern w:val="0"/>
                <w:sz w:val="24"/>
              </w:rPr>
              <w:t>2017-07-03</w:t>
            </w:r>
          </w:p>
        </w:tc>
        <w:tc>
          <w:tcPr>
            <w:tcW w:w="1058" w:type="dxa"/>
            <w:vAlign w:val="center"/>
          </w:tcPr>
          <w:p w:rsidR="00DF5981" w:rsidRDefault="002A271B">
            <w:pPr>
              <w:jc w:val="right"/>
            </w:pPr>
            <w:r>
              <w:rPr>
                <w:color w:val="000000"/>
                <w:kern w:val="0"/>
                <w:sz w:val="24"/>
              </w:rPr>
              <w:t>96.67</w:t>
            </w:r>
          </w:p>
        </w:tc>
        <w:tc>
          <w:tcPr>
            <w:tcW w:w="1434" w:type="dxa"/>
            <w:vAlign w:val="center"/>
          </w:tcPr>
          <w:p w:rsidR="00DF5981" w:rsidRDefault="002A271B">
            <w:pPr>
              <w:jc w:val="right"/>
            </w:pPr>
            <w:r>
              <w:rPr>
                <w:color w:val="000000"/>
                <w:kern w:val="0"/>
                <w:sz w:val="24"/>
              </w:rPr>
              <w:t>1,600,000</w:t>
            </w:r>
          </w:p>
        </w:tc>
        <w:tc>
          <w:tcPr>
            <w:tcW w:w="1828" w:type="dxa"/>
            <w:vAlign w:val="center"/>
          </w:tcPr>
          <w:p w:rsidR="00DF5981" w:rsidRDefault="002A271B">
            <w:pPr>
              <w:jc w:val="right"/>
            </w:pPr>
            <w:r>
              <w:rPr>
                <w:color w:val="000000"/>
                <w:kern w:val="0"/>
                <w:sz w:val="24"/>
              </w:rPr>
              <w:t>154,672,000.00</w:t>
            </w:r>
          </w:p>
        </w:tc>
      </w:tr>
      <w:tr w:rsidR="00DF5981">
        <w:tc>
          <w:tcPr>
            <w:tcW w:w="1276" w:type="dxa"/>
            <w:vAlign w:val="center"/>
          </w:tcPr>
          <w:p w:rsidR="00DF5981" w:rsidRDefault="002A271B">
            <w:pPr>
              <w:jc w:val="center"/>
            </w:pPr>
            <w:r>
              <w:rPr>
                <w:color w:val="000000"/>
                <w:kern w:val="0"/>
                <w:sz w:val="24"/>
              </w:rPr>
              <w:t>111711229</w:t>
            </w:r>
          </w:p>
        </w:tc>
        <w:tc>
          <w:tcPr>
            <w:tcW w:w="1843" w:type="dxa"/>
            <w:vAlign w:val="center"/>
          </w:tcPr>
          <w:p w:rsidR="00DF5981" w:rsidRDefault="002A271B">
            <w:pPr>
              <w:jc w:val="center"/>
            </w:pPr>
            <w:r>
              <w:rPr>
                <w:color w:val="000000"/>
                <w:kern w:val="0"/>
                <w:sz w:val="24"/>
              </w:rPr>
              <w:t>17</w:t>
            </w:r>
            <w:r>
              <w:rPr>
                <w:color w:val="000000"/>
                <w:kern w:val="0"/>
                <w:sz w:val="24"/>
              </w:rPr>
              <w:t>平安银行</w:t>
            </w:r>
            <w:r>
              <w:rPr>
                <w:color w:val="000000"/>
                <w:kern w:val="0"/>
                <w:sz w:val="24"/>
              </w:rPr>
              <w:t>CD229</w:t>
            </w:r>
          </w:p>
        </w:tc>
        <w:tc>
          <w:tcPr>
            <w:tcW w:w="1559" w:type="dxa"/>
            <w:vAlign w:val="center"/>
          </w:tcPr>
          <w:p w:rsidR="00DF5981" w:rsidRDefault="002A271B">
            <w:pPr>
              <w:jc w:val="center"/>
            </w:pPr>
            <w:r>
              <w:rPr>
                <w:color w:val="000000"/>
                <w:kern w:val="0"/>
                <w:sz w:val="24"/>
              </w:rPr>
              <w:t>2017-07-03</w:t>
            </w:r>
          </w:p>
        </w:tc>
        <w:tc>
          <w:tcPr>
            <w:tcW w:w="1058" w:type="dxa"/>
            <w:vAlign w:val="center"/>
          </w:tcPr>
          <w:p w:rsidR="00DF5981" w:rsidRDefault="002A271B">
            <w:pPr>
              <w:jc w:val="right"/>
            </w:pPr>
            <w:r>
              <w:rPr>
                <w:color w:val="000000"/>
                <w:kern w:val="0"/>
                <w:sz w:val="24"/>
              </w:rPr>
              <w:t>97.82</w:t>
            </w:r>
          </w:p>
        </w:tc>
        <w:tc>
          <w:tcPr>
            <w:tcW w:w="1434" w:type="dxa"/>
            <w:vAlign w:val="center"/>
          </w:tcPr>
          <w:p w:rsidR="00DF5981" w:rsidRDefault="002A271B">
            <w:pPr>
              <w:jc w:val="right"/>
            </w:pPr>
            <w:r>
              <w:rPr>
                <w:color w:val="000000"/>
                <w:kern w:val="0"/>
                <w:sz w:val="24"/>
              </w:rPr>
              <w:t>800,000</w:t>
            </w:r>
          </w:p>
        </w:tc>
        <w:tc>
          <w:tcPr>
            <w:tcW w:w="1828" w:type="dxa"/>
            <w:vAlign w:val="center"/>
          </w:tcPr>
          <w:p w:rsidR="00DF5981" w:rsidRDefault="002A271B">
            <w:pPr>
              <w:jc w:val="right"/>
            </w:pPr>
            <w:r>
              <w:rPr>
                <w:color w:val="000000"/>
                <w:kern w:val="0"/>
                <w:sz w:val="24"/>
              </w:rPr>
              <w:t>78,256,000.00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2,400,000</w:t>
            </w:r>
          </w:p>
        </w:tc>
        <w:tc>
          <w:tcPr>
            <w:tcW w:w="1828" w:type="dxa"/>
            <w:vAlign w:val="center"/>
          </w:tcPr>
          <w:p w:rsidR="001548F9" w:rsidRPr="008A1551" w:rsidRDefault="001548F9" w:rsidP="009E1EA4">
            <w:pPr>
              <w:spacing w:before="29" w:line="288" w:lineRule="auto"/>
              <w:jc w:val="right"/>
              <w:rPr>
                <w:sz w:val="24"/>
              </w:rPr>
            </w:pPr>
            <w:r w:rsidRPr="008A1551">
              <w:rPr>
                <w:sz w:val="24"/>
              </w:rPr>
              <w:t>232,928,000.00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本基金本报告期末无从事交易所市场债券正回购交易形成的卖出回购证券款余额。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8A1551">
        <w:rPr>
          <w:b/>
          <w:bCs/>
          <w:szCs w:val="24"/>
          <w:lang w:val="en-US"/>
        </w:rPr>
        <w:t xml:space="preserve">7  </w:t>
      </w:r>
      <w:r w:rsidRPr="008A1551">
        <w:rPr>
          <w:b/>
          <w:bCs/>
          <w:szCs w:val="24"/>
          <w:lang w:val="en-US"/>
        </w:rPr>
        <w:t>投资组合报告</w:t>
      </w:r>
      <w:bookmarkEnd w:id="52"/>
      <w:bookmarkEnd w:id="53"/>
    </w:p>
    <w:p w:rsidR="001548F9" w:rsidRPr="008A1551" w:rsidRDefault="001548F9" w:rsidP="009E1EA4">
      <w:pPr>
        <w:pStyle w:val="20"/>
        <w:spacing w:before="29" w:after="0" w:line="288" w:lineRule="auto"/>
        <w:rPr>
          <w:rFonts w:ascii="Times New Roman" w:hAnsi="Times New Roman"/>
          <w:kern w:val="0"/>
          <w:szCs w:val="24"/>
        </w:rPr>
      </w:pPr>
      <w:bookmarkStart w:id="54" w:name="_Toc331410102"/>
      <w:bookmarkStart w:id="55"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4"/>
      <w:bookmarkEnd w:id="5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3,207,912,000.00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86.94</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2,835,122,000.00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76.84</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372,790,000.00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10.10</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444,069,097.75</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12.03</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37,898,925.98</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1.03</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3,689,880,023.73</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6" w:name="_Toc331410103"/>
      <w:bookmarkStart w:id="57"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6"/>
      <w:bookmarkEnd w:id="57"/>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4F78EB" w:rsidRPr="008A1551" w:rsidRDefault="004F78EB" w:rsidP="009E1EA4">
      <w:pPr>
        <w:tabs>
          <w:tab w:val="left" w:pos="426"/>
        </w:tabs>
        <w:spacing w:before="29" w:line="288" w:lineRule="auto"/>
        <w:jc w:val="left"/>
        <w:rPr>
          <w:kern w:val="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8" w:name="_Toc331410104"/>
      <w:r w:rsidRPr="008A1551">
        <w:rPr>
          <w:rFonts w:ascii="Times New Roman" w:hAnsi="Times New Roman"/>
          <w:kern w:val="0"/>
          <w:szCs w:val="24"/>
        </w:rPr>
        <w:lastRenderedPageBreak/>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8"/>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4F78EB" w:rsidRPr="008A1551" w:rsidRDefault="004F78E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5"/>
      <w:r w:rsidRPr="008A1551">
        <w:rPr>
          <w:rFonts w:ascii="Times New Roman" w:hAnsi="Times New Roman"/>
          <w:kern w:val="0"/>
          <w:szCs w:val="24"/>
        </w:rPr>
        <w:t>7.4</w:t>
      </w:r>
      <w:bookmarkStart w:id="60" w:name="_Toc234814103"/>
      <w:r w:rsidRPr="008A1551">
        <w:rPr>
          <w:rFonts w:ascii="Times New Roman" w:hAnsi="Times New Roman"/>
          <w:kern w:val="0"/>
          <w:szCs w:val="24"/>
        </w:rPr>
        <w:t>报告期内股票投资组合的重大变动</w:t>
      </w:r>
      <w:bookmarkEnd w:id="59"/>
      <w:bookmarkEnd w:id="60"/>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4F78EB" w:rsidRPr="008A1551" w:rsidRDefault="004F78E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6"/>
      <w:bookmarkStart w:id="62"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1"/>
      <w:bookmarkEnd w:id="62"/>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199,279,000.00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5.77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199,279,000.00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5.77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2,132,306,000.00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61.77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503,537,000.00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14.59</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2,835,122,000.00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82.13</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3" w:name="_Toc331410107"/>
      <w:r w:rsidRPr="008A1551">
        <w:rPr>
          <w:rFonts w:ascii="Times New Roman" w:hAnsi="Times New Roman"/>
          <w:kern w:val="0"/>
          <w:szCs w:val="24"/>
        </w:rPr>
        <w:t>7.6</w:t>
      </w:r>
      <w:bookmarkStart w:id="64"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3"/>
      <w:bookmarkEnd w:id="64"/>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DF5981">
        <w:tc>
          <w:tcPr>
            <w:tcW w:w="1320" w:type="dxa"/>
            <w:vAlign w:val="center"/>
          </w:tcPr>
          <w:p w:rsidR="00DF5981" w:rsidRDefault="002A271B">
            <w:pPr>
              <w:jc w:val="center"/>
            </w:pPr>
            <w:r>
              <w:rPr>
                <w:color w:val="000000"/>
                <w:sz w:val="24"/>
              </w:rPr>
              <w:t>1</w:t>
            </w:r>
          </w:p>
        </w:tc>
        <w:tc>
          <w:tcPr>
            <w:tcW w:w="1382" w:type="dxa"/>
            <w:vAlign w:val="center"/>
          </w:tcPr>
          <w:p w:rsidR="00DF5981" w:rsidRDefault="002A271B">
            <w:pPr>
              <w:jc w:val="center"/>
            </w:pPr>
            <w:r>
              <w:rPr>
                <w:color w:val="000000"/>
                <w:sz w:val="24"/>
              </w:rPr>
              <w:t>011755006</w:t>
            </w:r>
          </w:p>
        </w:tc>
        <w:tc>
          <w:tcPr>
            <w:tcW w:w="1353" w:type="dxa"/>
            <w:vAlign w:val="center"/>
          </w:tcPr>
          <w:p w:rsidR="00DF5981" w:rsidRDefault="002A271B">
            <w:pPr>
              <w:jc w:val="center"/>
            </w:pPr>
            <w:r>
              <w:rPr>
                <w:color w:val="000000"/>
                <w:sz w:val="24"/>
              </w:rPr>
              <w:t>17</w:t>
            </w:r>
            <w:r>
              <w:rPr>
                <w:color w:val="000000"/>
                <w:sz w:val="24"/>
              </w:rPr>
              <w:t>宝钢股</w:t>
            </w:r>
            <w:r>
              <w:rPr>
                <w:color w:val="000000"/>
                <w:sz w:val="24"/>
              </w:rPr>
              <w:t>SCP001</w:t>
            </w:r>
          </w:p>
        </w:tc>
        <w:tc>
          <w:tcPr>
            <w:tcW w:w="1505" w:type="dxa"/>
            <w:vAlign w:val="center"/>
          </w:tcPr>
          <w:p w:rsidR="00DF5981" w:rsidRDefault="002A271B">
            <w:pPr>
              <w:jc w:val="right"/>
            </w:pPr>
            <w:r>
              <w:rPr>
                <w:color w:val="000000"/>
                <w:sz w:val="24"/>
              </w:rPr>
              <w:t>3,000,000</w:t>
            </w:r>
          </w:p>
        </w:tc>
        <w:tc>
          <w:tcPr>
            <w:tcW w:w="1737" w:type="dxa"/>
            <w:vAlign w:val="center"/>
          </w:tcPr>
          <w:p w:rsidR="00DF5981" w:rsidRDefault="002A271B">
            <w:pPr>
              <w:jc w:val="right"/>
            </w:pPr>
            <w:r>
              <w:rPr>
                <w:color w:val="000000"/>
                <w:sz w:val="24"/>
              </w:rPr>
              <w:t>299,760,000.00</w:t>
            </w:r>
          </w:p>
        </w:tc>
        <w:tc>
          <w:tcPr>
            <w:tcW w:w="1701" w:type="dxa"/>
            <w:vAlign w:val="center"/>
          </w:tcPr>
          <w:p w:rsidR="00DF5981" w:rsidRDefault="002A271B">
            <w:pPr>
              <w:jc w:val="right"/>
            </w:pPr>
            <w:r>
              <w:rPr>
                <w:color w:val="000000"/>
                <w:sz w:val="24"/>
              </w:rPr>
              <w:t>8.68</w:t>
            </w:r>
          </w:p>
        </w:tc>
      </w:tr>
      <w:tr w:rsidR="00DF5981">
        <w:tc>
          <w:tcPr>
            <w:tcW w:w="1320" w:type="dxa"/>
            <w:vAlign w:val="center"/>
          </w:tcPr>
          <w:p w:rsidR="00DF5981" w:rsidRDefault="002A271B">
            <w:pPr>
              <w:jc w:val="center"/>
            </w:pPr>
            <w:r>
              <w:rPr>
                <w:color w:val="000000"/>
                <w:sz w:val="24"/>
              </w:rPr>
              <w:t>2</w:t>
            </w:r>
          </w:p>
        </w:tc>
        <w:tc>
          <w:tcPr>
            <w:tcW w:w="1382" w:type="dxa"/>
            <w:vAlign w:val="center"/>
          </w:tcPr>
          <w:p w:rsidR="00DF5981" w:rsidRDefault="002A271B">
            <w:pPr>
              <w:jc w:val="center"/>
            </w:pPr>
            <w:r>
              <w:rPr>
                <w:color w:val="000000"/>
                <w:sz w:val="24"/>
              </w:rPr>
              <w:t>011698719</w:t>
            </w:r>
          </w:p>
        </w:tc>
        <w:tc>
          <w:tcPr>
            <w:tcW w:w="1353" w:type="dxa"/>
            <w:vAlign w:val="center"/>
          </w:tcPr>
          <w:p w:rsidR="00DF5981" w:rsidRDefault="002A271B">
            <w:pPr>
              <w:jc w:val="center"/>
            </w:pPr>
            <w:r>
              <w:rPr>
                <w:color w:val="000000"/>
                <w:sz w:val="24"/>
              </w:rPr>
              <w:t>16</w:t>
            </w:r>
            <w:r>
              <w:rPr>
                <w:color w:val="000000"/>
                <w:sz w:val="24"/>
              </w:rPr>
              <w:t>振华</w:t>
            </w:r>
            <w:r>
              <w:rPr>
                <w:color w:val="000000"/>
                <w:sz w:val="24"/>
              </w:rPr>
              <w:t>SCP001</w:t>
            </w:r>
          </w:p>
        </w:tc>
        <w:tc>
          <w:tcPr>
            <w:tcW w:w="1505" w:type="dxa"/>
            <w:vAlign w:val="center"/>
          </w:tcPr>
          <w:p w:rsidR="00DF5981" w:rsidRDefault="002A271B">
            <w:pPr>
              <w:jc w:val="right"/>
            </w:pPr>
            <w:r>
              <w:rPr>
                <w:color w:val="000000"/>
                <w:sz w:val="24"/>
              </w:rPr>
              <w:t>2,000,000</w:t>
            </w:r>
          </w:p>
        </w:tc>
        <w:tc>
          <w:tcPr>
            <w:tcW w:w="1737" w:type="dxa"/>
            <w:vAlign w:val="center"/>
          </w:tcPr>
          <w:p w:rsidR="00DF5981" w:rsidRDefault="002A271B">
            <w:pPr>
              <w:jc w:val="right"/>
            </w:pPr>
            <w:r>
              <w:rPr>
                <w:color w:val="000000"/>
                <w:sz w:val="24"/>
              </w:rPr>
              <w:t>200,600,000.00</w:t>
            </w:r>
          </w:p>
        </w:tc>
        <w:tc>
          <w:tcPr>
            <w:tcW w:w="1701" w:type="dxa"/>
            <w:vAlign w:val="center"/>
          </w:tcPr>
          <w:p w:rsidR="00DF5981" w:rsidRDefault="002A271B">
            <w:pPr>
              <w:jc w:val="right"/>
            </w:pPr>
            <w:r>
              <w:rPr>
                <w:color w:val="000000"/>
                <w:sz w:val="24"/>
              </w:rPr>
              <w:t>5.81</w:t>
            </w:r>
          </w:p>
        </w:tc>
      </w:tr>
      <w:tr w:rsidR="00DF5981">
        <w:tc>
          <w:tcPr>
            <w:tcW w:w="1320" w:type="dxa"/>
            <w:vAlign w:val="center"/>
          </w:tcPr>
          <w:p w:rsidR="00DF5981" w:rsidRDefault="002A271B">
            <w:pPr>
              <w:jc w:val="center"/>
            </w:pPr>
            <w:r>
              <w:rPr>
                <w:color w:val="000000"/>
                <w:sz w:val="24"/>
              </w:rPr>
              <w:t>3</w:t>
            </w:r>
          </w:p>
        </w:tc>
        <w:tc>
          <w:tcPr>
            <w:tcW w:w="1382" w:type="dxa"/>
            <w:vAlign w:val="center"/>
          </w:tcPr>
          <w:p w:rsidR="00DF5981" w:rsidRDefault="002A271B">
            <w:pPr>
              <w:jc w:val="center"/>
            </w:pPr>
            <w:r>
              <w:rPr>
                <w:color w:val="000000"/>
                <w:sz w:val="24"/>
              </w:rPr>
              <w:t>170401</w:t>
            </w:r>
          </w:p>
        </w:tc>
        <w:tc>
          <w:tcPr>
            <w:tcW w:w="1353" w:type="dxa"/>
            <w:vAlign w:val="center"/>
          </w:tcPr>
          <w:p w:rsidR="00DF5981" w:rsidRDefault="002A271B">
            <w:pPr>
              <w:jc w:val="center"/>
            </w:pPr>
            <w:r>
              <w:rPr>
                <w:color w:val="000000"/>
                <w:sz w:val="24"/>
              </w:rPr>
              <w:t>17</w:t>
            </w:r>
            <w:r>
              <w:rPr>
                <w:color w:val="000000"/>
                <w:sz w:val="24"/>
              </w:rPr>
              <w:t>农发</w:t>
            </w:r>
            <w:r>
              <w:rPr>
                <w:color w:val="000000"/>
                <w:sz w:val="24"/>
              </w:rPr>
              <w:t>01</w:t>
            </w:r>
          </w:p>
        </w:tc>
        <w:tc>
          <w:tcPr>
            <w:tcW w:w="1505" w:type="dxa"/>
            <w:vAlign w:val="center"/>
          </w:tcPr>
          <w:p w:rsidR="00DF5981" w:rsidRDefault="002A271B">
            <w:pPr>
              <w:jc w:val="right"/>
            </w:pPr>
            <w:r>
              <w:rPr>
                <w:color w:val="000000"/>
                <w:sz w:val="24"/>
              </w:rPr>
              <w:t>1,900,000</w:t>
            </w:r>
          </w:p>
        </w:tc>
        <w:tc>
          <w:tcPr>
            <w:tcW w:w="1737" w:type="dxa"/>
            <w:vAlign w:val="center"/>
          </w:tcPr>
          <w:p w:rsidR="00DF5981" w:rsidRDefault="002A271B">
            <w:pPr>
              <w:jc w:val="right"/>
            </w:pPr>
            <w:r>
              <w:rPr>
                <w:color w:val="000000"/>
                <w:sz w:val="24"/>
              </w:rPr>
              <w:t>189,278,000.00</w:t>
            </w:r>
          </w:p>
        </w:tc>
        <w:tc>
          <w:tcPr>
            <w:tcW w:w="1701" w:type="dxa"/>
            <w:vAlign w:val="center"/>
          </w:tcPr>
          <w:p w:rsidR="00DF5981" w:rsidRDefault="002A271B">
            <w:pPr>
              <w:jc w:val="right"/>
            </w:pPr>
            <w:r>
              <w:rPr>
                <w:color w:val="000000"/>
                <w:sz w:val="24"/>
              </w:rPr>
              <w:t>5.48</w:t>
            </w:r>
          </w:p>
        </w:tc>
      </w:tr>
      <w:tr w:rsidR="00DF5981">
        <w:tc>
          <w:tcPr>
            <w:tcW w:w="1320" w:type="dxa"/>
            <w:vAlign w:val="center"/>
          </w:tcPr>
          <w:p w:rsidR="00DF5981" w:rsidRDefault="002A271B">
            <w:pPr>
              <w:jc w:val="center"/>
            </w:pPr>
            <w:r>
              <w:rPr>
                <w:color w:val="000000"/>
                <w:sz w:val="24"/>
              </w:rPr>
              <w:t>4</w:t>
            </w:r>
          </w:p>
        </w:tc>
        <w:tc>
          <w:tcPr>
            <w:tcW w:w="1382" w:type="dxa"/>
            <w:vAlign w:val="center"/>
          </w:tcPr>
          <w:p w:rsidR="00DF5981" w:rsidRDefault="002A271B">
            <w:pPr>
              <w:jc w:val="center"/>
            </w:pPr>
            <w:r>
              <w:rPr>
                <w:color w:val="000000"/>
                <w:sz w:val="24"/>
              </w:rPr>
              <w:t>111613134</w:t>
            </w:r>
          </w:p>
        </w:tc>
        <w:tc>
          <w:tcPr>
            <w:tcW w:w="1353" w:type="dxa"/>
            <w:vAlign w:val="center"/>
          </w:tcPr>
          <w:p w:rsidR="00DF5981" w:rsidRDefault="002A271B">
            <w:pPr>
              <w:jc w:val="center"/>
            </w:pPr>
            <w:r>
              <w:rPr>
                <w:color w:val="000000"/>
                <w:sz w:val="24"/>
              </w:rPr>
              <w:t>16</w:t>
            </w:r>
            <w:r>
              <w:rPr>
                <w:color w:val="000000"/>
                <w:sz w:val="24"/>
              </w:rPr>
              <w:t>浙商</w:t>
            </w:r>
            <w:r>
              <w:rPr>
                <w:color w:val="000000"/>
                <w:sz w:val="24"/>
              </w:rPr>
              <w:t>CD134</w:t>
            </w:r>
          </w:p>
        </w:tc>
        <w:tc>
          <w:tcPr>
            <w:tcW w:w="1505" w:type="dxa"/>
            <w:vAlign w:val="center"/>
          </w:tcPr>
          <w:p w:rsidR="00DF5981" w:rsidRDefault="002A271B">
            <w:pPr>
              <w:jc w:val="right"/>
            </w:pPr>
            <w:r>
              <w:rPr>
                <w:color w:val="000000"/>
                <w:sz w:val="24"/>
              </w:rPr>
              <w:t>1,600,000</w:t>
            </w:r>
          </w:p>
        </w:tc>
        <w:tc>
          <w:tcPr>
            <w:tcW w:w="1737" w:type="dxa"/>
            <w:vAlign w:val="center"/>
          </w:tcPr>
          <w:p w:rsidR="00DF5981" w:rsidRDefault="002A271B">
            <w:pPr>
              <w:jc w:val="right"/>
            </w:pPr>
            <w:r>
              <w:rPr>
                <w:color w:val="000000"/>
                <w:sz w:val="24"/>
              </w:rPr>
              <w:t>154,672,000.00</w:t>
            </w:r>
          </w:p>
        </w:tc>
        <w:tc>
          <w:tcPr>
            <w:tcW w:w="1701" w:type="dxa"/>
            <w:vAlign w:val="center"/>
          </w:tcPr>
          <w:p w:rsidR="00DF5981" w:rsidRDefault="002A271B">
            <w:pPr>
              <w:jc w:val="right"/>
            </w:pPr>
            <w:r>
              <w:rPr>
                <w:color w:val="000000"/>
                <w:sz w:val="24"/>
              </w:rPr>
              <w:t>4.48</w:t>
            </w:r>
          </w:p>
        </w:tc>
      </w:tr>
      <w:tr w:rsidR="00DF5981">
        <w:tc>
          <w:tcPr>
            <w:tcW w:w="1320" w:type="dxa"/>
            <w:vAlign w:val="center"/>
          </w:tcPr>
          <w:p w:rsidR="00DF5981" w:rsidRDefault="002A271B">
            <w:pPr>
              <w:jc w:val="center"/>
            </w:pPr>
            <w:r>
              <w:rPr>
                <w:color w:val="000000"/>
                <w:sz w:val="24"/>
              </w:rPr>
              <w:t>5</w:t>
            </w:r>
          </w:p>
        </w:tc>
        <w:tc>
          <w:tcPr>
            <w:tcW w:w="1382" w:type="dxa"/>
            <w:vAlign w:val="center"/>
          </w:tcPr>
          <w:p w:rsidR="00DF5981" w:rsidRDefault="002A271B">
            <w:pPr>
              <w:jc w:val="center"/>
            </w:pPr>
            <w:r>
              <w:rPr>
                <w:color w:val="000000"/>
                <w:sz w:val="24"/>
              </w:rPr>
              <w:t>041751004</w:t>
            </w:r>
          </w:p>
        </w:tc>
        <w:tc>
          <w:tcPr>
            <w:tcW w:w="1353" w:type="dxa"/>
            <w:vAlign w:val="center"/>
          </w:tcPr>
          <w:p w:rsidR="00DF5981" w:rsidRDefault="002A271B">
            <w:pPr>
              <w:jc w:val="center"/>
            </w:pPr>
            <w:r>
              <w:rPr>
                <w:color w:val="000000"/>
                <w:sz w:val="24"/>
              </w:rPr>
              <w:t>17</w:t>
            </w:r>
            <w:r>
              <w:rPr>
                <w:color w:val="000000"/>
                <w:sz w:val="24"/>
              </w:rPr>
              <w:t>深能源</w:t>
            </w:r>
            <w:r>
              <w:rPr>
                <w:color w:val="000000"/>
                <w:sz w:val="24"/>
              </w:rPr>
              <w:t>CP001</w:t>
            </w:r>
          </w:p>
        </w:tc>
        <w:tc>
          <w:tcPr>
            <w:tcW w:w="1505" w:type="dxa"/>
            <w:vAlign w:val="center"/>
          </w:tcPr>
          <w:p w:rsidR="00DF5981" w:rsidRDefault="002A271B">
            <w:pPr>
              <w:jc w:val="right"/>
            </w:pPr>
            <w:r>
              <w:rPr>
                <w:color w:val="000000"/>
                <w:sz w:val="24"/>
              </w:rPr>
              <w:t>1,200,000</w:t>
            </w:r>
          </w:p>
        </w:tc>
        <w:tc>
          <w:tcPr>
            <w:tcW w:w="1737" w:type="dxa"/>
            <w:vAlign w:val="center"/>
          </w:tcPr>
          <w:p w:rsidR="00DF5981" w:rsidRDefault="002A271B">
            <w:pPr>
              <w:jc w:val="right"/>
            </w:pPr>
            <w:r>
              <w:rPr>
                <w:color w:val="000000"/>
                <w:sz w:val="24"/>
              </w:rPr>
              <w:t>120,156,000.00</w:t>
            </w:r>
          </w:p>
        </w:tc>
        <w:tc>
          <w:tcPr>
            <w:tcW w:w="1701" w:type="dxa"/>
            <w:vAlign w:val="center"/>
          </w:tcPr>
          <w:p w:rsidR="00DF5981" w:rsidRDefault="002A271B">
            <w:pPr>
              <w:jc w:val="right"/>
            </w:pPr>
            <w:r>
              <w:rPr>
                <w:color w:val="000000"/>
                <w:sz w:val="24"/>
              </w:rPr>
              <w:t>3.48</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8"/>
      <w:r w:rsidRPr="008A1551">
        <w:rPr>
          <w:rFonts w:ascii="Times New Roman" w:hAnsi="Times New Roman"/>
          <w:kern w:val="0"/>
          <w:szCs w:val="24"/>
        </w:rPr>
        <w:lastRenderedPageBreak/>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548F9" w:rsidRPr="008A1551" w:rsidTr="00365B9A">
        <w:tc>
          <w:tcPr>
            <w:tcW w:w="131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5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证券代码</w:t>
            </w:r>
          </w:p>
        </w:tc>
        <w:tc>
          <w:tcPr>
            <w:tcW w:w="134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证券名称</w:t>
            </w:r>
          </w:p>
        </w:tc>
        <w:tc>
          <w:tcPr>
            <w:tcW w:w="159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Pr="008A1551">
              <w:rPr>
                <w:color w:val="000000"/>
                <w:sz w:val="24"/>
              </w:rPr>
              <w:t>(</w:t>
            </w:r>
            <w:r w:rsidRPr="008A1551">
              <w:rPr>
                <w:color w:val="000000"/>
                <w:sz w:val="24"/>
              </w:rPr>
              <w:t>份</w:t>
            </w:r>
            <w:r w:rsidRPr="008A1551">
              <w:rPr>
                <w:color w:val="000000"/>
                <w:sz w:val="24"/>
              </w:rPr>
              <w:t>)</w:t>
            </w:r>
          </w:p>
        </w:tc>
        <w:tc>
          <w:tcPr>
            <w:tcW w:w="1684"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70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Pr="008A1551">
              <w:rPr>
                <w:color w:val="000000"/>
                <w:sz w:val="24"/>
              </w:rPr>
              <w:t>(</w:t>
            </w:r>
            <w:r w:rsidRPr="008A1551">
              <w:rPr>
                <w:color w:val="000000"/>
                <w:sz w:val="24"/>
              </w:rPr>
              <w:t>％</w:t>
            </w:r>
            <w:r w:rsidRPr="008A1551">
              <w:rPr>
                <w:color w:val="000000"/>
                <w:sz w:val="24"/>
              </w:rPr>
              <w:t>)</w:t>
            </w:r>
          </w:p>
        </w:tc>
      </w:tr>
      <w:tr w:rsidR="00DF5981">
        <w:tc>
          <w:tcPr>
            <w:tcW w:w="1315" w:type="dxa"/>
            <w:vAlign w:val="center"/>
          </w:tcPr>
          <w:p w:rsidR="00DF5981" w:rsidRDefault="002A271B">
            <w:pPr>
              <w:jc w:val="center"/>
            </w:pPr>
            <w:r>
              <w:rPr>
                <w:color w:val="000000"/>
                <w:sz w:val="24"/>
              </w:rPr>
              <w:t>1</w:t>
            </w:r>
          </w:p>
        </w:tc>
        <w:tc>
          <w:tcPr>
            <w:tcW w:w="1359" w:type="dxa"/>
            <w:vAlign w:val="center"/>
          </w:tcPr>
          <w:p w:rsidR="00DF5981" w:rsidRDefault="002A271B">
            <w:pPr>
              <w:jc w:val="center"/>
            </w:pPr>
            <w:r>
              <w:rPr>
                <w:color w:val="000000"/>
                <w:sz w:val="24"/>
              </w:rPr>
              <w:t>1789144</w:t>
            </w:r>
          </w:p>
        </w:tc>
        <w:tc>
          <w:tcPr>
            <w:tcW w:w="1341" w:type="dxa"/>
            <w:vAlign w:val="center"/>
          </w:tcPr>
          <w:p w:rsidR="00DF5981" w:rsidRDefault="002A271B">
            <w:pPr>
              <w:jc w:val="center"/>
            </w:pPr>
            <w:r>
              <w:rPr>
                <w:color w:val="000000"/>
                <w:sz w:val="24"/>
              </w:rPr>
              <w:t>17</w:t>
            </w:r>
            <w:r>
              <w:rPr>
                <w:color w:val="000000"/>
                <w:sz w:val="24"/>
              </w:rPr>
              <w:t>光盈</w:t>
            </w:r>
            <w:r>
              <w:rPr>
                <w:color w:val="000000"/>
                <w:sz w:val="24"/>
              </w:rPr>
              <w:t>2A</w:t>
            </w:r>
          </w:p>
        </w:tc>
        <w:tc>
          <w:tcPr>
            <w:tcW w:w="1590" w:type="dxa"/>
            <w:vAlign w:val="center"/>
          </w:tcPr>
          <w:p w:rsidR="00DF5981" w:rsidRDefault="002A271B">
            <w:pPr>
              <w:jc w:val="right"/>
            </w:pPr>
            <w:r>
              <w:rPr>
                <w:color w:val="000000"/>
                <w:sz w:val="24"/>
              </w:rPr>
              <w:t>2,000,000</w:t>
            </w:r>
          </w:p>
        </w:tc>
        <w:tc>
          <w:tcPr>
            <w:tcW w:w="1684" w:type="dxa"/>
            <w:vAlign w:val="center"/>
          </w:tcPr>
          <w:p w:rsidR="00DF5981" w:rsidRDefault="002A271B">
            <w:pPr>
              <w:jc w:val="right"/>
            </w:pPr>
            <w:r>
              <w:rPr>
                <w:color w:val="000000"/>
                <w:sz w:val="24"/>
              </w:rPr>
              <w:t>200,840,000.00</w:t>
            </w:r>
          </w:p>
        </w:tc>
        <w:tc>
          <w:tcPr>
            <w:tcW w:w="1709" w:type="dxa"/>
            <w:vAlign w:val="center"/>
          </w:tcPr>
          <w:p w:rsidR="00DF5981" w:rsidRDefault="002A271B">
            <w:pPr>
              <w:jc w:val="right"/>
            </w:pPr>
            <w:r>
              <w:rPr>
                <w:color w:val="000000"/>
                <w:sz w:val="24"/>
              </w:rPr>
              <w:t>5.82</w:t>
            </w:r>
          </w:p>
        </w:tc>
      </w:tr>
      <w:tr w:rsidR="00DF5981">
        <w:tc>
          <w:tcPr>
            <w:tcW w:w="1315" w:type="dxa"/>
            <w:vAlign w:val="center"/>
          </w:tcPr>
          <w:p w:rsidR="00DF5981" w:rsidRDefault="002A271B">
            <w:pPr>
              <w:jc w:val="center"/>
            </w:pPr>
            <w:r>
              <w:rPr>
                <w:color w:val="000000"/>
                <w:sz w:val="24"/>
              </w:rPr>
              <w:t>2</w:t>
            </w:r>
          </w:p>
        </w:tc>
        <w:tc>
          <w:tcPr>
            <w:tcW w:w="1359" w:type="dxa"/>
            <w:vAlign w:val="center"/>
          </w:tcPr>
          <w:p w:rsidR="00DF5981" w:rsidRDefault="002A271B">
            <w:pPr>
              <w:jc w:val="center"/>
            </w:pPr>
            <w:r>
              <w:rPr>
                <w:color w:val="000000"/>
                <w:sz w:val="24"/>
              </w:rPr>
              <w:t>1789147</w:t>
            </w:r>
          </w:p>
        </w:tc>
        <w:tc>
          <w:tcPr>
            <w:tcW w:w="1341" w:type="dxa"/>
            <w:vAlign w:val="center"/>
          </w:tcPr>
          <w:p w:rsidR="00DF5981" w:rsidRDefault="002A271B">
            <w:pPr>
              <w:jc w:val="center"/>
            </w:pPr>
            <w:r>
              <w:rPr>
                <w:color w:val="000000"/>
                <w:sz w:val="24"/>
              </w:rPr>
              <w:t>17</w:t>
            </w:r>
            <w:r>
              <w:rPr>
                <w:color w:val="000000"/>
                <w:sz w:val="24"/>
              </w:rPr>
              <w:t>开元</w:t>
            </w:r>
            <w:r>
              <w:rPr>
                <w:color w:val="000000"/>
                <w:sz w:val="24"/>
              </w:rPr>
              <w:t>2A1</w:t>
            </w:r>
          </w:p>
        </w:tc>
        <w:tc>
          <w:tcPr>
            <w:tcW w:w="1590" w:type="dxa"/>
            <w:vAlign w:val="center"/>
          </w:tcPr>
          <w:p w:rsidR="00DF5981" w:rsidRDefault="002A271B">
            <w:pPr>
              <w:jc w:val="right"/>
            </w:pPr>
            <w:r>
              <w:rPr>
                <w:color w:val="000000"/>
                <w:sz w:val="24"/>
              </w:rPr>
              <w:t>1,000,000</w:t>
            </w:r>
          </w:p>
        </w:tc>
        <w:tc>
          <w:tcPr>
            <w:tcW w:w="1684" w:type="dxa"/>
            <w:vAlign w:val="center"/>
          </w:tcPr>
          <w:p w:rsidR="00DF5981" w:rsidRDefault="002A271B">
            <w:pPr>
              <w:jc w:val="right"/>
            </w:pPr>
            <w:r>
              <w:rPr>
                <w:color w:val="000000"/>
                <w:sz w:val="24"/>
              </w:rPr>
              <w:t>100,090,000.00</w:t>
            </w:r>
          </w:p>
        </w:tc>
        <w:tc>
          <w:tcPr>
            <w:tcW w:w="1709" w:type="dxa"/>
            <w:vAlign w:val="center"/>
          </w:tcPr>
          <w:p w:rsidR="00DF5981" w:rsidRDefault="002A271B">
            <w:pPr>
              <w:jc w:val="right"/>
            </w:pPr>
            <w:r>
              <w:rPr>
                <w:color w:val="000000"/>
                <w:sz w:val="24"/>
              </w:rPr>
              <w:t>2.90</w:t>
            </w:r>
          </w:p>
        </w:tc>
      </w:tr>
      <w:tr w:rsidR="00DF5981">
        <w:tc>
          <w:tcPr>
            <w:tcW w:w="1315" w:type="dxa"/>
            <w:vAlign w:val="center"/>
          </w:tcPr>
          <w:p w:rsidR="00DF5981" w:rsidRDefault="002A271B">
            <w:pPr>
              <w:jc w:val="center"/>
            </w:pPr>
            <w:r>
              <w:rPr>
                <w:color w:val="000000"/>
                <w:sz w:val="24"/>
              </w:rPr>
              <w:t>3</w:t>
            </w:r>
          </w:p>
        </w:tc>
        <w:tc>
          <w:tcPr>
            <w:tcW w:w="1359" w:type="dxa"/>
            <w:vAlign w:val="center"/>
          </w:tcPr>
          <w:p w:rsidR="00DF5981" w:rsidRDefault="002A271B">
            <w:pPr>
              <w:jc w:val="center"/>
            </w:pPr>
            <w:r>
              <w:rPr>
                <w:color w:val="000000"/>
                <w:sz w:val="24"/>
              </w:rPr>
              <w:t>1789133</w:t>
            </w:r>
          </w:p>
        </w:tc>
        <w:tc>
          <w:tcPr>
            <w:tcW w:w="1341" w:type="dxa"/>
            <w:vAlign w:val="center"/>
          </w:tcPr>
          <w:p w:rsidR="00DF5981" w:rsidRDefault="002A271B">
            <w:pPr>
              <w:jc w:val="center"/>
            </w:pPr>
            <w:r>
              <w:rPr>
                <w:color w:val="000000"/>
                <w:sz w:val="24"/>
              </w:rPr>
              <w:t>17</w:t>
            </w:r>
            <w:r>
              <w:rPr>
                <w:color w:val="000000"/>
                <w:sz w:val="24"/>
              </w:rPr>
              <w:t>开元</w:t>
            </w:r>
            <w:r>
              <w:rPr>
                <w:color w:val="000000"/>
                <w:sz w:val="24"/>
              </w:rPr>
              <w:t>1A</w:t>
            </w:r>
          </w:p>
        </w:tc>
        <w:tc>
          <w:tcPr>
            <w:tcW w:w="1590" w:type="dxa"/>
            <w:vAlign w:val="center"/>
          </w:tcPr>
          <w:p w:rsidR="00DF5981" w:rsidRDefault="002A271B">
            <w:pPr>
              <w:jc w:val="right"/>
            </w:pPr>
            <w:r>
              <w:rPr>
                <w:color w:val="000000"/>
                <w:sz w:val="24"/>
              </w:rPr>
              <w:t>2,000,000</w:t>
            </w:r>
          </w:p>
        </w:tc>
        <w:tc>
          <w:tcPr>
            <w:tcW w:w="1684" w:type="dxa"/>
            <w:vAlign w:val="center"/>
          </w:tcPr>
          <w:p w:rsidR="00DF5981" w:rsidRDefault="002A271B">
            <w:pPr>
              <w:jc w:val="right"/>
            </w:pPr>
            <w:r>
              <w:rPr>
                <w:color w:val="000000"/>
                <w:sz w:val="24"/>
              </w:rPr>
              <w:t>71,860,000.00</w:t>
            </w:r>
          </w:p>
        </w:tc>
        <w:tc>
          <w:tcPr>
            <w:tcW w:w="1709" w:type="dxa"/>
            <w:vAlign w:val="center"/>
          </w:tcPr>
          <w:p w:rsidR="00DF5981" w:rsidRDefault="002A271B">
            <w:pPr>
              <w:jc w:val="right"/>
            </w:pPr>
            <w:r>
              <w:rPr>
                <w:color w:val="000000"/>
                <w:sz w:val="24"/>
              </w:rPr>
              <w:t>2.08</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6"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6"/>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4F78EB" w:rsidRPr="008A1551" w:rsidRDefault="004F78EB" w:rsidP="003F4AC3">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7"/>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8"/>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37,898,925.98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37,898,925.98</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4F78EB" w:rsidRPr="008A1551" w:rsidRDefault="004F78EB" w:rsidP="009E1EA4">
      <w:pPr>
        <w:tabs>
          <w:tab w:val="left" w:pos="426"/>
        </w:tabs>
        <w:spacing w:before="29" w:line="288" w:lineRule="auto"/>
        <w:jc w:val="left"/>
        <w:rPr>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DF5981" w:rsidRDefault="002A271B">
      <w:pPr>
        <w:spacing w:before="29" w:line="288" w:lineRule="auto"/>
        <w:ind w:firstLineChars="200" w:firstLine="480"/>
        <w:rPr>
          <w:color w:val="000000"/>
          <w:sz w:val="24"/>
        </w:rPr>
      </w:pPr>
      <w:r>
        <w:rPr>
          <w:color w:val="000000"/>
          <w:sz w:val="24"/>
        </w:rPr>
        <w:t>由于四舍五入的原因，分项之和与合计项之间可能存在尾差。</w:t>
      </w:r>
    </w:p>
    <w:p w:rsidR="001548F9" w:rsidRPr="008A1551" w:rsidRDefault="001548F9" w:rsidP="009E1EA4">
      <w:pPr>
        <w:spacing w:before="29" w:line="288" w:lineRule="auto"/>
        <w:ind w:firstLineChars="200" w:firstLine="480"/>
        <w:rPr>
          <w:color w:val="000000"/>
          <w:sz w:val="24"/>
        </w:rPr>
      </w:pPr>
    </w:p>
    <w:p w:rsidR="004553F9" w:rsidRPr="008A1551" w:rsidRDefault="004553F9"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8A1551">
        <w:rPr>
          <w:b/>
          <w:bCs/>
          <w:szCs w:val="24"/>
          <w:lang w:val="en-US"/>
        </w:rPr>
        <w:t xml:space="preserve">8  </w:t>
      </w:r>
      <w:r w:rsidRPr="008A1551">
        <w:rPr>
          <w:b/>
          <w:bCs/>
          <w:szCs w:val="24"/>
          <w:lang w:val="en-US"/>
        </w:rPr>
        <w:t>基金份额持有人信息</w:t>
      </w:r>
      <w:bookmarkEnd w:id="69"/>
      <w:bookmarkEnd w:id="70"/>
    </w:p>
    <w:p w:rsidR="001548F9" w:rsidRPr="008A1551" w:rsidRDefault="001548F9" w:rsidP="009E1EA4">
      <w:pPr>
        <w:pStyle w:val="20"/>
        <w:spacing w:before="29" w:after="0" w:line="288" w:lineRule="auto"/>
        <w:rPr>
          <w:rFonts w:ascii="Times New Roman" w:hAnsi="Times New Roman"/>
          <w:kern w:val="0"/>
          <w:szCs w:val="24"/>
        </w:rPr>
      </w:pPr>
      <w:bookmarkStart w:id="71" w:name="_Toc331410112"/>
      <w:bookmarkStart w:id="72"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1"/>
      <w:bookmarkEnd w:id="72"/>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交银裕利纯债债券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28,189,195.88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3,382,690,550.12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12,955.51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交银裕利纯债债券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130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977.81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127,115.35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13,531,322.48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3,382,690,550.12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140,070.86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3"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3"/>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lastRenderedPageBreak/>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交银裕利纯债债券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5,134.70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交银裕利纯债债券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4,574.96</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3.60%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9,709.66</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交银裕利纯债债券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交银裕利纯债债券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交银裕利纯债债券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交银裕利纯债债券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4" w:name="_Toc331410115"/>
      <w:bookmarkStart w:id="75" w:name="_Toc225500053"/>
      <w:r w:rsidRPr="008A1551">
        <w:rPr>
          <w:b/>
          <w:bCs/>
          <w:szCs w:val="24"/>
          <w:lang w:val="en-US"/>
        </w:rPr>
        <w:t>9</w:t>
      </w:r>
      <w:r w:rsidRPr="008A1551">
        <w:rPr>
          <w:b/>
          <w:bCs/>
          <w:szCs w:val="24"/>
          <w:lang w:val="en-US"/>
        </w:rPr>
        <w:t>开放式基金份额变动</w:t>
      </w:r>
      <w:bookmarkEnd w:id="74"/>
      <w:bookmarkEnd w:id="75"/>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交银裕利纯债债券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交银裕利纯债债券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2016</w:t>
            </w:r>
            <w:r w:rsidRPr="008A1551">
              <w:rPr>
                <w:sz w:val="24"/>
              </w:rPr>
              <w:t>年</w:t>
            </w:r>
            <w:r w:rsidRPr="008A1551">
              <w:rPr>
                <w:sz w:val="24"/>
              </w:rPr>
              <w:t>11</w:t>
            </w:r>
            <w:r w:rsidRPr="008A1551">
              <w:rPr>
                <w:sz w:val="24"/>
              </w:rPr>
              <w:t>月</w:t>
            </w:r>
            <w:r w:rsidRPr="008A1551">
              <w:rPr>
                <w:sz w:val="24"/>
              </w:rPr>
              <w:t>23</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210,034,626.77</w:t>
            </w:r>
          </w:p>
        </w:tc>
        <w:tc>
          <w:tcPr>
            <w:tcW w:w="1615" w:type="pct"/>
            <w:vAlign w:val="center"/>
          </w:tcPr>
          <w:p w:rsidR="001548F9" w:rsidRPr="008A1551" w:rsidRDefault="001548F9" w:rsidP="009E1EA4">
            <w:pPr>
              <w:spacing w:before="29" w:line="288" w:lineRule="auto"/>
              <w:jc w:val="right"/>
              <w:rPr>
                <w:sz w:val="24"/>
              </w:rPr>
            </w:pPr>
            <w:r w:rsidRPr="008A1551">
              <w:rPr>
                <w:sz w:val="24"/>
              </w:rPr>
              <w:t>19,560.93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210,034,626.77</w:t>
            </w:r>
          </w:p>
        </w:tc>
        <w:tc>
          <w:tcPr>
            <w:tcW w:w="1615" w:type="pct"/>
            <w:vAlign w:val="center"/>
          </w:tcPr>
          <w:p w:rsidR="001548F9" w:rsidRPr="008A1551" w:rsidRDefault="001548F9" w:rsidP="009E1EA4">
            <w:pPr>
              <w:spacing w:before="29" w:line="288" w:lineRule="auto"/>
              <w:jc w:val="right"/>
              <w:rPr>
                <w:sz w:val="24"/>
              </w:rPr>
            </w:pPr>
            <w:r w:rsidRPr="008A1551">
              <w:rPr>
                <w:sz w:val="24"/>
              </w:rPr>
              <w:t>19,440.92</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3,172,670,519.93</w:t>
            </w:r>
          </w:p>
        </w:tc>
        <w:tc>
          <w:tcPr>
            <w:tcW w:w="1615" w:type="pct"/>
            <w:vAlign w:val="center"/>
          </w:tcPr>
          <w:p w:rsidR="001548F9" w:rsidRPr="008A1551" w:rsidRDefault="001548F9" w:rsidP="009E1EA4">
            <w:pPr>
              <w:spacing w:before="29" w:line="288" w:lineRule="auto"/>
              <w:jc w:val="right"/>
              <w:rPr>
                <w:sz w:val="24"/>
              </w:rPr>
            </w:pPr>
            <w:r w:rsidRPr="008A1551">
              <w:rPr>
                <w:sz w:val="24"/>
              </w:rPr>
              <w:t>109,873.71</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1,641.07</w:t>
            </w:r>
          </w:p>
        </w:tc>
        <w:tc>
          <w:tcPr>
            <w:tcW w:w="1615" w:type="pct"/>
            <w:vAlign w:val="center"/>
          </w:tcPr>
          <w:p w:rsidR="001548F9" w:rsidRPr="008A1551" w:rsidRDefault="001548F9" w:rsidP="009E1EA4">
            <w:pPr>
              <w:spacing w:before="29" w:line="288" w:lineRule="auto"/>
              <w:jc w:val="right"/>
              <w:rPr>
                <w:sz w:val="24"/>
              </w:rPr>
            </w:pPr>
            <w:r w:rsidRPr="008A1551">
              <w:rPr>
                <w:sz w:val="24"/>
              </w:rPr>
              <w:t>2,199.28</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3,382,703,505.63</w:t>
            </w:r>
          </w:p>
        </w:tc>
        <w:tc>
          <w:tcPr>
            <w:tcW w:w="1615" w:type="pct"/>
            <w:vAlign w:val="center"/>
          </w:tcPr>
          <w:p w:rsidR="001548F9" w:rsidRPr="008A1551" w:rsidRDefault="001548F9" w:rsidP="009E1EA4">
            <w:pPr>
              <w:spacing w:before="29" w:line="288" w:lineRule="auto"/>
              <w:jc w:val="right"/>
              <w:rPr>
                <w:sz w:val="24"/>
              </w:rPr>
            </w:pPr>
            <w:r w:rsidRPr="008A1551">
              <w:rPr>
                <w:sz w:val="24"/>
              </w:rPr>
              <w:t>127,115.35</w:t>
            </w:r>
          </w:p>
        </w:tc>
      </w:tr>
    </w:tbl>
    <w:p w:rsidR="00DF5981" w:rsidRDefault="002A271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8A1551">
        <w:rPr>
          <w:b/>
          <w:bCs/>
          <w:szCs w:val="24"/>
          <w:lang w:val="en-US"/>
        </w:rPr>
        <w:lastRenderedPageBreak/>
        <w:t xml:space="preserve">10  </w:t>
      </w:r>
      <w:r w:rsidRPr="008A1551">
        <w:rPr>
          <w:b/>
          <w:bCs/>
          <w:szCs w:val="24"/>
          <w:lang w:val="en-US"/>
        </w:rPr>
        <w:t>重大事件揭示</w:t>
      </w:r>
      <w:bookmarkEnd w:id="76"/>
      <w:bookmarkEnd w:id="77"/>
    </w:p>
    <w:p w:rsidR="001548F9" w:rsidRPr="008A1551" w:rsidRDefault="001548F9" w:rsidP="009E1EA4">
      <w:pPr>
        <w:pStyle w:val="20"/>
        <w:spacing w:before="29" w:after="0" w:line="288" w:lineRule="auto"/>
        <w:rPr>
          <w:rFonts w:ascii="Times New Roman" w:hAnsi="Times New Roman"/>
          <w:kern w:val="0"/>
          <w:szCs w:val="24"/>
        </w:rPr>
      </w:pPr>
      <w:bookmarkStart w:id="78"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8"/>
    </w:p>
    <w:p w:rsidR="001548F9" w:rsidRPr="008A1551" w:rsidRDefault="001548F9" w:rsidP="009E1EA4">
      <w:pPr>
        <w:spacing w:before="29" w:line="288" w:lineRule="auto"/>
        <w:ind w:firstLineChars="200" w:firstLine="480"/>
        <w:rPr>
          <w:color w:val="000000"/>
          <w:sz w:val="24"/>
        </w:rPr>
      </w:pPr>
      <w:bookmarkStart w:id="79"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79"/>
    </w:p>
    <w:p w:rsidR="00DF5981" w:rsidRDefault="002A271B">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0"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0"/>
    </w:p>
    <w:p w:rsidR="001548F9" w:rsidRPr="008A1551" w:rsidRDefault="001548F9" w:rsidP="009E1EA4">
      <w:pPr>
        <w:spacing w:before="29" w:line="288" w:lineRule="auto"/>
        <w:ind w:firstLineChars="200" w:firstLine="480"/>
        <w:rPr>
          <w:color w:val="000000"/>
          <w:sz w:val="24"/>
        </w:rPr>
      </w:pPr>
      <w:bookmarkStart w:id="81"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1"/>
    </w:p>
    <w:p w:rsidR="001548F9" w:rsidRPr="008A1551" w:rsidRDefault="001548F9" w:rsidP="009E1EA4">
      <w:pPr>
        <w:spacing w:before="29" w:line="288" w:lineRule="auto"/>
        <w:ind w:firstLineChars="200" w:firstLine="480"/>
        <w:rPr>
          <w:color w:val="000000"/>
          <w:sz w:val="24"/>
        </w:rPr>
      </w:pPr>
      <w:bookmarkStart w:id="82"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2"/>
    </w:p>
    <w:p w:rsidR="001548F9" w:rsidRPr="008A1551" w:rsidRDefault="001548F9" w:rsidP="009E1EA4">
      <w:pPr>
        <w:spacing w:before="29" w:line="288" w:lineRule="auto"/>
        <w:ind w:firstLineChars="200" w:firstLine="480"/>
        <w:rPr>
          <w:color w:val="000000"/>
          <w:sz w:val="24"/>
        </w:rPr>
      </w:pPr>
      <w:bookmarkStart w:id="83" w:name="OLE_LINK3"/>
      <w:bookmarkStart w:id="84"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3"/>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4"/>
      <w:r w:rsidR="001E4C17" w:rsidRPr="008A1551">
        <w:rPr>
          <w:rFonts w:ascii="Times New Roman" w:hAnsi="Times New Roman"/>
          <w:szCs w:val="24"/>
        </w:rPr>
        <w:t>管理人、托管人及其高级管理人员受稽查或处罚等情况</w:t>
      </w:r>
    </w:p>
    <w:p w:rsidR="00DF5981" w:rsidRDefault="002A271B">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F5981" w:rsidRDefault="002A271B">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DF5981" w:rsidRDefault="002A271B">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5"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5"/>
    </w:p>
    <w:p w:rsidR="001548F9" w:rsidRPr="008A1551" w:rsidRDefault="001548F9" w:rsidP="009E1EA4">
      <w:pPr>
        <w:spacing w:before="29" w:line="288" w:lineRule="auto"/>
        <w:rPr>
          <w:b/>
          <w:sz w:val="24"/>
        </w:rPr>
      </w:pPr>
      <w:bookmarkStart w:id="86" w:name="_Toc249760070"/>
      <w:r w:rsidRPr="008A1551">
        <w:rPr>
          <w:b/>
          <w:sz w:val="24"/>
        </w:rPr>
        <w:t xml:space="preserve">10.7.1 </w:t>
      </w:r>
      <w:r w:rsidRPr="008A1551">
        <w:rPr>
          <w:b/>
          <w:sz w:val="24"/>
        </w:rPr>
        <w:t>基金租用证券公司交易单元进行股票投资及佣金支付情况</w:t>
      </w:r>
      <w:bookmarkEnd w:id="86"/>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7"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w:t>
            </w:r>
            <w:r w:rsidRPr="008A1551">
              <w:rPr>
                <w:color w:val="000000"/>
                <w:sz w:val="24"/>
              </w:rPr>
              <w:lastRenderedPageBreak/>
              <w:t>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lastRenderedPageBreak/>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w:t>
            </w:r>
            <w:r w:rsidRPr="008A1551">
              <w:rPr>
                <w:color w:val="000000"/>
                <w:sz w:val="24"/>
              </w:rPr>
              <w:lastRenderedPageBreak/>
              <w:t>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DF5981">
        <w:tc>
          <w:tcPr>
            <w:tcW w:w="1559" w:type="dxa"/>
            <w:vAlign w:val="center"/>
          </w:tcPr>
          <w:p w:rsidR="00DF5981" w:rsidRDefault="002A271B">
            <w:pPr>
              <w:jc w:val="center"/>
            </w:pPr>
            <w:r>
              <w:rPr>
                <w:color w:val="000000"/>
                <w:sz w:val="24"/>
              </w:rPr>
              <w:t>申万宏源证券有限公司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中国银河证券股份有限公司</w:t>
            </w:r>
          </w:p>
        </w:tc>
        <w:tc>
          <w:tcPr>
            <w:tcW w:w="779" w:type="dxa"/>
            <w:vAlign w:val="center"/>
          </w:tcPr>
          <w:p w:rsidR="00DF5981" w:rsidRDefault="002A271B">
            <w:pPr>
              <w:jc w:val="center"/>
            </w:pPr>
            <w:r>
              <w:rPr>
                <w:color w:val="000000"/>
                <w:sz w:val="24"/>
              </w:rPr>
              <w:t>2</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中信建投证券股份有限公司</w:t>
            </w:r>
          </w:p>
        </w:tc>
        <w:tc>
          <w:tcPr>
            <w:tcW w:w="779" w:type="dxa"/>
            <w:vAlign w:val="center"/>
          </w:tcPr>
          <w:p w:rsidR="00DF5981" w:rsidRDefault="002A271B">
            <w:pPr>
              <w:jc w:val="center"/>
            </w:pPr>
            <w:r>
              <w:rPr>
                <w:color w:val="000000"/>
                <w:sz w:val="24"/>
              </w:rPr>
              <w:t>2</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中信证券股份有限公司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国泰君安证券股份有限公司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中国国际金融股份有限公司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北京高华证券有限责任公司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第一创业证券股份有限公司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东方证券股份有限公司</w:t>
            </w:r>
          </w:p>
        </w:tc>
        <w:tc>
          <w:tcPr>
            <w:tcW w:w="779" w:type="dxa"/>
            <w:vAlign w:val="center"/>
          </w:tcPr>
          <w:p w:rsidR="00DF5981" w:rsidRDefault="002A271B">
            <w:pPr>
              <w:jc w:val="center"/>
            </w:pPr>
            <w:r>
              <w:rPr>
                <w:color w:val="000000"/>
                <w:sz w:val="24"/>
              </w:rPr>
              <w:t>2</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国信证券股份有限公司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瑞银证券有限责任公司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中泰证券股份有限公司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国联证券股份有限公司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国金证券股份有限公司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上海华信证券有限责任公司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招商证券股份有限公司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长城证券股份有限公司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lastRenderedPageBreak/>
              <w:t>兴业证券股份有限公司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川财证券有限责任公司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华创证券有限责任公司</w:t>
            </w:r>
          </w:p>
        </w:tc>
        <w:tc>
          <w:tcPr>
            <w:tcW w:w="779" w:type="dxa"/>
            <w:vAlign w:val="center"/>
          </w:tcPr>
          <w:p w:rsidR="00DF5981" w:rsidRDefault="002A271B">
            <w:pPr>
              <w:jc w:val="center"/>
            </w:pPr>
            <w:r>
              <w:rPr>
                <w:color w:val="000000"/>
                <w:sz w:val="24"/>
              </w:rPr>
              <w:t>2</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方正证券股份有限公司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西南证券股份有限公司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东吴证券股份有限公司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r w:rsidR="00DF5981">
        <w:tc>
          <w:tcPr>
            <w:tcW w:w="1559" w:type="dxa"/>
            <w:vAlign w:val="center"/>
          </w:tcPr>
          <w:p w:rsidR="00DF5981" w:rsidRDefault="002A271B">
            <w:pPr>
              <w:jc w:val="center"/>
            </w:pPr>
            <w:r>
              <w:rPr>
                <w:color w:val="000000"/>
                <w:sz w:val="24"/>
              </w:rPr>
              <w:t>西部证券股份有限公司</w:t>
            </w:r>
          </w:p>
        </w:tc>
        <w:tc>
          <w:tcPr>
            <w:tcW w:w="779" w:type="dxa"/>
            <w:vAlign w:val="center"/>
          </w:tcPr>
          <w:p w:rsidR="00DF5981" w:rsidRDefault="002A271B">
            <w:pPr>
              <w:jc w:val="center"/>
            </w:pPr>
            <w:r>
              <w:rPr>
                <w:color w:val="000000"/>
                <w:sz w:val="24"/>
              </w:rPr>
              <w:t>1</w:t>
            </w:r>
          </w:p>
        </w:tc>
        <w:tc>
          <w:tcPr>
            <w:tcW w:w="180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620" w:type="dxa"/>
            <w:vAlign w:val="center"/>
          </w:tcPr>
          <w:p w:rsidR="00DF5981" w:rsidRDefault="002A271B">
            <w:pPr>
              <w:jc w:val="right"/>
            </w:pPr>
            <w:r>
              <w:rPr>
                <w:color w:val="000000"/>
                <w:sz w:val="24"/>
              </w:rPr>
              <w:t>-</w:t>
            </w:r>
          </w:p>
        </w:tc>
        <w:tc>
          <w:tcPr>
            <w:tcW w:w="1080" w:type="dxa"/>
            <w:vAlign w:val="center"/>
          </w:tcPr>
          <w:p w:rsidR="00DF5981" w:rsidRDefault="002A271B">
            <w:pPr>
              <w:jc w:val="right"/>
            </w:pPr>
            <w:r>
              <w:rPr>
                <w:color w:val="000000"/>
                <w:sz w:val="24"/>
              </w:rPr>
              <w:t>-</w:t>
            </w:r>
          </w:p>
        </w:tc>
        <w:tc>
          <w:tcPr>
            <w:tcW w:w="1080" w:type="dxa"/>
            <w:vAlign w:val="center"/>
          </w:tcPr>
          <w:p w:rsidR="00DF5981" w:rsidRDefault="002A271B">
            <w:pPr>
              <w:jc w:val="left"/>
            </w:pPr>
            <w:r>
              <w:rPr>
                <w:color w:val="000000"/>
                <w:sz w:val="24"/>
              </w:rPr>
              <w:t>-</w:t>
            </w:r>
          </w:p>
        </w:tc>
      </w:tr>
    </w:tbl>
    <w:p w:rsidR="00DF5981" w:rsidRDefault="002A271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F5981" w:rsidRDefault="002A271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7"/>
    </w:p>
    <w:p w:rsidR="001548F9" w:rsidRPr="008A1551" w:rsidRDefault="001548F9" w:rsidP="009E1EA4">
      <w:pPr>
        <w:tabs>
          <w:tab w:val="left" w:pos="426"/>
        </w:tabs>
        <w:spacing w:before="29" w:line="288" w:lineRule="auto"/>
        <w:jc w:val="left"/>
        <w:rPr>
          <w:kern w:val="0"/>
          <w:sz w:val="24"/>
        </w:rPr>
      </w:pPr>
      <w:r w:rsidRPr="008A1551">
        <w:rPr>
          <w:kern w:val="0"/>
          <w:sz w:val="24"/>
        </w:rPr>
        <w:t>无。</w:t>
      </w:r>
    </w:p>
    <w:p w:rsidR="00DA3AB8" w:rsidRPr="00781451" w:rsidRDefault="00DA3AB8" w:rsidP="00ED740D">
      <w:pPr>
        <w:pStyle w:val="1"/>
        <w:keepNext/>
        <w:keepLines/>
        <w:widowControl w:val="0"/>
        <w:spacing w:beforeLines="100" w:before="312" w:afterLines="100" w:after="312" w:line="360" w:lineRule="auto"/>
        <w:jc w:val="center"/>
        <w:rPr>
          <w:rFonts w:eastAsiaTheme="minorEastAsia"/>
          <w:b/>
          <w:bCs/>
          <w:szCs w:val="24"/>
          <w:lang w:val="en-US"/>
        </w:rPr>
      </w:pPr>
      <w:bookmarkStart w:id="88" w:name="_Toc361324902"/>
      <w:r w:rsidRPr="00781451">
        <w:rPr>
          <w:rFonts w:eastAsiaTheme="minorEastAsia"/>
          <w:b/>
          <w:bCs/>
          <w:szCs w:val="24"/>
          <w:lang w:val="en-US"/>
        </w:rPr>
        <w:t xml:space="preserve">11  </w:t>
      </w:r>
      <w:r w:rsidRPr="00781451">
        <w:rPr>
          <w:rFonts w:eastAsiaTheme="minorEastAsia" w:hint="eastAsia"/>
          <w:b/>
          <w:bCs/>
          <w:szCs w:val="24"/>
          <w:lang w:val="en-US"/>
        </w:rPr>
        <w:t>影响投资者决策的其他重要信息</w:t>
      </w:r>
      <w:bookmarkEnd w:id="88"/>
    </w:p>
    <w:p w:rsidR="00DA3AB8" w:rsidRPr="00781451" w:rsidRDefault="00DA3AB8" w:rsidP="00DA3AB8">
      <w:pPr>
        <w:autoSpaceDE w:val="0"/>
        <w:autoSpaceDN w:val="0"/>
        <w:adjustRightInd w:val="0"/>
        <w:spacing w:line="360" w:lineRule="auto"/>
        <w:jc w:val="left"/>
        <w:rPr>
          <w:b/>
          <w:bCs/>
          <w:color w:val="000000"/>
          <w:kern w:val="0"/>
          <w:sz w:val="24"/>
        </w:rPr>
      </w:pPr>
      <w:bookmarkStart w:id="89" w:name="_GoBack"/>
      <w:r w:rsidRPr="00781451">
        <w:rPr>
          <w:b/>
          <w:bCs/>
          <w:color w:val="000000"/>
          <w:kern w:val="0"/>
          <w:sz w:val="24"/>
        </w:rPr>
        <w:t xml:space="preserve">11.1 </w:t>
      </w:r>
      <w:r w:rsidRPr="00781451">
        <w:rPr>
          <w:rFonts w:hint="eastAsia"/>
          <w:b/>
          <w:bCs/>
          <w:color w:val="000000"/>
          <w:kern w:val="0"/>
          <w:sz w:val="24"/>
        </w:rPr>
        <w:t>报告期内单一投资者持有基金份额比例达到或超过</w:t>
      </w:r>
      <w:r w:rsidRPr="00781451">
        <w:rPr>
          <w:b/>
          <w:bCs/>
          <w:color w:val="000000"/>
          <w:kern w:val="0"/>
          <w:sz w:val="24"/>
        </w:rPr>
        <w:t>20%</w:t>
      </w:r>
      <w:r w:rsidRPr="00781451">
        <w:rPr>
          <w:rFonts w:hint="eastAsia"/>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78EB" w:rsidTr="002F6177">
        <w:tc>
          <w:tcPr>
            <w:tcW w:w="993" w:type="dxa"/>
            <w:vMerge w:val="restart"/>
            <w:vAlign w:val="center"/>
          </w:tcPr>
          <w:p w:rsidR="00DA3AB8" w:rsidRPr="00781451" w:rsidRDefault="00DA3AB8" w:rsidP="002F6177">
            <w:pPr>
              <w:autoSpaceDE w:val="0"/>
              <w:autoSpaceDN w:val="0"/>
              <w:adjustRightInd w:val="0"/>
              <w:jc w:val="center"/>
              <w:rPr>
                <w:b/>
                <w:bCs/>
                <w:color w:val="000000"/>
                <w:kern w:val="0"/>
                <w:sz w:val="24"/>
              </w:rPr>
            </w:pPr>
            <w:r w:rsidRPr="00781451">
              <w:rPr>
                <w:rFonts w:hint="eastAsia"/>
                <w:color w:val="000000"/>
                <w:kern w:val="0"/>
                <w:sz w:val="24"/>
              </w:rPr>
              <w:t>投资者类别</w:t>
            </w:r>
            <w:r w:rsidRPr="00781451">
              <w:rPr>
                <w:color w:val="000000"/>
                <w:kern w:val="0"/>
                <w:sz w:val="24"/>
              </w:rPr>
              <w:t xml:space="preserve">  </w:t>
            </w:r>
          </w:p>
        </w:tc>
        <w:tc>
          <w:tcPr>
            <w:tcW w:w="5670" w:type="dxa"/>
            <w:gridSpan w:val="5"/>
            <w:vAlign w:val="center"/>
          </w:tcPr>
          <w:p w:rsidR="00DA3AB8" w:rsidRPr="00781451" w:rsidRDefault="00DA3AB8" w:rsidP="002F6177">
            <w:pPr>
              <w:autoSpaceDE w:val="0"/>
              <w:autoSpaceDN w:val="0"/>
              <w:adjustRightInd w:val="0"/>
              <w:jc w:val="center"/>
              <w:rPr>
                <w:b/>
                <w:bCs/>
                <w:color w:val="000000"/>
                <w:kern w:val="0"/>
                <w:sz w:val="24"/>
              </w:rPr>
            </w:pPr>
            <w:r w:rsidRPr="00781451">
              <w:rPr>
                <w:rFonts w:hint="eastAsia"/>
                <w:color w:val="000000"/>
                <w:kern w:val="0"/>
                <w:sz w:val="24"/>
              </w:rPr>
              <w:t>报告期内持有基金份额变化情况</w:t>
            </w:r>
          </w:p>
        </w:tc>
        <w:tc>
          <w:tcPr>
            <w:tcW w:w="2549" w:type="dxa"/>
            <w:gridSpan w:val="2"/>
            <w:vAlign w:val="center"/>
          </w:tcPr>
          <w:p w:rsidR="00DA3AB8" w:rsidRPr="00781451" w:rsidRDefault="00DA3AB8" w:rsidP="002F6177">
            <w:pPr>
              <w:autoSpaceDE w:val="0"/>
              <w:autoSpaceDN w:val="0"/>
              <w:adjustRightInd w:val="0"/>
              <w:jc w:val="center"/>
              <w:rPr>
                <w:b/>
                <w:bCs/>
                <w:color w:val="000000"/>
                <w:kern w:val="0"/>
                <w:sz w:val="24"/>
              </w:rPr>
            </w:pPr>
            <w:r w:rsidRPr="00781451">
              <w:rPr>
                <w:rFonts w:hint="eastAsia"/>
                <w:color w:val="000000"/>
                <w:kern w:val="0"/>
                <w:sz w:val="24"/>
              </w:rPr>
              <w:t>报告期末持有基金情况</w:t>
            </w:r>
          </w:p>
        </w:tc>
      </w:tr>
      <w:bookmarkEnd w:id="89"/>
      <w:tr w:rsidR="00DA3AB8" w:rsidRPr="004F78EB" w:rsidTr="002F6177">
        <w:tc>
          <w:tcPr>
            <w:tcW w:w="993" w:type="dxa"/>
            <w:vMerge/>
            <w:vAlign w:val="center"/>
          </w:tcPr>
          <w:p w:rsidR="00DA3AB8" w:rsidRPr="00781451" w:rsidRDefault="00DA3AB8" w:rsidP="002F6177">
            <w:pPr>
              <w:autoSpaceDE w:val="0"/>
              <w:autoSpaceDN w:val="0"/>
              <w:adjustRightInd w:val="0"/>
              <w:jc w:val="center"/>
              <w:rPr>
                <w:b/>
                <w:bCs/>
                <w:color w:val="000000"/>
                <w:kern w:val="0"/>
                <w:sz w:val="24"/>
              </w:rPr>
            </w:pPr>
          </w:p>
        </w:tc>
        <w:tc>
          <w:tcPr>
            <w:tcW w:w="992" w:type="dxa"/>
            <w:vAlign w:val="center"/>
          </w:tcPr>
          <w:p w:rsidR="00DA3AB8" w:rsidRPr="00781451" w:rsidRDefault="00DA3AB8" w:rsidP="002F6177">
            <w:pPr>
              <w:autoSpaceDE w:val="0"/>
              <w:autoSpaceDN w:val="0"/>
              <w:adjustRightInd w:val="0"/>
              <w:jc w:val="center"/>
              <w:rPr>
                <w:b/>
                <w:bCs/>
                <w:color w:val="000000"/>
                <w:kern w:val="0"/>
                <w:sz w:val="24"/>
              </w:rPr>
            </w:pPr>
            <w:r w:rsidRPr="00781451">
              <w:rPr>
                <w:rFonts w:hint="eastAsia"/>
                <w:color w:val="000000"/>
                <w:kern w:val="0"/>
                <w:sz w:val="24"/>
              </w:rPr>
              <w:t>序号</w:t>
            </w:r>
          </w:p>
        </w:tc>
        <w:tc>
          <w:tcPr>
            <w:tcW w:w="1843" w:type="dxa"/>
            <w:vAlign w:val="center"/>
          </w:tcPr>
          <w:p w:rsidR="00DA3AB8" w:rsidRPr="00781451" w:rsidRDefault="00DA3AB8" w:rsidP="002F6177">
            <w:pPr>
              <w:autoSpaceDE w:val="0"/>
              <w:autoSpaceDN w:val="0"/>
              <w:adjustRightInd w:val="0"/>
              <w:jc w:val="center"/>
              <w:rPr>
                <w:b/>
                <w:bCs/>
                <w:color w:val="000000"/>
                <w:kern w:val="0"/>
                <w:sz w:val="24"/>
              </w:rPr>
            </w:pPr>
            <w:r w:rsidRPr="00781451">
              <w:rPr>
                <w:rFonts w:hint="eastAsia"/>
                <w:color w:val="000000"/>
                <w:kern w:val="0"/>
                <w:sz w:val="24"/>
              </w:rPr>
              <w:t>持有基金份额比例达到或者超过</w:t>
            </w:r>
            <w:r w:rsidRPr="00781451">
              <w:rPr>
                <w:color w:val="000000"/>
                <w:kern w:val="0"/>
                <w:sz w:val="24"/>
              </w:rPr>
              <w:t>20%</w:t>
            </w:r>
            <w:r w:rsidRPr="00781451">
              <w:rPr>
                <w:rFonts w:hint="eastAsia"/>
                <w:color w:val="000000"/>
                <w:kern w:val="0"/>
                <w:sz w:val="24"/>
              </w:rPr>
              <w:t>的时间区间</w:t>
            </w:r>
          </w:p>
        </w:tc>
        <w:tc>
          <w:tcPr>
            <w:tcW w:w="851" w:type="dxa"/>
            <w:vAlign w:val="center"/>
          </w:tcPr>
          <w:p w:rsidR="00DA3AB8" w:rsidRPr="00781451" w:rsidRDefault="00DA3AB8" w:rsidP="002F6177">
            <w:pPr>
              <w:widowControl/>
              <w:jc w:val="center"/>
              <w:rPr>
                <w:b/>
                <w:bCs/>
                <w:color w:val="000000"/>
                <w:kern w:val="0"/>
                <w:sz w:val="24"/>
              </w:rPr>
            </w:pPr>
            <w:r w:rsidRPr="00781451">
              <w:rPr>
                <w:rFonts w:hint="eastAsia"/>
                <w:color w:val="000000"/>
                <w:kern w:val="0"/>
                <w:sz w:val="24"/>
              </w:rPr>
              <w:t>期初份额</w:t>
            </w:r>
          </w:p>
        </w:tc>
        <w:tc>
          <w:tcPr>
            <w:tcW w:w="850" w:type="dxa"/>
            <w:vAlign w:val="center"/>
          </w:tcPr>
          <w:p w:rsidR="00DA3AB8" w:rsidRPr="00781451" w:rsidRDefault="00DA3AB8" w:rsidP="002F6177">
            <w:pPr>
              <w:widowControl/>
              <w:jc w:val="center"/>
              <w:rPr>
                <w:b/>
                <w:bCs/>
                <w:color w:val="000000"/>
                <w:kern w:val="0"/>
                <w:sz w:val="24"/>
              </w:rPr>
            </w:pPr>
            <w:r w:rsidRPr="00781451">
              <w:rPr>
                <w:rFonts w:hint="eastAsia"/>
                <w:color w:val="000000"/>
                <w:kern w:val="0"/>
                <w:sz w:val="24"/>
              </w:rPr>
              <w:t>申购份额</w:t>
            </w:r>
          </w:p>
        </w:tc>
        <w:tc>
          <w:tcPr>
            <w:tcW w:w="1134" w:type="dxa"/>
            <w:vAlign w:val="center"/>
          </w:tcPr>
          <w:p w:rsidR="00DA3AB8" w:rsidRPr="00781451" w:rsidRDefault="00DA3AB8" w:rsidP="002F6177">
            <w:pPr>
              <w:widowControl/>
              <w:jc w:val="center"/>
              <w:rPr>
                <w:b/>
                <w:bCs/>
                <w:color w:val="000000"/>
                <w:kern w:val="0"/>
                <w:sz w:val="24"/>
              </w:rPr>
            </w:pPr>
            <w:r w:rsidRPr="00781451">
              <w:rPr>
                <w:rFonts w:hint="eastAsia"/>
                <w:color w:val="000000"/>
                <w:kern w:val="0"/>
                <w:sz w:val="24"/>
              </w:rPr>
              <w:t>赎回份额</w:t>
            </w:r>
          </w:p>
        </w:tc>
        <w:tc>
          <w:tcPr>
            <w:tcW w:w="1419" w:type="dxa"/>
            <w:vAlign w:val="center"/>
          </w:tcPr>
          <w:p w:rsidR="00DA3AB8" w:rsidRPr="00781451" w:rsidRDefault="00DA3AB8" w:rsidP="002F6177">
            <w:pPr>
              <w:autoSpaceDE w:val="0"/>
              <w:autoSpaceDN w:val="0"/>
              <w:adjustRightInd w:val="0"/>
              <w:jc w:val="center"/>
              <w:rPr>
                <w:b/>
                <w:bCs/>
                <w:color w:val="000000"/>
                <w:kern w:val="0"/>
                <w:sz w:val="24"/>
              </w:rPr>
            </w:pPr>
            <w:r w:rsidRPr="00781451">
              <w:rPr>
                <w:rFonts w:hint="eastAsia"/>
                <w:color w:val="000000"/>
                <w:kern w:val="0"/>
                <w:sz w:val="24"/>
              </w:rPr>
              <w:t>持有份额</w:t>
            </w:r>
          </w:p>
        </w:tc>
        <w:tc>
          <w:tcPr>
            <w:tcW w:w="1130" w:type="dxa"/>
            <w:vAlign w:val="center"/>
          </w:tcPr>
          <w:p w:rsidR="00DA3AB8" w:rsidRPr="00781451" w:rsidRDefault="00DA3AB8" w:rsidP="002F6177">
            <w:pPr>
              <w:autoSpaceDE w:val="0"/>
              <w:autoSpaceDN w:val="0"/>
              <w:adjustRightInd w:val="0"/>
              <w:jc w:val="center"/>
              <w:rPr>
                <w:b/>
                <w:bCs/>
                <w:color w:val="000000"/>
                <w:kern w:val="0"/>
                <w:sz w:val="24"/>
              </w:rPr>
            </w:pPr>
            <w:r w:rsidRPr="00781451">
              <w:rPr>
                <w:rFonts w:hint="eastAsia"/>
                <w:color w:val="000000"/>
                <w:kern w:val="0"/>
                <w:sz w:val="24"/>
              </w:rPr>
              <w:t>份额占比</w:t>
            </w:r>
          </w:p>
        </w:tc>
      </w:tr>
      <w:tr w:rsidR="00DF5981" w:rsidRPr="004F78EB">
        <w:tc>
          <w:tcPr>
            <w:tcW w:w="993" w:type="dxa"/>
          </w:tcPr>
          <w:p w:rsidR="00DF5981" w:rsidRPr="00781451" w:rsidRDefault="00DF5981">
            <w:pPr>
              <w:rPr>
                <w:sz w:val="24"/>
              </w:rPr>
            </w:pPr>
          </w:p>
          <w:p w:rsidR="00DF5981" w:rsidRPr="00781451" w:rsidRDefault="002A271B">
            <w:pPr>
              <w:rPr>
                <w:sz w:val="24"/>
              </w:rPr>
            </w:pPr>
            <w:r w:rsidRPr="00781451">
              <w:rPr>
                <w:rFonts w:hint="eastAsia"/>
                <w:bCs/>
                <w:color w:val="000000"/>
                <w:kern w:val="0"/>
                <w:sz w:val="24"/>
              </w:rPr>
              <w:t>机构</w:t>
            </w:r>
          </w:p>
        </w:tc>
        <w:tc>
          <w:tcPr>
            <w:tcW w:w="992" w:type="dxa"/>
            <w:vAlign w:val="center"/>
          </w:tcPr>
          <w:p w:rsidR="00DF5981" w:rsidRPr="00781451" w:rsidRDefault="002A271B">
            <w:pPr>
              <w:jc w:val="center"/>
              <w:rPr>
                <w:sz w:val="24"/>
              </w:rPr>
            </w:pPr>
            <w:r w:rsidRPr="00781451">
              <w:rPr>
                <w:color w:val="000000"/>
                <w:kern w:val="0"/>
                <w:sz w:val="24"/>
              </w:rPr>
              <w:t>1</w:t>
            </w:r>
          </w:p>
        </w:tc>
        <w:tc>
          <w:tcPr>
            <w:tcW w:w="1843" w:type="dxa"/>
            <w:vAlign w:val="center"/>
          </w:tcPr>
          <w:p w:rsidR="00DF5981" w:rsidRPr="00781451" w:rsidRDefault="002A271B">
            <w:pPr>
              <w:jc w:val="center"/>
              <w:rPr>
                <w:sz w:val="24"/>
              </w:rPr>
            </w:pPr>
            <w:r w:rsidRPr="00781451">
              <w:rPr>
                <w:color w:val="000000"/>
                <w:kern w:val="0"/>
                <w:sz w:val="24"/>
              </w:rPr>
              <w:t>2017/1/1-2017/6/30</w:t>
            </w:r>
          </w:p>
        </w:tc>
        <w:tc>
          <w:tcPr>
            <w:tcW w:w="851" w:type="dxa"/>
            <w:vAlign w:val="center"/>
          </w:tcPr>
          <w:p w:rsidR="00DF5981" w:rsidRPr="00781451" w:rsidRDefault="002A271B">
            <w:pPr>
              <w:jc w:val="center"/>
              <w:rPr>
                <w:sz w:val="24"/>
              </w:rPr>
            </w:pPr>
            <w:r w:rsidRPr="00781451">
              <w:rPr>
                <w:color w:val="000000"/>
                <w:kern w:val="0"/>
                <w:sz w:val="24"/>
              </w:rPr>
              <w:t>210,027,350.00</w:t>
            </w:r>
          </w:p>
        </w:tc>
        <w:tc>
          <w:tcPr>
            <w:tcW w:w="850" w:type="dxa"/>
            <w:vAlign w:val="center"/>
          </w:tcPr>
          <w:p w:rsidR="00DF5981" w:rsidRPr="00781451" w:rsidRDefault="002A271B">
            <w:pPr>
              <w:jc w:val="center"/>
              <w:rPr>
                <w:sz w:val="24"/>
              </w:rPr>
            </w:pPr>
            <w:r w:rsidRPr="00781451">
              <w:rPr>
                <w:color w:val="000000"/>
                <w:kern w:val="0"/>
                <w:sz w:val="24"/>
              </w:rPr>
              <w:t>3,172,663,200.12</w:t>
            </w:r>
          </w:p>
        </w:tc>
        <w:tc>
          <w:tcPr>
            <w:tcW w:w="1134" w:type="dxa"/>
            <w:vAlign w:val="center"/>
          </w:tcPr>
          <w:p w:rsidR="00DF5981" w:rsidRPr="00781451" w:rsidRDefault="002A271B">
            <w:pPr>
              <w:jc w:val="center"/>
              <w:rPr>
                <w:sz w:val="24"/>
              </w:rPr>
            </w:pPr>
            <w:r w:rsidRPr="00781451">
              <w:rPr>
                <w:color w:val="000000"/>
                <w:kern w:val="0"/>
                <w:sz w:val="24"/>
              </w:rPr>
              <w:t>-</w:t>
            </w:r>
          </w:p>
        </w:tc>
        <w:tc>
          <w:tcPr>
            <w:tcW w:w="1419" w:type="dxa"/>
            <w:vAlign w:val="center"/>
          </w:tcPr>
          <w:p w:rsidR="00DF5981" w:rsidRPr="00781451" w:rsidRDefault="002A271B">
            <w:pPr>
              <w:jc w:val="center"/>
              <w:rPr>
                <w:sz w:val="24"/>
              </w:rPr>
            </w:pPr>
            <w:r w:rsidRPr="00781451">
              <w:rPr>
                <w:color w:val="000000"/>
                <w:kern w:val="0"/>
                <w:sz w:val="24"/>
              </w:rPr>
              <w:t>3,382,690,550.12</w:t>
            </w:r>
          </w:p>
        </w:tc>
        <w:tc>
          <w:tcPr>
            <w:tcW w:w="1130" w:type="dxa"/>
            <w:vAlign w:val="center"/>
          </w:tcPr>
          <w:p w:rsidR="00DF5981" w:rsidRPr="00781451" w:rsidRDefault="002A271B">
            <w:pPr>
              <w:jc w:val="center"/>
              <w:rPr>
                <w:sz w:val="24"/>
              </w:rPr>
            </w:pPr>
            <w:r w:rsidRPr="00781451">
              <w:rPr>
                <w:color w:val="000000"/>
                <w:kern w:val="0"/>
                <w:sz w:val="24"/>
              </w:rPr>
              <w:t>100.00%</w:t>
            </w:r>
          </w:p>
        </w:tc>
      </w:tr>
      <w:tr w:rsidR="00DA3AB8" w:rsidRPr="004F78EB" w:rsidTr="002F6177">
        <w:tc>
          <w:tcPr>
            <w:tcW w:w="9212" w:type="dxa"/>
            <w:gridSpan w:val="8"/>
            <w:vAlign w:val="center"/>
          </w:tcPr>
          <w:p w:rsidR="00DA3AB8" w:rsidRPr="00781451" w:rsidRDefault="00DA3AB8" w:rsidP="002F6177">
            <w:pPr>
              <w:autoSpaceDE w:val="0"/>
              <w:autoSpaceDN w:val="0"/>
              <w:adjustRightInd w:val="0"/>
              <w:jc w:val="center"/>
              <w:rPr>
                <w:kern w:val="0"/>
                <w:sz w:val="24"/>
              </w:rPr>
            </w:pPr>
            <w:r w:rsidRPr="00781451">
              <w:rPr>
                <w:color w:val="000000"/>
                <w:kern w:val="0"/>
                <w:sz w:val="24"/>
              </w:rPr>
              <w:t>产品特有风险</w:t>
            </w:r>
          </w:p>
        </w:tc>
      </w:tr>
      <w:tr w:rsidR="00DA3AB8" w:rsidRPr="004F78EB" w:rsidTr="002F6177">
        <w:tc>
          <w:tcPr>
            <w:tcW w:w="9212" w:type="dxa"/>
            <w:gridSpan w:val="8"/>
            <w:vAlign w:val="center"/>
          </w:tcPr>
          <w:p w:rsidR="00DA3AB8" w:rsidRPr="00781451" w:rsidRDefault="00DA3AB8" w:rsidP="002F6177">
            <w:pPr>
              <w:autoSpaceDE w:val="0"/>
              <w:autoSpaceDN w:val="0"/>
              <w:adjustRightInd w:val="0"/>
              <w:jc w:val="left"/>
              <w:rPr>
                <w:kern w:val="0"/>
                <w:sz w:val="24"/>
              </w:rPr>
            </w:pPr>
            <w:r w:rsidRPr="00781451">
              <w:rPr>
                <w:rFonts w:hint="eastAsia"/>
                <w:kern w:val="0"/>
                <w:sz w:val="24"/>
              </w:rPr>
              <w:t>本基金本报告期内出现单一投资者持有基金份额比例超过基金总份额</w:t>
            </w:r>
            <w:r w:rsidRPr="00781451">
              <w:rPr>
                <w:kern w:val="0"/>
                <w:sz w:val="24"/>
              </w:rPr>
              <w:t>20%</w:t>
            </w:r>
            <w:r w:rsidRPr="00781451">
              <w:rPr>
                <w:rFonts w:hint="eastAsia"/>
                <w:kern w:val="0"/>
                <w:sz w:val="24"/>
              </w:rPr>
              <w:t>的情况。如该类投资者集中赎回，可能会对本基金带来流动性冲击，从而影响基金的投资运作和收益水平。基金管理人将加强流动性管理，防范相关风险，保护持有人利益。</w:t>
            </w:r>
          </w:p>
        </w:tc>
      </w:tr>
    </w:tbl>
    <w:p w:rsidR="002A271B" w:rsidRPr="00781451" w:rsidRDefault="002A271B">
      <w:pPr>
        <w:rPr>
          <w:sz w:val="24"/>
        </w:rPr>
      </w:pPr>
    </w:p>
    <w:sectPr w:rsidR="002A271B" w:rsidRPr="007814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2D2" w:rsidRDefault="005E52D2">
      <w:r>
        <w:separator/>
      </w:r>
    </w:p>
  </w:endnote>
  <w:endnote w:type="continuationSeparator" w:id="0">
    <w:p w:rsidR="005E52D2" w:rsidRDefault="005E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781451">
      <w:rPr>
        <w:noProof/>
        <w:kern w:val="0"/>
        <w:szCs w:val="21"/>
      </w:rPr>
      <w:t>32</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781451">
      <w:rPr>
        <w:noProof/>
        <w:kern w:val="0"/>
        <w:szCs w:val="21"/>
      </w:rPr>
      <w:t>32</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2D2" w:rsidRDefault="005E52D2">
      <w:r>
        <w:separator/>
      </w:r>
    </w:p>
  </w:footnote>
  <w:footnote w:type="continuationSeparator" w:id="0">
    <w:p w:rsidR="005E52D2" w:rsidRDefault="005E5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交银施罗德裕利纯债债券型证券投资基金</w:t>
    </w:r>
    <w:r w:rsidRPr="003B6CAA">
      <w:t>2017</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098"/>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2EE"/>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1B"/>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4F78EB"/>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2D2"/>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451"/>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188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203"/>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981"/>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439"/>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9E5"/>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B02249DA-00CB-4866-A42E-5DE599AF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32</Pages>
  <Words>3489</Words>
  <Characters>19888</Characters>
  <Application>Microsoft Office Word</Application>
  <DocSecurity>0</DocSecurity>
  <Lines>165</Lines>
  <Paragraphs>46</Paragraphs>
  <ScaleCrop>false</ScaleCrop>
  <Company/>
  <LinksUpToDate>false</LinksUpToDate>
  <CharactersWithSpaces>23331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661</cp:revision>
  <cp:lastPrinted>2007-07-19T00:46:00Z</cp:lastPrinted>
  <dcterms:created xsi:type="dcterms:W3CDTF">2013-08-19T07:43:00Z</dcterms:created>
  <dcterms:modified xsi:type="dcterms:W3CDTF">2017-08-24T07:22:00Z</dcterms:modified>
</cp:coreProperties>
</file>