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bookmarkStart w:id="0" w:name="_GoBack"/>
      <w:bookmarkEnd w:id="0"/>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交银施罗德丰硕收益债券型证券投资基金</w:t>
      </w:r>
    </w:p>
    <w:p w:rsidR="001548F9" w:rsidRPr="005C672D" w:rsidRDefault="001548F9" w:rsidP="00AC6DDA">
      <w:pPr>
        <w:spacing w:before="29" w:line="288" w:lineRule="auto"/>
        <w:jc w:val="center"/>
        <w:rPr>
          <w:b/>
          <w:sz w:val="36"/>
          <w:szCs w:val="36"/>
        </w:rPr>
      </w:pPr>
      <w:r w:rsidRPr="005C672D">
        <w:rPr>
          <w:b/>
          <w:sz w:val="36"/>
          <w:szCs w:val="36"/>
        </w:rPr>
        <w:t>2017</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2017</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基金托管人：中信银行股份有限公司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报告送出日期：二〇一七年八月二十六日</w:t>
      </w:r>
    </w:p>
    <w:p w:rsidR="001548F9" w:rsidRPr="005C672D" w:rsidRDefault="001548F9" w:rsidP="00AC6DDA">
      <w:pPr>
        <w:spacing w:before="29" w:line="288" w:lineRule="auto"/>
        <w:ind w:firstLineChars="900" w:firstLine="2168"/>
        <w:rPr>
          <w:b/>
          <w:color w:val="000000"/>
          <w:sz w:val="24"/>
        </w:rPr>
        <w:sectPr w:rsidR="001548F9" w:rsidRPr="005C672D">
          <w:headerReference w:type="default" r:id="rId8"/>
          <w:pgSz w:w="11926" w:h="15840"/>
          <w:pgMar w:top="1418" w:right="1418" w:bottom="851" w:left="1418" w:header="851" w:footer="992" w:gutter="0"/>
          <w:cols w:space="720"/>
        </w:sect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5C672D">
        <w:rPr>
          <w:b/>
          <w:bCs/>
          <w:szCs w:val="24"/>
          <w:lang w:val="en-US"/>
        </w:rPr>
        <w:lastRenderedPageBreak/>
        <w:t xml:space="preserve">1  </w:t>
      </w:r>
      <w:r w:rsidRPr="005C672D">
        <w:rPr>
          <w:b/>
          <w:bCs/>
          <w:szCs w:val="24"/>
          <w:lang w:val="en-US"/>
        </w:rPr>
        <w:t>重要提示</w:t>
      </w:r>
      <w:bookmarkEnd w:id="1"/>
      <w:bookmarkEnd w:id="2"/>
    </w:p>
    <w:p w:rsidR="001548F9" w:rsidRPr="005C672D" w:rsidRDefault="001548F9" w:rsidP="00AC6DDA">
      <w:pPr>
        <w:pStyle w:val="20"/>
        <w:spacing w:before="29" w:after="0" w:line="288" w:lineRule="auto"/>
        <w:rPr>
          <w:rFonts w:ascii="Times New Roman" w:hAnsi="Times New Roman"/>
          <w:kern w:val="0"/>
          <w:szCs w:val="24"/>
        </w:rPr>
      </w:pPr>
      <w:bookmarkStart w:id="3"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3"/>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中信银行股份有限公司</w:t>
      </w:r>
      <w:r w:rsidRPr="005C672D">
        <w:rPr>
          <w:color w:val="000000"/>
          <w:sz w:val="24"/>
        </w:rPr>
        <w:t>根据本基金合同规定，于</w:t>
      </w:r>
      <w:r w:rsidRPr="005C672D">
        <w:rPr>
          <w:color w:val="000000"/>
          <w:sz w:val="24"/>
        </w:rPr>
        <w:t>2017</w:t>
      </w:r>
      <w:r w:rsidRPr="005C672D">
        <w:rPr>
          <w:color w:val="000000"/>
          <w:sz w:val="24"/>
        </w:rPr>
        <w:t>年</w:t>
      </w:r>
      <w:r w:rsidRPr="005C672D">
        <w:rPr>
          <w:color w:val="000000"/>
          <w:sz w:val="24"/>
        </w:rPr>
        <w:t>8</w:t>
      </w:r>
      <w:r w:rsidRPr="005C672D">
        <w:rPr>
          <w:color w:val="000000"/>
          <w:sz w:val="24"/>
        </w:rPr>
        <w:t>月</w:t>
      </w:r>
      <w:r w:rsidRPr="005C672D">
        <w:rPr>
          <w:color w:val="000000"/>
          <w:sz w:val="24"/>
        </w:rPr>
        <w:t>25</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3248DF">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5C672D">
        <w:rPr>
          <w:b/>
          <w:bCs/>
          <w:szCs w:val="24"/>
          <w:lang w:val="en-US"/>
        </w:rPr>
        <w:lastRenderedPageBreak/>
        <w:t xml:space="preserve">2  </w:t>
      </w:r>
      <w:r w:rsidRPr="005C672D">
        <w:rPr>
          <w:b/>
          <w:bCs/>
          <w:szCs w:val="24"/>
          <w:lang w:val="en-US"/>
        </w:rPr>
        <w:t>基金简介</w:t>
      </w:r>
      <w:bookmarkEnd w:id="4"/>
      <w:bookmarkEnd w:id="5"/>
    </w:p>
    <w:p w:rsidR="001548F9" w:rsidRPr="005C672D" w:rsidRDefault="001548F9" w:rsidP="00AC6DDA">
      <w:pPr>
        <w:pStyle w:val="20"/>
        <w:spacing w:before="29" w:after="0" w:line="288" w:lineRule="auto"/>
        <w:rPr>
          <w:rFonts w:ascii="Times New Roman" w:hAnsi="Times New Roman"/>
          <w:color w:val="000000"/>
          <w:szCs w:val="24"/>
        </w:rPr>
      </w:pPr>
      <w:bookmarkStart w:id="6"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交银丰硕收益债券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519758</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519758</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w:t>
            </w:r>
            <w:r w:rsidRPr="005C672D">
              <w:rPr>
                <w:sz w:val="24"/>
              </w:rPr>
              <w:t>,</w:t>
            </w:r>
            <w:r w:rsidRPr="005C672D">
              <w:rPr>
                <w:sz w:val="24"/>
              </w:rPr>
              <w:t>本基金在基金合同生效之日起两年（含两年）的期间内封闭式运作（按照基金合同的约定提前转换基金运作方式的除外），封闭期结束后转为开放式运作。</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2015</w:t>
            </w:r>
            <w:r w:rsidRPr="005C672D">
              <w:rPr>
                <w:sz w:val="24"/>
              </w:rPr>
              <w:t>年</w:t>
            </w:r>
            <w:r w:rsidRPr="005C672D">
              <w:rPr>
                <w:sz w:val="24"/>
              </w:rPr>
              <w:t>11</w:t>
            </w:r>
            <w:r w:rsidRPr="005C672D">
              <w:rPr>
                <w:sz w:val="24"/>
              </w:rPr>
              <w:t>月</w:t>
            </w:r>
            <w:r w:rsidRPr="005C672D">
              <w:rPr>
                <w:sz w:val="24"/>
              </w:rPr>
              <w:t>9</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中信银行股份有限公司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438,630,665.79</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注：本基金在基金合同生效之日起两年（含两年）的期间内封闭式运作（按照基金合同的约定提前转换基金运作方式的除外）。封闭期内，基金投资者不能申购、赎回本基金基金份额，即</w:t>
      </w:r>
      <w:r w:rsidRPr="005C672D">
        <w:rPr>
          <w:kern w:val="0"/>
          <w:sz w:val="24"/>
        </w:rPr>
        <w:t>C</w:t>
      </w:r>
      <w:r w:rsidRPr="005C672D">
        <w:rPr>
          <w:kern w:val="0"/>
          <w:sz w:val="24"/>
        </w:rPr>
        <w:t>类基金份额。</w:t>
      </w:r>
    </w:p>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7"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在有效控制风险的前提下</w:t>
            </w:r>
            <w:r w:rsidRPr="005C672D">
              <w:rPr>
                <w:sz w:val="24"/>
              </w:rPr>
              <w:t>,</w:t>
            </w:r>
            <w:r w:rsidRPr="005C672D">
              <w:rPr>
                <w:sz w:val="24"/>
              </w:rPr>
              <w:t>力求获得高于业绩基准的投资收益。</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两年期银行定期存款税后收益率</w:t>
            </w:r>
            <w:r w:rsidRPr="005C672D">
              <w:rPr>
                <w:sz w:val="24"/>
              </w:rPr>
              <w:t>+1.25%</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本基金是一只债券型基金，其风险与预期收益高于货币市场基金，低于混合型基金和股票型基金，属于证券投资基金中中等风险的品种。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8" w:name="_Toc331410071"/>
      <w:bookmarkStart w:id="9"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w:t>
            </w:r>
            <w:r w:rsidRPr="005C672D">
              <w:rPr>
                <w:color w:val="000000"/>
                <w:kern w:val="0"/>
                <w:sz w:val="24"/>
              </w:rPr>
              <w:lastRenderedPageBreak/>
              <w:t>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lastRenderedPageBreak/>
              <w:t>中信银行股份有限公司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孙艳</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方韡</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4006800000</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fangwei@citicbank.com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95558</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010-85230024</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0" w:name="_Toc331410072"/>
      <w:bookmarkStart w:id="11"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r w:rsidRPr="005C672D">
              <w:rPr>
                <w:color w:val="000000"/>
                <w:sz w:val="24"/>
              </w:rPr>
              <w:t>，</w:t>
            </w:r>
            <w:r w:rsidRPr="005C672D">
              <w:rPr>
                <w:color w:val="000000"/>
                <w:sz w:val="24"/>
              </w:rPr>
              <w:t>www.bocomschroder.com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5C672D">
        <w:rPr>
          <w:b/>
          <w:bCs/>
          <w:szCs w:val="24"/>
          <w:lang w:val="en-US"/>
        </w:rPr>
        <w:t xml:space="preserve">3  </w:t>
      </w:r>
      <w:r w:rsidRPr="005C672D">
        <w:rPr>
          <w:b/>
          <w:bCs/>
          <w:szCs w:val="24"/>
          <w:lang w:val="en-US"/>
        </w:rPr>
        <w:t>主要财务指标和基金净值表现</w:t>
      </w:r>
      <w:bookmarkEnd w:id="12"/>
      <w:bookmarkEnd w:id="13"/>
    </w:p>
    <w:p w:rsidR="001548F9" w:rsidRPr="005C672D" w:rsidRDefault="001548F9" w:rsidP="00AC6DDA">
      <w:pPr>
        <w:pStyle w:val="20"/>
        <w:spacing w:before="29" w:after="0" w:line="288" w:lineRule="auto"/>
        <w:rPr>
          <w:rFonts w:ascii="Times New Roman" w:hAnsi="Times New Roman"/>
          <w:kern w:val="0"/>
          <w:szCs w:val="24"/>
        </w:rPr>
      </w:pPr>
      <w:bookmarkStart w:id="16"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2017</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2017</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399,724.58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7,819,975.04</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0.0178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1.85%</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(2017</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-0.011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433,679,109.83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0.989</w:t>
            </w:r>
          </w:p>
        </w:tc>
      </w:tr>
    </w:tbl>
    <w:bookmarkEnd w:id="14"/>
    <w:bookmarkEnd w:id="15"/>
    <w:p w:rsidR="00F93D39" w:rsidRDefault="00084A4C">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7" w:name="_Toc331410076"/>
      <w:bookmarkStart w:id="18" w:name="_Toc225498252"/>
      <w:r w:rsidRPr="005C672D">
        <w:rPr>
          <w:rFonts w:ascii="Times New Roman" w:hAnsi="Times New Roman"/>
          <w:kern w:val="0"/>
          <w:szCs w:val="24"/>
        </w:rPr>
        <w:lastRenderedPageBreak/>
        <w:t xml:space="preserve">3.2 </w:t>
      </w:r>
      <w:r w:rsidRPr="005C672D">
        <w:rPr>
          <w:rFonts w:ascii="Times New Roman" w:hAnsi="Times New Roman"/>
          <w:kern w:val="0"/>
          <w:szCs w:val="24"/>
        </w:rPr>
        <w:t>基金净值表现</w:t>
      </w:r>
      <w:bookmarkEnd w:id="17"/>
      <w:bookmarkEnd w:id="18"/>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F93D39">
        <w:tc>
          <w:tcPr>
            <w:tcW w:w="1497" w:type="dxa"/>
            <w:vAlign w:val="center"/>
          </w:tcPr>
          <w:p w:rsidR="00F93D39" w:rsidRDefault="00084A4C">
            <w:pPr>
              <w:jc w:val="left"/>
            </w:pPr>
            <w:r>
              <w:rPr>
                <w:color w:val="000000"/>
                <w:sz w:val="24"/>
              </w:rPr>
              <w:t>过去一个月</w:t>
            </w:r>
          </w:p>
        </w:tc>
        <w:tc>
          <w:tcPr>
            <w:tcW w:w="1251" w:type="dxa"/>
            <w:vAlign w:val="center"/>
          </w:tcPr>
          <w:p w:rsidR="00F93D39" w:rsidRDefault="00084A4C">
            <w:pPr>
              <w:jc w:val="center"/>
            </w:pPr>
            <w:r>
              <w:rPr>
                <w:color w:val="000000"/>
                <w:sz w:val="24"/>
              </w:rPr>
              <w:t>1.33%</w:t>
            </w:r>
          </w:p>
        </w:tc>
        <w:tc>
          <w:tcPr>
            <w:tcW w:w="1250" w:type="dxa"/>
            <w:vAlign w:val="center"/>
          </w:tcPr>
          <w:p w:rsidR="00F93D39" w:rsidRDefault="00084A4C">
            <w:pPr>
              <w:jc w:val="center"/>
            </w:pPr>
            <w:r>
              <w:rPr>
                <w:color w:val="000000"/>
                <w:sz w:val="24"/>
              </w:rPr>
              <w:t>0.06%</w:t>
            </w:r>
          </w:p>
        </w:tc>
        <w:tc>
          <w:tcPr>
            <w:tcW w:w="1250" w:type="dxa"/>
            <w:vAlign w:val="center"/>
          </w:tcPr>
          <w:p w:rsidR="00F93D39" w:rsidRDefault="00084A4C">
            <w:pPr>
              <w:jc w:val="center"/>
            </w:pPr>
            <w:r>
              <w:rPr>
                <w:color w:val="000000"/>
                <w:sz w:val="24"/>
              </w:rPr>
              <w:t>0.28%</w:t>
            </w:r>
          </w:p>
        </w:tc>
        <w:tc>
          <w:tcPr>
            <w:tcW w:w="1250" w:type="dxa"/>
            <w:vAlign w:val="center"/>
          </w:tcPr>
          <w:p w:rsidR="00F93D39" w:rsidRDefault="00084A4C">
            <w:pPr>
              <w:jc w:val="center"/>
            </w:pPr>
            <w:r>
              <w:rPr>
                <w:color w:val="000000"/>
                <w:sz w:val="24"/>
              </w:rPr>
              <w:t>0.01%</w:t>
            </w:r>
          </w:p>
        </w:tc>
        <w:tc>
          <w:tcPr>
            <w:tcW w:w="1250" w:type="dxa"/>
            <w:vAlign w:val="center"/>
          </w:tcPr>
          <w:p w:rsidR="00F93D39" w:rsidRDefault="00084A4C">
            <w:pPr>
              <w:jc w:val="center"/>
            </w:pPr>
            <w:r>
              <w:rPr>
                <w:color w:val="000000"/>
                <w:sz w:val="24"/>
              </w:rPr>
              <w:t>1.05%</w:t>
            </w:r>
          </w:p>
        </w:tc>
        <w:tc>
          <w:tcPr>
            <w:tcW w:w="1250" w:type="dxa"/>
            <w:vAlign w:val="center"/>
          </w:tcPr>
          <w:p w:rsidR="00F93D39" w:rsidRDefault="00084A4C">
            <w:pPr>
              <w:jc w:val="center"/>
            </w:pPr>
            <w:r>
              <w:rPr>
                <w:color w:val="000000"/>
                <w:sz w:val="24"/>
              </w:rPr>
              <w:t>0.05%</w:t>
            </w:r>
          </w:p>
        </w:tc>
      </w:tr>
      <w:tr w:rsidR="00F93D39">
        <w:tc>
          <w:tcPr>
            <w:tcW w:w="1497" w:type="dxa"/>
            <w:vAlign w:val="center"/>
          </w:tcPr>
          <w:p w:rsidR="00F93D39" w:rsidRDefault="00084A4C">
            <w:pPr>
              <w:jc w:val="left"/>
            </w:pPr>
            <w:r>
              <w:rPr>
                <w:color w:val="000000"/>
                <w:sz w:val="24"/>
              </w:rPr>
              <w:t>过去三个月</w:t>
            </w:r>
          </w:p>
        </w:tc>
        <w:tc>
          <w:tcPr>
            <w:tcW w:w="1251" w:type="dxa"/>
            <w:vAlign w:val="center"/>
          </w:tcPr>
          <w:p w:rsidR="00F93D39" w:rsidRDefault="00084A4C">
            <w:pPr>
              <w:jc w:val="center"/>
            </w:pPr>
            <w:r>
              <w:rPr>
                <w:color w:val="000000"/>
                <w:sz w:val="24"/>
              </w:rPr>
              <w:t>1.02%</w:t>
            </w:r>
          </w:p>
        </w:tc>
        <w:tc>
          <w:tcPr>
            <w:tcW w:w="1250" w:type="dxa"/>
            <w:vAlign w:val="center"/>
          </w:tcPr>
          <w:p w:rsidR="00F93D39" w:rsidRDefault="00084A4C">
            <w:pPr>
              <w:jc w:val="center"/>
            </w:pPr>
            <w:r>
              <w:rPr>
                <w:color w:val="000000"/>
                <w:sz w:val="24"/>
              </w:rPr>
              <w:t>0.07%</w:t>
            </w:r>
          </w:p>
        </w:tc>
        <w:tc>
          <w:tcPr>
            <w:tcW w:w="1250" w:type="dxa"/>
            <w:vAlign w:val="center"/>
          </w:tcPr>
          <w:p w:rsidR="00F93D39" w:rsidRDefault="00084A4C">
            <w:pPr>
              <w:jc w:val="center"/>
            </w:pPr>
            <w:r>
              <w:rPr>
                <w:color w:val="000000"/>
                <w:sz w:val="24"/>
              </w:rPr>
              <w:t>0.85%</w:t>
            </w:r>
          </w:p>
        </w:tc>
        <w:tc>
          <w:tcPr>
            <w:tcW w:w="1250" w:type="dxa"/>
            <w:vAlign w:val="center"/>
          </w:tcPr>
          <w:p w:rsidR="00F93D39" w:rsidRDefault="00084A4C">
            <w:pPr>
              <w:jc w:val="center"/>
            </w:pPr>
            <w:r>
              <w:rPr>
                <w:color w:val="000000"/>
                <w:sz w:val="24"/>
              </w:rPr>
              <w:t>0.01%</w:t>
            </w:r>
          </w:p>
        </w:tc>
        <w:tc>
          <w:tcPr>
            <w:tcW w:w="1250" w:type="dxa"/>
            <w:vAlign w:val="center"/>
          </w:tcPr>
          <w:p w:rsidR="00F93D39" w:rsidRDefault="00084A4C">
            <w:pPr>
              <w:jc w:val="center"/>
            </w:pPr>
            <w:r>
              <w:rPr>
                <w:color w:val="000000"/>
                <w:sz w:val="24"/>
              </w:rPr>
              <w:t>0.17%</w:t>
            </w:r>
          </w:p>
        </w:tc>
        <w:tc>
          <w:tcPr>
            <w:tcW w:w="1250" w:type="dxa"/>
            <w:vAlign w:val="center"/>
          </w:tcPr>
          <w:p w:rsidR="00F93D39" w:rsidRDefault="00084A4C">
            <w:pPr>
              <w:jc w:val="center"/>
            </w:pPr>
            <w:r>
              <w:rPr>
                <w:color w:val="000000"/>
                <w:sz w:val="24"/>
              </w:rPr>
              <w:t>0.06%</w:t>
            </w:r>
          </w:p>
        </w:tc>
      </w:tr>
      <w:tr w:rsidR="00F93D39">
        <w:tc>
          <w:tcPr>
            <w:tcW w:w="1497" w:type="dxa"/>
            <w:vAlign w:val="center"/>
          </w:tcPr>
          <w:p w:rsidR="00F93D39" w:rsidRDefault="00084A4C">
            <w:pPr>
              <w:jc w:val="left"/>
            </w:pPr>
            <w:r>
              <w:rPr>
                <w:color w:val="000000"/>
                <w:sz w:val="24"/>
              </w:rPr>
              <w:t>过去六个月</w:t>
            </w:r>
          </w:p>
        </w:tc>
        <w:tc>
          <w:tcPr>
            <w:tcW w:w="1251" w:type="dxa"/>
            <w:vAlign w:val="center"/>
          </w:tcPr>
          <w:p w:rsidR="00F93D39" w:rsidRDefault="00084A4C">
            <w:pPr>
              <w:jc w:val="center"/>
            </w:pPr>
            <w:r>
              <w:rPr>
                <w:color w:val="000000"/>
                <w:sz w:val="24"/>
              </w:rPr>
              <w:t>1.85%</w:t>
            </w:r>
          </w:p>
        </w:tc>
        <w:tc>
          <w:tcPr>
            <w:tcW w:w="1250" w:type="dxa"/>
            <w:vAlign w:val="center"/>
          </w:tcPr>
          <w:p w:rsidR="00F93D39" w:rsidRDefault="00084A4C">
            <w:pPr>
              <w:jc w:val="center"/>
            </w:pPr>
            <w:r>
              <w:rPr>
                <w:color w:val="000000"/>
                <w:sz w:val="24"/>
              </w:rPr>
              <w:t>0.08%</w:t>
            </w:r>
          </w:p>
        </w:tc>
        <w:tc>
          <w:tcPr>
            <w:tcW w:w="1250" w:type="dxa"/>
            <w:vAlign w:val="center"/>
          </w:tcPr>
          <w:p w:rsidR="00F93D39" w:rsidRDefault="00084A4C">
            <w:pPr>
              <w:jc w:val="center"/>
            </w:pPr>
            <w:r>
              <w:rPr>
                <w:color w:val="000000"/>
                <w:sz w:val="24"/>
              </w:rPr>
              <w:t>1.68%</w:t>
            </w:r>
          </w:p>
        </w:tc>
        <w:tc>
          <w:tcPr>
            <w:tcW w:w="1250" w:type="dxa"/>
            <w:vAlign w:val="center"/>
          </w:tcPr>
          <w:p w:rsidR="00F93D39" w:rsidRDefault="00084A4C">
            <w:pPr>
              <w:jc w:val="center"/>
            </w:pPr>
            <w:r>
              <w:rPr>
                <w:color w:val="000000"/>
                <w:sz w:val="24"/>
              </w:rPr>
              <w:t>0.01%</w:t>
            </w:r>
          </w:p>
        </w:tc>
        <w:tc>
          <w:tcPr>
            <w:tcW w:w="1250" w:type="dxa"/>
            <w:vAlign w:val="center"/>
          </w:tcPr>
          <w:p w:rsidR="00F93D39" w:rsidRDefault="00084A4C">
            <w:pPr>
              <w:jc w:val="center"/>
            </w:pPr>
            <w:r>
              <w:rPr>
                <w:color w:val="000000"/>
                <w:sz w:val="24"/>
              </w:rPr>
              <w:t>0.17%</w:t>
            </w:r>
          </w:p>
        </w:tc>
        <w:tc>
          <w:tcPr>
            <w:tcW w:w="1250" w:type="dxa"/>
            <w:vAlign w:val="center"/>
          </w:tcPr>
          <w:p w:rsidR="00F93D39" w:rsidRDefault="00084A4C">
            <w:pPr>
              <w:jc w:val="center"/>
            </w:pPr>
            <w:r>
              <w:rPr>
                <w:color w:val="000000"/>
                <w:sz w:val="24"/>
              </w:rPr>
              <w:t>0.07%</w:t>
            </w:r>
          </w:p>
        </w:tc>
      </w:tr>
      <w:tr w:rsidR="00F93D39">
        <w:tc>
          <w:tcPr>
            <w:tcW w:w="1497" w:type="dxa"/>
            <w:vAlign w:val="center"/>
          </w:tcPr>
          <w:p w:rsidR="00F93D39" w:rsidRDefault="00084A4C">
            <w:pPr>
              <w:jc w:val="left"/>
            </w:pPr>
            <w:r>
              <w:rPr>
                <w:color w:val="000000"/>
                <w:sz w:val="24"/>
              </w:rPr>
              <w:t>过去一年</w:t>
            </w:r>
          </w:p>
        </w:tc>
        <w:tc>
          <w:tcPr>
            <w:tcW w:w="1251" w:type="dxa"/>
            <w:vAlign w:val="center"/>
          </w:tcPr>
          <w:p w:rsidR="00F93D39" w:rsidRDefault="00084A4C">
            <w:pPr>
              <w:jc w:val="center"/>
            </w:pPr>
            <w:r>
              <w:rPr>
                <w:color w:val="000000"/>
                <w:sz w:val="24"/>
              </w:rPr>
              <w:t>0.78%</w:t>
            </w:r>
          </w:p>
        </w:tc>
        <w:tc>
          <w:tcPr>
            <w:tcW w:w="1250" w:type="dxa"/>
            <w:vAlign w:val="center"/>
          </w:tcPr>
          <w:p w:rsidR="00F93D39" w:rsidRDefault="00084A4C">
            <w:pPr>
              <w:jc w:val="center"/>
            </w:pPr>
            <w:r>
              <w:rPr>
                <w:color w:val="000000"/>
                <w:sz w:val="24"/>
              </w:rPr>
              <w:t>0.13%</w:t>
            </w:r>
          </w:p>
        </w:tc>
        <w:tc>
          <w:tcPr>
            <w:tcW w:w="1250" w:type="dxa"/>
            <w:vAlign w:val="center"/>
          </w:tcPr>
          <w:p w:rsidR="00F93D39" w:rsidRDefault="00084A4C">
            <w:pPr>
              <w:jc w:val="center"/>
            </w:pPr>
            <w:r>
              <w:rPr>
                <w:color w:val="000000"/>
                <w:sz w:val="24"/>
              </w:rPr>
              <w:t>3.40%</w:t>
            </w:r>
          </w:p>
        </w:tc>
        <w:tc>
          <w:tcPr>
            <w:tcW w:w="1250" w:type="dxa"/>
            <w:vAlign w:val="center"/>
          </w:tcPr>
          <w:p w:rsidR="00F93D39" w:rsidRDefault="00084A4C">
            <w:pPr>
              <w:jc w:val="center"/>
            </w:pPr>
            <w:r>
              <w:rPr>
                <w:color w:val="000000"/>
                <w:sz w:val="24"/>
              </w:rPr>
              <w:t>0.01%</w:t>
            </w:r>
          </w:p>
        </w:tc>
        <w:tc>
          <w:tcPr>
            <w:tcW w:w="1250" w:type="dxa"/>
            <w:vAlign w:val="center"/>
          </w:tcPr>
          <w:p w:rsidR="00F93D39" w:rsidRDefault="00084A4C">
            <w:pPr>
              <w:jc w:val="center"/>
            </w:pPr>
            <w:r>
              <w:rPr>
                <w:color w:val="000000"/>
                <w:sz w:val="24"/>
              </w:rPr>
              <w:t>-2.62%</w:t>
            </w:r>
          </w:p>
        </w:tc>
        <w:tc>
          <w:tcPr>
            <w:tcW w:w="1250" w:type="dxa"/>
            <w:vAlign w:val="center"/>
          </w:tcPr>
          <w:p w:rsidR="00F93D39" w:rsidRDefault="00084A4C">
            <w:pPr>
              <w:jc w:val="center"/>
            </w:pPr>
            <w:r>
              <w:rPr>
                <w:color w:val="000000"/>
                <w:sz w:val="24"/>
              </w:rPr>
              <w:t>0.12%</w:t>
            </w:r>
          </w:p>
        </w:tc>
      </w:tr>
      <w:tr w:rsidR="00F93D39">
        <w:tc>
          <w:tcPr>
            <w:tcW w:w="1497" w:type="dxa"/>
            <w:vAlign w:val="center"/>
          </w:tcPr>
          <w:p w:rsidR="00F93D39" w:rsidRDefault="00084A4C">
            <w:pPr>
              <w:jc w:val="left"/>
            </w:pPr>
            <w:r>
              <w:rPr>
                <w:color w:val="000000"/>
                <w:sz w:val="24"/>
              </w:rPr>
              <w:t>自基金合同生效起至今</w:t>
            </w:r>
          </w:p>
        </w:tc>
        <w:tc>
          <w:tcPr>
            <w:tcW w:w="1251" w:type="dxa"/>
            <w:vAlign w:val="center"/>
          </w:tcPr>
          <w:p w:rsidR="00F93D39" w:rsidRDefault="00084A4C">
            <w:pPr>
              <w:jc w:val="center"/>
            </w:pPr>
            <w:r>
              <w:rPr>
                <w:color w:val="000000"/>
                <w:sz w:val="24"/>
              </w:rPr>
              <w:t>2.19%</w:t>
            </w:r>
          </w:p>
        </w:tc>
        <w:tc>
          <w:tcPr>
            <w:tcW w:w="1250" w:type="dxa"/>
            <w:vAlign w:val="center"/>
          </w:tcPr>
          <w:p w:rsidR="00F93D39" w:rsidRDefault="00084A4C">
            <w:pPr>
              <w:jc w:val="center"/>
            </w:pPr>
            <w:r>
              <w:rPr>
                <w:color w:val="000000"/>
                <w:sz w:val="24"/>
              </w:rPr>
              <w:t>0.12%</w:t>
            </w:r>
          </w:p>
        </w:tc>
        <w:tc>
          <w:tcPr>
            <w:tcW w:w="1250" w:type="dxa"/>
            <w:vAlign w:val="center"/>
          </w:tcPr>
          <w:p w:rsidR="00F93D39" w:rsidRDefault="00084A4C">
            <w:pPr>
              <w:jc w:val="center"/>
            </w:pPr>
            <w:r>
              <w:rPr>
                <w:color w:val="000000"/>
                <w:sz w:val="24"/>
              </w:rPr>
              <w:t>5.58%</w:t>
            </w:r>
          </w:p>
        </w:tc>
        <w:tc>
          <w:tcPr>
            <w:tcW w:w="1250" w:type="dxa"/>
            <w:vAlign w:val="center"/>
          </w:tcPr>
          <w:p w:rsidR="00F93D39" w:rsidRDefault="00084A4C">
            <w:pPr>
              <w:jc w:val="center"/>
            </w:pPr>
            <w:r>
              <w:rPr>
                <w:color w:val="000000"/>
                <w:sz w:val="24"/>
              </w:rPr>
              <w:t>0.01%</w:t>
            </w:r>
          </w:p>
        </w:tc>
        <w:tc>
          <w:tcPr>
            <w:tcW w:w="1250" w:type="dxa"/>
            <w:vAlign w:val="center"/>
          </w:tcPr>
          <w:p w:rsidR="00F93D39" w:rsidRDefault="00084A4C">
            <w:pPr>
              <w:jc w:val="center"/>
            </w:pPr>
            <w:r>
              <w:rPr>
                <w:color w:val="000000"/>
                <w:sz w:val="24"/>
              </w:rPr>
              <w:t>-3.39%</w:t>
            </w:r>
          </w:p>
        </w:tc>
        <w:tc>
          <w:tcPr>
            <w:tcW w:w="1250" w:type="dxa"/>
            <w:vAlign w:val="center"/>
          </w:tcPr>
          <w:p w:rsidR="00F93D39" w:rsidRDefault="00084A4C">
            <w:pPr>
              <w:jc w:val="center"/>
            </w:pPr>
            <w:r>
              <w:rPr>
                <w:color w:val="000000"/>
                <w:sz w:val="24"/>
              </w:rPr>
              <w:t>0.11%</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注：本基金业绩比较基准为两年期银行定期存款税后收益率</w:t>
      </w:r>
      <w:r w:rsidRPr="005C672D">
        <w:rPr>
          <w:kern w:val="0"/>
          <w:sz w:val="24"/>
        </w:rPr>
        <w:t>+1.25%</w:t>
      </w:r>
      <w:r w:rsidRPr="005C672D">
        <w:rPr>
          <w:kern w:val="0"/>
          <w:sz w:val="24"/>
        </w:rPr>
        <w:t>。</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交银施罗德丰硕收益债券型证券投资基金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2015</w:t>
      </w:r>
      <w:r w:rsidR="001548F9" w:rsidRPr="005C672D">
        <w:rPr>
          <w:rFonts w:ascii="Times New Roman" w:hAnsi="Times New Roman"/>
          <w:sz w:val="24"/>
          <w:szCs w:val="24"/>
        </w:rPr>
        <w:t>年</w:t>
      </w:r>
      <w:r w:rsidR="001548F9" w:rsidRPr="005C672D">
        <w:rPr>
          <w:rFonts w:ascii="Times New Roman" w:hAnsi="Times New Roman"/>
          <w:sz w:val="24"/>
          <w:szCs w:val="24"/>
        </w:rPr>
        <w:t>11</w:t>
      </w:r>
      <w:r w:rsidR="001548F9" w:rsidRPr="005C672D">
        <w:rPr>
          <w:rFonts w:ascii="Times New Roman" w:hAnsi="Times New Roman"/>
          <w:sz w:val="24"/>
          <w:szCs w:val="24"/>
        </w:rPr>
        <w:t>月</w:t>
      </w:r>
      <w:r w:rsidR="001548F9" w:rsidRPr="005C672D">
        <w:rPr>
          <w:rFonts w:ascii="Times New Roman" w:hAnsi="Times New Roman"/>
          <w:sz w:val="24"/>
          <w:szCs w:val="24"/>
        </w:rPr>
        <w:t>9</w:t>
      </w:r>
      <w:r w:rsidR="001548F9" w:rsidRPr="005C672D">
        <w:rPr>
          <w:rFonts w:ascii="Times New Roman" w:hAnsi="Times New Roman"/>
          <w:sz w:val="24"/>
          <w:szCs w:val="24"/>
        </w:rPr>
        <w:t>日至</w:t>
      </w:r>
      <w:r w:rsidRPr="005C672D">
        <w:rPr>
          <w:rFonts w:ascii="Times New Roman" w:hAnsi="Times New Roman"/>
          <w:sz w:val="24"/>
          <w:szCs w:val="24"/>
        </w:rPr>
        <w:t>2017</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lastRenderedPageBreak/>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5C672D">
        <w:rPr>
          <w:b/>
          <w:bCs/>
          <w:szCs w:val="24"/>
          <w:lang w:val="en-US"/>
        </w:rPr>
        <w:t xml:space="preserve">4  </w:t>
      </w:r>
      <w:r w:rsidRPr="005C672D">
        <w:rPr>
          <w:b/>
          <w:bCs/>
          <w:szCs w:val="24"/>
          <w:lang w:val="en-US"/>
        </w:rPr>
        <w:t>管理人报告</w:t>
      </w:r>
      <w:bookmarkEnd w:id="19"/>
      <w:bookmarkEnd w:id="20"/>
    </w:p>
    <w:p w:rsidR="001548F9" w:rsidRPr="005C672D" w:rsidRDefault="001548F9" w:rsidP="00AC6DDA">
      <w:pPr>
        <w:pStyle w:val="20"/>
        <w:spacing w:before="29" w:after="0" w:line="288" w:lineRule="auto"/>
        <w:rPr>
          <w:rFonts w:ascii="Times New Roman" w:hAnsi="Times New Roman"/>
          <w:kern w:val="0"/>
          <w:szCs w:val="24"/>
        </w:rPr>
      </w:pPr>
      <w:bookmarkStart w:id="21"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F93D39" w:rsidRDefault="00084A4C">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75</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F93D39">
        <w:tc>
          <w:tcPr>
            <w:tcW w:w="1033" w:type="dxa"/>
            <w:vAlign w:val="center"/>
          </w:tcPr>
          <w:p w:rsidR="00F93D39" w:rsidRDefault="00084A4C">
            <w:pPr>
              <w:jc w:val="center"/>
            </w:pPr>
            <w:r>
              <w:rPr>
                <w:color w:val="000000"/>
                <w:sz w:val="24"/>
              </w:rPr>
              <w:t>孙超</w:t>
            </w:r>
          </w:p>
        </w:tc>
        <w:tc>
          <w:tcPr>
            <w:tcW w:w="1416" w:type="dxa"/>
            <w:vAlign w:val="center"/>
          </w:tcPr>
          <w:p w:rsidR="00F93D39" w:rsidRDefault="00084A4C">
            <w:pPr>
              <w:jc w:val="center"/>
            </w:pPr>
            <w:r>
              <w:rPr>
                <w:color w:val="000000"/>
                <w:sz w:val="24"/>
              </w:rPr>
              <w:t>交银增利债券、交银纯债债券发起、交银荣祥保本混合、交银定期支付月月丰债券、交银增强收益债券、交银强化回报债券、交银丰硕收益债券、交银荣鑫保本混合、交银增</w:t>
            </w:r>
            <w:r>
              <w:rPr>
                <w:color w:val="000000"/>
                <w:sz w:val="24"/>
              </w:rPr>
              <w:lastRenderedPageBreak/>
              <w:t>利增强债券的基金经理，公司固定收益部助理总经理</w:t>
            </w:r>
          </w:p>
        </w:tc>
        <w:tc>
          <w:tcPr>
            <w:tcW w:w="1126" w:type="dxa"/>
            <w:vAlign w:val="center"/>
          </w:tcPr>
          <w:p w:rsidR="00F93D39" w:rsidRDefault="00084A4C">
            <w:pPr>
              <w:jc w:val="center"/>
            </w:pPr>
            <w:r>
              <w:rPr>
                <w:color w:val="000000"/>
                <w:sz w:val="24"/>
              </w:rPr>
              <w:lastRenderedPageBreak/>
              <w:t>2015-11-09</w:t>
            </w:r>
          </w:p>
        </w:tc>
        <w:tc>
          <w:tcPr>
            <w:tcW w:w="1192" w:type="dxa"/>
            <w:vAlign w:val="center"/>
          </w:tcPr>
          <w:p w:rsidR="00F93D39" w:rsidRDefault="00084A4C">
            <w:pPr>
              <w:jc w:val="center"/>
            </w:pPr>
            <w:r>
              <w:rPr>
                <w:color w:val="000000"/>
                <w:sz w:val="24"/>
              </w:rPr>
              <w:t>2017-06-22</w:t>
            </w:r>
          </w:p>
        </w:tc>
        <w:tc>
          <w:tcPr>
            <w:tcW w:w="1169" w:type="dxa"/>
            <w:vAlign w:val="center"/>
          </w:tcPr>
          <w:p w:rsidR="00F93D39" w:rsidRDefault="00084A4C">
            <w:pPr>
              <w:jc w:val="center"/>
            </w:pPr>
            <w:r>
              <w:rPr>
                <w:color w:val="000000"/>
                <w:sz w:val="24"/>
              </w:rPr>
              <w:t>6</w:t>
            </w:r>
            <w:r>
              <w:rPr>
                <w:color w:val="000000"/>
                <w:sz w:val="24"/>
              </w:rPr>
              <w:t>年</w:t>
            </w:r>
          </w:p>
        </w:tc>
        <w:tc>
          <w:tcPr>
            <w:tcW w:w="3062" w:type="dxa"/>
            <w:vAlign w:val="center"/>
          </w:tcPr>
          <w:p w:rsidR="00F93D39" w:rsidRDefault="00084A4C">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日担任交银施罗德定期支</w:t>
            </w:r>
            <w:r>
              <w:rPr>
                <w:color w:val="000000"/>
                <w:sz w:val="24"/>
              </w:rPr>
              <w:lastRenderedPageBreak/>
              <w:t>付月月丰债券型证券投资基金的基金经理，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日担任交银施罗德强化回报债券型证券投资基金的基金经理，</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日担任交银施罗德丰润收益债券型证券投资基金基金经理，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日担任交银施罗德丰享收益债券型证券投资基金基金经理，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日担任交银施罗德丰泽收益债券型证券投资基金基金经理，</w:t>
            </w:r>
            <w:r>
              <w:rPr>
                <w:color w:val="000000"/>
                <w:sz w:val="24"/>
              </w:rPr>
              <w:t>2015</w:t>
            </w:r>
            <w:r>
              <w:rPr>
                <w:color w:val="000000"/>
                <w:sz w:val="24"/>
              </w:rPr>
              <w:t>年</w:t>
            </w:r>
            <w:r>
              <w:rPr>
                <w:color w:val="000000"/>
                <w:sz w:val="24"/>
              </w:rPr>
              <w:t>5</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日担任交银施罗德纯债债券型发起式证券投资基金的基金经理，</w:t>
            </w:r>
            <w:r>
              <w:rPr>
                <w:color w:val="000000"/>
                <w:sz w:val="24"/>
              </w:rPr>
              <w:t>2015</w:t>
            </w:r>
            <w:r>
              <w:rPr>
                <w:color w:val="000000"/>
                <w:sz w:val="24"/>
              </w:rPr>
              <w:t>年</w:t>
            </w:r>
            <w:r>
              <w:rPr>
                <w:color w:val="000000"/>
                <w:sz w:val="24"/>
              </w:rPr>
              <w:t>7</w:t>
            </w:r>
            <w:r>
              <w:rPr>
                <w:color w:val="000000"/>
                <w:sz w:val="24"/>
              </w:rPr>
              <w:t>月</w:t>
            </w:r>
            <w:r>
              <w:rPr>
                <w:color w:val="000000"/>
                <w:sz w:val="24"/>
              </w:rPr>
              <w:t>18</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日担任交银施罗德增利债券证券投资基金的基金经理，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日担任交银施罗德荣祥保本混合型证券投资基金的基金经理，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日担任交银施罗德增强收益债券型证券投资基金的基金经理，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日担任交银施罗德丰硕收益债券型证券投资基金的基金经理，</w:t>
            </w:r>
            <w:r>
              <w:rPr>
                <w:color w:val="000000"/>
                <w:sz w:val="24"/>
              </w:rPr>
              <w:t>2016</w:t>
            </w:r>
            <w:r>
              <w:rPr>
                <w:color w:val="000000"/>
                <w:sz w:val="24"/>
              </w:rPr>
              <w:t>年</w:t>
            </w:r>
            <w:r>
              <w:rPr>
                <w:color w:val="000000"/>
                <w:sz w:val="24"/>
              </w:rPr>
              <w:t>3</w:t>
            </w:r>
            <w:r>
              <w:rPr>
                <w:color w:val="000000"/>
                <w:sz w:val="24"/>
              </w:rPr>
              <w:t>月</w:t>
            </w:r>
            <w:r>
              <w:rPr>
                <w:color w:val="000000"/>
                <w:sz w:val="24"/>
              </w:rPr>
              <w:t>25</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日担任交银施罗德荣鑫保本混合型证券投资基金的基金经理，</w:t>
            </w:r>
            <w:r>
              <w:rPr>
                <w:color w:val="000000"/>
                <w:sz w:val="24"/>
              </w:rPr>
              <w:t>2016</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日担任交银施罗德增利增强债券型证</w:t>
            </w:r>
            <w:r>
              <w:rPr>
                <w:color w:val="000000"/>
                <w:sz w:val="24"/>
              </w:rPr>
              <w:lastRenderedPageBreak/>
              <w:t>券投资基金基金经理。</w:t>
            </w:r>
          </w:p>
        </w:tc>
      </w:tr>
      <w:tr w:rsidR="00F93D39">
        <w:tc>
          <w:tcPr>
            <w:tcW w:w="1033" w:type="dxa"/>
            <w:vAlign w:val="center"/>
          </w:tcPr>
          <w:p w:rsidR="00F93D39" w:rsidRDefault="00084A4C">
            <w:pPr>
              <w:jc w:val="center"/>
            </w:pPr>
            <w:r>
              <w:rPr>
                <w:color w:val="000000"/>
                <w:sz w:val="24"/>
              </w:rPr>
              <w:lastRenderedPageBreak/>
              <w:t>于海颖</w:t>
            </w:r>
          </w:p>
        </w:tc>
        <w:tc>
          <w:tcPr>
            <w:tcW w:w="1416" w:type="dxa"/>
            <w:vAlign w:val="center"/>
          </w:tcPr>
          <w:p w:rsidR="00F93D39" w:rsidRDefault="00084A4C">
            <w:pPr>
              <w:jc w:val="center"/>
            </w:pPr>
            <w:r>
              <w:rPr>
                <w:color w:val="000000"/>
                <w:sz w:val="24"/>
              </w:rPr>
              <w:t>交银增利债券、交银纯债债券发起、交银荣祥保本混合、交银定期支付月月丰债券、交银增强收益债券、交银强化回报债券、交银丰盈收益债券、交银丰硕收益债券、交银荣鑫保本混合、交银增利增强债券的基金经理，公司固定收益（公募）投资总监</w:t>
            </w:r>
          </w:p>
        </w:tc>
        <w:tc>
          <w:tcPr>
            <w:tcW w:w="1126" w:type="dxa"/>
            <w:vAlign w:val="center"/>
          </w:tcPr>
          <w:p w:rsidR="00F93D39" w:rsidRDefault="00084A4C">
            <w:pPr>
              <w:jc w:val="center"/>
            </w:pPr>
            <w:r>
              <w:rPr>
                <w:color w:val="000000"/>
                <w:sz w:val="24"/>
              </w:rPr>
              <w:t>2017-06-10</w:t>
            </w:r>
          </w:p>
        </w:tc>
        <w:tc>
          <w:tcPr>
            <w:tcW w:w="1192" w:type="dxa"/>
            <w:vAlign w:val="center"/>
          </w:tcPr>
          <w:p w:rsidR="00F93D39" w:rsidRDefault="00084A4C">
            <w:pPr>
              <w:jc w:val="center"/>
            </w:pPr>
            <w:r>
              <w:rPr>
                <w:color w:val="000000"/>
                <w:sz w:val="24"/>
              </w:rPr>
              <w:t>-</w:t>
            </w:r>
          </w:p>
        </w:tc>
        <w:tc>
          <w:tcPr>
            <w:tcW w:w="1169" w:type="dxa"/>
            <w:vAlign w:val="center"/>
          </w:tcPr>
          <w:p w:rsidR="00F93D39" w:rsidRDefault="00084A4C">
            <w:pPr>
              <w:jc w:val="center"/>
            </w:pPr>
            <w:r>
              <w:rPr>
                <w:color w:val="000000"/>
                <w:sz w:val="24"/>
              </w:rPr>
              <w:t>11</w:t>
            </w:r>
            <w:r>
              <w:rPr>
                <w:color w:val="000000"/>
                <w:sz w:val="24"/>
              </w:rPr>
              <w:t>年</w:t>
            </w:r>
          </w:p>
        </w:tc>
        <w:tc>
          <w:tcPr>
            <w:tcW w:w="3062" w:type="dxa"/>
            <w:vAlign w:val="center"/>
          </w:tcPr>
          <w:p w:rsidR="00F93D39" w:rsidRDefault="00084A4C">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r w:rsidR="00F93D39">
        <w:tc>
          <w:tcPr>
            <w:tcW w:w="1033" w:type="dxa"/>
            <w:vAlign w:val="center"/>
          </w:tcPr>
          <w:p w:rsidR="00F93D39" w:rsidRDefault="00084A4C">
            <w:pPr>
              <w:jc w:val="center"/>
            </w:pPr>
            <w:r>
              <w:rPr>
                <w:color w:val="000000"/>
                <w:sz w:val="24"/>
              </w:rPr>
              <w:t>魏玉敏</w:t>
            </w:r>
          </w:p>
        </w:tc>
        <w:tc>
          <w:tcPr>
            <w:tcW w:w="1416" w:type="dxa"/>
            <w:vAlign w:val="center"/>
          </w:tcPr>
          <w:p w:rsidR="00F93D39" w:rsidRDefault="00084A4C">
            <w:pPr>
              <w:jc w:val="center"/>
            </w:pPr>
            <w:r>
              <w:rPr>
                <w:color w:val="000000"/>
                <w:sz w:val="24"/>
              </w:rPr>
              <w:t>交银增利债券、交银信用添利债券</w:t>
            </w:r>
            <w:r>
              <w:rPr>
                <w:color w:val="000000"/>
                <w:sz w:val="24"/>
              </w:rPr>
              <w:lastRenderedPageBreak/>
              <w:t>(LOF)</w:t>
            </w:r>
            <w:r>
              <w:rPr>
                <w:color w:val="000000"/>
                <w:sz w:val="24"/>
              </w:rPr>
              <w:t>、交银双利债券、交银纯债债券发起、交银双轮动债券、交银荣和保本混合、交银丰硕收益债券的基金经理助理</w:t>
            </w:r>
          </w:p>
        </w:tc>
        <w:tc>
          <w:tcPr>
            <w:tcW w:w="1126" w:type="dxa"/>
            <w:vAlign w:val="center"/>
          </w:tcPr>
          <w:p w:rsidR="00F93D39" w:rsidRDefault="00084A4C">
            <w:pPr>
              <w:jc w:val="center"/>
            </w:pPr>
            <w:r>
              <w:rPr>
                <w:color w:val="000000"/>
                <w:sz w:val="24"/>
              </w:rPr>
              <w:lastRenderedPageBreak/>
              <w:t>2017-05-24</w:t>
            </w:r>
          </w:p>
        </w:tc>
        <w:tc>
          <w:tcPr>
            <w:tcW w:w="1192" w:type="dxa"/>
            <w:vAlign w:val="center"/>
          </w:tcPr>
          <w:p w:rsidR="00F93D39" w:rsidRDefault="00084A4C">
            <w:pPr>
              <w:jc w:val="center"/>
            </w:pPr>
            <w:r>
              <w:rPr>
                <w:color w:val="000000"/>
                <w:sz w:val="24"/>
              </w:rPr>
              <w:t>-</w:t>
            </w:r>
          </w:p>
        </w:tc>
        <w:tc>
          <w:tcPr>
            <w:tcW w:w="1169" w:type="dxa"/>
            <w:vAlign w:val="center"/>
          </w:tcPr>
          <w:p w:rsidR="00F93D39" w:rsidRDefault="00084A4C">
            <w:pPr>
              <w:jc w:val="center"/>
            </w:pPr>
            <w:r>
              <w:rPr>
                <w:color w:val="000000"/>
                <w:sz w:val="24"/>
              </w:rPr>
              <w:t>5</w:t>
            </w:r>
            <w:r>
              <w:rPr>
                <w:color w:val="000000"/>
                <w:sz w:val="24"/>
              </w:rPr>
              <w:t>年</w:t>
            </w:r>
          </w:p>
        </w:tc>
        <w:tc>
          <w:tcPr>
            <w:tcW w:w="3062" w:type="dxa"/>
            <w:vAlign w:val="center"/>
          </w:tcPr>
          <w:p w:rsidR="00F93D39" w:rsidRDefault="00084A4C">
            <w:r>
              <w:rPr>
                <w:color w:val="000000"/>
                <w:sz w:val="24"/>
              </w:rPr>
              <w:t>魏玉敏女士，厦门大学金融学硕士。历任招商证券固定收益研究员，国信证券固定</w:t>
            </w:r>
            <w:r>
              <w:rPr>
                <w:color w:val="000000"/>
                <w:sz w:val="24"/>
              </w:rPr>
              <w:lastRenderedPageBreak/>
              <w:t>收益高级分析师。</w:t>
            </w:r>
            <w:r>
              <w:rPr>
                <w:color w:val="000000"/>
                <w:sz w:val="24"/>
              </w:rPr>
              <w:t>2016</w:t>
            </w:r>
            <w:r>
              <w:rPr>
                <w:color w:val="000000"/>
                <w:sz w:val="24"/>
              </w:rPr>
              <w:t>年加入交银施罗德基金管理有限公司。</w:t>
            </w:r>
          </w:p>
        </w:tc>
      </w:tr>
    </w:tbl>
    <w:p w:rsidR="00F93D39" w:rsidRDefault="00084A4C">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F93D39" w:rsidRDefault="00084A4C">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2" w:name="_Toc331410080"/>
      <w:bookmarkStart w:id="23"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2"/>
      <w:bookmarkEnd w:id="23"/>
    </w:p>
    <w:p w:rsidR="00F93D39" w:rsidRDefault="00084A4C">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4" w:name="_Toc331410081"/>
      <w:bookmarkStart w:id="25"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4"/>
      <w:bookmarkEnd w:id="25"/>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F93D39" w:rsidRDefault="00084A4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93D39" w:rsidRDefault="00084A4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93D39" w:rsidRDefault="00084A4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w:t>
      </w:r>
      <w:r>
        <w:rPr>
          <w:color w:val="000000"/>
          <w:sz w:val="24"/>
        </w:rPr>
        <w:lastRenderedPageBreak/>
        <w:t>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F93D39" w:rsidRDefault="00084A4C">
      <w:pPr>
        <w:spacing w:before="29" w:line="288" w:lineRule="auto"/>
        <w:ind w:firstLineChars="200" w:firstLine="480"/>
        <w:rPr>
          <w:color w:val="000000"/>
          <w:sz w:val="24"/>
        </w:rPr>
      </w:pPr>
      <w:r>
        <w:rPr>
          <w:color w:val="000000"/>
          <w:sz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rPr>
        <w:t>5%</w:t>
      </w:r>
      <w:r>
        <w:rPr>
          <w:color w:val="000000"/>
          <w:sz w:val="24"/>
        </w:rPr>
        <w:t>的情形，本基金与本公司管理的其他投资组合在不同时间窗下（如日内、</w:t>
      </w:r>
      <w:r>
        <w:rPr>
          <w:color w:val="000000"/>
          <w:sz w:val="24"/>
        </w:rPr>
        <w:t>3</w:t>
      </w:r>
      <w:r>
        <w:rPr>
          <w:color w:val="000000"/>
          <w:sz w:val="24"/>
        </w:rPr>
        <w:t>日内、</w:t>
      </w:r>
      <w:r>
        <w:rPr>
          <w:color w:val="000000"/>
          <w:sz w:val="24"/>
        </w:rPr>
        <w:t>5</w:t>
      </w:r>
      <w:r>
        <w:rPr>
          <w:color w:val="000000"/>
          <w:sz w:val="24"/>
        </w:rPr>
        <w:t>日内）同向交易的交易价差未出现异常。</w:t>
      </w:r>
    </w:p>
    <w:p w:rsidR="00F93D39" w:rsidRDefault="00F93D39">
      <w:pPr>
        <w:spacing w:before="29" w:line="288" w:lineRule="auto"/>
        <w:ind w:firstLineChars="200" w:firstLine="480"/>
        <w:rPr>
          <w:color w:val="000000"/>
          <w:sz w:val="24"/>
        </w:rPr>
      </w:pPr>
    </w:p>
    <w:p w:rsidR="00C02A8F" w:rsidRPr="005C672D" w:rsidRDefault="001548F9" w:rsidP="00AC6DDA">
      <w:pPr>
        <w:pStyle w:val="20"/>
        <w:spacing w:before="29" w:after="0" w:line="288" w:lineRule="auto"/>
        <w:rPr>
          <w:rFonts w:ascii="Times New Roman" w:hAnsi="Times New Roman"/>
          <w:kern w:val="0"/>
          <w:szCs w:val="24"/>
        </w:rPr>
      </w:pPr>
      <w:bookmarkStart w:id="26" w:name="_Toc331410082"/>
      <w:bookmarkStart w:id="27"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6"/>
      <w:bookmarkEnd w:id="27"/>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F93D39" w:rsidRDefault="00084A4C">
      <w:pPr>
        <w:spacing w:before="29" w:line="288" w:lineRule="auto"/>
        <w:ind w:firstLineChars="200" w:firstLine="480"/>
        <w:rPr>
          <w:color w:val="000000"/>
          <w:sz w:val="24"/>
        </w:rPr>
      </w:pPr>
      <w:r>
        <w:rPr>
          <w:color w:val="000000"/>
          <w:sz w:val="24"/>
        </w:rPr>
        <w:t>本报告期内，外贸及地产销售对一季度宏观经济基本面形成有利支撑，尽管经济在四月出现下行迹象，但经济失速风险尚未出现，金融去杠杆导致的资金面收紧令债市面临持续调整压力。央行先后于</w:t>
      </w:r>
      <w:r>
        <w:rPr>
          <w:color w:val="000000"/>
          <w:sz w:val="24"/>
        </w:rPr>
        <w:t>1</w:t>
      </w:r>
      <w:r>
        <w:rPr>
          <w:color w:val="000000"/>
          <w:sz w:val="24"/>
        </w:rPr>
        <w:t>月</w:t>
      </w:r>
      <w:r>
        <w:rPr>
          <w:color w:val="000000"/>
          <w:sz w:val="24"/>
        </w:rPr>
        <w:t>24</w:t>
      </w:r>
      <w:r>
        <w:rPr>
          <w:color w:val="000000"/>
          <w:sz w:val="24"/>
        </w:rPr>
        <w:t>日、</w:t>
      </w:r>
      <w:r>
        <w:rPr>
          <w:color w:val="000000"/>
          <w:sz w:val="24"/>
        </w:rPr>
        <w:t>2</w:t>
      </w:r>
      <w:r>
        <w:rPr>
          <w:color w:val="000000"/>
          <w:sz w:val="24"/>
        </w:rPr>
        <w:t>月</w:t>
      </w:r>
      <w:r>
        <w:rPr>
          <w:color w:val="000000"/>
          <w:sz w:val="24"/>
        </w:rPr>
        <w:t>3</w:t>
      </w:r>
      <w:r>
        <w:rPr>
          <w:color w:val="000000"/>
          <w:sz w:val="24"/>
        </w:rPr>
        <w:t>日上调</w:t>
      </w:r>
      <w:r>
        <w:rPr>
          <w:color w:val="000000"/>
          <w:sz w:val="24"/>
        </w:rPr>
        <w:t>MLF</w:t>
      </w:r>
      <w:r>
        <w:rPr>
          <w:color w:val="000000"/>
          <w:sz w:val="24"/>
        </w:rPr>
        <w:t>和公开市场操作利率，春节前资金面整体处于紧平衡状态，都直接带动现券收益率震荡上行，首次政策利率上调令</w:t>
      </w:r>
      <w:r>
        <w:rPr>
          <w:color w:val="000000"/>
          <w:sz w:val="24"/>
        </w:rPr>
        <w:t>10</w:t>
      </w:r>
      <w:r>
        <w:rPr>
          <w:color w:val="000000"/>
          <w:sz w:val="24"/>
        </w:rPr>
        <w:t>年国债收益率上行至</w:t>
      </w:r>
      <w:r>
        <w:rPr>
          <w:color w:val="000000"/>
          <w:sz w:val="24"/>
        </w:rPr>
        <w:t>3.49%</w:t>
      </w:r>
      <w:r>
        <w:rPr>
          <w:color w:val="000000"/>
          <w:sz w:val="24"/>
        </w:rPr>
        <w:t>，</w:t>
      </w:r>
      <w:r>
        <w:rPr>
          <w:color w:val="000000"/>
          <w:sz w:val="24"/>
        </w:rPr>
        <w:t>10</w:t>
      </w:r>
      <w:r>
        <w:rPr>
          <w:color w:val="000000"/>
          <w:sz w:val="24"/>
        </w:rPr>
        <w:t>年国开收益率上行至</w:t>
      </w:r>
      <w:r>
        <w:rPr>
          <w:color w:val="000000"/>
          <w:sz w:val="24"/>
        </w:rPr>
        <w:t>4.19%</w:t>
      </w:r>
      <w:r>
        <w:rPr>
          <w:color w:val="000000"/>
          <w:sz w:val="24"/>
        </w:rPr>
        <w:t>的阶段高点。四月伊始，银监会陆续推出多项监管文件以及叠加资金面的波动情况，市场情绪明显不佳，</w:t>
      </w:r>
      <w:r>
        <w:rPr>
          <w:color w:val="000000"/>
          <w:sz w:val="24"/>
        </w:rPr>
        <w:t>10</w:t>
      </w:r>
      <w:r>
        <w:rPr>
          <w:color w:val="000000"/>
          <w:sz w:val="24"/>
        </w:rPr>
        <w:t>年国债收益率高点一度接近</w:t>
      </w:r>
      <w:r>
        <w:rPr>
          <w:color w:val="000000"/>
          <w:sz w:val="24"/>
        </w:rPr>
        <w:t>3.70%</w:t>
      </w:r>
      <w:r>
        <w:rPr>
          <w:color w:val="000000"/>
          <w:sz w:val="24"/>
        </w:rPr>
        <w:t>，信用债收益率也明显上行，信用利差走扩。</w:t>
      </w:r>
    </w:p>
    <w:p w:rsidR="00F93D39" w:rsidRDefault="00084A4C">
      <w:pPr>
        <w:spacing w:before="29" w:line="288" w:lineRule="auto"/>
        <w:ind w:firstLineChars="200" w:firstLine="480"/>
        <w:rPr>
          <w:color w:val="000000"/>
          <w:sz w:val="24"/>
        </w:rPr>
      </w:pPr>
      <w:r>
        <w:rPr>
          <w:color w:val="000000"/>
          <w:sz w:val="24"/>
        </w:rPr>
        <w:t>在市场明显表达了对金融去杠杆的恐慌情绪后，监管层也开始通过多种方式稳定市场预期，五月中旬起，央行通过加大</w:t>
      </w:r>
      <w:r>
        <w:rPr>
          <w:color w:val="000000"/>
          <w:sz w:val="24"/>
        </w:rPr>
        <w:t>MLF</w:t>
      </w:r>
      <w:r>
        <w:rPr>
          <w:color w:val="000000"/>
          <w:sz w:val="24"/>
        </w:rPr>
        <w:t>的投放力度，开展</w:t>
      </w:r>
      <w:r>
        <w:rPr>
          <w:color w:val="000000"/>
          <w:sz w:val="24"/>
        </w:rPr>
        <w:t>28</w:t>
      </w:r>
      <w:r>
        <w:rPr>
          <w:color w:val="000000"/>
          <w:sz w:val="24"/>
        </w:rPr>
        <w:t>天逆回购等举措，极大地平稳了资金面预期，债券收益率出现下行。</w:t>
      </w:r>
    </w:p>
    <w:p w:rsidR="00C02A8F" w:rsidRPr="005C672D" w:rsidRDefault="00C02A8F" w:rsidP="00AC6DDA">
      <w:pPr>
        <w:spacing w:before="29" w:line="288" w:lineRule="auto"/>
        <w:ind w:firstLineChars="200" w:firstLine="480"/>
        <w:rPr>
          <w:color w:val="000000"/>
          <w:sz w:val="24"/>
        </w:rPr>
      </w:pPr>
      <w:r w:rsidRPr="005C672D">
        <w:rPr>
          <w:color w:val="000000"/>
          <w:sz w:val="24"/>
        </w:rPr>
        <w:t>本报告期内，本组合的债券配置继续按照期限匹配的策略，提升组合的静态收益水平。同时，考虑到本基金将于四季度封闭期到期，因此针对部分流动性较弱的个券品种，本组合采取了置换操作。同时，利用存单利率较高的时机，择机增持了部分期限匹配且收益较好的高等级存单，以期提升组合杠杆及组合静态收益。</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截至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日，本基金份额净值为</w:t>
      </w:r>
      <w:r w:rsidRPr="005C672D">
        <w:rPr>
          <w:color w:val="000000"/>
          <w:sz w:val="24"/>
        </w:rPr>
        <w:t xml:space="preserve"> 0.989</w:t>
      </w:r>
      <w:r w:rsidRPr="005C672D">
        <w:rPr>
          <w:color w:val="000000"/>
          <w:sz w:val="24"/>
        </w:rPr>
        <w:t>元，本报告期份额净值增长率为</w:t>
      </w:r>
      <w:r w:rsidRPr="005C672D">
        <w:rPr>
          <w:color w:val="000000"/>
          <w:sz w:val="24"/>
        </w:rPr>
        <w:t>1.85%</w:t>
      </w:r>
      <w:r w:rsidRPr="005C672D">
        <w:rPr>
          <w:color w:val="000000"/>
          <w:sz w:val="24"/>
        </w:rPr>
        <w:t>，同期业绩比较基准增长率为</w:t>
      </w:r>
      <w:r w:rsidRPr="005C672D">
        <w:rPr>
          <w:color w:val="000000"/>
          <w:sz w:val="24"/>
        </w:rPr>
        <w:t>1.68%</w:t>
      </w:r>
      <w:r w:rsidRPr="005C672D">
        <w:rPr>
          <w:color w:val="000000"/>
          <w:sz w:val="24"/>
        </w:rPr>
        <w:t>。</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8" w:name="_Toc331410083"/>
      <w:bookmarkStart w:id="29"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8"/>
      <w:bookmarkEnd w:id="29"/>
    </w:p>
    <w:p w:rsidR="001548F9" w:rsidRPr="005C672D" w:rsidRDefault="001548F9" w:rsidP="00AC6DDA">
      <w:pPr>
        <w:spacing w:before="29" w:line="288" w:lineRule="auto"/>
        <w:ind w:firstLineChars="200" w:firstLine="480"/>
        <w:rPr>
          <w:color w:val="000000"/>
          <w:sz w:val="24"/>
        </w:rPr>
      </w:pPr>
      <w:r w:rsidRPr="005C672D">
        <w:rPr>
          <w:color w:val="000000"/>
          <w:sz w:val="24"/>
        </w:rPr>
        <w:t>展望后市，我们认为随着库存周期从主动补库存向被动补库存转变，地方政府融资被进一步规范，经济仍有下行的压力，但整体看经济下行的幅度有限。货币政策仍将着</w:t>
      </w:r>
      <w:r w:rsidRPr="005C672D">
        <w:rPr>
          <w:color w:val="000000"/>
          <w:sz w:val="24"/>
        </w:rPr>
        <w:lastRenderedPageBreak/>
        <w:t>力于去杠杆、防风险，中性偏紧的货币政策基调难改。下半年随着经济和通胀走弱，债券市场收益率将随名义增速的回落而下行，但由于货币政策难以放松，而经济下行的幅度有限，债券市场下行的空间将受到制约，机会依然来自对监管政策和资金面预期差博弈，而较大机会则来自于对宏观基本面拐点的把握。短期在宏观环境相对平稳、监管各项政策没有落地前，我们计划维持目前的债券久期配置，并将根据组合的个券流动性情况逐步进行置换操作。</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30"/>
      <w:bookmarkEnd w:id="31"/>
      <w:bookmarkEnd w:id="32"/>
    </w:p>
    <w:p w:rsidR="00F93D39" w:rsidRDefault="00084A4C">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F93D39" w:rsidRDefault="00084A4C">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3"/>
      <w:bookmarkEnd w:id="34"/>
      <w:bookmarkEnd w:id="35"/>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5C672D">
        <w:rPr>
          <w:b/>
          <w:bCs/>
          <w:szCs w:val="24"/>
          <w:lang w:val="en-US"/>
        </w:rPr>
        <w:t xml:space="preserve">5  </w:t>
      </w:r>
      <w:r w:rsidRPr="005C672D">
        <w:rPr>
          <w:b/>
          <w:bCs/>
          <w:szCs w:val="24"/>
          <w:lang w:val="en-US"/>
        </w:rPr>
        <w:t>托管人报告</w:t>
      </w:r>
      <w:bookmarkEnd w:id="36"/>
      <w:bookmarkEnd w:id="37"/>
    </w:p>
    <w:p w:rsidR="001548F9" w:rsidRPr="005C672D" w:rsidRDefault="001548F9" w:rsidP="00AC6DDA">
      <w:pPr>
        <w:pStyle w:val="20"/>
        <w:spacing w:before="29" w:after="0" w:line="288" w:lineRule="auto"/>
        <w:rPr>
          <w:rFonts w:ascii="Times New Roman" w:hAnsi="Times New Roman"/>
          <w:kern w:val="0"/>
          <w:szCs w:val="24"/>
        </w:rPr>
      </w:pPr>
      <w:bookmarkStart w:id="38" w:name="_Toc331410089"/>
      <w:bookmarkStart w:id="39"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8"/>
      <w:bookmarkEnd w:id="39"/>
    </w:p>
    <w:p w:rsidR="001548F9" w:rsidRPr="005C672D" w:rsidRDefault="001548F9" w:rsidP="00AC6DDA">
      <w:pPr>
        <w:spacing w:before="29" w:line="288" w:lineRule="auto"/>
        <w:ind w:firstLineChars="200" w:firstLine="480"/>
        <w:rPr>
          <w:color w:val="000000"/>
          <w:sz w:val="24"/>
        </w:rPr>
      </w:pPr>
      <w:r w:rsidRPr="005C672D">
        <w:rPr>
          <w:color w:val="000000"/>
          <w:sz w:val="24"/>
        </w:rPr>
        <w:t>自</w:t>
      </w:r>
      <w:r w:rsidRPr="005C672D">
        <w:rPr>
          <w:color w:val="000000"/>
          <w:sz w:val="24"/>
        </w:rPr>
        <w:t>2015</w:t>
      </w:r>
      <w:r w:rsidRPr="005C672D">
        <w:rPr>
          <w:color w:val="000000"/>
          <w:sz w:val="24"/>
        </w:rPr>
        <w:t>年</w:t>
      </w:r>
      <w:r w:rsidRPr="005C672D">
        <w:rPr>
          <w:color w:val="000000"/>
          <w:sz w:val="24"/>
        </w:rPr>
        <w:t>11</w:t>
      </w:r>
      <w:r w:rsidRPr="005C672D">
        <w:rPr>
          <w:color w:val="000000"/>
          <w:sz w:val="24"/>
        </w:rPr>
        <w:t>月</w:t>
      </w:r>
      <w:r w:rsidRPr="005C672D">
        <w:rPr>
          <w:color w:val="000000"/>
          <w:sz w:val="24"/>
        </w:rPr>
        <w:t>9</w:t>
      </w:r>
      <w:r w:rsidRPr="005C672D">
        <w:rPr>
          <w:color w:val="000000"/>
          <w:sz w:val="24"/>
        </w:rPr>
        <w:t>日交银施罗德丰硕收益债券型证券投资基金（以下简称</w:t>
      </w:r>
      <w:r w:rsidRPr="005C672D">
        <w:rPr>
          <w:color w:val="000000"/>
          <w:sz w:val="24"/>
        </w:rPr>
        <w:t>“</w:t>
      </w:r>
      <w:r w:rsidRPr="005C672D">
        <w:rPr>
          <w:color w:val="000000"/>
          <w:sz w:val="24"/>
        </w:rPr>
        <w:t>本基金</w:t>
      </w:r>
      <w:r w:rsidRPr="005C672D">
        <w:rPr>
          <w:color w:val="000000"/>
          <w:sz w:val="24"/>
        </w:rPr>
        <w:t>”</w:t>
      </w:r>
      <w:r w:rsidRPr="005C672D">
        <w:rPr>
          <w:color w:val="000000"/>
          <w:sz w:val="24"/>
        </w:rPr>
        <w:t>）成立以来，作为本基金的托管人，中信银行严格遵守了《证券投资基金法》及其他有关法律法规、基金合同和托管协议的规定，尽职尽责地履行了托管人应尽的义务，不存在</w:t>
      </w:r>
      <w:r w:rsidRPr="005C672D">
        <w:rPr>
          <w:color w:val="000000"/>
          <w:sz w:val="24"/>
        </w:rPr>
        <w:lastRenderedPageBreak/>
        <w:t>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0" w:name="_Toc225498265"/>
      <w:bookmarkStart w:id="41"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40"/>
      <w:r w:rsidRPr="005C672D">
        <w:rPr>
          <w:rFonts w:ascii="Times New Roman" w:hAnsi="Times New Roman"/>
          <w:kern w:val="0"/>
          <w:szCs w:val="24"/>
        </w:rPr>
        <w:t>说明</w:t>
      </w:r>
      <w:bookmarkEnd w:id="41"/>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报告期内，本托管人按照国家有关法律法规、基金合同和托管协议要求，对基金管理人</w:t>
      </w:r>
      <w:r w:rsidRPr="005C672D">
        <w:rPr>
          <w:color w:val="000000"/>
          <w:sz w:val="24"/>
        </w:rPr>
        <w:t>——</w:t>
      </w:r>
      <w:r w:rsidRPr="005C672D">
        <w:rPr>
          <w:color w:val="00000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本报告期，本基金未进行利润分配，经本托管人复核，符合合同相关要求，不存在损害持有人利益的情况。</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2" w:name="_Toc331410091"/>
      <w:bookmarkStart w:id="43"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2"/>
      <w:bookmarkEnd w:id="43"/>
    </w:p>
    <w:p w:rsidR="001548F9" w:rsidRPr="005C672D" w:rsidRDefault="001548F9" w:rsidP="00AC6DDA">
      <w:pPr>
        <w:spacing w:before="29" w:line="288" w:lineRule="auto"/>
        <w:ind w:firstLineChars="200" w:firstLine="480"/>
        <w:rPr>
          <w:color w:val="000000"/>
          <w:sz w:val="24"/>
        </w:rPr>
      </w:pPr>
      <w:r w:rsidRPr="005C672D">
        <w:rPr>
          <w:color w:val="000000"/>
          <w:sz w:val="24"/>
        </w:rPr>
        <w:t>由本基金管理人</w:t>
      </w:r>
      <w:r w:rsidRPr="005C672D">
        <w:rPr>
          <w:color w:val="000000"/>
          <w:sz w:val="24"/>
        </w:rPr>
        <w:t>——</w:t>
      </w:r>
      <w:r w:rsidRPr="005C672D">
        <w:rPr>
          <w:color w:val="000000"/>
          <w:sz w:val="24"/>
        </w:rPr>
        <w:t>交银施罗德基金管理有限公司编制，并经本托管人复核审查的本半年度报告中的财务指标、净值表现、收益分配、财务会计报告、投资组合报告等内容真实、准确和完整。</w:t>
      </w:r>
    </w:p>
    <w:p w:rsidR="001127DC" w:rsidRPr="005C672D" w:rsidRDefault="001127DC" w:rsidP="00AC6DDA">
      <w:pPr>
        <w:spacing w:before="29" w:line="288" w:lineRule="auto"/>
        <w:ind w:firstLineChars="200" w:firstLine="480"/>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44" w:name="_Toc331410096"/>
      <w:r w:rsidRPr="005C672D">
        <w:rPr>
          <w:b/>
          <w:bCs/>
          <w:szCs w:val="24"/>
          <w:lang w:val="en-US"/>
        </w:rPr>
        <w:t>6</w:t>
      </w:r>
      <w:bookmarkEnd w:id="44"/>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5" w:name="_Toc225498268"/>
      <w:bookmarkStart w:id="46"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5"/>
      <w:bookmarkEnd w:id="46"/>
    </w:p>
    <w:p w:rsidR="006C5149" w:rsidRPr="005C672D" w:rsidRDefault="006C5149" w:rsidP="00AC6DDA">
      <w:pPr>
        <w:spacing w:before="29" w:line="288" w:lineRule="auto"/>
        <w:rPr>
          <w:color w:val="000000"/>
          <w:sz w:val="24"/>
        </w:rPr>
      </w:pPr>
      <w:r w:rsidRPr="005C672D">
        <w:rPr>
          <w:color w:val="000000"/>
          <w:sz w:val="24"/>
        </w:rPr>
        <w:t>会计主体：交银施罗德丰硕收益债券型证券投资基金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2017</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1,844,588.76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3,394,086.10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4,998,289.18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11,993,619.32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31,860.87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35,823.27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615,210,436.00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760,065,794.00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557,401,236.00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702,065,794.00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57,809,200.00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58,000,000.00</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lastRenderedPageBreak/>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234,000.00</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8,779,892.96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11,213,751.95</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630,865,067.77</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786,937,074.64</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2017</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195,197,974.88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359,999,650.00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1,029,187.92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282,689.41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293,066.79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53,004.27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54,950.04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212,017.05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219,800.08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12,363.67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9,873.44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9,953.22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194,599.50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388,767.52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306,000.00</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197,185,957.94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361,077,939.85</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438,630,665.79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438,630,665.79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-4,951,555.96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-12,771,531.00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433,679,109.83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425,859,134.79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630,865,067.77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786,937,074.64</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2017</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w:t>
      </w:r>
      <w:r w:rsidR="006C5149" w:rsidRPr="005C672D">
        <w:rPr>
          <w:kern w:val="0"/>
          <w:sz w:val="24"/>
        </w:rPr>
        <w:t>C</w:t>
      </w:r>
      <w:r w:rsidR="006C5149" w:rsidRPr="005C672D">
        <w:rPr>
          <w:kern w:val="0"/>
          <w:sz w:val="24"/>
        </w:rPr>
        <w:t>类基金份额净值</w:t>
      </w:r>
      <w:r w:rsidR="006C5149" w:rsidRPr="005C672D">
        <w:rPr>
          <w:kern w:val="0"/>
          <w:sz w:val="24"/>
        </w:rPr>
        <w:t>0.989</w:t>
      </w:r>
      <w:r w:rsidR="006C5149" w:rsidRPr="005C672D">
        <w:rPr>
          <w:kern w:val="0"/>
          <w:sz w:val="24"/>
        </w:rPr>
        <w:t>元，</w:t>
      </w:r>
      <w:r w:rsidR="006C5149" w:rsidRPr="005C672D">
        <w:rPr>
          <w:kern w:val="0"/>
          <w:sz w:val="24"/>
        </w:rPr>
        <w:t>C</w:t>
      </w:r>
      <w:r w:rsidR="006C5149" w:rsidRPr="005C672D">
        <w:rPr>
          <w:kern w:val="0"/>
          <w:sz w:val="24"/>
        </w:rPr>
        <w:t>类基金份额总额</w:t>
      </w:r>
      <w:r w:rsidR="006C5149" w:rsidRPr="005C672D">
        <w:rPr>
          <w:kern w:val="0"/>
          <w:sz w:val="24"/>
        </w:rPr>
        <w:t>438,630,665.79</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w:t>
      </w:r>
      <w:r w:rsidRPr="005C672D">
        <w:rPr>
          <w:kern w:val="0"/>
          <w:sz w:val="24"/>
        </w:rPr>
        <w:lastRenderedPageBreak/>
        <w:t>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7" w:name="_Toc225498269"/>
      <w:bookmarkStart w:id="48"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7"/>
      <w:bookmarkEnd w:id="48"/>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交银施罗德丰硕收益债券型证券投资基金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5C672D" w:rsidTr="00BA0FB8">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BA0FB8">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15,170,750.50</w:t>
            </w: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10,547,206.20</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13,048,154.75</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10,634,920.08</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106,551.30</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294,603.41</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11,069,293.98</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10,191,105.17</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1,831,993.09</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149,211.50</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40,316.38</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-5,297,654.71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2,030,748.47</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-5,297,654.71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2,030,748.47</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7,420,250.46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-2,118,462.35</w:t>
            </w:r>
          </w:p>
        </w:tc>
      </w:tr>
      <w:tr w:rsidR="008F704B" w:rsidRPr="005C672D" w:rsidTr="00BA0FB8">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7,350,775.46</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6,412,602.62</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1,701,931.91</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1,758,685.82</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319,112.20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329,753.53</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1,276,448.97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1,319,014.37</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5,232.32</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3,493.86</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3,871,097.65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2,830,457.78</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lastRenderedPageBreak/>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3,871,097.65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2,830,457.78</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6</w:t>
            </w:r>
            <w:r w:rsidRPr="005C672D">
              <w:rPr>
                <w:color w:val="000000"/>
                <w:sz w:val="24"/>
              </w:rPr>
              <w:t>．其他费用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176,952.41</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171,197.26</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7,819,975.04</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4,134,603.58</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7,819,975.04</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4,134,603.58</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9" w:name="_Toc331410099"/>
      <w:bookmarkStart w:id="50"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9"/>
      <w:bookmarkEnd w:id="50"/>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交银施罗德丰硕收益债券型证券投资基金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438,630,665.79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-12,771,531.00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425,859,134.79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7,819,975.04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7,819,975.04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438,630,665.79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-4,951,555.96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433,679,109.83</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lastRenderedPageBreak/>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438,630,665.79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2,118,787.13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440,749,452.92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4,134,603.58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4,134,603.58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438,630,665.79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6,253,390.71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444,884,056.50</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1" w:name="_Toc331410100"/>
      <w:bookmarkStart w:id="52"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1"/>
      <w:bookmarkEnd w:id="52"/>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F93D39" w:rsidRDefault="00084A4C">
      <w:pPr>
        <w:spacing w:before="29" w:line="288" w:lineRule="auto"/>
        <w:ind w:firstLineChars="200" w:firstLine="480"/>
        <w:rPr>
          <w:color w:val="000000"/>
          <w:sz w:val="24"/>
        </w:rPr>
      </w:pPr>
      <w:r>
        <w:rPr>
          <w:color w:val="000000"/>
          <w:sz w:val="24"/>
        </w:rPr>
        <w:t>交银施罗德丰硕收益债券型证券投资基金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[2015]2267</w:t>
      </w:r>
      <w:r>
        <w:rPr>
          <w:color w:val="000000"/>
          <w:sz w:val="24"/>
        </w:rPr>
        <w:t>号《关于准予交银施罗德丰硕收益债券型证券投资基金注册的批复》核准，由交银施罗德基金管理有限公司依照《中华人民共和国证券投资基金法》和《交银施罗德丰硕收益债券型证券投资基金基金合同》负责公开募集。本基金为契约型封闭式，存续期限不定，首次设立募集不包括认购资金利息共募集人民币</w:t>
      </w:r>
      <w:r>
        <w:rPr>
          <w:color w:val="000000"/>
          <w:sz w:val="24"/>
        </w:rPr>
        <w:t>438,442,304.66</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1235</w:t>
      </w:r>
      <w:r>
        <w:rPr>
          <w:color w:val="000000"/>
          <w:sz w:val="24"/>
        </w:rPr>
        <w:t>号验资报告予以验证。经向中国证监会备案，《交银施罗德丰硕收益债券型证券投资基金基金合同》于</w:t>
      </w:r>
      <w:r>
        <w:rPr>
          <w:color w:val="000000"/>
          <w:sz w:val="24"/>
        </w:rPr>
        <w:t>2015</w:t>
      </w:r>
      <w:r>
        <w:rPr>
          <w:color w:val="000000"/>
          <w:sz w:val="24"/>
        </w:rPr>
        <w:t>年</w:t>
      </w:r>
      <w:r>
        <w:rPr>
          <w:color w:val="000000"/>
          <w:sz w:val="24"/>
        </w:rPr>
        <w:t>11</w:t>
      </w:r>
      <w:r>
        <w:rPr>
          <w:color w:val="000000"/>
          <w:sz w:val="24"/>
        </w:rPr>
        <w:t>月</w:t>
      </w:r>
      <w:r>
        <w:rPr>
          <w:color w:val="000000"/>
          <w:sz w:val="24"/>
        </w:rPr>
        <w:t>9</w:t>
      </w:r>
      <w:r>
        <w:rPr>
          <w:color w:val="000000"/>
          <w:sz w:val="24"/>
        </w:rPr>
        <w:t>日正式生效，基金合同生效日的基金份额总额为</w:t>
      </w:r>
      <w:r>
        <w:rPr>
          <w:color w:val="000000"/>
          <w:sz w:val="24"/>
        </w:rPr>
        <w:t>438,630,665.79</w:t>
      </w:r>
      <w:r>
        <w:rPr>
          <w:color w:val="000000"/>
          <w:sz w:val="24"/>
        </w:rPr>
        <w:t>份基金份额，其中认购资金利息折合</w:t>
      </w:r>
      <w:r>
        <w:rPr>
          <w:color w:val="000000"/>
          <w:sz w:val="24"/>
        </w:rPr>
        <w:t>188,361.13</w:t>
      </w:r>
      <w:r>
        <w:rPr>
          <w:color w:val="000000"/>
          <w:sz w:val="24"/>
        </w:rPr>
        <w:t>份基金份额。本基金的基金管理人为交银施罗德基金管理有限公司，基金托管人为中信银行股份有限公司。</w:t>
      </w:r>
    </w:p>
    <w:p w:rsidR="00F93D39" w:rsidRDefault="00F93D39">
      <w:pPr>
        <w:spacing w:before="29" w:line="288" w:lineRule="auto"/>
        <w:ind w:firstLineChars="200" w:firstLine="480"/>
        <w:rPr>
          <w:color w:val="000000"/>
          <w:sz w:val="24"/>
        </w:rPr>
      </w:pPr>
    </w:p>
    <w:p w:rsidR="00F93D39" w:rsidRDefault="00084A4C">
      <w:pPr>
        <w:spacing w:before="29" w:line="288" w:lineRule="auto"/>
        <w:ind w:firstLineChars="200" w:firstLine="480"/>
        <w:rPr>
          <w:color w:val="000000"/>
          <w:sz w:val="24"/>
        </w:rPr>
      </w:pPr>
      <w:r>
        <w:rPr>
          <w:color w:val="000000"/>
          <w:sz w:val="24"/>
        </w:rPr>
        <w:lastRenderedPageBreak/>
        <w:t>根据《交银施罗德丰硕收益债券型证券投资基金基金合同》和《交银施罗德丰硕收益债券型证券投资基金招募说明书》，本基金根据认购</w:t>
      </w:r>
      <w:r>
        <w:rPr>
          <w:color w:val="000000"/>
          <w:sz w:val="24"/>
        </w:rPr>
        <w:t>/</w:t>
      </w:r>
      <w:r>
        <w:rPr>
          <w:color w:val="000000"/>
          <w:sz w:val="24"/>
        </w:rPr>
        <w:t>申购费用、赎回费用、销售服务费收取方式的不同，将基金份额分为不同的类别。在投资人申购时收取申购费用、赎回时收取赎回费用的，称为</w:t>
      </w:r>
      <w:r>
        <w:rPr>
          <w:color w:val="000000"/>
          <w:sz w:val="24"/>
        </w:rPr>
        <w:t>A</w:t>
      </w:r>
      <w:r>
        <w:rPr>
          <w:color w:val="000000"/>
          <w:sz w:val="24"/>
        </w:rPr>
        <w:t>类基金份额，在投资人认购</w:t>
      </w:r>
      <w:r>
        <w:rPr>
          <w:color w:val="000000"/>
          <w:sz w:val="24"/>
        </w:rPr>
        <w:t>/</w:t>
      </w:r>
      <w:r>
        <w:rPr>
          <w:color w:val="000000"/>
          <w:sz w:val="24"/>
        </w:rPr>
        <w:t>申购、赎回时不收取认购</w:t>
      </w:r>
      <w:r>
        <w:rPr>
          <w:color w:val="000000"/>
          <w:sz w:val="24"/>
        </w:rPr>
        <w:t>/</w:t>
      </w:r>
      <w:r>
        <w:rPr>
          <w:color w:val="000000"/>
          <w:sz w:val="24"/>
        </w:rPr>
        <w:t>申购费用、赎回费用，而是从本类别基金资产中计提销售服务费的，称为</w:t>
      </w:r>
      <w:r>
        <w:rPr>
          <w:color w:val="000000"/>
          <w:sz w:val="24"/>
        </w:rPr>
        <w:t>C</w:t>
      </w:r>
      <w:r>
        <w:rPr>
          <w:color w:val="000000"/>
          <w:sz w:val="24"/>
        </w:rPr>
        <w:t>类基金份额；本基金募集期内仅开放</w:t>
      </w:r>
      <w:r>
        <w:rPr>
          <w:color w:val="000000"/>
          <w:sz w:val="24"/>
        </w:rPr>
        <w:t>C</w:t>
      </w:r>
      <w:r>
        <w:rPr>
          <w:color w:val="000000"/>
          <w:sz w:val="24"/>
        </w:rPr>
        <w:t>类基金份额的认购；在基金合同生效之日起两年</w:t>
      </w:r>
      <w:r>
        <w:rPr>
          <w:color w:val="000000"/>
          <w:sz w:val="24"/>
        </w:rPr>
        <w:t>(</w:t>
      </w:r>
      <w:r>
        <w:rPr>
          <w:color w:val="000000"/>
          <w:sz w:val="24"/>
        </w:rPr>
        <w:t>含两年</w:t>
      </w:r>
      <w:r>
        <w:rPr>
          <w:color w:val="000000"/>
          <w:sz w:val="24"/>
        </w:rPr>
        <w:t>)</w:t>
      </w:r>
      <w:r>
        <w:rPr>
          <w:color w:val="000000"/>
          <w:sz w:val="24"/>
        </w:rPr>
        <w:t>的期间内封闭式运作（按照基金合同的约定提前转换基金运作方式的除外），封闭期结束后转为开放式运作，并可视业务情况择时增开</w:t>
      </w:r>
      <w:r>
        <w:rPr>
          <w:color w:val="000000"/>
          <w:sz w:val="24"/>
        </w:rPr>
        <w:t>A</w:t>
      </w:r>
      <w:r>
        <w:rPr>
          <w:color w:val="000000"/>
          <w:sz w:val="24"/>
        </w:rPr>
        <w:t>类基金份额的申购。</w:t>
      </w:r>
    </w:p>
    <w:p w:rsidR="00F93D39" w:rsidRDefault="00F93D39">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丰硕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券、中期票据、非公开发行公司债、债券回购、银行存款、货币市场工具等固定收益类资产和法律法规允许投资的其他金融工具。其中，封闭期内，本基金所投企业债和公司债信用评级需在</w:t>
      </w:r>
      <w:r w:rsidRPr="005C672D">
        <w:rPr>
          <w:color w:val="000000"/>
          <w:sz w:val="24"/>
        </w:rPr>
        <w:t>AA</w:t>
      </w:r>
      <w:r w:rsidRPr="005C672D">
        <w:rPr>
          <w:color w:val="000000"/>
          <w:sz w:val="24"/>
        </w:rPr>
        <w:t>级</w:t>
      </w:r>
      <w:r w:rsidRPr="005C672D">
        <w:rPr>
          <w:color w:val="000000"/>
          <w:sz w:val="24"/>
        </w:rPr>
        <w:t>(</w:t>
      </w:r>
      <w:r w:rsidRPr="005C672D">
        <w:rPr>
          <w:color w:val="000000"/>
          <w:sz w:val="24"/>
        </w:rPr>
        <w:t>含</w:t>
      </w:r>
      <w:r w:rsidRPr="005C672D">
        <w:rPr>
          <w:color w:val="000000"/>
          <w:sz w:val="24"/>
        </w:rPr>
        <w:t>)</w:t>
      </w:r>
      <w:r w:rsidRPr="005C672D">
        <w:rPr>
          <w:color w:val="000000"/>
          <w:sz w:val="24"/>
        </w:rPr>
        <w:t>以上。本基金不投资股票、权证等权益类资产。同时本基金不参与可转换债券投资</w:t>
      </w:r>
      <w:r w:rsidRPr="005C672D">
        <w:rPr>
          <w:color w:val="000000"/>
          <w:sz w:val="24"/>
        </w:rPr>
        <w:t>(</w:t>
      </w:r>
      <w:r w:rsidRPr="005C672D">
        <w:rPr>
          <w:color w:val="000000"/>
          <w:sz w:val="24"/>
        </w:rPr>
        <w:t>分离交易可转债的纯债部分除外</w:t>
      </w:r>
      <w:r w:rsidRPr="005C672D">
        <w:rPr>
          <w:color w:val="000000"/>
          <w:sz w:val="24"/>
        </w:rPr>
        <w:t>)</w:t>
      </w:r>
      <w:r w:rsidRPr="005C672D">
        <w:rPr>
          <w:color w:val="000000"/>
          <w:sz w:val="24"/>
        </w:rPr>
        <w:t>。如法律法规或监管机构以后允许基金投资其他品种，基金管理人在履行适当程序后，可以将其纳入投资范围。基金的投资组合比例为：债券资产的比例不低于基金资产的</w:t>
      </w:r>
      <w:r w:rsidRPr="005C672D">
        <w:rPr>
          <w:color w:val="000000"/>
          <w:sz w:val="24"/>
        </w:rPr>
        <w:t>80%</w:t>
      </w:r>
      <w:r w:rsidRPr="005C672D">
        <w:rPr>
          <w:color w:val="000000"/>
          <w:sz w:val="24"/>
        </w:rPr>
        <w:t>，但在封闭期结束前三个月和转开放后三个月内，基金投资不受上述债券资产投资比例限制。本基金在开放期内，现金或到期日在一年以内的政府债券的比例合计不低于基金资产净值的</w:t>
      </w:r>
      <w:r w:rsidRPr="005C672D">
        <w:rPr>
          <w:color w:val="000000"/>
          <w:sz w:val="24"/>
        </w:rPr>
        <w:t>5%</w:t>
      </w:r>
      <w:r w:rsidRPr="005C672D">
        <w:rPr>
          <w:color w:val="000000"/>
          <w:sz w:val="24"/>
        </w:rPr>
        <w:t>。本基金封闭期内投资的业绩比较基准为两年期银行定期存款税后收益率</w:t>
      </w:r>
      <w:r w:rsidRPr="005C672D">
        <w:rPr>
          <w:color w:val="000000"/>
          <w:sz w:val="24"/>
        </w:rPr>
        <w:t>+1.25%</w:t>
      </w:r>
      <w:r w:rsidRPr="005C672D">
        <w:rPr>
          <w:color w:val="000000"/>
          <w:sz w:val="24"/>
        </w:rPr>
        <w:t>。</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w:t>
      </w:r>
      <w:r w:rsidRPr="005C672D">
        <w:rPr>
          <w:color w:val="000000"/>
          <w:sz w:val="24"/>
        </w:rPr>
        <w:t>-</w:t>
      </w:r>
      <w:r w:rsidRPr="005C672D">
        <w:rPr>
          <w:color w:val="000000"/>
          <w:sz w:val="24"/>
        </w:rPr>
        <w:t>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颁布的《证券投资基金会计核算业务指引》、《交银施罗德丰硕收益债券型证券投资基金</w:t>
      </w:r>
      <w:r w:rsidRPr="005C672D">
        <w:rPr>
          <w:color w:val="000000"/>
          <w:sz w:val="24"/>
        </w:rPr>
        <w:t xml:space="preserve"> </w:t>
      </w:r>
      <w:r w:rsidRPr="005C672D">
        <w:rPr>
          <w:color w:val="000000"/>
          <w:sz w:val="24"/>
        </w:rPr>
        <w:t>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2017</w:t>
      </w:r>
      <w:r w:rsidRPr="005C672D">
        <w:rPr>
          <w:color w:val="000000"/>
          <w:sz w:val="24"/>
        </w:rPr>
        <w:t>年上半年度财务报表符合企业会计准则的要求，真实、完整地反映了本基金</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2017</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lastRenderedPageBreak/>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F93D39" w:rsidRDefault="00084A4C">
      <w:pPr>
        <w:spacing w:before="29" w:line="288" w:lineRule="auto"/>
        <w:ind w:firstLineChars="200" w:firstLine="480"/>
        <w:rPr>
          <w:color w:val="000000"/>
          <w:sz w:val="24"/>
        </w:rPr>
      </w:pPr>
      <w:r>
        <w:rPr>
          <w:color w:val="000000"/>
          <w:sz w:val="24"/>
        </w:rPr>
        <w:t>根据财政部、国家税务总局财税</w:t>
      </w:r>
      <w:r>
        <w:rPr>
          <w:color w:val="000000"/>
          <w:sz w:val="24"/>
        </w:rPr>
        <w:t>[1998]55</w:t>
      </w:r>
      <w:r>
        <w:rPr>
          <w:color w:val="000000"/>
          <w:sz w:val="24"/>
        </w:rPr>
        <w:t>号《关于证券投资基金税收问题的通知》、财政部、国家税务总局财税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F93D39" w:rsidRDefault="00084A4C">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p>
    <w:p w:rsidR="00F93D39" w:rsidRDefault="00084A4C">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(3) </w:t>
      </w:r>
      <w:r w:rsidRPr="005C672D">
        <w:rPr>
          <w:color w:val="000000"/>
          <w:sz w:val="24"/>
        </w:rPr>
        <w:t>对基金取得的企业债券利息收入，应由发行债券的企业在向基金支付利息时代扣代缴</w:t>
      </w:r>
      <w:r w:rsidRPr="005C672D">
        <w:rPr>
          <w:color w:val="000000"/>
          <w:sz w:val="24"/>
        </w:rPr>
        <w:t>20%</w:t>
      </w:r>
      <w:r w:rsidRPr="005C672D">
        <w:rPr>
          <w:color w:val="000000"/>
          <w:sz w:val="24"/>
        </w:rPr>
        <w:t>的个人所得税。</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F93D39">
        <w:tc>
          <w:tcPr>
            <w:tcW w:w="5219" w:type="dxa"/>
            <w:vAlign w:val="center"/>
          </w:tcPr>
          <w:p w:rsidR="00F93D39" w:rsidRDefault="00084A4C">
            <w:pPr>
              <w:jc w:val="left"/>
            </w:pPr>
            <w:r>
              <w:rPr>
                <w:color w:val="000000"/>
                <w:sz w:val="24"/>
              </w:rPr>
              <w:t>交银施罗德基金管理有限公司</w:t>
            </w:r>
            <w:r>
              <w:rPr>
                <w:color w:val="000000"/>
                <w:sz w:val="24"/>
              </w:rPr>
              <w:t>(“</w:t>
            </w:r>
            <w:r>
              <w:rPr>
                <w:color w:val="000000"/>
                <w:sz w:val="24"/>
              </w:rPr>
              <w:t>交银施罗德基金</w:t>
            </w:r>
            <w:r>
              <w:rPr>
                <w:color w:val="000000"/>
                <w:sz w:val="24"/>
              </w:rPr>
              <w:lastRenderedPageBreak/>
              <w:t>公司</w:t>
            </w:r>
            <w:r>
              <w:rPr>
                <w:color w:val="000000"/>
                <w:sz w:val="24"/>
              </w:rPr>
              <w:t>”)</w:t>
            </w:r>
          </w:p>
        </w:tc>
        <w:tc>
          <w:tcPr>
            <w:tcW w:w="3779" w:type="dxa"/>
            <w:vAlign w:val="center"/>
          </w:tcPr>
          <w:p w:rsidR="00F93D39" w:rsidRDefault="00084A4C">
            <w:pPr>
              <w:jc w:val="left"/>
            </w:pPr>
            <w:r>
              <w:rPr>
                <w:color w:val="000000"/>
                <w:sz w:val="24"/>
              </w:rPr>
              <w:lastRenderedPageBreak/>
              <w:t>基金管理人、基金销售机构</w:t>
            </w:r>
          </w:p>
        </w:tc>
      </w:tr>
      <w:tr w:rsidR="00F93D39">
        <w:tc>
          <w:tcPr>
            <w:tcW w:w="5219" w:type="dxa"/>
            <w:vAlign w:val="center"/>
          </w:tcPr>
          <w:p w:rsidR="00F93D39" w:rsidRDefault="00084A4C">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F93D39" w:rsidRDefault="00084A4C">
            <w:pPr>
              <w:jc w:val="left"/>
            </w:pPr>
            <w:r>
              <w:rPr>
                <w:color w:val="000000"/>
                <w:sz w:val="24"/>
              </w:rPr>
              <w:t>基金托管人、基金销售机构</w:t>
            </w:r>
          </w:p>
        </w:tc>
      </w:tr>
      <w:tr w:rsidR="00F93D39">
        <w:tc>
          <w:tcPr>
            <w:tcW w:w="5219" w:type="dxa"/>
            <w:vAlign w:val="center"/>
          </w:tcPr>
          <w:p w:rsidR="00F93D39" w:rsidRDefault="00084A4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F93D39" w:rsidRDefault="00084A4C">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1,701,931.91</w:t>
            </w:r>
          </w:p>
        </w:tc>
        <w:tc>
          <w:tcPr>
            <w:tcW w:w="2657" w:type="dxa"/>
            <w:vAlign w:val="center"/>
          </w:tcPr>
          <w:p w:rsidR="001548F9" w:rsidRPr="005C672D" w:rsidRDefault="001548F9" w:rsidP="00AC6DDA">
            <w:pPr>
              <w:spacing w:before="29" w:line="288" w:lineRule="auto"/>
              <w:jc w:val="right"/>
              <w:rPr>
                <w:sz w:val="24"/>
              </w:rPr>
            </w:pPr>
            <w:r w:rsidRPr="005C672D">
              <w:rPr>
                <w:sz w:val="24"/>
              </w:rPr>
              <w:t>1,758,685.82</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864,004.63</w:t>
            </w:r>
          </w:p>
        </w:tc>
        <w:tc>
          <w:tcPr>
            <w:tcW w:w="2657" w:type="dxa"/>
            <w:vAlign w:val="center"/>
          </w:tcPr>
          <w:p w:rsidR="001548F9" w:rsidRPr="005C672D" w:rsidRDefault="001548F9" w:rsidP="00AC6DDA">
            <w:pPr>
              <w:spacing w:before="29" w:line="288" w:lineRule="auto"/>
              <w:jc w:val="right"/>
              <w:rPr>
                <w:sz w:val="24"/>
              </w:rPr>
            </w:pPr>
            <w:r w:rsidRPr="005C672D">
              <w:rPr>
                <w:sz w:val="24"/>
              </w:rPr>
              <w:t>892,924.68</w:t>
            </w:r>
          </w:p>
        </w:tc>
      </w:tr>
    </w:tbl>
    <w:p w:rsidR="00F93D39" w:rsidRDefault="00084A4C">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0.8%</w:t>
      </w:r>
      <w:r>
        <w:rPr>
          <w:kern w:val="0"/>
          <w:sz w:val="24"/>
        </w:rPr>
        <w:t>的年费率计提，逐日累计至每月月底，按月支付。</w:t>
      </w:r>
      <w:r>
        <w:rPr>
          <w:kern w:val="0"/>
          <w:sz w:val="24"/>
        </w:rPr>
        <w:t xml:space="preserve"> </w:t>
      </w:r>
      <w:r>
        <w:rPr>
          <w:kern w:val="0"/>
          <w:sz w:val="24"/>
        </w:rPr>
        <w:t>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×0.8%÷</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319,112.20</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329,753.53</w:t>
            </w:r>
          </w:p>
        </w:tc>
      </w:tr>
    </w:tbl>
    <w:p w:rsidR="00F93D39" w:rsidRDefault="00084A4C">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 xml:space="preserve">×0.15% ÷ </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6"/>
        <w:gridCol w:w="6172"/>
      </w:tblGrid>
      <w:tr w:rsidR="009F03BC" w:rsidRPr="005C672D" w:rsidTr="008A4A19">
        <w:tc>
          <w:tcPr>
            <w:tcW w:w="2826" w:type="dxa"/>
            <w:vMerge w:val="restart"/>
            <w:tcBorders>
              <w:top w:val="single" w:sz="4" w:space="0" w:color="000000"/>
              <w:left w:val="single" w:sz="4" w:space="0" w:color="000000"/>
              <w:right w:val="single" w:sz="4" w:space="0" w:color="000000"/>
            </w:tcBorders>
            <w:vAlign w:val="center"/>
          </w:tcPr>
          <w:p w:rsidR="009F03BC" w:rsidRPr="005C672D" w:rsidRDefault="009F03BC" w:rsidP="008A4A19">
            <w:pPr>
              <w:spacing w:before="29" w:line="288" w:lineRule="auto"/>
              <w:rPr>
                <w:color w:val="000000"/>
                <w:sz w:val="24"/>
              </w:rPr>
            </w:pPr>
            <w:r w:rsidRPr="005C672D">
              <w:rPr>
                <w:color w:val="000000"/>
                <w:sz w:val="24"/>
              </w:rPr>
              <w:t>获得销售服务费的各关联方名称</w:t>
            </w:r>
          </w:p>
        </w:tc>
        <w:tc>
          <w:tcPr>
            <w:tcW w:w="6172" w:type="dxa"/>
            <w:tcBorders>
              <w:top w:val="single" w:sz="4" w:space="0" w:color="000000"/>
              <w:left w:val="single" w:sz="4" w:space="0" w:color="000000"/>
              <w:bottom w:val="single" w:sz="4" w:space="0" w:color="000000"/>
              <w:right w:val="single" w:sz="4" w:space="0" w:color="000000"/>
            </w:tcBorders>
            <w:vAlign w:val="center"/>
          </w:tcPr>
          <w:p w:rsidR="009F03BC" w:rsidRPr="005C672D" w:rsidRDefault="009F03BC" w:rsidP="008A4A19">
            <w:pPr>
              <w:spacing w:before="29" w:line="288" w:lineRule="auto"/>
              <w:jc w:val="center"/>
              <w:rPr>
                <w:color w:val="000000"/>
                <w:sz w:val="24"/>
              </w:rPr>
            </w:pPr>
            <w:r w:rsidRPr="005C672D">
              <w:rPr>
                <w:color w:val="000000"/>
                <w:sz w:val="24"/>
              </w:rPr>
              <w:t>本期</w:t>
            </w:r>
          </w:p>
          <w:p w:rsidR="009F03BC" w:rsidRPr="005C672D" w:rsidRDefault="009F03BC" w:rsidP="008A4A19">
            <w:pPr>
              <w:spacing w:before="29" w:line="288" w:lineRule="auto"/>
              <w:jc w:val="center"/>
              <w:rPr>
                <w:color w:val="00000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9F03BC" w:rsidRPr="005C672D" w:rsidTr="008A4A19">
        <w:tc>
          <w:tcPr>
            <w:tcW w:w="2826" w:type="dxa"/>
            <w:vMerge/>
            <w:tcBorders>
              <w:left w:val="single" w:sz="4" w:space="0" w:color="000000"/>
              <w:bottom w:val="single" w:sz="4" w:space="0" w:color="000000"/>
              <w:right w:val="single" w:sz="4" w:space="0" w:color="000000"/>
            </w:tcBorders>
            <w:vAlign w:val="center"/>
          </w:tcPr>
          <w:p w:rsidR="009F03BC" w:rsidRPr="005C672D" w:rsidRDefault="009F03BC" w:rsidP="008A4A19">
            <w:pPr>
              <w:spacing w:before="29" w:line="288" w:lineRule="auto"/>
              <w:rPr>
                <w:color w:val="000000"/>
                <w:sz w:val="24"/>
              </w:rPr>
            </w:pPr>
          </w:p>
        </w:tc>
        <w:tc>
          <w:tcPr>
            <w:tcW w:w="6172" w:type="dxa"/>
            <w:tcBorders>
              <w:top w:val="single" w:sz="4" w:space="0" w:color="000000"/>
              <w:left w:val="single" w:sz="4" w:space="0" w:color="000000"/>
              <w:bottom w:val="single" w:sz="4" w:space="0" w:color="000000"/>
              <w:right w:val="single" w:sz="4" w:space="0" w:color="000000"/>
            </w:tcBorders>
            <w:vAlign w:val="center"/>
          </w:tcPr>
          <w:p w:rsidR="009F03BC" w:rsidRPr="005C672D" w:rsidRDefault="009F03BC" w:rsidP="008A4A19">
            <w:pPr>
              <w:spacing w:before="29" w:line="288" w:lineRule="auto"/>
              <w:jc w:val="center"/>
              <w:rPr>
                <w:color w:val="000000"/>
                <w:sz w:val="24"/>
              </w:rPr>
            </w:pPr>
            <w:r w:rsidRPr="005C672D">
              <w:rPr>
                <w:color w:val="000000"/>
                <w:sz w:val="24"/>
              </w:rPr>
              <w:t>当期发生的基金应支付的销售服务费</w:t>
            </w:r>
          </w:p>
        </w:tc>
      </w:tr>
      <w:tr w:rsidR="00F93D39">
        <w:tc>
          <w:tcPr>
            <w:tcW w:w="2826" w:type="dxa"/>
            <w:vAlign w:val="center"/>
          </w:tcPr>
          <w:p w:rsidR="00F93D39" w:rsidRDefault="00084A4C">
            <w:pPr>
              <w:jc w:val="left"/>
            </w:pPr>
            <w:r>
              <w:rPr>
                <w:color w:val="000000"/>
                <w:sz w:val="24"/>
              </w:rPr>
              <w:t>交通银行</w:t>
            </w:r>
          </w:p>
        </w:tc>
        <w:tc>
          <w:tcPr>
            <w:tcW w:w="6172" w:type="dxa"/>
            <w:vAlign w:val="center"/>
          </w:tcPr>
          <w:p w:rsidR="00F93D39" w:rsidRDefault="00084A4C">
            <w:pPr>
              <w:jc w:val="right"/>
            </w:pPr>
            <w:r>
              <w:rPr>
                <w:color w:val="000000"/>
                <w:sz w:val="24"/>
              </w:rPr>
              <w:t>199,954.58</w:t>
            </w:r>
          </w:p>
        </w:tc>
      </w:tr>
      <w:tr w:rsidR="00F93D39">
        <w:tc>
          <w:tcPr>
            <w:tcW w:w="2826" w:type="dxa"/>
            <w:vAlign w:val="center"/>
          </w:tcPr>
          <w:p w:rsidR="00F93D39" w:rsidRDefault="00084A4C">
            <w:pPr>
              <w:jc w:val="left"/>
            </w:pPr>
            <w:r>
              <w:rPr>
                <w:color w:val="000000"/>
                <w:sz w:val="24"/>
              </w:rPr>
              <w:t>中信银行</w:t>
            </w:r>
          </w:p>
        </w:tc>
        <w:tc>
          <w:tcPr>
            <w:tcW w:w="6172" w:type="dxa"/>
            <w:vAlign w:val="center"/>
          </w:tcPr>
          <w:p w:rsidR="00F93D39" w:rsidRDefault="00084A4C">
            <w:pPr>
              <w:jc w:val="right"/>
            </w:pPr>
            <w:r>
              <w:rPr>
                <w:color w:val="000000"/>
                <w:sz w:val="24"/>
              </w:rPr>
              <w:t>10,818.36</w:t>
            </w:r>
          </w:p>
        </w:tc>
      </w:tr>
      <w:tr w:rsidR="00F93D39">
        <w:tc>
          <w:tcPr>
            <w:tcW w:w="2826" w:type="dxa"/>
            <w:vAlign w:val="center"/>
          </w:tcPr>
          <w:p w:rsidR="00F93D39" w:rsidRDefault="00084A4C">
            <w:pPr>
              <w:jc w:val="left"/>
            </w:pPr>
            <w:r>
              <w:rPr>
                <w:color w:val="000000"/>
                <w:sz w:val="24"/>
              </w:rPr>
              <w:t>交银施罗德基金</w:t>
            </w:r>
          </w:p>
        </w:tc>
        <w:tc>
          <w:tcPr>
            <w:tcW w:w="6172" w:type="dxa"/>
            <w:vAlign w:val="center"/>
          </w:tcPr>
          <w:p w:rsidR="00F93D39" w:rsidRDefault="00084A4C">
            <w:pPr>
              <w:jc w:val="right"/>
            </w:pPr>
            <w:r>
              <w:rPr>
                <w:color w:val="000000"/>
                <w:sz w:val="24"/>
              </w:rPr>
              <w:t>2,512.19</w:t>
            </w:r>
          </w:p>
        </w:tc>
      </w:tr>
      <w:tr w:rsidR="009F03BC" w:rsidRPr="005C672D" w:rsidTr="008A4A19">
        <w:tc>
          <w:tcPr>
            <w:tcW w:w="2826" w:type="dxa"/>
            <w:vAlign w:val="center"/>
          </w:tcPr>
          <w:p w:rsidR="009F03BC" w:rsidRPr="005C672D" w:rsidRDefault="009F03BC" w:rsidP="008A4A19">
            <w:pPr>
              <w:spacing w:before="29" w:line="288" w:lineRule="auto"/>
              <w:rPr>
                <w:color w:val="000000"/>
                <w:sz w:val="24"/>
              </w:rPr>
            </w:pPr>
            <w:r w:rsidRPr="005C672D">
              <w:rPr>
                <w:color w:val="000000"/>
                <w:sz w:val="24"/>
              </w:rPr>
              <w:t>合计</w:t>
            </w:r>
          </w:p>
        </w:tc>
        <w:tc>
          <w:tcPr>
            <w:tcW w:w="6172" w:type="dxa"/>
            <w:vAlign w:val="center"/>
          </w:tcPr>
          <w:p w:rsidR="009F03BC" w:rsidRPr="005C672D" w:rsidRDefault="009F03BC" w:rsidP="008A4A19">
            <w:pPr>
              <w:spacing w:before="29" w:line="288" w:lineRule="auto"/>
              <w:jc w:val="right"/>
              <w:rPr>
                <w:color w:val="000000"/>
                <w:sz w:val="24"/>
              </w:rPr>
            </w:pPr>
            <w:r w:rsidRPr="005C672D">
              <w:rPr>
                <w:color w:val="000000"/>
                <w:sz w:val="24"/>
              </w:rPr>
              <w:t>213,285.13</w:t>
            </w:r>
          </w:p>
        </w:tc>
      </w:tr>
      <w:tr w:rsidR="009F03BC" w:rsidRPr="005C672D" w:rsidTr="008A4A19">
        <w:tc>
          <w:tcPr>
            <w:tcW w:w="2826" w:type="dxa"/>
            <w:vMerge w:val="restart"/>
            <w:vAlign w:val="center"/>
          </w:tcPr>
          <w:p w:rsidR="009F03BC" w:rsidRPr="005C672D" w:rsidRDefault="009F03BC" w:rsidP="008A4A19">
            <w:pPr>
              <w:spacing w:before="29" w:line="288" w:lineRule="auto"/>
              <w:rPr>
                <w:color w:val="000000"/>
                <w:sz w:val="24"/>
              </w:rPr>
            </w:pPr>
            <w:r w:rsidRPr="005C672D">
              <w:rPr>
                <w:color w:val="000000"/>
                <w:sz w:val="24"/>
              </w:rPr>
              <w:t>获得销售服务费的各关联方名称</w:t>
            </w:r>
          </w:p>
        </w:tc>
        <w:tc>
          <w:tcPr>
            <w:tcW w:w="6172" w:type="dxa"/>
            <w:vAlign w:val="center"/>
          </w:tcPr>
          <w:p w:rsidR="009F03BC" w:rsidRPr="005C672D" w:rsidRDefault="009F03BC" w:rsidP="008A4A19">
            <w:pPr>
              <w:spacing w:before="29" w:line="288" w:lineRule="auto"/>
              <w:jc w:val="center"/>
              <w:rPr>
                <w:color w:val="000000"/>
                <w:sz w:val="24"/>
              </w:rPr>
            </w:pPr>
            <w:r w:rsidRPr="005C672D">
              <w:rPr>
                <w:color w:val="000000"/>
                <w:sz w:val="24"/>
              </w:rPr>
              <w:t>上年度可比期间</w:t>
            </w:r>
          </w:p>
          <w:p w:rsidR="009F03BC" w:rsidRPr="005C672D" w:rsidRDefault="009F03BC" w:rsidP="008A4A19">
            <w:pPr>
              <w:spacing w:before="29" w:line="288" w:lineRule="auto"/>
              <w:jc w:val="center"/>
              <w:rPr>
                <w:color w:val="00000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9F03BC" w:rsidRPr="005C672D" w:rsidTr="008A4A19">
        <w:tc>
          <w:tcPr>
            <w:tcW w:w="2826" w:type="dxa"/>
            <w:vMerge/>
            <w:vAlign w:val="center"/>
          </w:tcPr>
          <w:p w:rsidR="009F03BC" w:rsidRPr="005C672D" w:rsidRDefault="009F03BC" w:rsidP="008A4A19">
            <w:pPr>
              <w:widowControl/>
              <w:spacing w:before="29" w:line="288" w:lineRule="auto"/>
              <w:jc w:val="left"/>
              <w:rPr>
                <w:color w:val="000000"/>
                <w:sz w:val="24"/>
              </w:rPr>
            </w:pPr>
          </w:p>
        </w:tc>
        <w:tc>
          <w:tcPr>
            <w:tcW w:w="6172" w:type="dxa"/>
            <w:vAlign w:val="center"/>
          </w:tcPr>
          <w:p w:rsidR="009F03BC" w:rsidRPr="005C672D" w:rsidRDefault="009F03BC" w:rsidP="008A4A19">
            <w:pPr>
              <w:spacing w:before="29" w:line="288" w:lineRule="auto"/>
              <w:jc w:val="center"/>
              <w:rPr>
                <w:color w:val="000000"/>
                <w:sz w:val="24"/>
              </w:rPr>
            </w:pPr>
            <w:r w:rsidRPr="005C672D">
              <w:rPr>
                <w:color w:val="000000"/>
                <w:sz w:val="24"/>
              </w:rPr>
              <w:t>当期发生的基金应支付的销售服务费</w:t>
            </w:r>
          </w:p>
        </w:tc>
      </w:tr>
      <w:tr w:rsidR="003B29A8">
        <w:tc>
          <w:tcPr>
            <w:tcW w:w="2826" w:type="dxa"/>
            <w:vAlign w:val="center"/>
          </w:tcPr>
          <w:p w:rsidR="003B29A8" w:rsidRDefault="003B29A8" w:rsidP="003B29A8">
            <w:pPr>
              <w:jc w:val="left"/>
            </w:pPr>
            <w:r>
              <w:rPr>
                <w:color w:val="000000"/>
                <w:sz w:val="24"/>
              </w:rPr>
              <w:t>交通银行</w:t>
            </w:r>
          </w:p>
        </w:tc>
        <w:tc>
          <w:tcPr>
            <w:tcW w:w="6172" w:type="dxa"/>
            <w:vAlign w:val="center"/>
          </w:tcPr>
          <w:p w:rsidR="003B29A8" w:rsidRDefault="003B29A8" w:rsidP="003B29A8">
            <w:pPr>
              <w:jc w:val="right"/>
            </w:pPr>
            <w:r>
              <w:rPr>
                <w:rFonts w:eastAsiaTheme="minorEastAsia"/>
                <w:szCs w:val="21"/>
              </w:rPr>
              <w:t>206,646.95</w:t>
            </w:r>
          </w:p>
        </w:tc>
      </w:tr>
      <w:tr w:rsidR="003B29A8">
        <w:tc>
          <w:tcPr>
            <w:tcW w:w="2826" w:type="dxa"/>
            <w:vAlign w:val="center"/>
          </w:tcPr>
          <w:p w:rsidR="003B29A8" w:rsidRDefault="003B29A8" w:rsidP="003B29A8">
            <w:pPr>
              <w:jc w:val="left"/>
            </w:pPr>
            <w:r>
              <w:rPr>
                <w:color w:val="000000"/>
                <w:sz w:val="24"/>
              </w:rPr>
              <w:t>中信银行</w:t>
            </w:r>
          </w:p>
        </w:tc>
        <w:tc>
          <w:tcPr>
            <w:tcW w:w="6172" w:type="dxa"/>
            <w:vAlign w:val="center"/>
          </w:tcPr>
          <w:p w:rsidR="003B29A8" w:rsidRDefault="003B29A8" w:rsidP="003B29A8">
            <w:pPr>
              <w:jc w:val="right"/>
            </w:pPr>
            <w:r>
              <w:rPr>
                <w:rFonts w:eastAsiaTheme="minorEastAsia"/>
                <w:szCs w:val="21"/>
              </w:rPr>
              <w:t>11,180.16</w:t>
            </w:r>
          </w:p>
        </w:tc>
      </w:tr>
      <w:tr w:rsidR="003B29A8">
        <w:tc>
          <w:tcPr>
            <w:tcW w:w="2826" w:type="dxa"/>
            <w:vAlign w:val="center"/>
          </w:tcPr>
          <w:p w:rsidR="003B29A8" w:rsidRDefault="003B29A8" w:rsidP="003B29A8">
            <w:pPr>
              <w:jc w:val="left"/>
            </w:pPr>
            <w:r>
              <w:rPr>
                <w:color w:val="000000"/>
                <w:sz w:val="24"/>
              </w:rPr>
              <w:t>交银施罗德基金</w:t>
            </w:r>
          </w:p>
        </w:tc>
        <w:tc>
          <w:tcPr>
            <w:tcW w:w="6172" w:type="dxa"/>
            <w:vAlign w:val="center"/>
          </w:tcPr>
          <w:p w:rsidR="003B29A8" w:rsidRDefault="003B29A8" w:rsidP="003B29A8">
            <w:pPr>
              <w:jc w:val="right"/>
            </w:pPr>
            <w:r>
              <w:rPr>
                <w:rFonts w:eastAsiaTheme="minorEastAsia"/>
                <w:szCs w:val="21"/>
              </w:rPr>
              <w:t>2,596.32</w:t>
            </w:r>
          </w:p>
        </w:tc>
      </w:tr>
      <w:tr w:rsidR="009F03BC" w:rsidRPr="005C672D" w:rsidTr="008A4A19">
        <w:tc>
          <w:tcPr>
            <w:tcW w:w="2826" w:type="dxa"/>
            <w:vAlign w:val="center"/>
          </w:tcPr>
          <w:p w:rsidR="009F03BC" w:rsidRPr="005C672D" w:rsidRDefault="009F03BC" w:rsidP="008A4A19">
            <w:pPr>
              <w:spacing w:before="29" w:line="288" w:lineRule="auto"/>
              <w:rPr>
                <w:color w:val="000000"/>
                <w:sz w:val="24"/>
              </w:rPr>
            </w:pPr>
            <w:r w:rsidRPr="005C672D">
              <w:rPr>
                <w:color w:val="000000"/>
                <w:sz w:val="24"/>
              </w:rPr>
              <w:t>合计</w:t>
            </w:r>
          </w:p>
        </w:tc>
        <w:tc>
          <w:tcPr>
            <w:tcW w:w="6172" w:type="dxa"/>
          </w:tcPr>
          <w:p w:rsidR="009F03BC" w:rsidRPr="005C672D" w:rsidRDefault="009F03BC" w:rsidP="008A4A19">
            <w:pPr>
              <w:spacing w:before="29" w:line="288" w:lineRule="auto"/>
              <w:jc w:val="right"/>
              <w:rPr>
                <w:color w:val="000000"/>
                <w:sz w:val="24"/>
              </w:rPr>
            </w:pPr>
            <w:r w:rsidRPr="005C672D">
              <w:rPr>
                <w:color w:val="000000"/>
                <w:sz w:val="24"/>
              </w:rPr>
              <w:t>220,423.43</w:t>
            </w:r>
          </w:p>
        </w:tc>
      </w:tr>
    </w:tbl>
    <w:p w:rsidR="00F93D39" w:rsidRDefault="00084A4C">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0.6%</w:t>
      </w:r>
      <w:r>
        <w:rPr>
          <w:kern w:val="0"/>
          <w:sz w:val="24"/>
        </w:rPr>
        <w:t>的年费率计提，逐日累计至每月月底，按月支付给交银施罗德基金公司，再由交银施罗德基金公司计算并支付给各基金销售机构。其计算公式为：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日基金销售服务费＝前一日</w:t>
      </w:r>
      <w:r w:rsidRPr="005C672D">
        <w:rPr>
          <w:kern w:val="0"/>
          <w:sz w:val="24"/>
        </w:rPr>
        <w:t>C</w:t>
      </w:r>
      <w:r w:rsidRPr="005C672D">
        <w:rPr>
          <w:kern w:val="0"/>
          <w:sz w:val="24"/>
        </w:rPr>
        <w:t>类基金份额对应的资产净值</w:t>
      </w:r>
      <w:r w:rsidRPr="005C672D">
        <w:rPr>
          <w:kern w:val="0"/>
          <w:sz w:val="24"/>
        </w:rPr>
        <w:t>×0.6%÷</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F93D39">
        <w:tc>
          <w:tcPr>
            <w:tcW w:w="2171" w:type="dxa"/>
            <w:vAlign w:val="center"/>
          </w:tcPr>
          <w:p w:rsidR="00F93D39" w:rsidRDefault="00084A4C">
            <w:pPr>
              <w:jc w:val="left"/>
            </w:pPr>
            <w:r>
              <w:rPr>
                <w:sz w:val="24"/>
              </w:rPr>
              <w:t>中信银行股份有限公司</w:t>
            </w:r>
          </w:p>
        </w:tc>
        <w:tc>
          <w:tcPr>
            <w:tcW w:w="2023" w:type="dxa"/>
            <w:vAlign w:val="center"/>
          </w:tcPr>
          <w:p w:rsidR="00F93D39" w:rsidRDefault="00084A4C">
            <w:pPr>
              <w:jc w:val="right"/>
            </w:pPr>
            <w:r>
              <w:rPr>
                <w:sz w:val="24"/>
              </w:rPr>
              <w:t>1,844,588.76</w:t>
            </w:r>
          </w:p>
        </w:tc>
        <w:tc>
          <w:tcPr>
            <w:tcW w:w="1772" w:type="dxa"/>
            <w:vAlign w:val="center"/>
          </w:tcPr>
          <w:p w:rsidR="00F93D39" w:rsidRDefault="00084A4C">
            <w:pPr>
              <w:jc w:val="right"/>
            </w:pPr>
            <w:r>
              <w:rPr>
                <w:sz w:val="24"/>
              </w:rPr>
              <w:t>27,514.28</w:t>
            </w:r>
          </w:p>
        </w:tc>
        <w:tc>
          <w:tcPr>
            <w:tcW w:w="1412" w:type="dxa"/>
            <w:vAlign w:val="center"/>
          </w:tcPr>
          <w:p w:rsidR="00F93D39" w:rsidRDefault="00084A4C">
            <w:pPr>
              <w:jc w:val="right"/>
            </w:pPr>
            <w:r>
              <w:rPr>
                <w:sz w:val="24"/>
              </w:rPr>
              <w:t>698,803.70</w:t>
            </w:r>
          </w:p>
        </w:tc>
        <w:tc>
          <w:tcPr>
            <w:tcW w:w="1807" w:type="dxa"/>
            <w:vAlign w:val="center"/>
          </w:tcPr>
          <w:p w:rsidR="00F93D39" w:rsidRDefault="00084A4C">
            <w:pPr>
              <w:jc w:val="right"/>
            </w:pPr>
            <w:r>
              <w:rPr>
                <w:sz w:val="24"/>
              </w:rPr>
              <w:t>53,237.90</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1548F9" w:rsidRPr="005C672D" w:rsidRDefault="001548F9" w:rsidP="00AC6DDA">
      <w:pPr>
        <w:adjustRightInd w:val="0"/>
        <w:snapToGrid w:val="0"/>
        <w:spacing w:before="29" w:line="288" w:lineRule="auto"/>
        <w:jc w:val="left"/>
        <w:rPr>
          <w:b/>
          <w:color w:val="000000"/>
          <w:sz w:val="24"/>
        </w:rPr>
      </w:pPr>
      <w:r w:rsidRPr="005C672D">
        <w:rPr>
          <w:b/>
          <w:bCs/>
          <w:color w:val="000000"/>
          <w:kern w:val="0"/>
          <w:sz w:val="24"/>
        </w:rPr>
        <w:t xml:space="preserve">6.4.8.7 </w:t>
      </w:r>
      <w:r w:rsidRPr="005C672D">
        <w:rPr>
          <w:b/>
          <w:color w:val="000000"/>
          <w:sz w:val="24"/>
        </w:rPr>
        <w:t>其他关联交易事项的说明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本基金本报告期内及上年度可比期间无其他关联交易事项。</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2017</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rPr>
          <w:b/>
          <w:bCs/>
          <w:color w:val="000000"/>
          <w:sz w:val="24"/>
        </w:rPr>
      </w:pPr>
      <w:r w:rsidRPr="005C672D">
        <w:rPr>
          <w:b/>
          <w:bCs/>
          <w:color w:val="000000"/>
          <w:kern w:val="0"/>
          <w:sz w:val="24"/>
        </w:rPr>
        <w:t xml:space="preserve">6.4.9.3.1 </w:t>
      </w:r>
      <w:r w:rsidRPr="005C672D">
        <w:rPr>
          <w:b/>
          <w:bCs/>
          <w:color w:val="000000"/>
          <w:sz w:val="24"/>
        </w:rPr>
        <w:t>银行间市场债券正回购</w:t>
      </w:r>
    </w:p>
    <w:p w:rsidR="001548F9" w:rsidRPr="005C672D" w:rsidRDefault="001548F9" w:rsidP="00AC6DDA">
      <w:pPr>
        <w:spacing w:before="29" w:line="288" w:lineRule="auto"/>
        <w:ind w:firstLineChars="200" w:firstLine="480"/>
        <w:rPr>
          <w:color w:val="000000"/>
          <w:sz w:val="24"/>
        </w:rPr>
      </w:pPr>
      <w:r w:rsidRPr="005C672D">
        <w:rPr>
          <w:color w:val="000000"/>
          <w:sz w:val="24"/>
        </w:rPr>
        <w:t>截至本报告期末</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日止，本基金从事银行间市场债券正回购交易形成的卖出回购证券款余额</w:t>
      </w:r>
      <w:r w:rsidRPr="005C672D">
        <w:rPr>
          <w:color w:val="000000"/>
          <w:sz w:val="24"/>
        </w:rPr>
        <w:t xml:space="preserve">150,197,974.88 </w:t>
      </w:r>
      <w:r w:rsidRPr="005C672D">
        <w:rPr>
          <w:color w:val="000000"/>
          <w:sz w:val="24"/>
        </w:rPr>
        <w:t>元，是以如下债券作为抵押：</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548F9" w:rsidRPr="005C672D" w:rsidTr="00C17210">
        <w:tc>
          <w:tcPr>
            <w:tcW w:w="1500" w:type="dxa"/>
            <w:vAlign w:val="center"/>
          </w:tcPr>
          <w:p w:rsidR="001548F9" w:rsidRPr="005C672D" w:rsidRDefault="001548F9" w:rsidP="00AC6DDA">
            <w:pPr>
              <w:spacing w:before="29" w:line="288" w:lineRule="auto"/>
              <w:jc w:val="center"/>
              <w:rPr>
                <w:color w:val="000000"/>
                <w:sz w:val="24"/>
              </w:rPr>
            </w:pPr>
            <w:r w:rsidRPr="005C672D">
              <w:rPr>
                <w:color w:val="000000"/>
                <w:sz w:val="24"/>
              </w:rPr>
              <w:t>债券代码</w:t>
            </w:r>
          </w:p>
        </w:tc>
        <w:tc>
          <w:tcPr>
            <w:tcW w:w="1500" w:type="dxa"/>
            <w:vAlign w:val="center"/>
          </w:tcPr>
          <w:p w:rsidR="001548F9" w:rsidRPr="005C672D" w:rsidRDefault="001548F9" w:rsidP="00AC6DDA">
            <w:pPr>
              <w:spacing w:before="29" w:line="288" w:lineRule="auto"/>
              <w:jc w:val="center"/>
              <w:rPr>
                <w:color w:val="000000"/>
                <w:sz w:val="24"/>
              </w:rPr>
            </w:pPr>
            <w:r w:rsidRPr="005C672D">
              <w:rPr>
                <w:color w:val="000000"/>
                <w:sz w:val="24"/>
              </w:rPr>
              <w:t>债券名称</w:t>
            </w:r>
          </w:p>
        </w:tc>
        <w:tc>
          <w:tcPr>
            <w:tcW w:w="1500" w:type="dxa"/>
            <w:vAlign w:val="center"/>
          </w:tcPr>
          <w:p w:rsidR="001548F9" w:rsidRPr="005C672D" w:rsidRDefault="001548F9" w:rsidP="00AC6DDA">
            <w:pPr>
              <w:spacing w:before="29" w:line="288" w:lineRule="auto"/>
              <w:jc w:val="center"/>
              <w:rPr>
                <w:color w:val="000000"/>
                <w:sz w:val="24"/>
              </w:rPr>
            </w:pPr>
            <w:r w:rsidRPr="005C672D">
              <w:rPr>
                <w:color w:val="000000"/>
                <w:sz w:val="24"/>
              </w:rPr>
              <w:t>回购到期日</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1440" w:type="dxa"/>
            <w:vAlign w:val="center"/>
          </w:tcPr>
          <w:p w:rsidR="001548F9" w:rsidRPr="005C672D" w:rsidRDefault="001548F9" w:rsidP="00AC6DDA">
            <w:pPr>
              <w:spacing w:before="29" w:line="288" w:lineRule="auto"/>
              <w:jc w:val="center"/>
              <w:rPr>
                <w:color w:val="000000"/>
                <w:sz w:val="24"/>
              </w:rPr>
            </w:pPr>
            <w:r w:rsidRPr="005C672D">
              <w:rPr>
                <w:color w:val="000000"/>
                <w:sz w:val="24"/>
              </w:rPr>
              <w:t>数量（张）</w:t>
            </w:r>
          </w:p>
        </w:tc>
        <w:tc>
          <w:tcPr>
            <w:tcW w:w="1836"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期末估值总额</w:t>
            </w:r>
          </w:p>
        </w:tc>
      </w:tr>
      <w:tr w:rsidR="00F93D39">
        <w:tc>
          <w:tcPr>
            <w:tcW w:w="1500" w:type="dxa"/>
            <w:vAlign w:val="center"/>
          </w:tcPr>
          <w:p w:rsidR="00F93D39" w:rsidRDefault="00084A4C">
            <w:pPr>
              <w:jc w:val="center"/>
            </w:pPr>
            <w:r>
              <w:rPr>
                <w:color w:val="000000"/>
                <w:kern w:val="0"/>
                <w:sz w:val="24"/>
              </w:rPr>
              <w:t>111791503</w:t>
            </w:r>
          </w:p>
        </w:tc>
        <w:tc>
          <w:tcPr>
            <w:tcW w:w="1500" w:type="dxa"/>
            <w:vAlign w:val="center"/>
          </w:tcPr>
          <w:p w:rsidR="00F93D39" w:rsidRDefault="00084A4C">
            <w:pPr>
              <w:jc w:val="center"/>
            </w:pPr>
            <w:r>
              <w:rPr>
                <w:color w:val="000000"/>
                <w:kern w:val="0"/>
                <w:sz w:val="24"/>
              </w:rPr>
              <w:t>17</w:t>
            </w:r>
            <w:r>
              <w:rPr>
                <w:color w:val="000000"/>
                <w:kern w:val="0"/>
                <w:sz w:val="24"/>
              </w:rPr>
              <w:t>郑州银行</w:t>
            </w:r>
            <w:r>
              <w:rPr>
                <w:color w:val="000000"/>
                <w:kern w:val="0"/>
                <w:sz w:val="24"/>
              </w:rPr>
              <w:t>CD034</w:t>
            </w:r>
          </w:p>
        </w:tc>
        <w:tc>
          <w:tcPr>
            <w:tcW w:w="1500" w:type="dxa"/>
            <w:vAlign w:val="center"/>
          </w:tcPr>
          <w:p w:rsidR="00F93D39" w:rsidRDefault="00084A4C">
            <w:pPr>
              <w:jc w:val="center"/>
            </w:pPr>
            <w:r>
              <w:rPr>
                <w:color w:val="000000"/>
                <w:kern w:val="0"/>
                <w:sz w:val="24"/>
              </w:rPr>
              <w:t>2017-07-05</w:t>
            </w:r>
          </w:p>
        </w:tc>
        <w:tc>
          <w:tcPr>
            <w:tcW w:w="1260" w:type="dxa"/>
            <w:vAlign w:val="center"/>
          </w:tcPr>
          <w:p w:rsidR="00F93D39" w:rsidRDefault="00084A4C">
            <w:pPr>
              <w:jc w:val="right"/>
            </w:pPr>
            <w:r>
              <w:rPr>
                <w:color w:val="000000"/>
                <w:kern w:val="0"/>
                <w:sz w:val="24"/>
              </w:rPr>
              <w:t>96.70</w:t>
            </w:r>
          </w:p>
        </w:tc>
        <w:tc>
          <w:tcPr>
            <w:tcW w:w="1440" w:type="dxa"/>
            <w:vAlign w:val="center"/>
          </w:tcPr>
          <w:p w:rsidR="00F93D39" w:rsidRDefault="00084A4C">
            <w:pPr>
              <w:jc w:val="right"/>
            </w:pPr>
            <w:r>
              <w:rPr>
                <w:color w:val="000000"/>
                <w:kern w:val="0"/>
                <w:sz w:val="24"/>
              </w:rPr>
              <w:t>200,000</w:t>
            </w:r>
          </w:p>
        </w:tc>
        <w:tc>
          <w:tcPr>
            <w:tcW w:w="1836" w:type="dxa"/>
            <w:vAlign w:val="center"/>
          </w:tcPr>
          <w:p w:rsidR="00F93D39" w:rsidRDefault="00084A4C">
            <w:pPr>
              <w:jc w:val="right"/>
            </w:pPr>
            <w:r>
              <w:rPr>
                <w:color w:val="000000"/>
                <w:kern w:val="0"/>
                <w:sz w:val="24"/>
              </w:rPr>
              <w:t>19,340,000.00</w:t>
            </w:r>
          </w:p>
        </w:tc>
      </w:tr>
      <w:tr w:rsidR="00F93D39">
        <w:tc>
          <w:tcPr>
            <w:tcW w:w="1500" w:type="dxa"/>
            <w:vAlign w:val="center"/>
          </w:tcPr>
          <w:p w:rsidR="00F93D39" w:rsidRDefault="00084A4C">
            <w:pPr>
              <w:jc w:val="center"/>
            </w:pPr>
            <w:r>
              <w:rPr>
                <w:color w:val="000000"/>
                <w:kern w:val="0"/>
                <w:sz w:val="24"/>
              </w:rPr>
              <w:t>111796025</w:t>
            </w:r>
          </w:p>
        </w:tc>
        <w:tc>
          <w:tcPr>
            <w:tcW w:w="1500" w:type="dxa"/>
            <w:vAlign w:val="center"/>
          </w:tcPr>
          <w:p w:rsidR="00F93D39" w:rsidRDefault="00084A4C">
            <w:pPr>
              <w:jc w:val="center"/>
            </w:pPr>
            <w:r>
              <w:rPr>
                <w:color w:val="000000"/>
                <w:kern w:val="0"/>
                <w:sz w:val="24"/>
              </w:rPr>
              <w:t>17</w:t>
            </w:r>
            <w:r>
              <w:rPr>
                <w:color w:val="000000"/>
                <w:kern w:val="0"/>
                <w:sz w:val="24"/>
              </w:rPr>
              <w:t>包商银行</w:t>
            </w:r>
            <w:r>
              <w:rPr>
                <w:color w:val="000000"/>
                <w:kern w:val="0"/>
                <w:sz w:val="24"/>
              </w:rPr>
              <w:t>CD052</w:t>
            </w:r>
          </w:p>
        </w:tc>
        <w:tc>
          <w:tcPr>
            <w:tcW w:w="1500" w:type="dxa"/>
            <w:vAlign w:val="center"/>
          </w:tcPr>
          <w:p w:rsidR="00F93D39" w:rsidRDefault="00084A4C">
            <w:pPr>
              <w:jc w:val="center"/>
            </w:pPr>
            <w:r>
              <w:rPr>
                <w:color w:val="000000"/>
                <w:kern w:val="0"/>
                <w:sz w:val="24"/>
              </w:rPr>
              <w:t>2017-07-05</w:t>
            </w:r>
          </w:p>
        </w:tc>
        <w:tc>
          <w:tcPr>
            <w:tcW w:w="1260" w:type="dxa"/>
            <w:vAlign w:val="center"/>
          </w:tcPr>
          <w:p w:rsidR="00F93D39" w:rsidRDefault="00084A4C">
            <w:pPr>
              <w:jc w:val="right"/>
            </w:pPr>
            <w:r>
              <w:rPr>
                <w:color w:val="000000"/>
                <w:kern w:val="0"/>
                <w:sz w:val="24"/>
              </w:rPr>
              <w:t>97.77</w:t>
            </w:r>
          </w:p>
        </w:tc>
        <w:tc>
          <w:tcPr>
            <w:tcW w:w="1440" w:type="dxa"/>
            <w:vAlign w:val="center"/>
          </w:tcPr>
          <w:p w:rsidR="00F93D39" w:rsidRDefault="00084A4C">
            <w:pPr>
              <w:jc w:val="right"/>
            </w:pPr>
            <w:r>
              <w:rPr>
                <w:color w:val="000000"/>
                <w:kern w:val="0"/>
                <w:sz w:val="24"/>
              </w:rPr>
              <w:t>325,000</w:t>
            </w:r>
          </w:p>
        </w:tc>
        <w:tc>
          <w:tcPr>
            <w:tcW w:w="1836" w:type="dxa"/>
            <w:vAlign w:val="center"/>
          </w:tcPr>
          <w:p w:rsidR="00F93D39" w:rsidRDefault="00084A4C">
            <w:pPr>
              <w:jc w:val="right"/>
            </w:pPr>
            <w:r>
              <w:rPr>
                <w:color w:val="000000"/>
                <w:kern w:val="0"/>
                <w:sz w:val="24"/>
              </w:rPr>
              <w:t>31,775,250.00</w:t>
            </w:r>
          </w:p>
        </w:tc>
      </w:tr>
      <w:tr w:rsidR="00F93D39">
        <w:tc>
          <w:tcPr>
            <w:tcW w:w="1500" w:type="dxa"/>
            <w:vAlign w:val="center"/>
          </w:tcPr>
          <w:p w:rsidR="00F93D39" w:rsidRDefault="00084A4C">
            <w:pPr>
              <w:jc w:val="center"/>
            </w:pPr>
            <w:r>
              <w:rPr>
                <w:color w:val="000000"/>
                <w:kern w:val="0"/>
                <w:sz w:val="24"/>
              </w:rPr>
              <w:t>011771013</w:t>
            </w:r>
          </w:p>
        </w:tc>
        <w:tc>
          <w:tcPr>
            <w:tcW w:w="1500" w:type="dxa"/>
            <w:vAlign w:val="center"/>
          </w:tcPr>
          <w:p w:rsidR="00F93D39" w:rsidRDefault="00084A4C">
            <w:pPr>
              <w:jc w:val="center"/>
            </w:pPr>
            <w:r>
              <w:rPr>
                <w:color w:val="000000"/>
                <w:kern w:val="0"/>
                <w:sz w:val="24"/>
              </w:rPr>
              <w:t>17</w:t>
            </w:r>
            <w:r>
              <w:rPr>
                <w:color w:val="000000"/>
                <w:kern w:val="0"/>
                <w:sz w:val="24"/>
              </w:rPr>
              <w:t>中材国际</w:t>
            </w:r>
            <w:r>
              <w:rPr>
                <w:color w:val="000000"/>
                <w:kern w:val="0"/>
                <w:sz w:val="24"/>
              </w:rPr>
              <w:t>SCP001</w:t>
            </w:r>
          </w:p>
        </w:tc>
        <w:tc>
          <w:tcPr>
            <w:tcW w:w="1500" w:type="dxa"/>
            <w:vAlign w:val="center"/>
          </w:tcPr>
          <w:p w:rsidR="00F93D39" w:rsidRDefault="00084A4C">
            <w:pPr>
              <w:jc w:val="center"/>
            </w:pPr>
            <w:r>
              <w:rPr>
                <w:color w:val="000000"/>
                <w:kern w:val="0"/>
                <w:sz w:val="24"/>
              </w:rPr>
              <w:t>2017-07-03</w:t>
            </w:r>
          </w:p>
        </w:tc>
        <w:tc>
          <w:tcPr>
            <w:tcW w:w="1260" w:type="dxa"/>
            <w:vAlign w:val="center"/>
          </w:tcPr>
          <w:p w:rsidR="00F93D39" w:rsidRDefault="00084A4C">
            <w:pPr>
              <w:jc w:val="right"/>
            </w:pPr>
            <w:r>
              <w:rPr>
                <w:color w:val="000000"/>
                <w:kern w:val="0"/>
                <w:sz w:val="24"/>
              </w:rPr>
              <w:t>100.49</w:t>
            </w:r>
          </w:p>
        </w:tc>
        <w:tc>
          <w:tcPr>
            <w:tcW w:w="1440" w:type="dxa"/>
            <w:vAlign w:val="center"/>
          </w:tcPr>
          <w:p w:rsidR="00F93D39" w:rsidRDefault="00084A4C">
            <w:pPr>
              <w:jc w:val="right"/>
            </w:pPr>
            <w:r>
              <w:rPr>
                <w:color w:val="000000"/>
                <w:kern w:val="0"/>
                <w:sz w:val="24"/>
              </w:rPr>
              <w:t>400,000</w:t>
            </w:r>
          </w:p>
        </w:tc>
        <w:tc>
          <w:tcPr>
            <w:tcW w:w="1836" w:type="dxa"/>
            <w:vAlign w:val="center"/>
          </w:tcPr>
          <w:p w:rsidR="00F93D39" w:rsidRDefault="00084A4C">
            <w:pPr>
              <w:jc w:val="right"/>
            </w:pPr>
            <w:r>
              <w:rPr>
                <w:color w:val="000000"/>
                <w:kern w:val="0"/>
                <w:sz w:val="24"/>
              </w:rPr>
              <w:t>40,196,000.00</w:t>
            </w:r>
          </w:p>
        </w:tc>
      </w:tr>
      <w:tr w:rsidR="00F93D39">
        <w:tc>
          <w:tcPr>
            <w:tcW w:w="1500" w:type="dxa"/>
            <w:vAlign w:val="center"/>
          </w:tcPr>
          <w:p w:rsidR="00F93D39" w:rsidRDefault="00084A4C">
            <w:pPr>
              <w:jc w:val="center"/>
            </w:pPr>
            <w:r>
              <w:rPr>
                <w:color w:val="000000"/>
                <w:kern w:val="0"/>
                <w:sz w:val="24"/>
              </w:rPr>
              <w:t>101663013</w:t>
            </w:r>
          </w:p>
        </w:tc>
        <w:tc>
          <w:tcPr>
            <w:tcW w:w="1500" w:type="dxa"/>
            <w:vAlign w:val="center"/>
          </w:tcPr>
          <w:p w:rsidR="00F93D39" w:rsidRDefault="00084A4C">
            <w:pPr>
              <w:jc w:val="center"/>
            </w:pPr>
            <w:r>
              <w:rPr>
                <w:color w:val="000000"/>
                <w:kern w:val="0"/>
                <w:sz w:val="24"/>
              </w:rPr>
              <w:t>16</w:t>
            </w:r>
            <w:r>
              <w:rPr>
                <w:color w:val="000000"/>
                <w:kern w:val="0"/>
                <w:sz w:val="24"/>
              </w:rPr>
              <w:t>兵团二师</w:t>
            </w:r>
            <w:r>
              <w:rPr>
                <w:color w:val="000000"/>
                <w:kern w:val="0"/>
                <w:sz w:val="24"/>
              </w:rPr>
              <w:t>MTN001</w:t>
            </w:r>
          </w:p>
        </w:tc>
        <w:tc>
          <w:tcPr>
            <w:tcW w:w="1500" w:type="dxa"/>
            <w:vAlign w:val="center"/>
          </w:tcPr>
          <w:p w:rsidR="00F93D39" w:rsidRDefault="00084A4C">
            <w:pPr>
              <w:jc w:val="center"/>
            </w:pPr>
            <w:r>
              <w:rPr>
                <w:color w:val="000000"/>
                <w:kern w:val="0"/>
                <w:sz w:val="24"/>
              </w:rPr>
              <w:t>2017-07-03</w:t>
            </w:r>
          </w:p>
        </w:tc>
        <w:tc>
          <w:tcPr>
            <w:tcW w:w="1260" w:type="dxa"/>
            <w:vAlign w:val="center"/>
          </w:tcPr>
          <w:p w:rsidR="00F93D39" w:rsidRDefault="00084A4C">
            <w:pPr>
              <w:jc w:val="right"/>
            </w:pPr>
            <w:r>
              <w:rPr>
                <w:color w:val="000000"/>
                <w:kern w:val="0"/>
                <w:sz w:val="24"/>
              </w:rPr>
              <w:t>96.94</w:t>
            </w:r>
          </w:p>
        </w:tc>
        <w:tc>
          <w:tcPr>
            <w:tcW w:w="1440" w:type="dxa"/>
            <w:vAlign w:val="center"/>
          </w:tcPr>
          <w:p w:rsidR="00F93D39" w:rsidRDefault="00084A4C">
            <w:pPr>
              <w:jc w:val="right"/>
            </w:pPr>
            <w:r>
              <w:rPr>
                <w:color w:val="000000"/>
                <w:kern w:val="0"/>
                <w:sz w:val="24"/>
              </w:rPr>
              <w:t>400,000</w:t>
            </w:r>
          </w:p>
        </w:tc>
        <w:tc>
          <w:tcPr>
            <w:tcW w:w="1836" w:type="dxa"/>
            <w:vAlign w:val="center"/>
          </w:tcPr>
          <w:p w:rsidR="00F93D39" w:rsidRDefault="00084A4C">
            <w:pPr>
              <w:jc w:val="right"/>
            </w:pPr>
            <w:r>
              <w:rPr>
                <w:color w:val="000000"/>
                <w:kern w:val="0"/>
                <w:sz w:val="24"/>
              </w:rPr>
              <w:t>38,776,000.00</w:t>
            </w:r>
          </w:p>
        </w:tc>
      </w:tr>
      <w:tr w:rsidR="00F93D39">
        <w:tc>
          <w:tcPr>
            <w:tcW w:w="1500" w:type="dxa"/>
            <w:vAlign w:val="center"/>
          </w:tcPr>
          <w:p w:rsidR="00F93D39" w:rsidRDefault="00084A4C">
            <w:pPr>
              <w:jc w:val="center"/>
            </w:pPr>
            <w:r>
              <w:rPr>
                <w:color w:val="000000"/>
                <w:kern w:val="0"/>
                <w:sz w:val="24"/>
              </w:rPr>
              <w:t>101652002</w:t>
            </w:r>
          </w:p>
        </w:tc>
        <w:tc>
          <w:tcPr>
            <w:tcW w:w="1500" w:type="dxa"/>
            <w:vAlign w:val="center"/>
          </w:tcPr>
          <w:p w:rsidR="00F93D39" w:rsidRDefault="00084A4C">
            <w:pPr>
              <w:jc w:val="center"/>
            </w:pPr>
            <w:r>
              <w:rPr>
                <w:color w:val="000000"/>
                <w:kern w:val="0"/>
                <w:sz w:val="24"/>
              </w:rPr>
              <w:t>16</w:t>
            </w:r>
            <w:r>
              <w:rPr>
                <w:color w:val="000000"/>
                <w:kern w:val="0"/>
                <w:sz w:val="24"/>
              </w:rPr>
              <w:t>厦钨</w:t>
            </w:r>
            <w:r>
              <w:rPr>
                <w:color w:val="000000"/>
                <w:kern w:val="0"/>
                <w:sz w:val="24"/>
              </w:rPr>
              <w:t>MTN001</w:t>
            </w:r>
          </w:p>
        </w:tc>
        <w:tc>
          <w:tcPr>
            <w:tcW w:w="1500" w:type="dxa"/>
            <w:vAlign w:val="center"/>
          </w:tcPr>
          <w:p w:rsidR="00F93D39" w:rsidRDefault="00084A4C">
            <w:pPr>
              <w:jc w:val="center"/>
            </w:pPr>
            <w:r>
              <w:rPr>
                <w:color w:val="000000"/>
                <w:kern w:val="0"/>
                <w:sz w:val="24"/>
              </w:rPr>
              <w:t>2017-07-03</w:t>
            </w:r>
          </w:p>
        </w:tc>
        <w:tc>
          <w:tcPr>
            <w:tcW w:w="1260" w:type="dxa"/>
            <w:vAlign w:val="center"/>
          </w:tcPr>
          <w:p w:rsidR="00F93D39" w:rsidRDefault="00084A4C">
            <w:pPr>
              <w:jc w:val="right"/>
            </w:pPr>
            <w:r>
              <w:rPr>
                <w:color w:val="000000"/>
                <w:kern w:val="0"/>
                <w:sz w:val="24"/>
              </w:rPr>
              <w:t>98.22</w:t>
            </w:r>
          </w:p>
        </w:tc>
        <w:tc>
          <w:tcPr>
            <w:tcW w:w="1440" w:type="dxa"/>
            <w:vAlign w:val="center"/>
          </w:tcPr>
          <w:p w:rsidR="00F93D39" w:rsidRDefault="00084A4C">
            <w:pPr>
              <w:jc w:val="right"/>
            </w:pPr>
            <w:r>
              <w:rPr>
                <w:color w:val="000000"/>
                <w:kern w:val="0"/>
                <w:sz w:val="24"/>
              </w:rPr>
              <w:t>200,000</w:t>
            </w:r>
          </w:p>
        </w:tc>
        <w:tc>
          <w:tcPr>
            <w:tcW w:w="1836" w:type="dxa"/>
            <w:vAlign w:val="center"/>
          </w:tcPr>
          <w:p w:rsidR="00F93D39" w:rsidRDefault="00084A4C">
            <w:pPr>
              <w:jc w:val="right"/>
            </w:pPr>
            <w:r>
              <w:rPr>
                <w:color w:val="000000"/>
                <w:kern w:val="0"/>
                <w:sz w:val="24"/>
              </w:rPr>
              <w:t>19,644,000.00</w:t>
            </w:r>
          </w:p>
        </w:tc>
      </w:tr>
      <w:tr w:rsidR="00F93D39">
        <w:tc>
          <w:tcPr>
            <w:tcW w:w="1500" w:type="dxa"/>
            <w:vAlign w:val="center"/>
          </w:tcPr>
          <w:p w:rsidR="00F93D39" w:rsidRDefault="00084A4C">
            <w:pPr>
              <w:jc w:val="center"/>
            </w:pPr>
            <w:r>
              <w:rPr>
                <w:color w:val="000000"/>
                <w:kern w:val="0"/>
                <w:sz w:val="24"/>
              </w:rPr>
              <w:t>041675002</w:t>
            </w:r>
          </w:p>
        </w:tc>
        <w:tc>
          <w:tcPr>
            <w:tcW w:w="1500" w:type="dxa"/>
            <w:vAlign w:val="center"/>
          </w:tcPr>
          <w:p w:rsidR="00F93D39" w:rsidRDefault="00084A4C">
            <w:pPr>
              <w:jc w:val="center"/>
            </w:pPr>
            <w:r>
              <w:rPr>
                <w:color w:val="000000"/>
                <w:kern w:val="0"/>
                <w:sz w:val="24"/>
              </w:rPr>
              <w:t>16</w:t>
            </w:r>
            <w:r>
              <w:rPr>
                <w:color w:val="000000"/>
                <w:kern w:val="0"/>
                <w:sz w:val="24"/>
              </w:rPr>
              <w:t>张家经发</w:t>
            </w:r>
            <w:r>
              <w:rPr>
                <w:color w:val="000000"/>
                <w:kern w:val="0"/>
                <w:sz w:val="24"/>
              </w:rPr>
              <w:t>CP001</w:t>
            </w:r>
          </w:p>
        </w:tc>
        <w:tc>
          <w:tcPr>
            <w:tcW w:w="1500" w:type="dxa"/>
            <w:vAlign w:val="center"/>
          </w:tcPr>
          <w:p w:rsidR="00F93D39" w:rsidRDefault="00084A4C">
            <w:pPr>
              <w:jc w:val="center"/>
            </w:pPr>
            <w:r>
              <w:rPr>
                <w:color w:val="000000"/>
                <w:kern w:val="0"/>
                <w:sz w:val="24"/>
              </w:rPr>
              <w:t>2017-07-03</w:t>
            </w:r>
          </w:p>
        </w:tc>
        <w:tc>
          <w:tcPr>
            <w:tcW w:w="1260" w:type="dxa"/>
            <w:vAlign w:val="center"/>
          </w:tcPr>
          <w:p w:rsidR="00F93D39" w:rsidRDefault="00084A4C">
            <w:pPr>
              <w:jc w:val="right"/>
            </w:pPr>
            <w:r>
              <w:rPr>
                <w:color w:val="000000"/>
                <w:kern w:val="0"/>
                <w:sz w:val="24"/>
              </w:rPr>
              <w:t>100.36</w:t>
            </w:r>
          </w:p>
        </w:tc>
        <w:tc>
          <w:tcPr>
            <w:tcW w:w="1440" w:type="dxa"/>
            <w:vAlign w:val="center"/>
          </w:tcPr>
          <w:p w:rsidR="00F93D39" w:rsidRDefault="00084A4C">
            <w:pPr>
              <w:jc w:val="right"/>
            </w:pPr>
            <w:r>
              <w:rPr>
                <w:color w:val="000000"/>
                <w:kern w:val="0"/>
                <w:sz w:val="24"/>
              </w:rPr>
              <w:t>24,000</w:t>
            </w:r>
          </w:p>
        </w:tc>
        <w:tc>
          <w:tcPr>
            <w:tcW w:w="1836" w:type="dxa"/>
            <w:vAlign w:val="center"/>
          </w:tcPr>
          <w:p w:rsidR="00F93D39" w:rsidRDefault="00084A4C">
            <w:pPr>
              <w:jc w:val="right"/>
            </w:pPr>
            <w:r>
              <w:rPr>
                <w:color w:val="000000"/>
                <w:kern w:val="0"/>
                <w:sz w:val="24"/>
              </w:rPr>
              <w:t>2,408,640.00</w:t>
            </w:r>
          </w:p>
        </w:tc>
      </w:tr>
      <w:tr w:rsidR="001548F9" w:rsidRPr="005C672D" w:rsidTr="00C17210">
        <w:tc>
          <w:tcPr>
            <w:tcW w:w="1500" w:type="dxa"/>
            <w:vAlign w:val="center"/>
          </w:tcPr>
          <w:p w:rsidR="001548F9" w:rsidRPr="005C672D" w:rsidRDefault="001548F9" w:rsidP="00AC6DDA">
            <w:pPr>
              <w:spacing w:before="29" w:line="288" w:lineRule="auto"/>
              <w:rPr>
                <w:color w:val="000000"/>
                <w:kern w:val="0"/>
                <w:sz w:val="24"/>
              </w:rPr>
            </w:pPr>
            <w:r w:rsidRPr="005C672D">
              <w:rPr>
                <w:sz w:val="24"/>
              </w:rPr>
              <w:t>合计</w:t>
            </w:r>
          </w:p>
        </w:tc>
        <w:tc>
          <w:tcPr>
            <w:tcW w:w="150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p>
        </w:tc>
        <w:tc>
          <w:tcPr>
            <w:tcW w:w="150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p>
        </w:tc>
        <w:tc>
          <w:tcPr>
            <w:tcW w:w="12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p>
        </w:tc>
        <w:tc>
          <w:tcPr>
            <w:tcW w:w="1440" w:type="dxa"/>
            <w:vAlign w:val="center"/>
          </w:tcPr>
          <w:p w:rsidR="001548F9" w:rsidRPr="005C672D" w:rsidRDefault="001548F9" w:rsidP="00AC6DDA">
            <w:pPr>
              <w:spacing w:before="29" w:line="288" w:lineRule="auto"/>
              <w:jc w:val="right"/>
              <w:rPr>
                <w:sz w:val="24"/>
              </w:rPr>
            </w:pPr>
            <w:r w:rsidRPr="005C672D">
              <w:rPr>
                <w:sz w:val="24"/>
              </w:rPr>
              <w:t>1,549,000</w:t>
            </w:r>
          </w:p>
        </w:tc>
        <w:tc>
          <w:tcPr>
            <w:tcW w:w="1836" w:type="dxa"/>
            <w:vAlign w:val="center"/>
          </w:tcPr>
          <w:p w:rsidR="001548F9" w:rsidRPr="005C672D" w:rsidRDefault="001548F9" w:rsidP="00AC6DDA">
            <w:pPr>
              <w:spacing w:before="29" w:line="288" w:lineRule="auto"/>
              <w:jc w:val="right"/>
              <w:rPr>
                <w:sz w:val="24"/>
              </w:rPr>
            </w:pPr>
            <w:r w:rsidRPr="005C672D">
              <w:rPr>
                <w:sz w:val="24"/>
              </w:rPr>
              <w:t>152,139,890.00</w:t>
            </w:r>
          </w:p>
        </w:tc>
      </w:tr>
    </w:tbl>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6.4.9.3.2 </w:t>
      </w:r>
      <w:r w:rsidRPr="005C672D">
        <w:rPr>
          <w:b/>
          <w:bCs/>
          <w:color w:val="000000"/>
          <w:sz w:val="24"/>
        </w:rPr>
        <w:t>交易所市场债券正回购</w:t>
      </w:r>
    </w:p>
    <w:p w:rsidR="001548F9" w:rsidRPr="005C672D" w:rsidRDefault="001548F9" w:rsidP="00AC6DDA">
      <w:pPr>
        <w:spacing w:before="29" w:line="288" w:lineRule="auto"/>
        <w:ind w:firstLineChars="200" w:firstLine="480"/>
        <w:rPr>
          <w:color w:val="000000"/>
          <w:sz w:val="24"/>
        </w:rPr>
      </w:pPr>
      <w:r w:rsidRPr="005C672D">
        <w:rPr>
          <w:color w:val="000000"/>
          <w:sz w:val="24"/>
        </w:rPr>
        <w:t>截至本报告期末</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日止，本基金从事证券交易所债券正回购交易形成的卖出回购证券款余额</w:t>
      </w:r>
      <w:r w:rsidRPr="005C672D">
        <w:rPr>
          <w:color w:val="000000"/>
          <w:sz w:val="24"/>
        </w:rPr>
        <w:t>45,000,000.00</w:t>
      </w:r>
      <w:r w:rsidRPr="005C672D">
        <w:rPr>
          <w:color w:val="000000"/>
          <w:sz w:val="24"/>
        </w:rPr>
        <w:t>元，于</w:t>
      </w:r>
      <w:r w:rsidRPr="005C672D">
        <w:rPr>
          <w:color w:val="000000"/>
          <w:sz w:val="24"/>
        </w:rPr>
        <w:t>2017</w:t>
      </w:r>
      <w:r w:rsidRPr="005C672D">
        <w:rPr>
          <w:color w:val="000000"/>
          <w:sz w:val="24"/>
        </w:rPr>
        <w:t>年</w:t>
      </w:r>
      <w:r w:rsidRPr="005C672D">
        <w:rPr>
          <w:color w:val="000000"/>
          <w:sz w:val="24"/>
        </w:rPr>
        <w:t>7</w:t>
      </w:r>
      <w:r w:rsidRPr="005C672D">
        <w:rPr>
          <w:color w:val="000000"/>
          <w:sz w:val="24"/>
        </w:rPr>
        <w:t>月</w:t>
      </w:r>
      <w:r w:rsidRPr="005C672D">
        <w:rPr>
          <w:color w:val="000000"/>
          <w:sz w:val="24"/>
        </w:rPr>
        <w:t>1</w:t>
      </w:r>
      <w:r w:rsidRPr="005C672D">
        <w:rPr>
          <w:color w:val="000000"/>
          <w:sz w:val="24"/>
        </w:rPr>
        <w:t>日到期。该类交易要求本基</w:t>
      </w:r>
      <w:r w:rsidRPr="005C672D">
        <w:rPr>
          <w:color w:val="000000"/>
          <w:sz w:val="24"/>
        </w:rPr>
        <w:lastRenderedPageBreak/>
        <w:t>金转入质押库的债券，按证券交易所规定的比例折算为标准券后，不低于债券回购交易的余额。</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53" w:name="_Toc331410101"/>
      <w:bookmarkStart w:id="54" w:name="_Toc225498272"/>
      <w:r w:rsidRPr="005C672D">
        <w:rPr>
          <w:b/>
          <w:bCs/>
          <w:szCs w:val="24"/>
          <w:lang w:val="en-US"/>
        </w:rPr>
        <w:t xml:space="preserve">7  </w:t>
      </w:r>
      <w:r w:rsidRPr="005C672D">
        <w:rPr>
          <w:b/>
          <w:bCs/>
          <w:szCs w:val="24"/>
          <w:lang w:val="en-US"/>
        </w:rPr>
        <w:t>投资组合报告</w:t>
      </w:r>
      <w:bookmarkEnd w:id="53"/>
      <w:bookmarkEnd w:id="54"/>
    </w:p>
    <w:p w:rsidR="001548F9" w:rsidRPr="005C672D" w:rsidRDefault="001548F9" w:rsidP="00AC6DDA">
      <w:pPr>
        <w:pStyle w:val="20"/>
        <w:spacing w:before="29" w:after="0" w:line="288" w:lineRule="auto"/>
        <w:rPr>
          <w:rFonts w:ascii="Times New Roman" w:hAnsi="Times New Roman"/>
          <w:kern w:val="0"/>
          <w:szCs w:val="24"/>
        </w:rPr>
      </w:pPr>
      <w:bookmarkStart w:id="55" w:name="_Toc331410102"/>
      <w:bookmarkStart w:id="56"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5"/>
      <w:bookmarkEnd w:id="5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其中：股票</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sz w:val="24"/>
              </w:rPr>
              <w:t>2</w:t>
            </w: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固定收益投资</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615,210,436.00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97.52</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其中：债券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557,401,236.00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88.36</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资产支持证券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57,809,200.00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9.16</w:t>
            </w:r>
          </w:p>
        </w:tc>
      </w:tr>
      <w:tr w:rsidR="00B65701" w:rsidRPr="005C672D" w:rsidTr="00DA11A4">
        <w:tc>
          <w:tcPr>
            <w:tcW w:w="1080" w:type="dxa"/>
            <w:vAlign w:val="center"/>
          </w:tcPr>
          <w:p w:rsidR="00B65701" w:rsidRPr="005C672D" w:rsidRDefault="00B65701" w:rsidP="00DA11A4">
            <w:pPr>
              <w:spacing w:before="29" w:line="288" w:lineRule="auto"/>
              <w:jc w:val="center"/>
              <w:rPr>
                <w:color w:val="000000"/>
                <w:sz w:val="24"/>
              </w:rPr>
            </w:pPr>
            <w:r w:rsidRPr="005C672D">
              <w:rPr>
                <w:color w:val="000000"/>
                <w:sz w:val="24"/>
              </w:rPr>
              <w:t>3</w:t>
            </w:r>
          </w:p>
        </w:tc>
        <w:tc>
          <w:tcPr>
            <w:tcW w:w="3420" w:type="dxa"/>
            <w:vAlign w:val="center"/>
          </w:tcPr>
          <w:p w:rsidR="00B65701" w:rsidRPr="005C672D" w:rsidRDefault="00B65701" w:rsidP="00DA11A4">
            <w:pPr>
              <w:spacing w:before="29" w:line="288" w:lineRule="auto"/>
              <w:ind w:leftChars="50" w:left="105"/>
              <w:rPr>
                <w:color w:val="000000"/>
                <w:sz w:val="24"/>
              </w:rPr>
            </w:pPr>
            <w:r w:rsidRPr="005C672D">
              <w:rPr>
                <w:color w:val="000000"/>
                <w:sz w:val="24"/>
              </w:rPr>
              <w:t>贵金属投资</w:t>
            </w:r>
          </w:p>
        </w:tc>
        <w:tc>
          <w:tcPr>
            <w:tcW w:w="2520" w:type="dxa"/>
            <w:vAlign w:val="center"/>
          </w:tcPr>
          <w:p w:rsidR="00B65701" w:rsidRPr="005C672D" w:rsidRDefault="00B65701" w:rsidP="008A4A19">
            <w:pPr>
              <w:spacing w:before="29" w:line="360"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8A4A19">
            <w:pPr>
              <w:spacing w:before="29" w:line="360"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4</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金融衍生品投资</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5</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其中：买断式回购的买入返售金融资产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6</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6,842,877.94</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1.08</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7</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其他各项资产</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8,811,753.83</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1.40</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8</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合计</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630,865,067.77</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7" w:name="_Toc331410103"/>
      <w:bookmarkStart w:id="58"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7"/>
      <w:bookmarkEnd w:id="58"/>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Default="001548F9" w:rsidP="00AC6DDA">
      <w:pPr>
        <w:tabs>
          <w:tab w:val="left" w:pos="426"/>
        </w:tabs>
        <w:spacing w:before="29" w:line="288" w:lineRule="auto"/>
        <w:jc w:val="left"/>
        <w:rPr>
          <w:kern w:val="0"/>
          <w:sz w:val="24"/>
        </w:rPr>
      </w:pPr>
      <w:r w:rsidRPr="005C672D">
        <w:rPr>
          <w:kern w:val="0"/>
          <w:sz w:val="24"/>
        </w:rPr>
        <w:t>本基金本报告期末未持有股票。</w:t>
      </w:r>
    </w:p>
    <w:p w:rsidR="00306847" w:rsidRPr="005C672D" w:rsidRDefault="00306847"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9"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59"/>
    </w:p>
    <w:p w:rsidR="001548F9" w:rsidRDefault="00DD0E90" w:rsidP="00AC6DDA">
      <w:pPr>
        <w:tabs>
          <w:tab w:val="left" w:pos="426"/>
        </w:tabs>
        <w:spacing w:before="29" w:line="288" w:lineRule="auto"/>
        <w:jc w:val="left"/>
        <w:rPr>
          <w:kern w:val="0"/>
          <w:sz w:val="24"/>
        </w:rPr>
      </w:pPr>
      <w:r w:rsidRPr="005C672D">
        <w:rPr>
          <w:kern w:val="0"/>
          <w:sz w:val="24"/>
        </w:rPr>
        <w:t>本基金本报告期末未持有股票。</w:t>
      </w:r>
    </w:p>
    <w:p w:rsidR="00306847" w:rsidRPr="005C672D" w:rsidRDefault="00306847"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0" w:name="_Toc331410105"/>
      <w:r w:rsidRPr="005C672D">
        <w:rPr>
          <w:rFonts w:ascii="Times New Roman" w:hAnsi="Times New Roman"/>
          <w:kern w:val="0"/>
          <w:szCs w:val="24"/>
        </w:rPr>
        <w:lastRenderedPageBreak/>
        <w:t>7.4</w:t>
      </w:r>
      <w:bookmarkStart w:id="61" w:name="_Toc234814103"/>
      <w:r w:rsidRPr="005C672D">
        <w:rPr>
          <w:rFonts w:ascii="Times New Roman" w:hAnsi="Times New Roman"/>
          <w:kern w:val="0"/>
          <w:szCs w:val="24"/>
        </w:rPr>
        <w:t>报告期内股票投资组合的重大变动</w:t>
      </w:r>
      <w:bookmarkEnd w:id="60"/>
      <w:bookmarkEnd w:id="61"/>
    </w:p>
    <w:p w:rsidR="001548F9" w:rsidRDefault="001548F9" w:rsidP="00AC6DDA">
      <w:pPr>
        <w:tabs>
          <w:tab w:val="left" w:pos="426"/>
        </w:tabs>
        <w:spacing w:before="29" w:line="288" w:lineRule="auto"/>
        <w:jc w:val="left"/>
        <w:rPr>
          <w:kern w:val="0"/>
          <w:sz w:val="24"/>
        </w:rPr>
      </w:pPr>
      <w:r w:rsidRPr="005C672D">
        <w:rPr>
          <w:kern w:val="0"/>
          <w:sz w:val="24"/>
        </w:rPr>
        <w:t>本基金本报告期内未持有股票。</w:t>
      </w:r>
    </w:p>
    <w:p w:rsidR="00306847" w:rsidRPr="005C672D" w:rsidRDefault="00306847"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6"/>
      <w:bookmarkStart w:id="63"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2"/>
      <w:bookmarkEnd w:id="63"/>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90,588,236.00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20.89</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150,363,000.00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34.67</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179,224,000.00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41.33</w:t>
            </w:r>
          </w:p>
        </w:tc>
      </w:tr>
      <w:tr w:rsidR="001C16A1" w:rsidRPr="005C672D" w:rsidTr="008A4A19">
        <w:tc>
          <w:tcPr>
            <w:tcW w:w="862" w:type="dxa"/>
            <w:vAlign w:val="center"/>
          </w:tcPr>
          <w:p w:rsidR="001C16A1" w:rsidRPr="005C672D" w:rsidRDefault="001C16A1" w:rsidP="008A4A19">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8A4A19">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8A4A19">
            <w:pPr>
              <w:spacing w:before="29" w:line="288" w:lineRule="auto"/>
              <w:ind w:left="17"/>
              <w:jc w:val="right"/>
              <w:rPr>
                <w:sz w:val="24"/>
              </w:rPr>
            </w:pPr>
            <w:r w:rsidRPr="005C672D">
              <w:rPr>
                <w:sz w:val="24"/>
              </w:rPr>
              <w:t>-</w:t>
            </w:r>
          </w:p>
        </w:tc>
        <w:tc>
          <w:tcPr>
            <w:tcW w:w="2153" w:type="dxa"/>
            <w:vAlign w:val="center"/>
          </w:tcPr>
          <w:p w:rsidR="001C16A1" w:rsidRPr="005C672D" w:rsidRDefault="001C16A1" w:rsidP="008A4A19">
            <w:pPr>
              <w:spacing w:before="29" w:line="288" w:lineRule="auto"/>
              <w:ind w:left="17"/>
              <w:jc w:val="right"/>
              <w:rPr>
                <w:sz w:val="24"/>
              </w:rPr>
            </w:pPr>
            <w:r w:rsidRPr="005C672D">
              <w:rPr>
                <w:sz w:val="24"/>
              </w:rPr>
              <w:t>-</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137,226,000.00</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31.64</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557,401,236.00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128.53</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7"/>
      <w:r w:rsidRPr="005C672D">
        <w:rPr>
          <w:rFonts w:ascii="Times New Roman" w:hAnsi="Times New Roman"/>
          <w:kern w:val="0"/>
          <w:szCs w:val="24"/>
        </w:rPr>
        <w:t>7.6</w:t>
      </w:r>
      <w:bookmarkStart w:id="65"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4"/>
      <w:bookmarkEnd w:id="6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F93D39">
        <w:tc>
          <w:tcPr>
            <w:tcW w:w="1320" w:type="dxa"/>
            <w:vAlign w:val="center"/>
          </w:tcPr>
          <w:p w:rsidR="00F93D39" w:rsidRDefault="00084A4C">
            <w:pPr>
              <w:jc w:val="center"/>
            </w:pPr>
            <w:r>
              <w:rPr>
                <w:color w:val="000000"/>
                <w:sz w:val="24"/>
              </w:rPr>
              <w:t>1</w:t>
            </w:r>
          </w:p>
        </w:tc>
        <w:tc>
          <w:tcPr>
            <w:tcW w:w="1382" w:type="dxa"/>
            <w:vAlign w:val="center"/>
          </w:tcPr>
          <w:p w:rsidR="00F93D39" w:rsidRDefault="00084A4C">
            <w:pPr>
              <w:jc w:val="center"/>
            </w:pPr>
            <w:r>
              <w:rPr>
                <w:color w:val="000000"/>
                <w:sz w:val="24"/>
              </w:rPr>
              <w:t>111710281</w:t>
            </w:r>
          </w:p>
        </w:tc>
        <w:tc>
          <w:tcPr>
            <w:tcW w:w="1353" w:type="dxa"/>
            <w:vAlign w:val="center"/>
          </w:tcPr>
          <w:p w:rsidR="00F93D39" w:rsidRDefault="00084A4C">
            <w:pPr>
              <w:jc w:val="center"/>
            </w:pPr>
            <w:r>
              <w:rPr>
                <w:color w:val="000000"/>
                <w:sz w:val="24"/>
              </w:rPr>
              <w:t>17</w:t>
            </w:r>
            <w:r>
              <w:rPr>
                <w:color w:val="000000"/>
                <w:sz w:val="24"/>
              </w:rPr>
              <w:t>兴业银行</w:t>
            </w:r>
            <w:r>
              <w:rPr>
                <w:color w:val="000000"/>
                <w:sz w:val="24"/>
              </w:rPr>
              <w:t>CD281</w:t>
            </w:r>
          </w:p>
        </w:tc>
        <w:tc>
          <w:tcPr>
            <w:tcW w:w="1505" w:type="dxa"/>
            <w:vAlign w:val="center"/>
          </w:tcPr>
          <w:p w:rsidR="00F93D39" w:rsidRDefault="00084A4C">
            <w:pPr>
              <w:jc w:val="right"/>
            </w:pPr>
            <w:r>
              <w:rPr>
                <w:color w:val="000000"/>
                <w:sz w:val="24"/>
              </w:rPr>
              <w:t>500,000</w:t>
            </w:r>
          </w:p>
        </w:tc>
        <w:tc>
          <w:tcPr>
            <w:tcW w:w="1737" w:type="dxa"/>
            <w:vAlign w:val="center"/>
          </w:tcPr>
          <w:p w:rsidR="00F93D39" w:rsidRDefault="00084A4C">
            <w:pPr>
              <w:jc w:val="right"/>
            </w:pPr>
            <w:r>
              <w:rPr>
                <w:color w:val="000000"/>
                <w:sz w:val="24"/>
              </w:rPr>
              <w:t>49,445,000.00</w:t>
            </w:r>
          </w:p>
        </w:tc>
        <w:tc>
          <w:tcPr>
            <w:tcW w:w="1701" w:type="dxa"/>
            <w:vAlign w:val="center"/>
          </w:tcPr>
          <w:p w:rsidR="00F93D39" w:rsidRDefault="00084A4C">
            <w:pPr>
              <w:jc w:val="right"/>
            </w:pPr>
            <w:r>
              <w:rPr>
                <w:color w:val="000000"/>
                <w:sz w:val="24"/>
              </w:rPr>
              <w:t>11.40</w:t>
            </w:r>
          </w:p>
        </w:tc>
      </w:tr>
      <w:tr w:rsidR="00F93D39">
        <w:tc>
          <w:tcPr>
            <w:tcW w:w="1320" w:type="dxa"/>
            <w:vAlign w:val="center"/>
          </w:tcPr>
          <w:p w:rsidR="00F93D39" w:rsidRDefault="00084A4C">
            <w:pPr>
              <w:jc w:val="center"/>
            </w:pPr>
            <w:r>
              <w:rPr>
                <w:color w:val="000000"/>
                <w:sz w:val="24"/>
              </w:rPr>
              <w:t>2</w:t>
            </w:r>
          </w:p>
        </w:tc>
        <w:tc>
          <w:tcPr>
            <w:tcW w:w="1382" w:type="dxa"/>
            <w:vAlign w:val="center"/>
          </w:tcPr>
          <w:p w:rsidR="00F93D39" w:rsidRDefault="00084A4C">
            <w:pPr>
              <w:jc w:val="center"/>
            </w:pPr>
            <w:r>
              <w:rPr>
                <w:color w:val="000000"/>
                <w:sz w:val="24"/>
              </w:rPr>
              <w:t>111796025</w:t>
            </w:r>
          </w:p>
        </w:tc>
        <w:tc>
          <w:tcPr>
            <w:tcW w:w="1353" w:type="dxa"/>
            <w:vAlign w:val="center"/>
          </w:tcPr>
          <w:p w:rsidR="00F93D39" w:rsidRDefault="00084A4C">
            <w:pPr>
              <w:jc w:val="center"/>
            </w:pPr>
            <w:r>
              <w:rPr>
                <w:color w:val="000000"/>
                <w:sz w:val="24"/>
              </w:rPr>
              <w:t>17</w:t>
            </w:r>
            <w:r>
              <w:rPr>
                <w:color w:val="000000"/>
                <w:sz w:val="24"/>
              </w:rPr>
              <w:t>包商银行</w:t>
            </w:r>
            <w:r>
              <w:rPr>
                <w:color w:val="000000"/>
                <w:sz w:val="24"/>
              </w:rPr>
              <w:t>CD052</w:t>
            </w:r>
          </w:p>
        </w:tc>
        <w:tc>
          <w:tcPr>
            <w:tcW w:w="1505" w:type="dxa"/>
            <w:vAlign w:val="center"/>
          </w:tcPr>
          <w:p w:rsidR="00F93D39" w:rsidRDefault="00084A4C">
            <w:pPr>
              <w:jc w:val="right"/>
            </w:pPr>
            <w:r>
              <w:rPr>
                <w:color w:val="000000"/>
                <w:sz w:val="24"/>
              </w:rPr>
              <w:t>500,000</w:t>
            </w:r>
          </w:p>
        </w:tc>
        <w:tc>
          <w:tcPr>
            <w:tcW w:w="1737" w:type="dxa"/>
            <w:vAlign w:val="center"/>
          </w:tcPr>
          <w:p w:rsidR="00F93D39" w:rsidRDefault="00084A4C">
            <w:pPr>
              <w:jc w:val="right"/>
            </w:pPr>
            <w:r>
              <w:rPr>
                <w:color w:val="000000"/>
                <w:sz w:val="24"/>
              </w:rPr>
              <w:t>48,885,000.00</w:t>
            </w:r>
          </w:p>
        </w:tc>
        <w:tc>
          <w:tcPr>
            <w:tcW w:w="1701" w:type="dxa"/>
            <w:vAlign w:val="center"/>
          </w:tcPr>
          <w:p w:rsidR="00F93D39" w:rsidRDefault="00084A4C">
            <w:pPr>
              <w:jc w:val="right"/>
            </w:pPr>
            <w:r>
              <w:rPr>
                <w:color w:val="000000"/>
                <w:sz w:val="24"/>
              </w:rPr>
              <w:t>11.27</w:t>
            </w:r>
          </w:p>
        </w:tc>
      </w:tr>
      <w:tr w:rsidR="00F93D39">
        <w:tc>
          <w:tcPr>
            <w:tcW w:w="1320" w:type="dxa"/>
            <w:vAlign w:val="center"/>
          </w:tcPr>
          <w:p w:rsidR="00F93D39" w:rsidRDefault="00084A4C">
            <w:pPr>
              <w:jc w:val="center"/>
            </w:pPr>
            <w:r>
              <w:rPr>
                <w:color w:val="000000"/>
                <w:sz w:val="24"/>
              </w:rPr>
              <w:t>3</w:t>
            </w:r>
          </w:p>
        </w:tc>
        <w:tc>
          <w:tcPr>
            <w:tcW w:w="1382" w:type="dxa"/>
            <w:vAlign w:val="center"/>
          </w:tcPr>
          <w:p w:rsidR="00F93D39" w:rsidRDefault="00084A4C">
            <w:pPr>
              <w:jc w:val="center"/>
            </w:pPr>
            <w:r>
              <w:rPr>
                <w:color w:val="000000"/>
                <w:sz w:val="24"/>
              </w:rPr>
              <w:t>101456074</w:t>
            </w:r>
          </w:p>
        </w:tc>
        <w:tc>
          <w:tcPr>
            <w:tcW w:w="1353" w:type="dxa"/>
            <w:vAlign w:val="center"/>
          </w:tcPr>
          <w:p w:rsidR="00F93D39" w:rsidRDefault="00084A4C">
            <w:pPr>
              <w:jc w:val="center"/>
            </w:pPr>
            <w:r>
              <w:rPr>
                <w:color w:val="000000"/>
                <w:sz w:val="24"/>
              </w:rPr>
              <w:t>14</w:t>
            </w:r>
            <w:r>
              <w:rPr>
                <w:color w:val="000000"/>
                <w:sz w:val="24"/>
              </w:rPr>
              <w:t>豫高管</w:t>
            </w:r>
            <w:r>
              <w:rPr>
                <w:color w:val="000000"/>
                <w:sz w:val="24"/>
              </w:rPr>
              <w:t>MTN001</w:t>
            </w:r>
          </w:p>
        </w:tc>
        <w:tc>
          <w:tcPr>
            <w:tcW w:w="1505" w:type="dxa"/>
            <w:vAlign w:val="center"/>
          </w:tcPr>
          <w:p w:rsidR="00F93D39" w:rsidRDefault="00084A4C">
            <w:pPr>
              <w:jc w:val="right"/>
            </w:pPr>
            <w:r>
              <w:rPr>
                <w:color w:val="000000"/>
                <w:sz w:val="24"/>
              </w:rPr>
              <w:t>400,000</w:t>
            </w:r>
          </w:p>
        </w:tc>
        <w:tc>
          <w:tcPr>
            <w:tcW w:w="1737" w:type="dxa"/>
            <w:vAlign w:val="center"/>
          </w:tcPr>
          <w:p w:rsidR="00F93D39" w:rsidRDefault="00084A4C">
            <w:pPr>
              <w:jc w:val="right"/>
            </w:pPr>
            <w:r>
              <w:rPr>
                <w:color w:val="000000"/>
                <w:sz w:val="24"/>
              </w:rPr>
              <w:t>40,612,000.00</w:t>
            </w:r>
          </w:p>
        </w:tc>
        <w:tc>
          <w:tcPr>
            <w:tcW w:w="1701" w:type="dxa"/>
            <w:vAlign w:val="center"/>
          </w:tcPr>
          <w:p w:rsidR="00F93D39" w:rsidRDefault="00084A4C">
            <w:pPr>
              <w:jc w:val="right"/>
            </w:pPr>
            <w:r>
              <w:rPr>
                <w:color w:val="000000"/>
                <w:sz w:val="24"/>
              </w:rPr>
              <w:t>9.36</w:t>
            </w:r>
          </w:p>
        </w:tc>
      </w:tr>
      <w:tr w:rsidR="00F93D39">
        <w:tc>
          <w:tcPr>
            <w:tcW w:w="1320" w:type="dxa"/>
            <w:vAlign w:val="center"/>
          </w:tcPr>
          <w:p w:rsidR="00F93D39" w:rsidRDefault="00084A4C">
            <w:pPr>
              <w:jc w:val="center"/>
            </w:pPr>
            <w:r>
              <w:rPr>
                <w:color w:val="000000"/>
                <w:sz w:val="24"/>
              </w:rPr>
              <w:t>4</w:t>
            </w:r>
          </w:p>
        </w:tc>
        <w:tc>
          <w:tcPr>
            <w:tcW w:w="1382" w:type="dxa"/>
            <w:vAlign w:val="center"/>
          </w:tcPr>
          <w:p w:rsidR="00F93D39" w:rsidRDefault="00084A4C">
            <w:pPr>
              <w:jc w:val="center"/>
            </w:pPr>
            <w:r>
              <w:rPr>
                <w:color w:val="000000"/>
                <w:sz w:val="24"/>
              </w:rPr>
              <w:t>011771013</w:t>
            </w:r>
          </w:p>
        </w:tc>
        <w:tc>
          <w:tcPr>
            <w:tcW w:w="1353" w:type="dxa"/>
            <w:vAlign w:val="center"/>
          </w:tcPr>
          <w:p w:rsidR="00F93D39" w:rsidRDefault="00084A4C">
            <w:pPr>
              <w:jc w:val="center"/>
            </w:pPr>
            <w:r>
              <w:rPr>
                <w:color w:val="000000"/>
                <w:sz w:val="24"/>
              </w:rPr>
              <w:t>17</w:t>
            </w:r>
            <w:r>
              <w:rPr>
                <w:color w:val="000000"/>
                <w:sz w:val="24"/>
              </w:rPr>
              <w:t>中材国际</w:t>
            </w:r>
            <w:r>
              <w:rPr>
                <w:color w:val="000000"/>
                <w:sz w:val="24"/>
              </w:rPr>
              <w:t>SCP001</w:t>
            </w:r>
          </w:p>
        </w:tc>
        <w:tc>
          <w:tcPr>
            <w:tcW w:w="1505" w:type="dxa"/>
            <w:vAlign w:val="center"/>
          </w:tcPr>
          <w:p w:rsidR="00F93D39" w:rsidRDefault="00084A4C">
            <w:pPr>
              <w:jc w:val="right"/>
            </w:pPr>
            <w:r>
              <w:rPr>
                <w:color w:val="000000"/>
                <w:sz w:val="24"/>
              </w:rPr>
              <w:t>400,000</w:t>
            </w:r>
          </w:p>
        </w:tc>
        <w:tc>
          <w:tcPr>
            <w:tcW w:w="1737" w:type="dxa"/>
            <w:vAlign w:val="center"/>
          </w:tcPr>
          <w:p w:rsidR="00F93D39" w:rsidRDefault="00084A4C">
            <w:pPr>
              <w:jc w:val="right"/>
            </w:pPr>
            <w:r>
              <w:rPr>
                <w:color w:val="000000"/>
                <w:sz w:val="24"/>
              </w:rPr>
              <w:t>40,196,000.00</w:t>
            </w:r>
          </w:p>
        </w:tc>
        <w:tc>
          <w:tcPr>
            <w:tcW w:w="1701" w:type="dxa"/>
            <w:vAlign w:val="center"/>
          </w:tcPr>
          <w:p w:rsidR="00F93D39" w:rsidRDefault="00084A4C">
            <w:pPr>
              <w:jc w:val="right"/>
            </w:pPr>
            <w:r>
              <w:rPr>
                <w:color w:val="000000"/>
                <w:sz w:val="24"/>
              </w:rPr>
              <w:t>9.27</w:t>
            </w:r>
          </w:p>
        </w:tc>
      </w:tr>
      <w:tr w:rsidR="00F93D39">
        <w:tc>
          <w:tcPr>
            <w:tcW w:w="1320" w:type="dxa"/>
            <w:vAlign w:val="center"/>
          </w:tcPr>
          <w:p w:rsidR="00F93D39" w:rsidRDefault="00084A4C">
            <w:pPr>
              <w:jc w:val="center"/>
            </w:pPr>
            <w:r>
              <w:rPr>
                <w:color w:val="000000"/>
                <w:sz w:val="24"/>
              </w:rPr>
              <w:t>5</w:t>
            </w:r>
          </w:p>
        </w:tc>
        <w:tc>
          <w:tcPr>
            <w:tcW w:w="1382" w:type="dxa"/>
            <w:vAlign w:val="center"/>
          </w:tcPr>
          <w:p w:rsidR="00F93D39" w:rsidRDefault="00084A4C">
            <w:pPr>
              <w:jc w:val="center"/>
            </w:pPr>
            <w:r>
              <w:rPr>
                <w:color w:val="000000"/>
                <w:sz w:val="24"/>
              </w:rPr>
              <w:t>041761004</w:t>
            </w:r>
          </w:p>
        </w:tc>
        <w:tc>
          <w:tcPr>
            <w:tcW w:w="1353" w:type="dxa"/>
            <w:vAlign w:val="center"/>
          </w:tcPr>
          <w:p w:rsidR="00F93D39" w:rsidRDefault="00084A4C">
            <w:pPr>
              <w:jc w:val="center"/>
            </w:pPr>
            <w:r>
              <w:rPr>
                <w:color w:val="000000"/>
                <w:sz w:val="24"/>
              </w:rPr>
              <w:t>17</w:t>
            </w:r>
            <w:r>
              <w:rPr>
                <w:color w:val="000000"/>
                <w:sz w:val="24"/>
              </w:rPr>
              <w:t>晋经建</w:t>
            </w:r>
            <w:r>
              <w:rPr>
                <w:color w:val="000000"/>
                <w:sz w:val="24"/>
              </w:rPr>
              <w:t>CP001</w:t>
            </w:r>
          </w:p>
        </w:tc>
        <w:tc>
          <w:tcPr>
            <w:tcW w:w="1505" w:type="dxa"/>
            <w:vAlign w:val="center"/>
          </w:tcPr>
          <w:p w:rsidR="00F93D39" w:rsidRDefault="00084A4C">
            <w:pPr>
              <w:jc w:val="right"/>
            </w:pPr>
            <w:r>
              <w:rPr>
                <w:color w:val="000000"/>
                <w:sz w:val="24"/>
              </w:rPr>
              <w:t>400,000</w:t>
            </w:r>
          </w:p>
        </w:tc>
        <w:tc>
          <w:tcPr>
            <w:tcW w:w="1737" w:type="dxa"/>
            <w:vAlign w:val="center"/>
          </w:tcPr>
          <w:p w:rsidR="00F93D39" w:rsidRDefault="00084A4C">
            <w:pPr>
              <w:jc w:val="right"/>
            </w:pPr>
            <w:r>
              <w:rPr>
                <w:color w:val="000000"/>
                <w:sz w:val="24"/>
              </w:rPr>
              <w:t>40,080,000.00</w:t>
            </w:r>
          </w:p>
        </w:tc>
        <w:tc>
          <w:tcPr>
            <w:tcW w:w="1701" w:type="dxa"/>
            <w:vAlign w:val="center"/>
          </w:tcPr>
          <w:p w:rsidR="00F93D39" w:rsidRDefault="00084A4C">
            <w:pPr>
              <w:jc w:val="right"/>
            </w:pPr>
            <w:r>
              <w:rPr>
                <w:color w:val="000000"/>
                <w:sz w:val="24"/>
              </w:rPr>
              <w:t>9.24</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5"/>
        <w:gridCol w:w="1359"/>
        <w:gridCol w:w="1341"/>
        <w:gridCol w:w="1590"/>
        <w:gridCol w:w="1684"/>
        <w:gridCol w:w="1709"/>
      </w:tblGrid>
      <w:tr w:rsidR="001548F9" w:rsidRPr="005C672D" w:rsidTr="007A373E">
        <w:tc>
          <w:tcPr>
            <w:tcW w:w="131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59"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证券代码</w:t>
            </w:r>
          </w:p>
        </w:tc>
        <w:tc>
          <w:tcPr>
            <w:tcW w:w="134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证券名称</w:t>
            </w:r>
          </w:p>
        </w:tc>
        <w:tc>
          <w:tcPr>
            <w:tcW w:w="159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Pr="005C672D">
              <w:rPr>
                <w:color w:val="000000"/>
                <w:sz w:val="24"/>
              </w:rPr>
              <w:t>(</w:t>
            </w:r>
            <w:r w:rsidRPr="005C672D">
              <w:rPr>
                <w:color w:val="000000"/>
                <w:sz w:val="24"/>
              </w:rPr>
              <w:t>份</w:t>
            </w:r>
            <w:r w:rsidRPr="005C672D">
              <w:rPr>
                <w:color w:val="000000"/>
                <w:sz w:val="24"/>
              </w:rPr>
              <w:t>)</w:t>
            </w:r>
          </w:p>
        </w:tc>
        <w:tc>
          <w:tcPr>
            <w:tcW w:w="1684"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9"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w:t>
            </w:r>
            <w:r w:rsidRPr="005C672D">
              <w:rPr>
                <w:color w:val="000000"/>
                <w:sz w:val="24"/>
              </w:rPr>
              <w:lastRenderedPageBreak/>
              <w:t>值比例</w:t>
            </w:r>
            <w:r w:rsidRPr="005C672D">
              <w:rPr>
                <w:color w:val="000000"/>
                <w:sz w:val="24"/>
              </w:rPr>
              <w:t>(</w:t>
            </w:r>
            <w:r w:rsidRPr="005C672D">
              <w:rPr>
                <w:color w:val="000000"/>
                <w:sz w:val="24"/>
              </w:rPr>
              <w:t>％</w:t>
            </w:r>
            <w:r w:rsidRPr="005C672D">
              <w:rPr>
                <w:color w:val="000000"/>
                <w:sz w:val="24"/>
              </w:rPr>
              <w:t>)</w:t>
            </w:r>
          </w:p>
        </w:tc>
      </w:tr>
      <w:tr w:rsidR="00F93D39">
        <w:tc>
          <w:tcPr>
            <w:tcW w:w="1315" w:type="dxa"/>
            <w:vAlign w:val="center"/>
          </w:tcPr>
          <w:p w:rsidR="00F93D39" w:rsidRDefault="00084A4C">
            <w:pPr>
              <w:jc w:val="center"/>
            </w:pPr>
            <w:r>
              <w:rPr>
                <w:color w:val="000000"/>
                <w:sz w:val="24"/>
              </w:rPr>
              <w:lastRenderedPageBreak/>
              <w:t>1</w:t>
            </w:r>
          </w:p>
        </w:tc>
        <w:tc>
          <w:tcPr>
            <w:tcW w:w="1359" w:type="dxa"/>
            <w:vAlign w:val="center"/>
          </w:tcPr>
          <w:p w:rsidR="00F93D39" w:rsidRDefault="00084A4C">
            <w:pPr>
              <w:jc w:val="center"/>
            </w:pPr>
            <w:r>
              <w:rPr>
                <w:color w:val="000000"/>
                <w:sz w:val="24"/>
              </w:rPr>
              <w:t>142148</w:t>
            </w:r>
          </w:p>
        </w:tc>
        <w:tc>
          <w:tcPr>
            <w:tcW w:w="1341" w:type="dxa"/>
            <w:vAlign w:val="center"/>
          </w:tcPr>
          <w:p w:rsidR="00F93D39" w:rsidRDefault="00084A4C">
            <w:pPr>
              <w:jc w:val="center"/>
            </w:pPr>
            <w:r>
              <w:rPr>
                <w:color w:val="000000"/>
                <w:sz w:val="24"/>
              </w:rPr>
              <w:t>16</w:t>
            </w:r>
            <w:r>
              <w:rPr>
                <w:color w:val="000000"/>
                <w:sz w:val="24"/>
              </w:rPr>
              <w:t>福碧桂园</w:t>
            </w:r>
            <w:r>
              <w:rPr>
                <w:color w:val="000000"/>
                <w:sz w:val="24"/>
              </w:rPr>
              <w:t>A2</w:t>
            </w:r>
          </w:p>
        </w:tc>
        <w:tc>
          <w:tcPr>
            <w:tcW w:w="1590" w:type="dxa"/>
            <w:vAlign w:val="center"/>
          </w:tcPr>
          <w:p w:rsidR="00F93D39" w:rsidRDefault="00084A4C">
            <w:pPr>
              <w:jc w:val="right"/>
            </w:pPr>
            <w:r>
              <w:rPr>
                <w:color w:val="000000"/>
                <w:sz w:val="24"/>
              </w:rPr>
              <w:t>400,000</w:t>
            </w:r>
          </w:p>
        </w:tc>
        <w:tc>
          <w:tcPr>
            <w:tcW w:w="1684" w:type="dxa"/>
            <w:vAlign w:val="center"/>
          </w:tcPr>
          <w:p w:rsidR="00F93D39" w:rsidRDefault="00084A4C">
            <w:pPr>
              <w:jc w:val="right"/>
            </w:pPr>
            <w:r>
              <w:rPr>
                <w:color w:val="000000"/>
                <w:sz w:val="24"/>
              </w:rPr>
              <w:t>40,000,000.00</w:t>
            </w:r>
          </w:p>
        </w:tc>
        <w:tc>
          <w:tcPr>
            <w:tcW w:w="1709" w:type="dxa"/>
            <w:vAlign w:val="center"/>
          </w:tcPr>
          <w:p w:rsidR="00F93D39" w:rsidRDefault="00084A4C">
            <w:pPr>
              <w:jc w:val="right"/>
            </w:pPr>
            <w:r>
              <w:rPr>
                <w:color w:val="000000"/>
                <w:sz w:val="24"/>
              </w:rPr>
              <w:t>9.22</w:t>
            </w:r>
          </w:p>
        </w:tc>
      </w:tr>
      <w:tr w:rsidR="00F93D39">
        <w:tc>
          <w:tcPr>
            <w:tcW w:w="1315" w:type="dxa"/>
            <w:vAlign w:val="center"/>
          </w:tcPr>
          <w:p w:rsidR="00F93D39" w:rsidRDefault="00084A4C">
            <w:pPr>
              <w:jc w:val="center"/>
            </w:pPr>
            <w:r>
              <w:rPr>
                <w:color w:val="000000"/>
                <w:sz w:val="24"/>
              </w:rPr>
              <w:t>2</w:t>
            </w:r>
          </w:p>
        </w:tc>
        <w:tc>
          <w:tcPr>
            <w:tcW w:w="1359" w:type="dxa"/>
            <w:vAlign w:val="center"/>
          </w:tcPr>
          <w:p w:rsidR="00F93D39" w:rsidRDefault="00084A4C">
            <w:pPr>
              <w:jc w:val="center"/>
            </w:pPr>
            <w:r>
              <w:rPr>
                <w:color w:val="000000"/>
                <w:sz w:val="24"/>
              </w:rPr>
              <w:t>131684</w:t>
            </w:r>
          </w:p>
        </w:tc>
        <w:tc>
          <w:tcPr>
            <w:tcW w:w="1341" w:type="dxa"/>
            <w:vAlign w:val="center"/>
          </w:tcPr>
          <w:p w:rsidR="00F93D39" w:rsidRDefault="00084A4C">
            <w:pPr>
              <w:jc w:val="center"/>
            </w:pPr>
            <w:r>
              <w:rPr>
                <w:color w:val="000000"/>
                <w:sz w:val="24"/>
              </w:rPr>
              <w:t>汇金</w:t>
            </w:r>
            <w:r>
              <w:rPr>
                <w:color w:val="000000"/>
                <w:sz w:val="24"/>
              </w:rPr>
              <w:t>1B</w:t>
            </w:r>
          </w:p>
        </w:tc>
        <w:tc>
          <w:tcPr>
            <w:tcW w:w="1590" w:type="dxa"/>
            <w:vAlign w:val="center"/>
          </w:tcPr>
          <w:p w:rsidR="00F93D39" w:rsidRDefault="00084A4C">
            <w:pPr>
              <w:jc w:val="right"/>
            </w:pPr>
            <w:r>
              <w:rPr>
                <w:color w:val="000000"/>
                <w:sz w:val="24"/>
              </w:rPr>
              <w:t>180,000</w:t>
            </w:r>
          </w:p>
        </w:tc>
        <w:tc>
          <w:tcPr>
            <w:tcW w:w="1684" w:type="dxa"/>
            <w:vAlign w:val="center"/>
          </w:tcPr>
          <w:p w:rsidR="00F93D39" w:rsidRDefault="00084A4C">
            <w:pPr>
              <w:jc w:val="right"/>
            </w:pPr>
            <w:r>
              <w:rPr>
                <w:color w:val="000000"/>
                <w:sz w:val="24"/>
              </w:rPr>
              <w:t>17,809,200.00</w:t>
            </w:r>
          </w:p>
        </w:tc>
        <w:tc>
          <w:tcPr>
            <w:tcW w:w="1709" w:type="dxa"/>
            <w:vAlign w:val="center"/>
          </w:tcPr>
          <w:p w:rsidR="00F93D39" w:rsidRDefault="00084A4C">
            <w:pPr>
              <w:jc w:val="right"/>
            </w:pPr>
            <w:r>
              <w:rPr>
                <w:color w:val="000000"/>
                <w:sz w:val="24"/>
              </w:rPr>
              <w:t>4.11</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7"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7"/>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69"/>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31,860.87</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8,779,892.96</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8,811,753.83</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8A4A19" w:rsidRPr="00035D71" w:rsidRDefault="008A4A19" w:rsidP="008A4A19">
      <w:pPr>
        <w:spacing w:before="29" w:line="288" w:lineRule="auto"/>
        <w:rPr>
          <w:b/>
          <w:bCs/>
          <w:color w:val="000000"/>
          <w:sz w:val="24"/>
        </w:rPr>
      </w:pPr>
      <w:r w:rsidRPr="00035D71">
        <w:rPr>
          <w:b/>
          <w:color w:val="000000"/>
          <w:sz w:val="24"/>
        </w:rPr>
        <w:lastRenderedPageBreak/>
        <w:t>7.12.4</w:t>
      </w:r>
      <w:r w:rsidRPr="00035D71">
        <w:rPr>
          <w:b/>
          <w:bCs/>
          <w:color w:val="000000"/>
          <w:sz w:val="24"/>
        </w:rPr>
        <w:t>期末持有的处于转股期的可转换债券明细</w:t>
      </w:r>
    </w:p>
    <w:p w:rsidR="008A4A19" w:rsidRPr="00035D71" w:rsidRDefault="008A4A19" w:rsidP="008A4A19">
      <w:pPr>
        <w:tabs>
          <w:tab w:val="left" w:pos="426"/>
        </w:tabs>
        <w:spacing w:before="29" w:line="288" w:lineRule="auto"/>
        <w:jc w:val="left"/>
        <w:rPr>
          <w:kern w:val="0"/>
          <w:sz w:val="24"/>
        </w:rPr>
      </w:pPr>
      <w:r w:rsidRPr="00035D71">
        <w:rPr>
          <w:kern w:val="0"/>
          <w:sz w:val="24"/>
        </w:rPr>
        <w:t>本基金本报告期末未持有处于转股期的可转换债券。</w:t>
      </w:r>
    </w:p>
    <w:p w:rsidR="008A4A19" w:rsidRDefault="008A4A19" w:rsidP="00AC6DDA">
      <w:pPr>
        <w:spacing w:before="29" w:line="288" w:lineRule="auto"/>
        <w:rPr>
          <w:b/>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w:t>
      </w:r>
      <w:r w:rsidR="008A4A19">
        <w:rPr>
          <w:b/>
          <w:color w:val="000000"/>
          <w:sz w:val="24"/>
        </w:rPr>
        <w:t>5</w:t>
      </w:r>
      <w:r w:rsidR="008A4A19" w:rsidRPr="005C672D">
        <w:rPr>
          <w:b/>
          <w:color w:val="000000"/>
          <w:sz w:val="24"/>
        </w:rPr>
        <w:t xml:space="preserve">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本基金本报告期末未持有股票。</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7.12.</w:t>
      </w:r>
      <w:r w:rsidR="008A4A19">
        <w:rPr>
          <w:b/>
          <w:color w:val="000000"/>
          <w:sz w:val="24"/>
        </w:rPr>
        <w:t>6</w:t>
      </w:r>
      <w:r w:rsidR="008A4A19" w:rsidRPr="005C672D">
        <w:rPr>
          <w:b/>
          <w:color w:val="000000"/>
          <w:sz w:val="24"/>
        </w:rPr>
        <w:t xml:space="preserve"> </w:t>
      </w:r>
      <w:r w:rsidRPr="005C672D">
        <w:rPr>
          <w:b/>
          <w:color w:val="000000"/>
          <w:sz w:val="24"/>
        </w:rPr>
        <w:t>投资组合报告附注的其他文字描述部分</w:t>
      </w:r>
    </w:p>
    <w:p w:rsidR="001548F9" w:rsidRPr="005C672D" w:rsidRDefault="001548F9" w:rsidP="00B65407">
      <w:pPr>
        <w:spacing w:before="29" w:line="288" w:lineRule="auto"/>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3248DF">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5C672D">
        <w:rPr>
          <w:b/>
          <w:bCs/>
          <w:szCs w:val="24"/>
          <w:lang w:val="en-US"/>
        </w:rPr>
        <w:t xml:space="preserve">8  </w:t>
      </w:r>
      <w:r w:rsidR="001548F9" w:rsidRPr="005C672D">
        <w:rPr>
          <w:b/>
          <w:bCs/>
          <w:szCs w:val="24"/>
          <w:lang w:val="en-US"/>
        </w:rPr>
        <w:t>基金份额持有人信息</w:t>
      </w:r>
      <w:bookmarkEnd w:id="70"/>
      <w:bookmarkEnd w:id="71"/>
    </w:p>
    <w:p w:rsidR="001548F9" w:rsidRPr="005C672D" w:rsidRDefault="001548F9" w:rsidP="00AC6DDA">
      <w:pPr>
        <w:pStyle w:val="20"/>
        <w:spacing w:before="29" w:after="0" w:line="288" w:lineRule="auto"/>
        <w:rPr>
          <w:rFonts w:ascii="Times New Roman" w:hAnsi="Times New Roman"/>
          <w:kern w:val="0"/>
          <w:szCs w:val="24"/>
        </w:rPr>
      </w:pPr>
      <w:bookmarkStart w:id="72" w:name="_Toc331410112"/>
      <w:bookmarkStart w:id="73"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2"/>
      <w:bookmarkEnd w:id="73"/>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722"/>
        <w:gridCol w:w="1437"/>
        <w:gridCol w:w="1203"/>
        <w:gridCol w:w="1585"/>
        <w:gridCol w:w="1716"/>
        <w:gridCol w:w="1603"/>
      </w:tblGrid>
      <w:tr w:rsidR="003B29A8" w:rsidRPr="005C672D" w:rsidTr="003B29A8">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F93D39" w:rsidRDefault="00084A4C">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8A4A19">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8A4A19">
            <w:pPr>
              <w:spacing w:before="29" w:line="288" w:lineRule="auto"/>
              <w:jc w:val="center"/>
              <w:rPr>
                <w:sz w:val="24"/>
              </w:rPr>
            </w:pPr>
            <w:r w:rsidRPr="005C672D">
              <w:rPr>
                <w:sz w:val="24"/>
              </w:rPr>
              <w:t>持有人结构</w:t>
            </w:r>
          </w:p>
        </w:tc>
      </w:tr>
      <w:tr w:rsidR="003B29A8" w:rsidRPr="005C672D" w:rsidTr="003B29A8">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F93D39" w:rsidRDefault="00F93D3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8A4A19">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8A4A19">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8A4A19">
            <w:pPr>
              <w:spacing w:before="29" w:line="288" w:lineRule="auto"/>
              <w:jc w:val="center"/>
              <w:rPr>
                <w:sz w:val="24"/>
              </w:rPr>
            </w:pPr>
            <w:r w:rsidRPr="005C672D">
              <w:rPr>
                <w:sz w:val="24"/>
              </w:rPr>
              <w:t>个人投资者</w:t>
            </w:r>
          </w:p>
        </w:tc>
      </w:tr>
      <w:tr w:rsidR="003B29A8" w:rsidRPr="005C672D" w:rsidTr="003B29A8">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F93D39" w:rsidRDefault="00F93D3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8A4A19">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8A4A19">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8A4A19">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8A4A19">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8A4A19">
            <w:pPr>
              <w:spacing w:before="29" w:line="288" w:lineRule="auto"/>
              <w:jc w:val="center"/>
              <w:rPr>
                <w:sz w:val="24"/>
              </w:rPr>
            </w:pPr>
            <w:r w:rsidRPr="005C672D">
              <w:rPr>
                <w:sz w:val="24"/>
              </w:rPr>
              <w:t>占总份额比例</w:t>
            </w:r>
          </w:p>
        </w:tc>
      </w:tr>
      <w:tr w:rsidR="003B29A8" w:rsidRPr="005C672D" w:rsidTr="003B29A8">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F93D39" w:rsidRDefault="00084A4C">
            <w:pPr>
              <w:jc w:val="center"/>
            </w:pPr>
            <w:r>
              <w:rPr>
                <w:bCs/>
                <w:color w:val="000000"/>
                <w:sz w:val="24"/>
              </w:rPr>
              <w:t>2,244</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8A4A19">
            <w:pPr>
              <w:widowControl/>
              <w:spacing w:before="29" w:line="288" w:lineRule="auto"/>
              <w:jc w:val="right"/>
              <w:rPr>
                <w:bCs/>
                <w:color w:val="000000"/>
                <w:sz w:val="24"/>
              </w:rPr>
            </w:pPr>
            <w:r w:rsidRPr="005C672D">
              <w:rPr>
                <w:bCs/>
                <w:color w:val="000000"/>
                <w:sz w:val="24"/>
              </w:rPr>
              <w:t>195,468.21</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8A4A19">
            <w:pPr>
              <w:widowControl/>
              <w:spacing w:before="29" w:line="288" w:lineRule="auto"/>
              <w:jc w:val="right"/>
              <w:rPr>
                <w:bCs/>
                <w:color w:val="000000"/>
                <w:sz w:val="24"/>
              </w:rPr>
            </w:pPr>
            <w:r w:rsidRPr="005C672D">
              <w:rPr>
                <w:bCs/>
                <w:color w:val="000000"/>
                <w:sz w:val="24"/>
              </w:rPr>
              <w:t>80,043.20</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8A4A19">
            <w:pPr>
              <w:widowControl/>
              <w:spacing w:before="29" w:line="288" w:lineRule="auto"/>
              <w:jc w:val="right"/>
              <w:rPr>
                <w:bCs/>
                <w:color w:val="000000"/>
                <w:sz w:val="24"/>
              </w:rPr>
            </w:pPr>
            <w:r w:rsidRPr="005C672D">
              <w:rPr>
                <w:bCs/>
                <w:color w:val="000000"/>
                <w:sz w:val="24"/>
              </w:rPr>
              <w:t>0.02%</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8A4A19">
            <w:pPr>
              <w:widowControl/>
              <w:spacing w:before="29" w:line="288" w:lineRule="auto"/>
              <w:jc w:val="right"/>
              <w:rPr>
                <w:bCs/>
                <w:color w:val="000000"/>
                <w:sz w:val="24"/>
              </w:rPr>
            </w:pPr>
            <w:r w:rsidRPr="005C672D">
              <w:rPr>
                <w:bCs/>
                <w:color w:val="000000"/>
                <w:sz w:val="24"/>
              </w:rPr>
              <w:t>438,550,622.59</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8A4A19">
            <w:pPr>
              <w:widowControl/>
              <w:spacing w:before="29" w:line="288" w:lineRule="auto"/>
              <w:jc w:val="right"/>
              <w:rPr>
                <w:bCs/>
                <w:color w:val="000000"/>
                <w:sz w:val="24"/>
              </w:rPr>
            </w:pPr>
            <w:r w:rsidRPr="005C672D">
              <w:rPr>
                <w:bCs/>
                <w:color w:val="000000"/>
                <w:sz w:val="24"/>
              </w:rPr>
              <w:t>99.98%</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4"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58,012.69</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0.01%</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8A4A19">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8A4A19">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084A4C" w:rsidRPr="005C672D" w:rsidTr="008A4A19">
        <w:trPr>
          <w:trHeight w:val="713"/>
        </w:trPr>
        <w:tc>
          <w:tcPr>
            <w:tcW w:w="2454" w:type="pct"/>
            <w:shd w:val="clear" w:color="auto" w:fill="auto"/>
            <w:tcMar>
              <w:top w:w="0" w:type="dxa"/>
              <w:left w:w="108" w:type="dxa"/>
              <w:bottom w:w="0" w:type="dxa"/>
              <w:right w:w="108" w:type="dxa"/>
            </w:tcMar>
            <w:vAlign w:val="center"/>
            <w:hideMark/>
          </w:tcPr>
          <w:p w:rsidR="00084A4C" w:rsidRPr="005C672D" w:rsidRDefault="00084A4C" w:rsidP="00084A4C">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hideMark/>
          </w:tcPr>
          <w:p w:rsidR="00084A4C" w:rsidRDefault="00084A4C" w:rsidP="00084A4C">
            <w:pPr>
              <w:jc w:val="right"/>
            </w:pPr>
            <w:r w:rsidRPr="003D4CF1">
              <w:rPr>
                <w:color w:val="000000"/>
                <w:sz w:val="24"/>
              </w:rPr>
              <w:t>-</w:t>
            </w:r>
          </w:p>
        </w:tc>
      </w:tr>
      <w:tr w:rsidR="00084A4C" w:rsidRPr="005C672D" w:rsidTr="008A4A19">
        <w:trPr>
          <w:trHeight w:val="285"/>
        </w:trPr>
        <w:tc>
          <w:tcPr>
            <w:tcW w:w="2454" w:type="pct"/>
            <w:shd w:val="clear" w:color="auto" w:fill="auto"/>
            <w:tcMar>
              <w:top w:w="0" w:type="dxa"/>
              <w:left w:w="108" w:type="dxa"/>
              <w:bottom w:w="0" w:type="dxa"/>
              <w:right w:w="108" w:type="dxa"/>
            </w:tcMar>
            <w:vAlign w:val="center"/>
            <w:hideMark/>
          </w:tcPr>
          <w:p w:rsidR="00084A4C" w:rsidRPr="005C672D" w:rsidRDefault="00084A4C" w:rsidP="00084A4C">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hideMark/>
          </w:tcPr>
          <w:p w:rsidR="00084A4C" w:rsidRDefault="00084A4C" w:rsidP="00084A4C">
            <w:pPr>
              <w:jc w:val="right"/>
            </w:pPr>
            <w:r w:rsidRPr="003D4CF1">
              <w:rPr>
                <w:color w:val="000000"/>
                <w:sz w:val="24"/>
              </w:rPr>
              <w:t>-</w:t>
            </w:r>
          </w:p>
        </w:tc>
      </w:tr>
    </w:tbl>
    <w:p w:rsidR="00705EC3" w:rsidRPr="005C672D" w:rsidRDefault="00705EC3" w:rsidP="00AC6DDA">
      <w:pPr>
        <w:spacing w:before="29" w:line="288" w:lineRule="auto"/>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75" w:name="_Toc331410116"/>
      <w:bookmarkStart w:id="76" w:name="_Toc225500054"/>
      <w:r w:rsidRPr="005C672D">
        <w:rPr>
          <w:b/>
          <w:bCs/>
          <w:szCs w:val="24"/>
          <w:lang w:val="en-US"/>
        </w:rPr>
        <w:t xml:space="preserve">9  </w:t>
      </w:r>
      <w:r w:rsidRPr="005C672D">
        <w:rPr>
          <w:b/>
          <w:bCs/>
          <w:szCs w:val="24"/>
          <w:lang w:val="en-US"/>
        </w:rPr>
        <w:t>重大事件揭示</w:t>
      </w:r>
      <w:bookmarkEnd w:id="75"/>
      <w:bookmarkEnd w:id="76"/>
    </w:p>
    <w:p w:rsidR="001548F9" w:rsidRPr="005C672D" w:rsidRDefault="001548F9" w:rsidP="00AC6DDA">
      <w:pPr>
        <w:pStyle w:val="20"/>
        <w:spacing w:before="29" w:after="0" w:line="288" w:lineRule="auto"/>
        <w:rPr>
          <w:rFonts w:ascii="Times New Roman" w:hAnsi="Times New Roman"/>
          <w:kern w:val="0"/>
          <w:szCs w:val="24"/>
        </w:rPr>
      </w:pPr>
      <w:bookmarkStart w:id="77" w:name="_Toc331410117"/>
      <w:r w:rsidRPr="005C672D">
        <w:rPr>
          <w:rFonts w:ascii="Times New Roman" w:hAnsi="Times New Roman"/>
          <w:kern w:val="0"/>
          <w:szCs w:val="24"/>
        </w:rPr>
        <w:t xml:space="preserve">9.1 </w:t>
      </w:r>
      <w:r w:rsidRPr="005C672D">
        <w:rPr>
          <w:rFonts w:ascii="Times New Roman" w:hAnsi="Times New Roman"/>
          <w:kern w:val="0"/>
          <w:szCs w:val="24"/>
        </w:rPr>
        <w:t>基金份额持有人大会决议</w:t>
      </w:r>
      <w:bookmarkEnd w:id="77"/>
    </w:p>
    <w:p w:rsidR="001548F9" w:rsidRPr="005C672D" w:rsidRDefault="001548F9" w:rsidP="00AC6DDA">
      <w:pPr>
        <w:spacing w:before="29" w:line="288" w:lineRule="auto"/>
        <w:ind w:firstLineChars="200" w:firstLine="480"/>
        <w:rPr>
          <w:color w:val="000000"/>
          <w:sz w:val="24"/>
        </w:rPr>
      </w:pPr>
      <w:bookmarkStart w:id="78" w:name="_Toc331410118"/>
      <w:r w:rsidRPr="005C672D">
        <w:rPr>
          <w:color w:val="000000"/>
          <w:sz w:val="24"/>
        </w:rPr>
        <w:t>本基金本报告期内未召开基金份额持有人大会。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9.2 </w:t>
      </w:r>
      <w:r w:rsidRPr="005C672D">
        <w:rPr>
          <w:rFonts w:ascii="Times New Roman" w:hAnsi="Times New Roman"/>
          <w:kern w:val="0"/>
          <w:szCs w:val="24"/>
        </w:rPr>
        <w:t>基金管理人、基金托管人的专门基金托管部门的重大人事变动</w:t>
      </w:r>
      <w:bookmarkEnd w:id="78"/>
    </w:p>
    <w:p w:rsidR="00F93D39" w:rsidRDefault="00084A4C">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548F9" w:rsidRPr="005C672D" w:rsidRDefault="001548F9" w:rsidP="00AC6DDA">
      <w:pPr>
        <w:spacing w:before="29" w:line="288" w:lineRule="auto"/>
        <w:ind w:firstLineChars="200" w:firstLine="480"/>
        <w:rPr>
          <w:color w:val="000000"/>
          <w:sz w:val="24"/>
        </w:rPr>
      </w:pPr>
      <w:bookmarkStart w:id="79" w:name="_Toc331410119"/>
      <w:r w:rsidRPr="005C672D">
        <w:rPr>
          <w:color w:val="000000"/>
          <w:sz w:val="24"/>
        </w:rPr>
        <w:t>2</w:t>
      </w:r>
      <w:r w:rsidRPr="005C672D">
        <w:rPr>
          <w:color w:val="000000"/>
          <w:sz w:val="24"/>
        </w:rPr>
        <w:t>、基金托管人的基金托管部门的重大人事变动：本基金托管人的专门基金托管部门本报告期内未发生重大人事变动。</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9.3 </w:t>
      </w:r>
      <w:r w:rsidRPr="005C672D">
        <w:rPr>
          <w:rFonts w:ascii="Times New Roman" w:hAnsi="Times New Roman"/>
          <w:kern w:val="0"/>
          <w:szCs w:val="24"/>
        </w:rPr>
        <w:t>涉及基金管理人、基金财产、基金托管业务的诉讼</w:t>
      </w:r>
      <w:bookmarkEnd w:id="79"/>
    </w:p>
    <w:p w:rsidR="001548F9" w:rsidRPr="005C672D" w:rsidRDefault="001548F9" w:rsidP="00AC6DDA">
      <w:pPr>
        <w:spacing w:before="29" w:line="288" w:lineRule="auto"/>
        <w:ind w:firstLineChars="200" w:firstLine="480"/>
        <w:rPr>
          <w:color w:val="000000"/>
          <w:sz w:val="24"/>
        </w:rPr>
      </w:pPr>
      <w:bookmarkStart w:id="80" w:name="_Toc331410120"/>
      <w:r w:rsidRPr="005C672D">
        <w:rPr>
          <w:color w:val="000000"/>
          <w:sz w:val="24"/>
        </w:rPr>
        <w:t>本报告期内未发生涉及本基金管理人、基金财产、基金托管业务的诉讼事项。</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9.4 </w:t>
      </w:r>
      <w:r w:rsidRPr="005C672D">
        <w:rPr>
          <w:rFonts w:ascii="Times New Roman" w:hAnsi="Times New Roman"/>
          <w:kern w:val="0"/>
          <w:szCs w:val="24"/>
        </w:rPr>
        <w:t>基金投资策略的改变</w:t>
      </w:r>
      <w:bookmarkEnd w:id="80"/>
    </w:p>
    <w:p w:rsidR="001548F9" w:rsidRPr="005C672D" w:rsidRDefault="001548F9" w:rsidP="00AC6DDA">
      <w:pPr>
        <w:spacing w:before="29" w:line="288" w:lineRule="auto"/>
        <w:ind w:firstLineChars="200" w:firstLine="480"/>
        <w:rPr>
          <w:color w:val="000000"/>
          <w:sz w:val="24"/>
        </w:rPr>
      </w:pPr>
      <w:bookmarkStart w:id="81" w:name="_Toc331410121"/>
      <w:r w:rsidRPr="005C672D">
        <w:rPr>
          <w:color w:val="000000"/>
          <w:sz w:val="24"/>
        </w:rPr>
        <w:t>本基金本报告期内投资策略未发生改变。</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9.5</w:t>
      </w:r>
      <w:bookmarkEnd w:id="81"/>
      <w:r w:rsidR="001B69DE" w:rsidRPr="005C672D">
        <w:rPr>
          <w:rFonts w:ascii="Times New Roman" w:hAnsi="Times New Roman"/>
          <w:szCs w:val="24"/>
        </w:rPr>
        <w:t>报告期内改聘会计师事务所情况</w:t>
      </w:r>
    </w:p>
    <w:p w:rsidR="001548F9" w:rsidRPr="005C672D" w:rsidRDefault="001548F9" w:rsidP="00AC6DDA">
      <w:pPr>
        <w:spacing w:before="29" w:line="288" w:lineRule="auto"/>
        <w:ind w:firstLineChars="200" w:firstLine="480"/>
        <w:rPr>
          <w:color w:val="000000"/>
          <w:sz w:val="24"/>
        </w:rPr>
      </w:pPr>
      <w:bookmarkStart w:id="82" w:name="OLE_LINK3"/>
      <w:bookmarkStart w:id="83" w:name="_Toc331410122"/>
      <w:r w:rsidRPr="005C672D">
        <w:rPr>
          <w:color w:val="000000"/>
          <w:sz w:val="24"/>
        </w:rPr>
        <w:t>本基金自基金合同生效日起聘请普华永道中天会计师事务所</w:t>
      </w:r>
      <w:r w:rsidRPr="005C672D">
        <w:rPr>
          <w:color w:val="000000"/>
          <w:sz w:val="24"/>
        </w:rPr>
        <w:t xml:space="preserve"> (</w:t>
      </w:r>
      <w:r w:rsidRPr="005C672D">
        <w:rPr>
          <w:color w:val="000000"/>
          <w:sz w:val="24"/>
        </w:rPr>
        <w:t>特殊普通合伙</w:t>
      </w:r>
      <w:r w:rsidRPr="005C672D">
        <w:rPr>
          <w:color w:val="000000"/>
          <w:sz w:val="24"/>
        </w:rPr>
        <w:t>)</w:t>
      </w:r>
      <w:r w:rsidRPr="005C672D">
        <w:rPr>
          <w:color w:val="000000"/>
          <w:sz w:val="24"/>
        </w:rPr>
        <w:t>为本基金提供审计服务。</w:t>
      </w:r>
    </w:p>
    <w:p w:rsidR="00A95CCE" w:rsidRPr="005C672D" w:rsidRDefault="00A95CCE" w:rsidP="00AC6DDA">
      <w:pPr>
        <w:spacing w:before="29" w:line="288" w:lineRule="auto"/>
        <w:ind w:firstLineChars="200" w:firstLine="480"/>
        <w:rPr>
          <w:color w:val="000000"/>
          <w:sz w:val="24"/>
        </w:rPr>
      </w:pPr>
    </w:p>
    <w:bookmarkEnd w:id="82"/>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9.6</w:t>
      </w:r>
      <w:bookmarkEnd w:id="83"/>
      <w:r w:rsidR="00062814" w:rsidRPr="005C672D">
        <w:rPr>
          <w:rFonts w:ascii="Times New Roman" w:hAnsi="Times New Roman"/>
          <w:szCs w:val="24"/>
        </w:rPr>
        <w:t>管理人、托管人及其高级管理人员受稽查或处罚等情况</w:t>
      </w:r>
    </w:p>
    <w:p w:rsidR="00F93D39" w:rsidRDefault="00084A4C">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F93D39" w:rsidRDefault="00084A4C">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F93D39" w:rsidRDefault="00084A4C">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5C672D" w:rsidRDefault="001548F9" w:rsidP="00AC6DDA">
      <w:pPr>
        <w:spacing w:before="29" w:line="288" w:lineRule="auto"/>
        <w:ind w:firstLineChars="200" w:firstLine="480"/>
        <w:rPr>
          <w:color w:val="000000"/>
          <w:sz w:val="24"/>
        </w:rPr>
      </w:pPr>
      <w:bookmarkStart w:id="84" w:name="_Toc331410123"/>
      <w:r w:rsidRPr="005C672D">
        <w:rPr>
          <w:color w:val="000000"/>
          <w:sz w:val="24"/>
        </w:rPr>
        <w:t>基金托管人及其高级管理人员本报告期内未受监管部门稽查或处罚。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9.7 </w:t>
      </w:r>
      <w:r w:rsidRPr="005C672D">
        <w:rPr>
          <w:rFonts w:ascii="Times New Roman" w:hAnsi="Times New Roman"/>
          <w:kern w:val="0"/>
          <w:szCs w:val="24"/>
        </w:rPr>
        <w:t>基金租用证券公司交易单元的有关情况</w:t>
      </w:r>
      <w:bookmarkEnd w:id="84"/>
    </w:p>
    <w:p w:rsidR="001548F9" w:rsidRPr="005C672D" w:rsidRDefault="001548F9" w:rsidP="00AC6DDA">
      <w:pPr>
        <w:spacing w:before="29" w:line="288" w:lineRule="auto"/>
        <w:rPr>
          <w:b/>
          <w:sz w:val="24"/>
        </w:rPr>
      </w:pPr>
      <w:bookmarkStart w:id="85" w:name="_Toc249760070"/>
      <w:r w:rsidRPr="005C672D">
        <w:rPr>
          <w:b/>
          <w:sz w:val="24"/>
        </w:rPr>
        <w:t xml:space="preserve">9.7.1 </w:t>
      </w:r>
      <w:r w:rsidRPr="005C672D">
        <w:rPr>
          <w:b/>
          <w:sz w:val="24"/>
        </w:rPr>
        <w:t>基金租用证券公司交易单元进行股票投资及佣金支付情况</w:t>
      </w:r>
      <w:bookmarkEnd w:id="85"/>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86"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F93D39">
        <w:tc>
          <w:tcPr>
            <w:tcW w:w="1559" w:type="dxa"/>
            <w:vAlign w:val="center"/>
          </w:tcPr>
          <w:p w:rsidR="00F93D39" w:rsidRDefault="00084A4C">
            <w:pPr>
              <w:jc w:val="center"/>
            </w:pPr>
            <w:r>
              <w:rPr>
                <w:color w:val="000000"/>
                <w:sz w:val="24"/>
              </w:rPr>
              <w:t>安信证券股份有限公司</w:t>
            </w:r>
          </w:p>
        </w:tc>
        <w:tc>
          <w:tcPr>
            <w:tcW w:w="779" w:type="dxa"/>
            <w:vAlign w:val="center"/>
          </w:tcPr>
          <w:p w:rsidR="00F93D39" w:rsidRDefault="00084A4C">
            <w:pPr>
              <w:jc w:val="center"/>
            </w:pPr>
            <w:r>
              <w:rPr>
                <w:color w:val="000000"/>
                <w:sz w:val="24"/>
              </w:rPr>
              <w:t>2</w:t>
            </w:r>
          </w:p>
        </w:tc>
        <w:tc>
          <w:tcPr>
            <w:tcW w:w="1800" w:type="dxa"/>
            <w:vAlign w:val="center"/>
          </w:tcPr>
          <w:p w:rsidR="00F93D39" w:rsidRDefault="00084A4C">
            <w:pPr>
              <w:jc w:val="right"/>
            </w:pPr>
            <w:r>
              <w:rPr>
                <w:color w:val="000000"/>
                <w:sz w:val="24"/>
              </w:rPr>
              <w:t>-</w:t>
            </w:r>
          </w:p>
        </w:tc>
        <w:tc>
          <w:tcPr>
            <w:tcW w:w="1080" w:type="dxa"/>
            <w:vAlign w:val="center"/>
          </w:tcPr>
          <w:p w:rsidR="00F93D39" w:rsidRDefault="00084A4C">
            <w:pPr>
              <w:jc w:val="right"/>
            </w:pPr>
            <w:r>
              <w:rPr>
                <w:color w:val="000000"/>
                <w:sz w:val="24"/>
              </w:rPr>
              <w:t>-</w:t>
            </w:r>
          </w:p>
        </w:tc>
        <w:tc>
          <w:tcPr>
            <w:tcW w:w="1620" w:type="dxa"/>
            <w:vAlign w:val="center"/>
          </w:tcPr>
          <w:p w:rsidR="00F93D39" w:rsidRDefault="00084A4C">
            <w:pPr>
              <w:jc w:val="right"/>
            </w:pPr>
            <w:r>
              <w:rPr>
                <w:color w:val="000000"/>
                <w:sz w:val="24"/>
              </w:rPr>
              <w:t>-</w:t>
            </w:r>
          </w:p>
        </w:tc>
        <w:tc>
          <w:tcPr>
            <w:tcW w:w="1080" w:type="dxa"/>
            <w:vAlign w:val="center"/>
          </w:tcPr>
          <w:p w:rsidR="00F93D39" w:rsidRDefault="00084A4C">
            <w:pPr>
              <w:jc w:val="right"/>
            </w:pPr>
            <w:r>
              <w:rPr>
                <w:color w:val="000000"/>
                <w:sz w:val="24"/>
              </w:rPr>
              <w:t>-</w:t>
            </w:r>
          </w:p>
        </w:tc>
        <w:tc>
          <w:tcPr>
            <w:tcW w:w="1080" w:type="dxa"/>
            <w:vAlign w:val="center"/>
          </w:tcPr>
          <w:p w:rsidR="00F93D39" w:rsidRDefault="00084A4C">
            <w:pPr>
              <w:jc w:val="left"/>
            </w:pPr>
            <w:r>
              <w:rPr>
                <w:color w:val="000000"/>
                <w:sz w:val="24"/>
              </w:rPr>
              <w:t>-</w:t>
            </w:r>
          </w:p>
        </w:tc>
      </w:tr>
      <w:tr w:rsidR="00F93D39">
        <w:tc>
          <w:tcPr>
            <w:tcW w:w="1559" w:type="dxa"/>
            <w:vAlign w:val="center"/>
          </w:tcPr>
          <w:p w:rsidR="00F93D39" w:rsidRDefault="00084A4C">
            <w:pPr>
              <w:jc w:val="center"/>
            </w:pPr>
            <w:r>
              <w:rPr>
                <w:color w:val="000000"/>
                <w:sz w:val="24"/>
              </w:rPr>
              <w:lastRenderedPageBreak/>
              <w:t>国金证券股份有限公司</w:t>
            </w:r>
          </w:p>
        </w:tc>
        <w:tc>
          <w:tcPr>
            <w:tcW w:w="779" w:type="dxa"/>
            <w:vAlign w:val="center"/>
          </w:tcPr>
          <w:p w:rsidR="00F93D39" w:rsidRDefault="00084A4C">
            <w:pPr>
              <w:jc w:val="center"/>
            </w:pPr>
            <w:r>
              <w:rPr>
                <w:color w:val="000000"/>
                <w:sz w:val="24"/>
              </w:rPr>
              <w:t>2</w:t>
            </w:r>
          </w:p>
        </w:tc>
        <w:tc>
          <w:tcPr>
            <w:tcW w:w="1800" w:type="dxa"/>
            <w:vAlign w:val="center"/>
          </w:tcPr>
          <w:p w:rsidR="00F93D39" w:rsidRDefault="00084A4C">
            <w:pPr>
              <w:jc w:val="right"/>
            </w:pPr>
            <w:r>
              <w:rPr>
                <w:color w:val="000000"/>
                <w:sz w:val="24"/>
              </w:rPr>
              <w:t>-</w:t>
            </w:r>
          </w:p>
        </w:tc>
        <w:tc>
          <w:tcPr>
            <w:tcW w:w="1080" w:type="dxa"/>
            <w:vAlign w:val="center"/>
          </w:tcPr>
          <w:p w:rsidR="00F93D39" w:rsidRDefault="00084A4C">
            <w:pPr>
              <w:jc w:val="right"/>
            </w:pPr>
            <w:r>
              <w:rPr>
                <w:color w:val="000000"/>
                <w:sz w:val="24"/>
              </w:rPr>
              <w:t>-</w:t>
            </w:r>
          </w:p>
        </w:tc>
        <w:tc>
          <w:tcPr>
            <w:tcW w:w="1620" w:type="dxa"/>
            <w:vAlign w:val="center"/>
          </w:tcPr>
          <w:p w:rsidR="00F93D39" w:rsidRDefault="00084A4C">
            <w:pPr>
              <w:jc w:val="right"/>
            </w:pPr>
            <w:r>
              <w:rPr>
                <w:color w:val="000000"/>
                <w:sz w:val="24"/>
              </w:rPr>
              <w:t>-</w:t>
            </w:r>
          </w:p>
        </w:tc>
        <w:tc>
          <w:tcPr>
            <w:tcW w:w="1080" w:type="dxa"/>
            <w:vAlign w:val="center"/>
          </w:tcPr>
          <w:p w:rsidR="00F93D39" w:rsidRDefault="00084A4C">
            <w:pPr>
              <w:jc w:val="right"/>
            </w:pPr>
            <w:r>
              <w:rPr>
                <w:color w:val="000000"/>
                <w:sz w:val="24"/>
              </w:rPr>
              <w:t>-</w:t>
            </w:r>
          </w:p>
        </w:tc>
        <w:tc>
          <w:tcPr>
            <w:tcW w:w="1080" w:type="dxa"/>
            <w:vAlign w:val="center"/>
          </w:tcPr>
          <w:p w:rsidR="00F93D39" w:rsidRDefault="00084A4C">
            <w:pPr>
              <w:jc w:val="left"/>
            </w:pPr>
            <w:r>
              <w:rPr>
                <w:color w:val="000000"/>
                <w:sz w:val="24"/>
              </w:rPr>
              <w:t>-</w:t>
            </w:r>
          </w:p>
        </w:tc>
      </w:tr>
      <w:tr w:rsidR="00F93D39">
        <w:tc>
          <w:tcPr>
            <w:tcW w:w="1559" w:type="dxa"/>
            <w:vAlign w:val="center"/>
          </w:tcPr>
          <w:p w:rsidR="00F93D39" w:rsidRDefault="00084A4C">
            <w:pPr>
              <w:jc w:val="center"/>
            </w:pPr>
            <w:r>
              <w:rPr>
                <w:color w:val="000000"/>
                <w:sz w:val="24"/>
              </w:rPr>
              <w:t>中泰证券股份有限公司</w:t>
            </w:r>
          </w:p>
        </w:tc>
        <w:tc>
          <w:tcPr>
            <w:tcW w:w="779" w:type="dxa"/>
            <w:vAlign w:val="center"/>
          </w:tcPr>
          <w:p w:rsidR="00F93D39" w:rsidRDefault="00084A4C">
            <w:pPr>
              <w:jc w:val="center"/>
            </w:pPr>
            <w:r>
              <w:rPr>
                <w:color w:val="000000"/>
                <w:sz w:val="24"/>
              </w:rPr>
              <w:t>2</w:t>
            </w:r>
          </w:p>
        </w:tc>
        <w:tc>
          <w:tcPr>
            <w:tcW w:w="1800" w:type="dxa"/>
            <w:vAlign w:val="center"/>
          </w:tcPr>
          <w:p w:rsidR="00F93D39" w:rsidRDefault="00084A4C">
            <w:pPr>
              <w:jc w:val="right"/>
            </w:pPr>
            <w:r>
              <w:rPr>
                <w:color w:val="000000"/>
                <w:sz w:val="24"/>
              </w:rPr>
              <w:t>-</w:t>
            </w:r>
          </w:p>
        </w:tc>
        <w:tc>
          <w:tcPr>
            <w:tcW w:w="1080" w:type="dxa"/>
            <w:vAlign w:val="center"/>
          </w:tcPr>
          <w:p w:rsidR="00F93D39" w:rsidRDefault="00084A4C">
            <w:pPr>
              <w:jc w:val="right"/>
            </w:pPr>
            <w:r>
              <w:rPr>
                <w:color w:val="000000"/>
                <w:sz w:val="24"/>
              </w:rPr>
              <w:t>-</w:t>
            </w:r>
          </w:p>
        </w:tc>
        <w:tc>
          <w:tcPr>
            <w:tcW w:w="1620" w:type="dxa"/>
            <w:vAlign w:val="center"/>
          </w:tcPr>
          <w:p w:rsidR="00F93D39" w:rsidRDefault="00084A4C">
            <w:pPr>
              <w:jc w:val="right"/>
            </w:pPr>
            <w:r>
              <w:rPr>
                <w:color w:val="000000"/>
                <w:sz w:val="24"/>
              </w:rPr>
              <w:t>-</w:t>
            </w:r>
          </w:p>
        </w:tc>
        <w:tc>
          <w:tcPr>
            <w:tcW w:w="1080" w:type="dxa"/>
            <w:vAlign w:val="center"/>
          </w:tcPr>
          <w:p w:rsidR="00F93D39" w:rsidRDefault="00084A4C">
            <w:pPr>
              <w:jc w:val="right"/>
            </w:pPr>
            <w:r>
              <w:rPr>
                <w:color w:val="000000"/>
                <w:sz w:val="24"/>
              </w:rPr>
              <w:t>-</w:t>
            </w:r>
          </w:p>
        </w:tc>
        <w:tc>
          <w:tcPr>
            <w:tcW w:w="1080" w:type="dxa"/>
            <w:vAlign w:val="center"/>
          </w:tcPr>
          <w:p w:rsidR="00F93D39" w:rsidRDefault="00084A4C">
            <w:pPr>
              <w:jc w:val="left"/>
            </w:pPr>
            <w:r>
              <w:rPr>
                <w:color w:val="000000"/>
                <w:sz w:val="24"/>
              </w:rPr>
              <w:t>-</w:t>
            </w:r>
          </w:p>
        </w:tc>
      </w:tr>
    </w:tbl>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sz w:val="24"/>
        </w:rPr>
      </w:pPr>
      <w:r w:rsidRPr="005C672D">
        <w:rPr>
          <w:b/>
          <w:sz w:val="24"/>
        </w:rPr>
        <w:t xml:space="preserve">9.7.2 </w:t>
      </w:r>
      <w:r w:rsidRPr="005C672D">
        <w:rPr>
          <w:b/>
          <w:sz w:val="24"/>
        </w:rPr>
        <w:t>基金租用证券公司交易单元进行其他证券投资的情况</w:t>
      </w:r>
      <w:bookmarkEnd w:id="86"/>
    </w:p>
    <w:p w:rsidR="001548F9" w:rsidRPr="005C672D" w:rsidRDefault="001548F9" w:rsidP="00AC6DDA">
      <w:pPr>
        <w:spacing w:before="29" w:line="288" w:lineRule="auto"/>
        <w:ind w:firstLine="420"/>
        <w:jc w:val="right"/>
        <w:rPr>
          <w:color w:val="000000"/>
          <w:sz w:val="24"/>
        </w:rPr>
      </w:pPr>
      <w:bookmarkStart w:id="87" w:name="_Toc249707408"/>
      <w:r w:rsidRPr="005C672D">
        <w:rPr>
          <w:sz w:val="24"/>
        </w:rPr>
        <w:t>金额单位</w:t>
      </w:r>
      <w:r w:rsidRPr="005C672D">
        <w:rPr>
          <w:color w:val="000000"/>
          <w:kern w:val="0"/>
          <w:sz w:val="24"/>
        </w:rPr>
        <w:t>：</w:t>
      </w:r>
      <w:r w:rsidRPr="005C672D">
        <w:rPr>
          <w:color w:val="000000"/>
          <w:kern w:val="0"/>
          <w:sz w:val="24"/>
          <w:lang w:val="zh-CN"/>
        </w:rPr>
        <w:t>人民币元</w:t>
      </w:r>
      <w:bookmarkEnd w:id="8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5C672D" w:rsidTr="00494D2F">
        <w:tc>
          <w:tcPr>
            <w:tcW w:w="1560" w:type="dxa"/>
            <w:vMerge w:val="restart"/>
            <w:vAlign w:val="center"/>
          </w:tcPr>
          <w:p w:rsidR="00FD7A40" w:rsidRPr="005C672D" w:rsidRDefault="00FD7A40" w:rsidP="00AC6DDA">
            <w:pPr>
              <w:spacing w:before="29" w:line="288" w:lineRule="auto"/>
              <w:jc w:val="center"/>
              <w:rPr>
                <w:color w:val="000000"/>
                <w:kern w:val="0"/>
                <w:sz w:val="24"/>
              </w:rPr>
            </w:pPr>
            <w:bookmarkStart w:id="88" w:name="_Toc331410125"/>
            <w:r w:rsidRPr="005C672D">
              <w:rPr>
                <w:color w:val="000000"/>
                <w:sz w:val="24"/>
              </w:rPr>
              <w:t>券商名称</w:t>
            </w:r>
          </w:p>
        </w:tc>
        <w:tc>
          <w:tcPr>
            <w:tcW w:w="24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债券交易</w:t>
            </w:r>
          </w:p>
        </w:tc>
        <w:tc>
          <w:tcPr>
            <w:tcW w:w="234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回购交易</w:t>
            </w:r>
          </w:p>
        </w:tc>
        <w:tc>
          <w:tcPr>
            <w:tcW w:w="27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权证交易</w:t>
            </w:r>
          </w:p>
        </w:tc>
      </w:tr>
      <w:tr w:rsidR="00FD7A40" w:rsidRPr="005C672D" w:rsidTr="00494D2F">
        <w:tc>
          <w:tcPr>
            <w:tcW w:w="1560" w:type="dxa"/>
            <w:vMerge/>
            <w:vAlign w:val="center"/>
          </w:tcPr>
          <w:p w:rsidR="00FD7A40" w:rsidRPr="005C672D" w:rsidRDefault="00FD7A40" w:rsidP="00AC6DDA">
            <w:pPr>
              <w:widowControl/>
              <w:spacing w:before="29" w:line="288" w:lineRule="auto"/>
              <w:jc w:val="left"/>
              <w:rPr>
                <w:color w:val="000000"/>
                <w:kern w:val="0"/>
                <w:sz w:val="24"/>
              </w:rPr>
            </w:pPr>
          </w:p>
        </w:tc>
        <w:tc>
          <w:tcPr>
            <w:tcW w:w="1320"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080"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占当期债券成交总额的比例</w:t>
            </w:r>
          </w:p>
        </w:tc>
        <w:tc>
          <w:tcPr>
            <w:tcW w:w="1143"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197"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占当期回购成交总额的比例</w:t>
            </w:r>
          </w:p>
        </w:tc>
        <w:tc>
          <w:tcPr>
            <w:tcW w:w="1497"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203"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占当期权证成交总额的比例</w:t>
            </w:r>
          </w:p>
        </w:tc>
      </w:tr>
      <w:tr w:rsidR="00F93D39">
        <w:tc>
          <w:tcPr>
            <w:tcW w:w="1559" w:type="dxa"/>
            <w:vAlign w:val="center"/>
          </w:tcPr>
          <w:p w:rsidR="00F93D39" w:rsidRDefault="00084A4C">
            <w:pPr>
              <w:jc w:val="left"/>
            </w:pPr>
            <w:r>
              <w:rPr>
                <w:color w:val="000000"/>
                <w:sz w:val="24"/>
              </w:rPr>
              <w:t>安信证券股份有限公司</w:t>
            </w:r>
          </w:p>
        </w:tc>
        <w:tc>
          <w:tcPr>
            <w:tcW w:w="1319" w:type="dxa"/>
            <w:vAlign w:val="center"/>
          </w:tcPr>
          <w:p w:rsidR="00F93D39" w:rsidRDefault="00084A4C">
            <w:pPr>
              <w:jc w:val="right"/>
            </w:pPr>
            <w:r>
              <w:rPr>
                <w:color w:val="000000"/>
                <w:sz w:val="24"/>
              </w:rPr>
              <w:t>348,013,597.92</w:t>
            </w:r>
          </w:p>
        </w:tc>
        <w:tc>
          <w:tcPr>
            <w:tcW w:w="1080" w:type="dxa"/>
            <w:vAlign w:val="center"/>
          </w:tcPr>
          <w:p w:rsidR="00F93D39" w:rsidRDefault="00084A4C">
            <w:pPr>
              <w:jc w:val="right"/>
            </w:pPr>
            <w:r>
              <w:rPr>
                <w:color w:val="000000"/>
                <w:sz w:val="24"/>
              </w:rPr>
              <w:t>100.00%</w:t>
            </w:r>
          </w:p>
        </w:tc>
        <w:tc>
          <w:tcPr>
            <w:tcW w:w="1143" w:type="dxa"/>
            <w:vAlign w:val="center"/>
          </w:tcPr>
          <w:p w:rsidR="00F93D39" w:rsidRDefault="00084A4C">
            <w:pPr>
              <w:jc w:val="right"/>
            </w:pPr>
            <w:r>
              <w:rPr>
                <w:color w:val="000000"/>
                <w:sz w:val="24"/>
              </w:rPr>
              <w:t>7,741,000,000.00</w:t>
            </w:r>
          </w:p>
        </w:tc>
        <w:tc>
          <w:tcPr>
            <w:tcW w:w="1197" w:type="dxa"/>
            <w:vAlign w:val="center"/>
          </w:tcPr>
          <w:p w:rsidR="00F93D39" w:rsidRDefault="00084A4C">
            <w:pPr>
              <w:jc w:val="right"/>
            </w:pPr>
            <w:r>
              <w:rPr>
                <w:color w:val="000000"/>
                <w:sz w:val="24"/>
              </w:rPr>
              <w:t>100.00%</w:t>
            </w:r>
          </w:p>
        </w:tc>
        <w:tc>
          <w:tcPr>
            <w:tcW w:w="1497" w:type="dxa"/>
            <w:vAlign w:val="center"/>
          </w:tcPr>
          <w:p w:rsidR="00F93D39" w:rsidRDefault="00084A4C">
            <w:pPr>
              <w:jc w:val="right"/>
            </w:pPr>
            <w:r>
              <w:rPr>
                <w:color w:val="000000"/>
                <w:sz w:val="24"/>
              </w:rPr>
              <w:t>-</w:t>
            </w:r>
          </w:p>
        </w:tc>
        <w:tc>
          <w:tcPr>
            <w:tcW w:w="1203" w:type="dxa"/>
            <w:vAlign w:val="center"/>
          </w:tcPr>
          <w:p w:rsidR="00F93D39" w:rsidRDefault="00084A4C">
            <w:pPr>
              <w:jc w:val="right"/>
            </w:pPr>
            <w:r>
              <w:rPr>
                <w:color w:val="000000"/>
                <w:sz w:val="24"/>
              </w:rPr>
              <w:t>-</w:t>
            </w:r>
          </w:p>
        </w:tc>
      </w:tr>
    </w:tbl>
    <w:p w:rsidR="00F93D39" w:rsidRDefault="00084A4C">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、报告期内，本基金新增加交易单元为中泰证券股份有限公司和国金证券股份有限公司，其它交易单元未发生变化；</w:t>
      </w:r>
    </w:p>
    <w:p w:rsidR="00F93D39" w:rsidRDefault="00084A4C">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、租用证券公司交易单元的程序：首先根据租用证券公司交易单元的选择标准进行综合评价，然后根据评价选择基金交易单元。研究部提交方案，并上报公司批准。</w:t>
      </w:r>
    </w:p>
    <w:bookmarkEnd w:id="88"/>
    <w:p w:rsidR="00CB75C2" w:rsidRPr="005C672D" w:rsidRDefault="00CB75C2" w:rsidP="00AC6DDA">
      <w:pPr>
        <w:autoSpaceDE w:val="0"/>
        <w:autoSpaceDN w:val="0"/>
        <w:adjustRightInd w:val="0"/>
        <w:spacing w:before="29" w:line="288" w:lineRule="auto"/>
        <w:jc w:val="left"/>
        <w:rPr>
          <w:color w:val="000000"/>
          <w:sz w:val="24"/>
        </w:rPr>
      </w:pPr>
    </w:p>
    <w:sectPr w:rsidR="00CB75C2"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C6D" w:rsidRDefault="00794C6D">
      <w:r>
        <w:separator/>
      </w:r>
    </w:p>
  </w:endnote>
  <w:endnote w:type="continuationSeparator" w:id="0">
    <w:p w:rsidR="00794C6D" w:rsidRDefault="0079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EB57A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B65407">
      <w:rPr>
        <w:noProof/>
        <w:kern w:val="0"/>
        <w:szCs w:val="21"/>
      </w:rPr>
      <w:t>2</w:t>
    </w:r>
    <w:r w:rsidR="00EB57AA">
      <w:rPr>
        <w:kern w:val="0"/>
        <w:szCs w:val="21"/>
      </w:rPr>
      <w:fldChar w:fldCharType="end"/>
    </w:r>
    <w:r>
      <w:rPr>
        <w:rFonts w:hint="eastAsia"/>
        <w:kern w:val="0"/>
        <w:szCs w:val="21"/>
      </w:rPr>
      <w:t>页共</w:t>
    </w:r>
    <w:r w:rsidR="00EB57AA">
      <w:rPr>
        <w:kern w:val="0"/>
        <w:szCs w:val="21"/>
      </w:rPr>
      <w:fldChar w:fldCharType="begin"/>
    </w:r>
    <w:r>
      <w:rPr>
        <w:kern w:val="0"/>
        <w:szCs w:val="21"/>
      </w:rPr>
      <w:instrText xml:space="preserve"> NUMPAGES </w:instrText>
    </w:r>
    <w:r w:rsidR="00EB57AA">
      <w:rPr>
        <w:kern w:val="0"/>
        <w:szCs w:val="21"/>
      </w:rPr>
      <w:fldChar w:fldCharType="separate"/>
    </w:r>
    <w:r w:rsidR="00B65407">
      <w:rPr>
        <w:noProof/>
        <w:kern w:val="0"/>
        <w:szCs w:val="21"/>
      </w:rPr>
      <w:t>27</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C6D" w:rsidRDefault="00794C6D">
      <w:r>
        <w:separator/>
      </w:r>
    </w:p>
  </w:footnote>
  <w:footnote w:type="continuationSeparator" w:id="0">
    <w:p w:rsidR="00794C6D" w:rsidRDefault="0079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交银施罗德丰硕收益债券型证券投资基金</w:t>
    </w:r>
    <w:r w:rsidRPr="00A27DD3">
      <w:t>2017</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4C"/>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9A5"/>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093B"/>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6847"/>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9A8"/>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1BB7"/>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C6D"/>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A19"/>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407"/>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00"/>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04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6F12"/>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3D39"/>
    <w:rsid w:val="00F95411"/>
    <w:rsid w:val="00F95BF3"/>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5A18D26-1458-4C3D-A380-4AD60DF8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B1941-BA68-4F7C-81EF-FDF8C6F7C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27</Pages>
  <Words>2916</Words>
  <Characters>16623</Characters>
  <Application>Microsoft Office Word</Application>
  <DocSecurity>0</DocSecurity>
  <Lines>138</Lines>
  <Paragraphs>38</Paragraphs>
  <ScaleCrop>false</ScaleCrop>
  <Company/>
  <LinksUpToDate>false</LinksUpToDate>
  <CharactersWithSpaces>19501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bonnieliu</dc:creator>
  <cp:keywords/>
  <dc:description/>
  <cp:lastModifiedBy>王晚婷</cp:lastModifiedBy>
  <cp:revision>4</cp:revision>
  <cp:lastPrinted>2007-07-19T00:46:00Z</cp:lastPrinted>
  <dcterms:created xsi:type="dcterms:W3CDTF">2013-08-19T07:44:00Z</dcterms:created>
  <dcterms:modified xsi:type="dcterms:W3CDTF">2017-08-24T09:32:00Z</dcterms:modified>
</cp:coreProperties>
</file>