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交银施罗德丰润收益债券型证券投资基金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R="001548F9" w:rsidRPr="008A1551" w:rsidRDefault="001548F9" w:rsidP="009E1EA4">
      <w:pPr>
        <w:pStyle w:val="20"/>
        <w:spacing w:before="29" w:after="0"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R="001548F9" w:rsidRPr="008A1551" w:rsidRDefault="00F00927" w:rsidP="009E1EA4">
      <w:pPr>
        <w:pStyle w:val="20"/>
        <w:spacing w:before="29" w:after="0"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交银丰润收益债券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519743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w:t>
            </w:r>
            <w:r w:rsidRPr="008A1551">
              <w:rPr>
                <w:sz w:val="24"/>
              </w:rPr>
              <w:t>,</w:t>
            </w:r>
            <w:r w:rsidRPr="008A1551">
              <w:rPr>
                <w:sz w:val="24"/>
              </w:rPr>
              <w:t>本基金在基金合同生效之日起两年（含两年）的期间内封闭式运作（按照基金合同的约定提前转换基金运作方式的除外</w:t>
            </w:r>
            <w:r w:rsidRPr="008A1551">
              <w:rPr>
                <w:sz w:val="24"/>
              </w:rPr>
              <w:t>)</w:t>
            </w:r>
            <w:r w:rsidRPr="008A1551">
              <w:rPr>
                <w:sz w:val="24"/>
              </w:rPr>
              <w:t>，封闭期结束后转为开放式运作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12</w:t>
            </w:r>
            <w:r w:rsidRPr="008A1551">
              <w:rPr>
                <w:sz w:val="24"/>
              </w:rPr>
              <w:t>月</w:t>
            </w:r>
            <w:r w:rsidRPr="008A1551">
              <w:rPr>
                <w:sz w:val="24"/>
              </w:rPr>
              <w:t>15</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47,961,680.88</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交银丰润收益债券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交银丰润收益债券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405B9D" w:rsidP="00452A72">
            <w:pPr>
              <w:spacing w:before="29" w:line="288" w:lineRule="auto"/>
              <w:jc w:val="center"/>
              <w:rPr>
                <w:sz w:val="24"/>
              </w:rPr>
            </w:pPr>
            <w:r w:rsidRPr="008A1551">
              <w:rPr>
                <w:color w:val="000000" w:themeColor="text1"/>
                <w:sz w:val="24"/>
              </w:rPr>
              <w:t>519743</w:t>
            </w:r>
          </w:p>
        </w:tc>
        <w:tc>
          <w:tcPr>
            <w:tcW w:w="2596" w:type="dxa"/>
            <w:vAlign w:val="center"/>
          </w:tcPr>
          <w:p w:rsidR="00405B9D" w:rsidRPr="008A1551" w:rsidRDefault="00405B9D" w:rsidP="009E1EA4">
            <w:pPr>
              <w:spacing w:before="29" w:line="288" w:lineRule="auto"/>
              <w:jc w:val="center"/>
              <w:rPr>
                <w:sz w:val="24"/>
              </w:rPr>
            </w:pPr>
            <w:r w:rsidRPr="008A1551">
              <w:rPr>
                <w:sz w:val="24"/>
              </w:rPr>
              <w:t>519745</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30,031,465.29</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17,930,215.59</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在严格控制风险的基础上</w:t>
            </w:r>
            <w:r w:rsidRPr="008A1551">
              <w:rPr>
                <w:sz w:val="24"/>
              </w:rPr>
              <w:t>,</w:t>
            </w:r>
            <w:r w:rsidRPr="008A1551">
              <w:rPr>
                <w:sz w:val="24"/>
              </w:rPr>
              <w:t>力求获得高于业绩基准的投资收益。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8673D5" w:rsidRDefault="006A21AA">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1548F9" w:rsidRPr="008A1551" w:rsidRDefault="001548F9" w:rsidP="009E1EA4">
            <w:pPr>
              <w:spacing w:before="29" w:line="288" w:lineRule="auto"/>
              <w:rPr>
                <w:sz w:val="24"/>
              </w:rPr>
            </w:pPr>
            <w:r w:rsidRPr="008A1551">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8673D5" w:rsidRDefault="006A21AA">
            <w:pPr>
              <w:spacing w:before="29" w:line="288" w:lineRule="auto"/>
              <w:rPr>
                <w:sz w:val="24"/>
              </w:rPr>
            </w:pPr>
            <w:r>
              <w:rPr>
                <w:sz w:val="24"/>
              </w:rPr>
              <w:t>封闭期内业绩比较基准：两年期银行定期存款税后收益率</w:t>
            </w:r>
            <w:r>
              <w:rPr>
                <w:sz w:val="24"/>
              </w:rPr>
              <w:t>+1.25%</w:t>
            </w:r>
          </w:p>
          <w:p w:rsidR="001548F9" w:rsidRPr="008A1551" w:rsidRDefault="001548F9" w:rsidP="009E1EA4">
            <w:pPr>
              <w:spacing w:before="29" w:line="288" w:lineRule="auto"/>
              <w:rPr>
                <w:sz w:val="24"/>
              </w:rPr>
            </w:pPr>
            <w:r w:rsidRPr="008A1551">
              <w:rPr>
                <w:sz w:val="24"/>
              </w:rPr>
              <w:lastRenderedPageBreak/>
              <w:t>开放期内业绩比较基准：中债综合全价指数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lastRenderedPageBreak/>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0F6681">
            <w:pPr>
              <w:tabs>
                <w:tab w:val="left" w:pos="1740"/>
              </w:tabs>
              <w:spacing w:before="29" w:line="288" w:lineRule="auto"/>
              <w:jc w:val="left"/>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交银丰润收益债券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交银丰润收益债券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399,969.36</w:t>
            </w:r>
          </w:p>
        </w:tc>
        <w:tc>
          <w:tcPr>
            <w:tcW w:w="2558" w:type="dxa"/>
            <w:vAlign w:val="center"/>
          </w:tcPr>
          <w:p w:rsidR="001548F9" w:rsidRPr="008A1551" w:rsidRDefault="001548F9" w:rsidP="009E1EA4">
            <w:pPr>
              <w:spacing w:before="29" w:line="288" w:lineRule="auto"/>
              <w:jc w:val="right"/>
              <w:rPr>
                <w:sz w:val="24"/>
              </w:rPr>
            </w:pPr>
            <w:r w:rsidRPr="008A1551">
              <w:rPr>
                <w:sz w:val="24"/>
              </w:rPr>
              <w:t>65,661.79</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226,004.44</w:t>
            </w:r>
          </w:p>
        </w:tc>
        <w:tc>
          <w:tcPr>
            <w:tcW w:w="2558" w:type="dxa"/>
            <w:vAlign w:val="center"/>
          </w:tcPr>
          <w:p w:rsidR="001548F9" w:rsidRPr="008A1551" w:rsidRDefault="001548F9" w:rsidP="009E1EA4">
            <w:pPr>
              <w:spacing w:before="29" w:line="288" w:lineRule="auto"/>
              <w:jc w:val="right"/>
              <w:rPr>
                <w:sz w:val="24"/>
              </w:rPr>
            </w:pPr>
            <w:r w:rsidRPr="008A1551">
              <w:rPr>
                <w:sz w:val="24"/>
              </w:rPr>
              <w:t>46,401.71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0.0055</w:t>
            </w:r>
          </w:p>
        </w:tc>
        <w:tc>
          <w:tcPr>
            <w:tcW w:w="2558" w:type="dxa"/>
            <w:vAlign w:val="center"/>
          </w:tcPr>
          <w:p w:rsidR="001548F9" w:rsidRPr="008A1551" w:rsidRDefault="001548F9" w:rsidP="009E1EA4">
            <w:pPr>
              <w:spacing w:before="29" w:line="288" w:lineRule="auto"/>
              <w:jc w:val="right"/>
              <w:rPr>
                <w:sz w:val="24"/>
              </w:rPr>
            </w:pPr>
            <w:r w:rsidRPr="008A1551">
              <w:rPr>
                <w:sz w:val="24"/>
              </w:rPr>
              <w:t>0.0055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0.49%</w:t>
            </w:r>
          </w:p>
        </w:tc>
        <w:tc>
          <w:tcPr>
            <w:tcW w:w="2558" w:type="dxa"/>
            <w:vAlign w:val="center"/>
          </w:tcPr>
          <w:p w:rsidR="001548F9" w:rsidRPr="008A1551" w:rsidRDefault="001548F9" w:rsidP="009E1EA4">
            <w:pPr>
              <w:spacing w:before="29" w:line="288" w:lineRule="auto"/>
              <w:jc w:val="right"/>
              <w:rPr>
                <w:sz w:val="24"/>
              </w:rPr>
            </w:pPr>
            <w:r w:rsidRPr="008A1551">
              <w:rPr>
                <w:sz w:val="24"/>
              </w:rPr>
              <w:t>0.40%</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lastRenderedPageBreak/>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交银丰润收益债券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交银丰润收益债券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0.016</w:t>
            </w:r>
          </w:p>
        </w:tc>
        <w:tc>
          <w:tcPr>
            <w:tcW w:w="2558" w:type="dxa"/>
            <w:vAlign w:val="center"/>
          </w:tcPr>
          <w:p w:rsidR="001548F9" w:rsidRPr="008A1551" w:rsidRDefault="001548F9" w:rsidP="009E1EA4">
            <w:pPr>
              <w:spacing w:before="29" w:line="288" w:lineRule="auto"/>
              <w:jc w:val="right"/>
              <w:rPr>
                <w:sz w:val="24"/>
              </w:rPr>
            </w:pPr>
            <w:r w:rsidRPr="008A1551">
              <w:rPr>
                <w:sz w:val="24"/>
              </w:rPr>
              <w:t>0.013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30,510,929.35</w:t>
            </w:r>
          </w:p>
        </w:tc>
        <w:tc>
          <w:tcPr>
            <w:tcW w:w="2558" w:type="dxa"/>
            <w:vAlign w:val="center"/>
          </w:tcPr>
          <w:p w:rsidR="001548F9" w:rsidRPr="008A1551" w:rsidRDefault="001548F9" w:rsidP="009E1EA4">
            <w:pPr>
              <w:spacing w:before="29" w:line="288" w:lineRule="auto"/>
              <w:jc w:val="right"/>
              <w:rPr>
                <w:sz w:val="24"/>
              </w:rPr>
            </w:pPr>
            <w:r w:rsidRPr="008A1551">
              <w:rPr>
                <w:sz w:val="24"/>
              </w:rPr>
              <w:t>18,160,950.57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1.016</w:t>
            </w:r>
          </w:p>
        </w:tc>
        <w:tc>
          <w:tcPr>
            <w:tcW w:w="2558" w:type="dxa"/>
            <w:vAlign w:val="center"/>
          </w:tcPr>
          <w:p w:rsidR="001548F9" w:rsidRPr="008A1551" w:rsidRDefault="001548F9" w:rsidP="009E1EA4">
            <w:pPr>
              <w:spacing w:before="29" w:line="288" w:lineRule="auto"/>
              <w:jc w:val="right"/>
              <w:rPr>
                <w:sz w:val="24"/>
              </w:rPr>
            </w:pPr>
            <w:r w:rsidRPr="008A1551">
              <w:rPr>
                <w:sz w:val="24"/>
              </w:rPr>
              <w:t>1.013</w:t>
            </w:r>
          </w:p>
        </w:tc>
      </w:tr>
    </w:tbl>
    <w:p w:rsidR="008673D5" w:rsidRDefault="006A21A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8673D5">
        <w:tc>
          <w:tcPr>
            <w:tcW w:w="1497" w:type="dxa"/>
            <w:vAlign w:val="center"/>
          </w:tcPr>
          <w:p w:rsidR="008673D5" w:rsidRDefault="006A21AA">
            <w:pPr>
              <w:jc w:val="left"/>
            </w:pPr>
            <w:r>
              <w:rPr>
                <w:color w:val="000000"/>
                <w:sz w:val="24"/>
              </w:rPr>
              <w:t>过去一个月</w:t>
            </w:r>
          </w:p>
        </w:tc>
        <w:tc>
          <w:tcPr>
            <w:tcW w:w="1251" w:type="dxa"/>
            <w:vAlign w:val="center"/>
          </w:tcPr>
          <w:p w:rsidR="008673D5" w:rsidRDefault="006A21AA">
            <w:pPr>
              <w:jc w:val="center"/>
            </w:pPr>
            <w:r>
              <w:rPr>
                <w:color w:val="000000"/>
                <w:sz w:val="24"/>
              </w:rPr>
              <w:t>0.20%</w:t>
            </w:r>
          </w:p>
        </w:tc>
        <w:tc>
          <w:tcPr>
            <w:tcW w:w="1250" w:type="dxa"/>
            <w:vAlign w:val="center"/>
          </w:tcPr>
          <w:p w:rsidR="008673D5" w:rsidRDefault="006A21AA">
            <w:pPr>
              <w:jc w:val="center"/>
            </w:pPr>
            <w:r>
              <w:rPr>
                <w:color w:val="000000"/>
                <w:sz w:val="24"/>
              </w:rPr>
              <w:t>0.03%</w:t>
            </w:r>
          </w:p>
        </w:tc>
        <w:tc>
          <w:tcPr>
            <w:tcW w:w="1250" w:type="dxa"/>
            <w:vAlign w:val="center"/>
          </w:tcPr>
          <w:p w:rsidR="008673D5" w:rsidRDefault="006A21AA">
            <w:pPr>
              <w:jc w:val="center"/>
            </w:pPr>
            <w:r>
              <w:rPr>
                <w:color w:val="000000"/>
                <w:sz w:val="24"/>
              </w:rPr>
              <w:t>0.90%</w:t>
            </w:r>
          </w:p>
        </w:tc>
        <w:tc>
          <w:tcPr>
            <w:tcW w:w="1250" w:type="dxa"/>
            <w:vAlign w:val="center"/>
          </w:tcPr>
          <w:p w:rsidR="008673D5" w:rsidRDefault="006A21AA">
            <w:pPr>
              <w:jc w:val="center"/>
            </w:pPr>
            <w:r>
              <w:rPr>
                <w:color w:val="000000"/>
                <w:sz w:val="24"/>
              </w:rPr>
              <w:t>0.06%</w:t>
            </w:r>
          </w:p>
        </w:tc>
        <w:tc>
          <w:tcPr>
            <w:tcW w:w="1250" w:type="dxa"/>
            <w:vAlign w:val="center"/>
          </w:tcPr>
          <w:p w:rsidR="008673D5" w:rsidRDefault="006A21AA">
            <w:pPr>
              <w:jc w:val="center"/>
            </w:pPr>
            <w:r>
              <w:rPr>
                <w:color w:val="000000"/>
                <w:sz w:val="24"/>
              </w:rPr>
              <w:t>-0.70%</w:t>
            </w:r>
          </w:p>
        </w:tc>
        <w:tc>
          <w:tcPr>
            <w:tcW w:w="1250" w:type="dxa"/>
            <w:vAlign w:val="center"/>
          </w:tcPr>
          <w:p w:rsidR="008673D5" w:rsidRDefault="006A21AA">
            <w:pPr>
              <w:jc w:val="center"/>
            </w:pPr>
            <w:r>
              <w:rPr>
                <w:color w:val="000000"/>
                <w:sz w:val="24"/>
              </w:rPr>
              <w:t>-0.03%</w:t>
            </w:r>
          </w:p>
        </w:tc>
      </w:tr>
      <w:tr w:rsidR="008673D5">
        <w:tc>
          <w:tcPr>
            <w:tcW w:w="1497" w:type="dxa"/>
            <w:vAlign w:val="center"/>
          </w:tcPr>
          <w:p w:rsidR="008673D5" w:rsidRDefault="006A21AA">
            <w:pPr>
              <w:jc w:val="left"/>
            </w:pPr>
            <w:r>
              <w:rPr>
                <w:color w:val="000000"/>
                <w:sz w:val="24"/>
              </w:rPr>
              <w:t>过去三个月</w:t>
            </w:r>
          </w:p>
        </w:tc>
        <w:tc>
          <w:tcPr>
            <w:tcW w:w="1251" w:type="dxa"/>
            <w:vAlign w:val="center"/>
          </w:tcPr>
          <w:p w:rsidR="008673D5" w:rsidRDefault="006A21AA">
            <w:pPr>
              <w:jc w:val="center"/>
            </w:pPr>
            <w:r>
              <w:rPr>
                <w:color w:val="000000"/>
                <w:sz w:val="24"/>
              </w:rPr>
              <w:t>0.30%</w:t>
            </w:r>
          </w:p>
        </w:tc>
        <w:tc>
          <w:tcPr>
            <w:tcW w:w="1250" w:type="dxa"/>
            <w:vAlign w:val="center"/>
          </w:tcPr>
          <w:p w:rsidR="008673D5" w:rsidRDefault="006A21AA">
            <w:pPr>
              <w:jc w:val="center"/>
            </w:pPr>
            <w:r>
              <w:rPr>
                <w:color w:val="000000"/>
                <w:sz w:val="24"/>
              </w:rPr>
              <w:t>0.05%</w:t>
            </w:r>
          </w:p>
        </w:tc>
        <w:tc>
          <w:tcPr>
            <w:tcW w:w="1250" w:type="dxa"/>
            <w:vAlign w:val="center"/>
          </w:tcPr>
          <w:p w:rsidR="008673D5" w:rsidRDefault="006A21AA">
            <w:pPr>
              <w:jc w:val="center"/>
            </w:pPr>
            <w:r>
              <w:rPr>
                <w:color w:val="000000"/>
                <w:sz w:val="24"/>
              </w:rPr>
              <w:t>-0.88%</w:t>
            </w:r>
          </w:p>
        </w:tc>
        <w:tc>
          <w:tcPr>
            <w:tcW w:w="1250" w:type="dxa"/>
            <w:vAlign w:val="center"/>
          </w:tcPr>
          <w:p w:rsidR="008673D5" w:rsidRDefault="006A21AA">
            <w:pPr>
              <w:jc w:val="center"/>
            </w:pPr>
            <w:r>
              <w:rPr>
                <w:color w:val="000000"/>
                <w:sz w:val="24"/>
              </w:rPr>
              <w:t>0.08%</w:t>
            </w:r>
          </w:p>
        </w:tc>
        <w:tc>
          <w:tcPr>
            <w:tcW w:w="1250" w:type="dxa"/>
            <w:vAlign w:val="center"/>
          </w:tcPr>
          <w:p w:rsidR="008673D5" w:rsidRDefault="006A21AA">
            <w:pPr>
              <w:jc w:val="center"/>
            </w:pPr>
            <w:r>
              <w:rPr>
                <w:color w:val="000000"/>
                <w:sz w:val="24"/>
              </w:rPr>
              <w:t>1.18%</w:t>
            </w:r>
          </w:p>
        </w:tc>
        <w:tc>
          <w:tcPr>
            <w:tcW w:w="1250" w:type="dxa"/>
            <w:vAlign w:val="center"/>
          </w:tcPr>
          <w:p w:rsidR="008673D5" w:rsidRDefault="006A21AA">
            <w:pPr>
              <w:jc w:val="center"/>
            </w:pPr>
            <w:r>
              <w:rPr>
                <w:color w:val="000000"/>
                <w:sz w:val="24"/>
              </w:rPr>
              <w:t>-0.03%</w:t>
            </w:r>
          </w:p>
        </w:tc>
      </w:tr>
      <w:tr w:rsidR="008673D5">
        <w:tc>
          <w:tcPr>
            <w:tcW w:w="1497" w:type="dxa"/>
            <w:vAlign w:val="center"/>
          </w:tcPr>
          <w:p w:rsidR="008673D5" w:rsidRDefault="006A21AA">
            <w:pPr>
              <w:jc w:val="left"/>
            </w:pPr>
            <w:r>
              <w:rPr>
                <w:color w:val="000000"/>
                <w:sz w:val="24"/>
              </w:rPr>
              <w:t>过去六个月</w:t>
            </w:r>
          </w:p>
        </w:tc>
        <w:tc>
          <w:tcPr>
            <w:tcW w:w="1251" w:type="dxa"/>
            <w:vAlign w:val="center"/>
          </w:tcPr>
          <w:p w:rsidR="008673D5" w:rsidRDefault="006A21AA">
            <w:pPr>
              <w:jc w:val="center"/>
            </w:pPr>
            <w:r>
              <w:rPr>
                <w:color w:val="000000"/>
                <w:sz w:val="24"/>
              </w:rPr>
              <w:t>0.49%</w:t>
            </w:r>
          </w:p>
        </w:tc>
        <w:tc>
          <w:tcPr>
            <w:tcW w:w="1250" w:type="dxa"/>
            <w:vAlign w:val="center"/>
          </w:tcPr>
          <w:p w:rsidR="008673D5" w:rsidRDefault="006A21AA">
            <w:pPr>
              <w:jc w:val="center"/>
            </w:pPr>
            <w:r>
              <w:rPr>
                <w:color w:val="000000"/>
                <w:sz w:val="24"/>
              </w:rPr>
              <w:t>0.03%</w:t>
            </w:r>
          </w:p>
        </w:tc>
        <w:tc>
          <w:tcPr>
            <w:tcW w:w="1250" w:type="dxa"/>
            <w:vAlign w:val="center"/>
          </w:tcPr>
          <w:p w:rsidR="008673D5" w:rsidRDefault="006A21AA">
            <w:pPr>
              <w:jc w:val="center"/>
            </w:pPr>
            <w:r>
              <w:rPr>
                <w:color w:val="000000"/>
                <w:sz w:val="24"/>
              </w:rPr>
              <w:t>-2.13%</w:t>
            </w:r>
          </w:p>
        </w:tc>
        <w:tc>
          <w:tcPr>
            <w:tcW w:w="1250" w:type="dxa"/>
            <w:vAlign w:val="center"/>
          </w:tcPr>
          <w:p w:rsidR="008673D5" w:rsidRDefault="006A21AA">
            <w:pPr>
              <w:jc w:val="center"/>
            </w:pPr>
            <w:r>
              <w:rPr>
                <w:color w:val="000000"/>
                <w:sz w:val="24"/>
              </w:rPr>
              <w:t>0.08%</w:t>
            </w:r>
          </w:p>
        </w:tc>
        <w:tc>
          <w:tcPr>
            <w:tcW w:w="1250" w:type="dxa"/>
            <w:vAlign w:val="center"/>
          </w:tcPr>
          <w:p w:rsidR="008673D5" w:rsidRDefault="006A21AA">
            <w:pPr>
              <w:jc w:val="center"/>
            </w:pPr>
            <w:r>
              <w:rPr>
                <w:color w:val="000000"/>
                <w:sz w:val="24"/>
              </w:rPr>
              <w:t>2.62%</w:t>
            </w:r>
          </w:p>
        </w:tc>
        <w:tc>
          <w:tcPr>
            <w:tcW w:w="1250" w:type="dxa"/>
            <w:vAlign w:val="center"/>
          </w:tcPr>
          <w:p w:rsidR="008673D5" w:rsidRDefault="006A21AA">
            <w:pPr>
              <w:jc w:val="center"/>
            </w:pPr>
            <w:r>
              <w:rPr>
                <w:color w:val="000000"/>
                <w:sz w:val="24"/>
              </w:rPr>
              <w:t>-0.05%</w:t>
            </w:r>
          </w:p>
        </w:tc>
      </w:tr>
      <w:tr w:rsidR="008673D5">
        <w:tc>
          <w:tcPr>
            <w:tcW w:w="1497" w:type="dxa"/>
            <w:vAlign w:val="center"/>
          </w:tcPr>
          <w:p w:rsidR="008673D5" w:rsidRDefault="006A21AA">
            <w:pPr>
              <w:jc w:val="left"/>
            </w:pPr>
            <w:r>
              <w:rPr>
                <w:color w:val="000000"/>
                <w:sz w:val="24"/>
              </w:rPr>
              <w:t>过去一年</w:t>
            </w:r>
          </w:p>
        </w:tc>
        <w:tc>
          <w:tcPr>
            <w:tcW w:w="1251" w:type="dxa"/>
            <w:vAlign w:val="center"/>
          </w:tcPr>
          <w:p w:rsidR="008673D5" w:rsidRDefault="006A21AA">
            <w:pPr>
              <w:jc w:val="center"/>
            </w:pPr>
            <w:r>
              <w:rPr>
                <w:color w:val="000000"/>
                <w:sz w:val="24"/>
              </w:rPr>
              <w:t>2.49%</w:t>
            </w:r>
          </w:p>
        </w:tc>
        <w:tc>
          <w:tcPr>
            <w:tcW w:w="1250" w:type="dxa"/>
            <w:vAlign w:val="center"/>
          </w:tcPr>
          <w:p w:rsidR="008673D5" w:rsidRDefault="006A21AA">
            <w:pPr>
              <w:jc w:val="center"/>
            </w:pPr>
            <w:r>
              <w:rPr>
                <w:color w:val="000000"/>
                <w:sz w:val="24"/>
              </w:rPr>
              <w:t>0.04%</w:t>
            </w:r>
          </w:p>
        </w:tc>
        <w:tc>
          <w:tcPr>
            <w:tcW w:w="1250" w:type="dxa"/>
            <w:vAlign w:val="center"/>
          </w:tcPr>
          <w:p w:rsidR="008673D5" w:rsidRDefault="006A21AA">
            <w:pPr>
              <w:jc w:val="center"/>
            </w:pPr>
            <w:r>
              <w:rPr>
                <w:color w:val="000000"/>
                <w:sz w:val="24"/>
              </w:rPr>
              <w:t>0.19%</w:t>
            </w:r>
          </w:p>
        </w:tc>
        <w:tc>
          <w:tcPr>
            <w:tcW w:w="1250" w:type="dxa"/>
            <w:vAlign w:val="center"/>
          </w:tcPr>
          <w:p w:rsidR="008673D5" w:rsidRDefault="006A21AA">
            <w:pPr>
              <w:jc w:val="center"/>
            </w:pPr>
            <w:r>
              <w:rPr>
                <w:color w:val="000000"/>
                <w:sz w:val="24"/>
              </w:rPr>
              <w:t>0.07%</w:t>
            </w:r>
          </w:p>
        </w:tc>
        <w:tc>
          <w:tcPr>
            <w:tcW w:w="1250" w:type="dxa"/>
            <w:vAlign w:val="center"/>
          </w:tcPr>
          <w:p w:rsidR="008673D5" w:rsidRDefault="006A21AA">
            <w:pPr>
              <w:jc w:val="center"/>
            </w:pPr>
            <w:r>
              <w:rPr>
                <w:color w:val="000000"/>
                <w:sz w:val="24"/>
              </w:rPr>
              <w:t>2.30%</w:t>
            </w:r>
          </w:p>
        </w:tc>
        <w:tc>
          <w:tcPr>
            <w:tcW w:w="1250" w:type="dxa"/>
            <w:vAlign w:val="center"/>
          </w:tcPr>
          <w:p w:rsidR="008673D5" w:rsidRDefault="006A21AA">
            <w:pPr>
              <w:jc w:val="center"/>
            </w:pPr>
            <w:r>
              <w:rPr>
                <w:color w:val="000000"/>
                <w:sz w:val="24"/>
              </w:rPr>
              <w:t>-0.03%</w:t>
            </w:r>
          </w:p>
        </w:tc>
      </w:tr>
      <w:tr w:rsidR="008673D5">
        <w:tc>
          <w:tcPr>
            <w:tcW w:w="1497" w:type="dxa"/>
            <w:vAlign w:val="center"/>
          </w:tcPr>
          <w:p w:rsidR="008673D5" w:rsidRDefault="006A21AA">
            <w:pPr>
              <w:jc w:val="left"/>
            </w:pPr>
            <w:r>
              <w:rPr>
                <w:color w:val="000000"/>
                <w:sz w:val="24"/>
              </w:rPr>
              <w:t>自基金合同生效起至今</w:t>
            </w:r>
          </w:p>
        </w:tc>
        <w:tc>
          <w:tcPr>
            <w:tcW w:w="1251" w:type="dxa"/>
            <w:vAlign w:val="center"/>
          </w:tcPr>
          <w:p w:rsidR="008673D5" w:rsidRDefault="006A21AA">
            <w:pPr>
              <w:jc w:val="center"/>
            </w:pPr>
            <w:r>
              <w:rPr>
                <w:color w:val="000000"/>
                <w:sz w:val="24"/>
              </w:rPr>
              <w:t>15.18%</w:t>
            </w:r>
          </w:p>
        </w:tc>
        <w:tc>
          <w:tcPr>
            <w:tcW w:w="1250" w:type="dxa"/>
            <w:vAlign w:val="center"/>
          </w:tcPr>
          <w:p w:rsidR="008673D5" w:rsidRDefault="006A21AA">
            <w:pPr>
              <w:jc w:val="center"/>
            </w:pPr>
            <w:r>
              <w:rPr>
                <w:color w:val="000000"/>
                <w:sz w:val="24"/>
              </w:rPr>
              <w:t>0.11%</w:t>
            </w:r>
          </w:p>
        </w:tc>
        <w:tc>
          <w:tcPr>
            <w:tcW w:w="1250" w:type="dxa"/>
            <w:vAlign w:val="center"/>
          </w:tcPr>
          <w:p w:rsidR="008673D5" w:rsidRDefault="006A21AA">
            <w:pPr>
              <w:jc w:val="center"/>
            </w:pPr>
            <w:r>
              <w:rPr>
                <w:color w:val="000000"/>
                <w:sz w:val="24"/>
              </w:rPr>
              <w:t>6.12%</w:t>
            </w:r>
          </w:p>
        </w:tc>
        <w:tc>
          <w:tcPr>
            <w:tcW w:w="1250" w:type="dxa"/>
            <w:vAlign w:val="center"/>
          </w:tcPr>
          <w:p w:rsidR="008673D5" w:rsidRDefault="006A21AA">
            <w:pPr>
              <w:jc w:val="center"/>
            </w:pPr>
            <w:r>
              <w:rPr>
                <w:color w:val="000000"/>
                <w:sz w:val="24"/>
              </w:rPr>
              <w:t>0.04%</w:t>
            </w:r>
          </w:p>
        </w:tc>
        <w:tc>
          <w:tcPr>
            <w:tcW w:w="1250" w:type="dxa"/>
            <w:vAlign w:val="center"/>
          </w:tcPr>
          <w:p w:rsidR="008673D5" w:rsidRDefault="006A21AA">
            <w:pPr>
              <w:jc w:val="center"/>
            </w:pPr>
            <w:r>
              <w:rPr>
                <w:color w:val="000000"/>
                <w:sz w:val="24"/>
              </w:rPr>
              <w:t>9.06%</w:t>
            </w:r>
          </w:p>
        </w:tc>
        <w:tc>
          <w:tcPr>
            <w:tcW w:w="1250" w:type="dxa"/>
            <w:vAlign w:val="center"/>
          </w:tcPr>
          <w:p w:rsidR="008673D5" w:rsidRDefault="006A21AA">
            <w:pPr>
              <w:jc w:val="center"/>
            </w:pPr>
            <w:r>
              <w:rPr>
                <w:color w:val="000000"/>
                <w:sz w:val="24"/>
              </w:rPr>
              <w:t>0.07%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注：本基金封闭期内的业绩比较基准为两年期银行定期存款税后收益率</w:t>
      </w:r>
      <w:r w:rsidRPr="008A1551">
        <w:rPr>
          <w:kern w:val="0"/>
          <w:sz w:val="24"/>
        </w:rPr>
        <w:t>+1.25%</w:t>
      </w:r>
      <w:r w:rsidRPr="008A1551">
        <w:rPr>
          <w:kern w:val="0"/>
          <w:sz w:val="24"/>
        </w:rPr>
        <w:t>，开放期内业绩比较基准：中债综合全价指数。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8673D5">
        <w:tc>
          <w:tcPr>
            <w:tcW w:w="1497" w:type="dxa"/>
            <w:vAlign w:val="center"/>
          </w:tcPr>
          <w:p w:rsidR="008673D5" w:rsidRDefault="006A21AA">
            <w:pPr>
              <w:jc w:val="left"/>
            </w:pPr>
            <w:r>
              <w:rPr>
                <w:color w:val="000000"/>
                <w:sz w:val="24"/>
              </w:rPr>
              <w:t>过去一个月</w:t>
            </w:r>
          </w:p>
        </w:tc>
        <w:tc>
          <w:tcPr>
            <w:tcW w:w="1251" w:type="dxa"/>
            <w:vAlign w:val="center"/>
          </w:tcPr>
          <w:p w:rsidR="008673D5" w:rsidRDefault="006A21AA">
            <w:pPr>
              <w:jc w:val="center"/>
            </w:pPr>
            <w:r>
              <w:rPr>
                <w:color w:val="000000"/>
                <w:sz w:val="24"/>
              </w:rPr>
              <w:t>0.20%</w:t>
            </w:r>
          </w:p>
        </w:tc>
        <w:tc>
          <w:tcPr>
            <w:tcW w:w="1250" w:type="dxa"/>
            <w:vAlign w:val="center"/>
          </w:tcPr>
          <w:p w:rsidR="008673D5" w:rsidRDefault="006A21AA">
            <w:pPr>
              <w:jc w:val="center"/>
            </w:pPr>
            <w:r>
              <w:rPr>
                <w:color w:val="000000"/>
                <w:sz w:val="24"/>
              </w:rPr>
              <w:t>0.03%</w:t>
            </w:r>
          </w:p>
        </w:tc>
        <w:tc>
          <w:tcPr>
            <w:tcW w:w="1250" w:type="dxa"/>
            <w:vAlign w:val="center"/>
          </w:tcPr>
          <w:p w:rsidR="008673D5" w:rsidRDefault="006A21AA">
            <w:pPr>
              <w:jc w:val="center"/>
            </w:pPr>
            <w:r>
              <w:rPr>
                <w:color w:val="000000"/>
                <w:sz w:val="24"/>
              </w:rPr>
              <w:t>0.90%</w:t>
            </w:r>
          </w:p>
        </w:tc>
        <w:tc>
          <w:tcPr>
            <w:tcW w:w="1250" w:type="dxa"/>
            <w:vAlign w:val="center"/>
          </w:tcPr>
          <w:p w:rsidR="008673D5" w:rsidRDefault="006A21AA">
            <w:pPr>
              <w:jc w:val="center"/>
            </w:pPr>
            <w:r>
              <w:rPr>
                <w:color w:val="000000"/>
                <w:sz w:val="24"/>
              </w:rPr>
              <w:t>0.06%</w:t>
            </w:r>
          </w:p>
        </w:tc>
        <w:tc>
          <w:tcPr>
            <w:tcW w:w="1250" w:type="dxa"/>
            <w:vAlign w:val="center"/>
          </w:tcPr>
          <w:p w:rsidR="008673D5" w:rsidRDefault="006A21AA">
            <w:pPr>
              <w:jc w:val="center"/>
            </w:pPr>
            <w:r>
              <w:rPr>
                <w:color w:val="000000"/>
                <w:sz w:val="24"/>
              </w:rPr>
              <w:t>-0.70%</w:t>
            </w:r>
          </w:p>
        </w:tc>
        <w:tc>
          <w:tcPr>
            <w:tcW w:w="1250" w:type="dxa"/>
            <w:vAlign w:val="center"/>
          </w:tcPr>
          <w:p w:rsidR="008673D5" w:rsidRDefault="006A21AA">
            <w:pPr>
              <w:jc w:val="center"/>
            </w:pPr>
            <w:r>
              <w:rPr>
                <w:color w:val="000000"/>
                <w:sz w:val="24"/>
              </w:rPr>
              <w:t>-0.03%</w:t>
            </w:r>
          </w:p>
        </w:tc>
      </w:tr>
      <w:tr w:rsidR="008673D5">
        <w:tc>
          <w:tcPr>
            <w:tcW w:w="1497" w:type="dxa"/>
            <w:vAlign w:val="center"/>
          </w:tcPr>
          <w:p w:rsidR="008673D5" w:rsidRDefault="006A21AA">
            <w:pPr>
              <w:jc w:val="left"/>
            </w:pPr>
            <w:r>
              <w:rPr>
                <w:color w:val="000000"/>
                <w:sz w:val="24"/>
              </w:rPr>
              <w:lastRenderedPageBreak/>
              <w:t>过去三个月</w:t>
            </w:r>
          </w:p>
        </w:tc>
        <w:tc>
          <w:tcPr>
            <w:tcW w:w="1251" w:type="dxa"/>
            <w:vAlign w:val="center"/>
          </w:tcPr>
          <w:p w:rsidR="008673D5" w:rsidRDefault="006A21AA">
            <w:pPr>
              <w:jc w:val="center"/>
            </w:pPr>
            <w:r>
              <w:rPr>
                <w:color w:val="000000"/>
                <w:sz w:val="24"/>
              </w:rPr>
              <w:t>0.20%</w:t>
            </w:r>
          </w:p>
        </w:tc>
        <w:tc>
          <w:tcPr>
            <w:tcW w:w="1250" w:type="dxa"/>
            <w:vAlign w:val="center"/>
          </w:tcPr>
          <w:p w:rsidR="008673D5" w:rsidRDefault="006A21AA">
            <w:pPr>
              <w:jc w:val="center"/>
            </w:pPr>
            <w:r>
              <w:rPr>
                <w:color w:val="000000"/>
                <w:sz w:val="24"/>
              </w:rPr>
              <w:t>0.04%</w:t>
            </w:r>
          </w:p>
        </w:tc>
        <w:tc>
          <w:tcPr>
            <w:tcW w:w="1250" w:type="dxa"/>
            <w:vAlign w:val="center"/>
          </w:tcPr>
          <w:p w:rsidR="008673D5" w:rsidRDefault="006A21AA">
            <w:pPr>
              <w:jc w:val="center"/>
            </w:pPr>
            <w:r>
              <w:rPr>
                <w:color w:val="000000"/>
                <w:sz w:val="24"/>
              </w:rPr>
              <w:t>-0.88%</w:t>
            </w:r>
          </w:p>
        </w:tc>
        <w:tc>
          <w:tcPr>
            <w:tcW w:w="1250" w:type="dxa"/>
            <w:vAlign w:val="center"/>
          </w:tcPr>
          <w:p w:rsidR="008673D5" w:rsidRDefault="006A21AA">
            <w:pPr>
              <w:jc w:val="center"/>
            </w:pPr>
            <w:r>
              <w:rPr>
                <w:color w:val="000000"/>
                <w:sz w:val="24"/>
              </w:rPr>
              <w:t>0.08%</w:t>
            </w:r>
          </w:p>
        </w:tc>
        <w:tc>
          <w:tcPr>
            <w:tcW w:w="1250" w:type="dxa"/>
            <w:vAlign w:val="center"/>
          </w:tcPr>
          <w:p w:rsidR="008673D5" w:rsidRDefault="006A21AA">
            <w:pPr>
              <w:jc w:val="center"/>
            </w:pPr>
            <w:r>
              <w:rPr>
                <w:color w:val="000000"/>
                <w:sz w:val="24"/>
              </w:rPr>
              <w:t>1.08%</w:t>
            </w:r>
          </w:p>
        </w:tc>
        <w:tc>
          <w:tcPr>
            <w:tcW w:w="1250" w:type="dxa"/>
            <w:vAlign w:val="center"/>
          </w:tcPr>
          <w:p w:rsidR="008673D5" w:rsidRDefault="006A21AA">
            <w:pPr>
              <w:jc w:val="center"/>
            </w:pPr>
            <w:r>
              <w:rPr>
                <w:color w:val="000000"/>
                <w:sz w:val="24"/>
              </w:rPr>
              <w:t>-0.04%</w:t>
            </w:r>
          </w:p>
        </w:tc>
      </w:tr>
      <w:tr w:rsidR="008673D5">
        <w:tc>
          <w:tcPr>
            <w:tcW w:w="1497" w:type="dxa"/>
            <w:vAlign w:val="center"/>
          </w:tcPr>
          <w:p w:rsidR="008673D5" w:rsidRDefault="006A21AA">
            <w:pPr>
              <w:jc w:val="left"/>
            </w:pPr>
            <w:r>
              <w:rPr>
                <w:color w:val="000000"/>
                <w:sz w:val="24"/>
              </w:rPr>
              <w:t>过去六个月</w:t>
            </w:r>
          </w:p>
        </w:tc>
        <w:tc>
          <w:tcPr>
            <w:tcW w:w="1251" w:type="dxa"/>
            <w:vAlign w:val="center"/>
          </w:tcPr>
          <w:p w:rsidR="008673D5" w:rsidRDefault="006A21AA">
            <w:pPr>
              <w:jc w:val="center"/>
            </w:pPr>
            <w:r>
              <w:rPr>
                <w:color w:val="000000"/>
                <w:sz w:val="24"/>
              </w:rPr>
              <w:t>0.40%</w:t>
            </w:r>
          </w:p>
        </w:tc>
        <w:tc>
          <w:tcPr>
            <w:tcW w:w="1250" w:type="dxa"/>
            <w:vAlign w:val="center"/>
          </w:tcPr>
          <w:p w:rsidR="008673D5" w:rsidRDefault="006A21AA">
            <w:pPr>
              <w:jc w:val="center"/>
            </w:pPr>
            <w:r>
              <w:rPr>
                <w:color w:val="000000"/>
                <w:sz w:val="24"/>
              </w:rPr>
              <w:t>0.03%</w:t>
            </w:r>
          </w:p>
        </w:tc>
        <w:tc>
          <w:tcPr>
            <w:tcW w:w="1250" w:type="dxa"/>
            <w:vAlign w:val="center"/>
          </w:tcPr>
          <w:p w:rsidR="008673D5" w:rsidRDefault="006A21AA">
            <w:pPr>
              <w:jc w:val="center"/>
            </w:pPr>
            <w:r>
              <w:rPr>
                <w:color w:val="000000"/>
                <w:sz w:val="24"/>
              </w:rPr>
              <w:t>-2.13%</w:t>
            </w:r>
          </w:p>
        </w:tc>
        <w:tc>
          <w:tcPr>
            <w:tcW w:w="1250" w:type="dxa"/>
            <w:vAlign w:val="center"/>
          </w:tcPr>
          <w:p w:rsidR="008673D5" w:rsidRDefault="006A21AA">
            <w:pPr>
              <w:jc w:val="center"/>
            </w:pPr>
            <w:r>
              <w:rPr>
                <w:color w:val="000000"/>
                <w:sz w:val="24"/>
              </w:rPr>
              <w:t>0.08%</w:t>
            </w:r>
          </w:p>
        </w:tc>
        <w:tc>
          <w:tcPr>
            <w:tcW w:w="1250" w:type="dxa"/>
            <w:vAlign w:val="center"/>
          </w:tcPr>
          <w:p w:rsidR="008673D5" w:rsidRDefault="006A21AA">
            <w:pPr>
              <w:jc w:val="center"/>
            </w:pPr>
            <w:r>
              <w:rPr>
                <w:color w:val="000000"/>
                <w:sz w:val="24"/>
              </w:rPr>
              <w:t>2.53%</w:t>
            </w:r>
          </w:p>
        </w:tc>
        <w:tc>
          <w:tcPr>
            <w:tcW w:w="1250" w:type="dxa"/>
            <w:vAlign w:val="center"/>
          </w:tcPr>
          <w:p w:rsidR="008673D5" w:rsidRDefault="006A21AA">
            <w:pPr>
              <w:jc w:val="center"/>
            </w:pPr>
            <w:r>
              <w:rPr>
                <w:color w:val="000000"/>
                <w:sz w:val="24"/>
              </w:rPr>
              <w:t>-0.05%</w:t>
            </w:r>
          </w:p>
        </w:tc>
      </w:tr>
      <w:tr w:rsidR="008673D5">
        <w:tc>
          <w:tcPr>
            <w:tcW w:w="1497" w:type="dxa"/>
            <w:vAlign w:val="center"/>
          </w:tcPr>
          <w:p w:rsidR="008673D5" w:rsidRDefault="006A21AA">
            <w:pPr>
              <w:jc w:val="left"/>
            </w:pPr>
            <w:r>
              <w:rPr>
                <w:color w:val="000000"/>
                <w:sz w:val="24"/>
              </w:rPr>
              <w:t>过去一年</w:t>
            </w:r>
          </w:p>
        </w:tc>
        <w:tc>
          <w:tcPr>
            <w:tcW w:w="1251" w:type="dxa"/>
            <w:vAlign w:val="center"/>
          </w:tcPr>
          <w:p w:rsidR="008673D5" w:rsidRDefault="006A21AA">
            <w:pPr>
              <w:jc w:val="center"/>
            </w:pPr>
            <w:r>
              <w:rPr>
                <w:color w:val="000000"/>
                <w:sz w:val="24"/>
              </w:rPr>
              <w:t>2.01%</w:t>
            </w:r>
          </w:p>
        </w:tc>
        <w:tc>
          <w:tcPr>
            <w:tcW w:w="1250" w:type="dxa"/>
            <w:vAlign w:val="center"/>
          </w:tcPr>
          <w:p w:rsidR="008673D5" w:rsidRDefault="006A21AA">
            <w:pPr>
              <w:jc w:val="center"/>
            </w:pPr>
            <w:r>
              <w:rPr>
                <w:color w:val="000000"/>
                <w:sz w:val="24"/>
              </w:rPr>
              <w:t>0.04%</w:t>
            </w:r>
          </w:p>
        </w:tc>
        <w:tc>
          <w:tcPr>
            <w:tcW w:w="1250" w:type="dxa"/>
            <w:vAlign w:val="center"/>
          </w:tcPr>
          <w:p w:rsidR="008673D5" w:rsidRDefault="006A21AA">
            <w:pPr>
              <w:jc w:val="center"/>
            </w:pPr>
            <w:r>
              <w:rPr>
                <w:color w:val="000000"/>
                <w:sz w:val="24"/>
              </w:rPr>
              <w:t>0.19%</w:t>
            </w:r>
          </w:p>
        </w:tc>
        <w:tc>
          <w:tcPr>
            <w:tcW w:w="1250" w:type="dxa"/>
            <w:vAlign w:val="center"/>
          </w:tcPr>
          <w:p w:rsidR="008673D5" w:rsidRDefault="006A21AA">
            <w:pPr>
              <w:jc w:val="center"/>
            </w:pPr>
            <w:r>
              <w:rPr>
                <w:color w:val="000000"/>
                <w:sz w:val="24"/>
              </w:rPr>
              <w:t>0.07%</w:t>
            </w:r>
          </w:p>
        </w:tc>
        <w:tc>
          <w:tcPr>
            <w:tcW w:w="1250" w:type="dxa"/>
            <w:vAlign w:val="center"/>
          </w:tcPr>
          <w:p w:rsidR="008673D5" w:rsidRDefault="006A21AA">
            <w:pPr>
              <w:jc w:val="center"/>
            </w:pPr>
            <w:r>
              <w:rPr>
                <w:color w:val="000000"/>
                <w:sz w:val="24"/>
              </w:rPr>
              <w:t>1.82%</w:t>
            </w:r>
          </w:p>
        </w:tc>
        <w:tc>
          <w:tcPr>
            <w:tcW w:w="1250" w:type="dxa"/>
            <w:vAlign w:val="center"/>
          </w:tcPr>
          <w:p w:rsidR="008673D5" w:rsidRDefault="006A21AA">
            <w:pPr>
              <w:jc w:val="center"/>
            </w:pPr>
            <w:r>
              <w:rPr>
                <w:color w:val="000000"/>
                <w:sz w:val="24"/>
              </w:rPr>
              <w:t>-0.03%</w:t>
            </w:r>
          </w:p>
        </w:tc>
      </w:tr>
      <w:tr w:rsidR="008673D5">
        <w:tc>
          <w:tcPr>
            <w:tcW w:w="1497" w:type="dxa"/>
            <w:vAlign w:val="center"/>
          </w:tcPr>
          <w:p w:rsidR="008673D5" w:rsidRDefault="006A21AA">
            <w:pPr>
              <w:jc w:val="left"/>
            </w:pPr>
            <w:r>
              <w:rPr>
                <w:color w:val="000000"/>
                <w:sz w:val="24"/>
              </w:rPr>
              <w:t>自基金合同生效起至今</w:t>
            </w:r>
          </w:p>
        </w:tc>
        <w:tc>
          <w:tcPr>
            <w:tcW w:w="1251" w:type="dxa"/>
            <w:vAlign w:val="center"/>
          </w:tcPr>
          <w:p w:rsidR="008673D5" w:rsidRDefault="006A21AA">
            <w:pPr>
              <w:jc w:val="center"/>
            </w:pPr>
            <w:r>
              <w:rPr>
                <w:color w:val="000000"/>
                <w:sz w:val="24"/>
              </w:rPr>
              <w:t>13.59%</w:t>
            </w:r>
          </w:p>
        </w:tc>
        <w:tc>
          <w:tcPr>
            <w:tcW w:w="1250" w:type="dxa"/>
            <w:vAlign w:val="center"/>
          </w:tcPr>
          <w:p w:rsidR="008673D5" w:rsidRDefault="006A21AA">
            <w:pPr>
              <w:jc w:val="center"/>
            </w:pPr>
            <w:r>
              <w:rPr>
                <w:color w:val="000000"/>
                <w:sz w:val="24"/>
              </w:rPr>
              <w:t>0.11%</w:t>
            </w:r>
          </w:p>
        </w:tc>
        <w:tc>
          <w:tcPr>
            <w:tcW w:w="1250" w:type="dxa"/>
            <w:vAlign w:val="center"/>
          </w:tcPr>
          <w:p w:rsidR="008673D5" w:rsidRDefault="006A21AA">
            <w:pPr>
              <w:jc w:val="center"/>
            </w:pPr>
            <w:r>
              <w:rPr>
                <w:color w:val="000000"/>
                <w:sz w:val="24"/>
              </w:rPr>
              <w:t>6.12%</w:t>
            </w:r>
          </w:p>
        </w:tc>
        <w:tc>
          <w:tcPr>
            <w:tcW w:w="1250" w:type="dxa"/>
            <w:vAlign w:val="center"/>
          </w:tcPr>
          <w:p w:rsidR="008673D5" w:rsidRDefault="006A21AA">
            <w:pPr>
              <w:jc w:val="center"/>
            </w:pPr>
            <w:r>
              <w:rPr>
                <w:color w:val="000000"/>
                <w:sz w:val="24"/>
              </w:rPr>
              <w:t>0.04%</w:t>
            </w:r>
          </w:p>
        </w:tc>
        <w:tc>
          <w:tcPr>
            <w:tcW w:w="1250" w:type="dxa"/>
            <w:vAlign w:val="center"/>
          </w:tcPr>
          <w:p w:rsidR="008673D5" w:rsidRDefault="006A21AA">
            <w:pPr>
              <w:jc w:val="center"/>
            </w:pPr>
            <w:r>
              <w:rPr>
                <w:color w:val="000000"/>
                <w:sz w:val="24"/>
              </w:rPr>
              <w:t>7.47%</w:t>
            </w:r>
          </w:p>
        </w:tc>
        <w:tc>
          <w:tcPr>
            <w:tcW w:w="1250" w:type="dxa"/>
            <w:vAlign w:val="center"/>
          </w:tcPr>
          <w:p w:rsidR="008673D5" w:rsidRDefault="006A21AA">
            <w:pPr>
              <w:jc w:val="center"/>
            </w:pPr>
            <w:r>
              <w:rPr>
                <w:color w:val="000000"/>
                <w:sz w:val="24"/>
              </w:rPr>
              <w:t>0.07%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注：本基金封闭期内的业绩比较基准为两年期银行定期存款税后收益率</w:t>
      </w:r>
      <w:r w:rsidRPr="008A1551">
        <w:rPr>
          <w:kern w:val="0"/>
          <w:sz w:val="24"/>
        </w:rPr>
        <w:t>+1.25%</w:t>
      </w:r>
      <w:r w:rsidRPr="008A1551">
        <w:rPr>
          <w:kern w:val="0"/>
          <w:sz w:val="24"/>
        </w:rPr>
        <w:t>，开放期内业绩比较基准：中债综合全价指数。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交银施罗德丰润收益债券型证券投资基金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12</w:t>
      </w:r>
      <w:r w:rsidR="001548F9" w:rsidRPr="008A1551">
        <w:rPr>
          <w:rFonts w:ascii="Times New Roman" w:hAnsi="Times New Roman"/>
          <w:sz w:val="24"/>
          <w:szCs w:val="24"/>
        </w:rPr>
        <w:t>月</w:t>
      </w:r>
      <w:r w:rsidR="001548F9" w:rsidRPr="008A1551">
        <w:rPr>
          <w:rFonts w:ascii="Times New Roman" w:hAnsi="Times New Roman"/>
          <w:sz w:val="24"/>
          <w:szCs w:val="24"/>
        </w:rPr>
        <w:t>15</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交银丰润收益债券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8673D5" w:rsidRDefault="006A21A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8673D5">
        <w:tc>
          <w:tcPr>
            <w:tcW w:w="1033" w:type="dxa"/>
            <w:vAlign w:val="center"/>
          </w:tcPr>
          <w:p w:rsidR="008673D5" w:rsidRDefault="006A21AA">
            <w:pPr>
              <w:jc w:val="center"/>
            </w:pPr>
            <w:r>
              <w:rPr>
                <w:color w:val="000000"/>
                <w:sz w:val="24"/>
              </w:rPr>
              <w:t>连端清</w:t>
            </w:r>
          </w:p>
        </w:tc>
        <w:tc>
          <w:tcPr>
            <w:tcW w:w="1416" w:type="dxa"/>
            <w:vAlign w:val="center"/>
          </w:tcPr>
          <w:p w:rsidR="008673D5" w:rsidRDefault="006A21AA">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126" w:type="dxa"/>
            <w:vAlign w:val="center"/>
          </w:tcPr>
          <w:p w:rsidR="008673D5" w:rsidRDefault="006A21AA">
            <w:pPr>
              <w:jc w:val="center"/>
            </w:pPr>
            <w:r>
              <w:rPr>
                <w:color w:val="000000"/>
                <w:sz w:val="24"/>
              </w:rPr>
              <w:t>2015-08-04</w:t>
            </w:r>
          </w:p>
        </w:tc>
        <w:tc>
          <w:tcPr>
            <w:tcW w:w="1192" w:type="dxa"/>
            <w:vAlign w:val="center"/>
          </w:tcPr>
          <w:p w:rsidR="008673D5" w:rsidRDefault="006A21AA">
            <w:pPr>
              <w:jc w:val="center"/>
            </w:pPr>
            <w:r>
              <w:rPr>
                <w:color w:val="000000"/>
                <w:sz w:val="24"/>
              </w:rPr>
              <w:t>-</w:t>
            </w:r>
          </w:p>
        </w:tc>
        <w:tc>
          <w:tcPr>
            <w:tcW w:w="1169" w:type="dxa"/>
            <w:vAlign w:val="center"/>
          </w:tcPr>
          <w:p w:rsidR="008673D5" w:rsidRDefault="006A21AA">
            <w:pPr>
              <w:jc w:val="center"/>
            </w:pPr>
            <w:r>
              <w:rPr>
                <w:color w:val="000000"/>
                <w:sz w:val="24"/>
              </w:rPr>
              <w:t>4</w:t>
            </w:r>
            <w:r>
              <w:rPr>
                <w:color w:val="000000"/>
                <w:sz w:val="24"/>
              </w:rPr>
              <w:t>年</w:t>
            </w:r>
          </w:p>
        </w:tc>
        <w:tc>
          <w:tcPr>
            <w:tcW w:w="3062" w:type="dxa"/>
            <w:vAlign w:val="center"/>
          </w:tcPr>
          <w:p w:rsidR="008673D5" w:rsidRDefault="006A21A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8673D5">
        <w:tc>
          <w:tcPr>
            <w:tcW w:w="1033" w:type="dxa"/>
            <w:vAlign w:val="center"/>
          </w:tcPr>
          <w:p w:rsidR="008673D5" w:rsidRDefault="006A21AA">
            <w:pPr>
              <w:jc w:val="center"/>
            </w:pPr>
            <w:r>
              <w:rPr>
                <w:color w:val="000000"/>
                <w:sz w:val="24"/>
              </w:rPr>
              <w:t>孙超</w:t>
            </w:r>
          </w:p>
        </w:tc>
        <w:tc>
          <w:tcPr>
            <w:tcW w:w="1416" w:type="dxa"/>
            <w:vAlign w:val="center"/>
          </w:tcPr>
          <w:p w:rsidR="008673D5" w:rsidRDefault="006A21AA">
            <w:pPr>
              <w:jc w:val="center"/>
            </w:pPr>
            <w:r>
              <w:rPr>
                <w:color w:val="000000"/>
                <w:sz w:val="24"/>
              </w:rPr>
              <w:t>交银增利债券、交银纯债债券发起、交银荣祥保本混合、交银定期支付月月丰债券、交银增强收益债券、交银强化回报债券、交银丰润收益债券、交银丰享收益债券、交银丰</w:t>
            </w:r>
            <w:r>
              <w:rPr>
                <w:color w:val="000000"/>
                <w:sz w:val="24"/>
              </w:rPr>
              <w:lastRenderedPageBreak/>
              <w:t>泽收益债券、交银丰硕收益债券、交银荣鑫保本混合的基金经理，公司固定收益部助理总经理</w:t>
            </w:r>
          </w:p>
        </w:tc>
        <w:tc>
          <w:tcPr>
            <w:tcW w:w="1126" w:type="dxa"/>
            <w:vAlign w:val="center"/>
          </w:tcPr>
          <w:p w:rsidR="008673D5" w:rsidRDefault="006A21AA">
            <w:pPr>
              <w:jc w:val="center"/>
            </w:pPr>
            <w:r>
              <w:rPr>
                <w:color w:val="000000"/>
                <w:sz w:val="24"/>
              </w:rPr>
              <w:lastRenderedPageBreak/>
              <w:t>2014-12-15</w:t>
            </w:r>
          </w:p>
        </w:tc>
        <w:tc>
          <w:tcPr>
            <w:tcW w:w="1192" w:type="dxa"/>
            <w:vAlign w:val="center"/>
          </w:tcPr>
          <w:p w:rsidR="008673D5" w:rsidRDefault="006A21AA">
            <w:pPr>
              <w:jc w:val="center"/>
            </w:pPr>
            <w:r>
              <w:rPr>
                <w:color w:val="000000"/>
                <w:sz w:val="24"/>
              </w:rPr>
              <w:t>2017-02-18</w:t>
            </w:r>
          </w:p>
        </w:tc>
        <w:tc>
          <w:tcPr>
            <w:tcW w:w="1169" w:type="dxa"/>
            <w:vAlign w:val="center"/>
          </w:tcPr>
          <w:p w:rsidR="008673D5" w:rsidRDefault="006A21AA">
            <w:pPr>
              <w:jc w:val="center"/>
            </w:pPr>
            <w:r>
              <w:rPr>
                <w:color w:val="000000"/>
                <w:sz w:val="24"/>
              </w:rPr>
              <w:t>6</w:t>
            </w:r>
            <w:r>
              <w:rPr>
                <w:color w:val="000000"/>
                <w:sz w:val="24"/>
              </w:rPr>
              <w:t>年</w:t>
            </w:r>
          </w:p>
        </w:tc>
        <w:tc>
          <w:tcPr>
            <w:tcW w:w="3062" w:type="dxa"/>
            <w:vAlign w:val="center"/>
          </w:tcPr>
          <w:p w:rsidR="008673D5" w:rsidRDefault="006A21AA">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w:t>
            </w:r>
            <w:r>
              <w:rPr>
                <w:color w:val="000000"/>
                <w:sz w:val="24"/>
              </w:rPr>
              <w:lastRenderedPageBreak/>
              <w:t>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8673D5" w:rsidRDefault="006A21A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673D5" w:rsidRDefault="006A21A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8673D5" w:rsidRDefault="006A21A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8673D5" w:rsidRDefault="006A21A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673D5" w:rsidRDefault="006A21A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673D5" w:rsidRDefault="006A21AA">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8673D5" w:rsidRDefault="006A21AA">
      <w:pPr>
        <w:spacing w:before="29" w:line="288" w:lineRule="auto"/>
        <w:ind w:firstLineChars="200" w:firstLine="480"/>
        <w:rPr>
          <w:color w:val="000000"/>
          <w:sz w:val="24"/>
        </w:rPr>
      </w:pPr>
      <w:r>
        <w:rPr>
          <w:color w:val="000000"/>
          <w:sz w:val="24"/>
        </w:rPr>
        <w:t>2017</w:t>
      </w:r>
      <w:r>
        <w:rPr>
          <w:color w:val="000000"/>
          <w:sz w:val="24"/>
        </w:rPr>
        <w:t>年上半年国内经济稳中求进，但整体上已运行至小周期的高点。尽管上半年楼市调控政策进一步加码，但是年初以来房地产投资增速持续攀升，四月份房地产投资同比增速上升至</w:t>
      </w:r>
      <w:r>
        <w:rPr>
          <w:color w:val="000000"/>
          <w:sz w:val="24"/>
        </w:rPr>
        <w:t>9.3%</w:t>
      </w:r>
      <w:r>
        <w:rPr>
          <w:color w:val="000000"/>
          <w:sz w:val="24"/>
        </w:rPr>
        <w:t>的高点。上半年，国内制造业景气度与美欧等发达经济体处于同步扩张的状态，主要受发达经济体制造业回暖的影响，国内出口形势好转，对经济增长的贡献转为正面。</w:t>
      </w:r>
      <w:r>
        <w:rPr>
          <w:color w:val="000000"/>
          <w:sz w:val="24"/>
        </w:rPr>
        <w:t>CPI</w:t>
      </w:r>
      <w:r>
        <w:rPr>
          <w:color w:val="000000"/>
          <w:sz w:val="24"/>
        </w:rPr>
        <w:t>在低位运行，</w:t>
      </w:r>
      <w:r>
        <w:rPr>
          <w:color w:val="000000"/>
          <w:sz w:val="24"/>
        </w:rPr>
        <w:t>PPI</w:t>
      </w:r>
      <w:r>
        <w:rPr>
          <w:color w:val="000000"/>
          <w:sz w:val="24"/>
        </w:rPr>
        <w:t>在二月份升至</w:t>
      </w:r>
      <w:r>
        <w:rPr>
          <w:color w:val="000000"/>
          <w:sz w:val="24"/>
        </w:rPr>
        <w:t>7.8%</w:t>
      </w:r>
      <w:r>
        <w:rPr>
          <w:color w:val="00000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Pr>
          <w:color w:val="000000"/>
          <w:sz w:val="24"/>
        </w:rPr>
        <w:t>“</w:t>
      </w:r>
      <w:r>
        <w:rPr>
          <w:color w:val="000000"/>
          <w:sz w:val="24"/>
        </w:rPr>
        <w:t>不松不紧</w:t>
      </w:r>
      <w:r>
        <w:rPr>
          <w:color w:val="000000"/>
          <w:sz w:val="24"/>
        </w:rPr>
        <w:t>”</w:t>
      </w:r>
      <w:r>
        <w:rPr>
          <w:color w:val="000000"/>
          <w:sz w:val="24"/>
        </w:rPr>
        <w:t>，加大了市场维稳力度。央行于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万亿元，为</w:t>
      </w:r>
      <w:r>
        <w:rPr>
          <w:color w:val="000000"/>
          <w:sz w:val="24"/>
        </w:rPr>
        <w:t>2016</w:t>
      </w:r>
      <w:r>
        <w:rPr>
          <w:color w:val="000000"/>
          <w:sz w:val="24"/>
        </w:rPr>
        <w:t>年以来首次季度净回笼。二季度，央行公开市场净投放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亿元，引导市场机构对六月资金面的预期。</w:t>
      </w:r>
    </w:p>
    <w:p w:rsidR="008673D5" w:rsidRDefault="006A21AA">
      <w:pPr>
        <w:spacing w:before="29" w:line="288" w:lineRule="auto"/>
        <w:ind w:firstLineChars="200" w:firstLine="480"/>
        <w:rPr>
          <w:color w:val="000000"/>
          <w:sz w:val="24"/>
        </w:rPr>
      </w:pPr>
      <w:r>
        <w:rPr>
          <w:color w:val="000000"/>
          <w:sz w:val="24"/>
        </w:rPr>
        <w:t>受央行上调公开市场操作利率、经济回暖、银监会等三会加强金融监管以及资金面阶段性好于预期等因素交替冲击的影响，上半年债市呈震荡下跌走势。</w:t>
      </w:r>
      <w:r>
        <w:rPr>
          <w:color w:val="000000"/>
          <w:sz w:val="24"/>
        </w:rPr>
        <w:t>10</w:t>
      </w:r>
      <w:r>
        <w:rPr>
          <w:color w:val="000000"/>
          <w:sz w:val="24"/>
        </w:rPr>
        <w:t>年期国开债年初以来不断下跌，三月中下旬由于市场资金面好预期开始上涨，但四月中下旬以来受金融监管加强的影响，市场抛盘沉重，</w:t>
      </w:r>
      <w:r>
        <w:rPr>
          <w:color w:val="000000"/>
          <w:sz w:val="24"/>
        </w:rPr>
        <w:t>10</w:t>
      </w:r>
      <w:r>
        <w:rPr>
          <w:color w:val="000000"/>
          <w:sz w:val="24"/>
        </w:rPr>
        <w:t>年期国开债大幅下跌，至六月份由于资金面显著好于市场预期，再次走出一波上涨行情，上半年信用债也呈震荡回调走势。其中，六月底银行间市场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基金操作方面，报告期内本基金继续加强信用风险管控，顺应市场走势调整持仓债券，降低组合杠杆与久期，努力为持有人创造稳健的回报。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日，交银丰润收益债券</w:t>
      </w:r>
      <w:r w:rsidRPr="008A1551">
        <w:rPr>
          <w:color w:val="000000"/>
          <w:sz w:val="24"/>
        </w:rPr>
        <w:t>A</w:t>
      </w:r>
      <w:r w:rsidRPr="008A1551">
        <w:rPr>
          <w:color w:val="000000"/>
          <w:sz w:val="24"/>
        </w:rPr>
        <w:t>份额净值为</w:t>
      </w:r>
      <w:r w:rsidRPr="008A1551">
        <w:rPr>
          <w:color w:val="000000"/>
          <w:sz w:val="24"/>
        </w:rPr>
        <w:t>1.016</w:t>
      </w:r>
      <w:r w:rsidRPr="008A1551">
        <w:rPr>
          <w:color w:val="000000"/>
          <w:sz w:val="24"/>
        </w:rPr>
        <w:t>元，本报告期份额净值增长率为</w:t>
      </w:r>
      <w:r w:rsidRPr="008A1551">
        <w:rPr>
          <w:color w:val="000000"/>
          <w:sz w:val="24"/>
        </w:rPr>
        <w:t>0.49%</w:t>
      </w:r>
      <w:r w:rsidRPr="008A1551">
        <w:rPr>
          <w:color w:val="000000"/>
          <w:sz w:val="24"/>
        </w:rPr>
        <w:t>，同期业绩比较基准增长率为</w:t>
      </w:r>
      <w:r w:rsidRPr="008A1551">
        <w:rPr>
          <w:color w:val="000000"/>
          <w:sz w:val="24"/>
        </w:rPr>
        <w:t>-2.13%</w:t>
      </w:r>
      <w:r w:rsidRPr="008A1551">
        <w:rPr>
          <w:color w:val="000000"/>
          <w:sz w:val="24"/>
        </w:rPr>
        <w:t>；交银丰润收益债券</w:t>
      </w:r>
      <w:r w:rsidRPr="008A1551">
        <w:rPr>
          <w:color w:val="000000"/>
          <w:sz w:val="24"/>
        </w:rPr>
        <w:t>C</w:t>
      </w:r>
      <w:r w:rsidRPr="008A1551">
        <w:rPr>
          <w:color w:val="000000"/>
          <w:sz w:val="24"/>
        </w:rPr>
        <w:t>份额净值为</w:t>
      </w:r>
      <w:r w:rsidRPr="008A1551">
        <w:rPr>
          <w:color w:val="000000"/>
          <w:sz w:val="24"/>
        </w:rPr>
        <w:t>1.013</w:t>
      </w:r>
      <w:r w:rsidRPr="008A1551">
        <w:rPr>
          <w:color w:val="000000"/>
          <w:sz w:val="24"/>
        </w:rPr>
        <w:t>元，本报告期份额净值增长率为</w:t>
      </w:r>
      <w:r w:rsidRPr="008A1551">
        <w:rPr>
          <w:color w:val="000000"/>
          <w:sz w:val="24"/>
        </w:rPr>
        <w:t>0.4%</w:t>
      </w:r>
      <w:r w:rsidRPr="008A1551">
        <w:rPr>
          <w:color w:val="000000"/>
          <w:sz w:val="24"/>
        </w:rPr>
        <w:t>，同期业绩比较基准增长率为</w:t>
      </w:r>
      <w:r w:rsidRPr="008A1551">
        <w:rPr>
          <w:color w:val="000000"/>
          <w:sz w:val="24"/>
        </w:rPr>
        <w:t>-2.13%</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尽管国内经济已处于小周期高点，但是考虑本轮楼市调控因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8A1551">
        <w:rPr>
          <w:color w:val="000000"/>
          <w:sz w:val="24"/>
        </w:rPr>
        <w:t>“</w:t>
      </w:r>
      <w:r w:rsidRPr="008A1551">
        <w:rPr>
          <w:color w:val="000000"/>
          <w:sz w:val="24"/>
        </w:rPr>
        <w:t>不松不紧</w:t>
      </w:r>
      <w:r w:rsidRPr="008A1551">
        <w:rPr>
          <w:color w:val="000000"/>
          <w:sz w:val="24"/>
        </w:rPr>
        <w:t>”</w:t>
      </w:r>
      <w:r w:rsidRPr="008A1551">
        <w:rPr>
          <w:color w:val="000000"/>
          <w:sz w:val="24"/>
        </w:rPr>
        <w:t>的货币政策为主，既抑制资产价格泡沫再度膨胀，又配合三会继续深化金融监管，着力维稳金融市场。二季度以来银行负债端资金成本的上升及债市发行量缩价升，可能将逐步抬升发债主体融资成本，尤其是利率敏感型企业，需警惕后续融资成本上升带来的信用风险。组合管理方面，本基金将积极研判宏观经济走势，密切跟踪央行货币政策操作动态，严格控制信用风险，积极跟踪把握市场节奏，计划继续调整部分债券，努力为份额持有人创造稳健的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8673D5" w:rsidRDefault="006A21A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673D5" w:rsidRDefault="006A21A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本基金本报告期内曾连续二十个工作日以上出现基金资产净值低于五千万元的情形。截至本报告期末，本基金基金资产净值仍低于五千万元。</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自</w:t>
      </w:r>
      <w:r w:rsidRPr="008A1551">
        <w:rPr>
          <w:color w:val="000000"/>
          <w:sz w:val="24"/>
        </w:rPr>
        <w:t>2014</w:t>
      </w:r>
      <w:r w:rsidRPr="008A1551">
        <w:rPr>
          <w:color w:val="000000"/>
          <w:sz w:val="24"/>
        </w:rPr>
        <w:t>年</w:t>
      </w:r>
      <w:r w:rsidRPr="008A1551">
        <w:rPr>
          <w:color w:val="000000"/>
          <w:sz w:val="24"/>
        </w:rPr>
        <w:t>12</w:t>
      </w:r>
      <w:r w:rsidRPr="008A1551">
        <w:rPr>
          <w:color w:val="000000"/>
          <w:sz w:val="24"/>
        </w:rPr>
        <w:t>月</w:t>
      </w:r>
      <w:r w:rsidRPr="008A1551">
        <w:rPr>
          <w:color w:val="000000"/>
          <w:sz w:val="24"/>
        </w:rPr>
        <w:t>15</w:t>
      </w:r>
      <w:r w:rsidRPr="008A1551">
        <w:rPr>
          <w:color w:val="000000"/>
          <w:sz w:val="24"/>
        </w:rPr>
        <w:t>日交银施罗德丰润收益债券型证券投资基金（以下称</w:t>
      </w:r>
      <w:r w:rsidRPr="008A1551">
        <w:rPr>
          <w:color w:val="000000"/>
          <w:sz w:val="24"/>
        </w:rPr>
        <w:t>“</w:t>
      </w:r>
      <w:r w:rsidRPr="008A1551">
        <w:rPr>
          <w:color w:val="000000"/>
          <w:sz w:val="24"/>
        </w:rPr>
        <w:t>交银丰润收益债券</w:t>
      </w:r>
      <w:r w:rsidRPr="008A1551">
        <w:rPr>
          <w:color w:val="000000"/>
          <w:sz w:val="24"/>
        </w:rPr>
        <w:t>”</w:t>
      </w:r>
      <w:r w:rsidRPr="008A1551">
        <w:rPr>
          <w:color w:val="000000"/>
          <w:sz w:val="24"/>
        </w:rPr>
        <w:t>或</w:t>
      </w:r>
      <w:r w:rsidRPr="008A1551">
        <w:rPr>
          <w:color w:val="000000"/>
          <w:sz w:val="24"/>
        </w:rPr>
        <w:t>“</w:t>
      </w:r>
      <w:r w:rsidRPr="008A1551">
        <w:rPr>
          <w:color w:val="000000"/>
          <w:sz w:val="24"/>
        </w:rPr>
        <w:t>本基金</w:t>
      </w:r>
      <w:r w:rsidRPr="008A1551">
        <w:rPr>
          <w:color w:val="000000"/>
          <w:sz w:val="24"/>
        </w:rPr>
        <w:t>”</w:t>
      </w:r>
      <w:r w:rsidRPr="008A155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报告期内，本托管人按照国家有关法律法规、基金合同和托管协议要求，对基金管理人</w:t>
      </w:r>
      <w:r w:rsidRPr="008A1551">
        <w:rPr>
          <w:color w:val="000000"/>
          <w:sz w:val="24"/>
        </w:rPr>
        <w:t>——</w:t>
      </w:r>
      <w:r w:rsidRPr="008A155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由交银丰润收益债券基金管理人</w:t>
      </w:r>
      <w:r w:rsidRPr="008A1551">
        <w:rPr>
          <w:color w:val="000000"/>
          <w:sz w:val="24"/>
        </w:rPr>
        <w:t>——</w:t>
      </w:r>
      <w:r w:rsidRPr="008A1551">
        <w:rPr>
          <w:color w:val="000000"/>
          <w:sz w:val="24"/>
        </w:rPr>
        <w:t>交银施罗德基金管理有限公司编制，并经本托管人复核审查的本半年度报告中的财务指标、净值表现、收益分配、财务会计报告、投资组合报告等内容真实、准确和完整。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会计主体：交银施罗德丰润收益债券型证券投资基金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294,470.18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113,052.95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115,000.00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2,272,727.27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472.61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59,055.26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44,954,500.00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30,180,000.00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44,954,500.00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30,180,000.00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1,001,927.73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4,013,652.78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1,200,915.66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1,166,176.06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308.73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12,939.41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50,167,594.91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83,817,603.73</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1,060,636.26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3,380,913.20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33,430.72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211,319.51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6,268.27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39,622.40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6,003.22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8,344.42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609.00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5,653.27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388,767.52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1,495,714.99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3,945,852.80</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47,961,680.88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79,051,628.96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710,199.04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820,121.97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48,671,879.92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79,871,750.93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50,167,594.91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83,817,603.73</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1.016</w:t>
      </w:r>
      <w:r w:rsidRPr="008A1551">
        <w:rPr>
          <w:kern w:val="0"/>
          <w:sz w:val="24"/>
        </w:rPr>
        <w:t>元，</w:t>
      </w:r>
      <w:r w:rsidRPr="008A1551">
        <w:rPr>
          <w:kern w:val="0"/>
          <w:sz w:val="24"/>
        </w:rPr>
        <w:t>C</w:t>
      </w:r>
      <w:r w:rsidRPr="008A1551">
        <w:rPr>
          <w:kern w:val="0"/>
          <w:sz w:val="24"/>
        </w:rPr>
        <w:t>类基金份额净值</w:t>
      </w:r>
      <w:r w:rsidRPr="008A1551">
        <w:rPr>
          <w:kern w:val="0"/>
          <w:sz w:val="24"/>
        </w:rPr>
        <w:t>1.013</w:t>
      </w:r>
      <w:r w:rsidRPr="008A1551">
        <w:rPr>
          <w:kern w:val="0"/>
          <w:sz w:val="24"/>
        </w:rPr>
        <w:t>元，基金份额总额</w:t>
      </w:r>
      <w:r w:rsidRPr="008A1551">
        <w:rPr>
          <w:kern w:val="0"/>
          <w:sz w:val="24"/>
        </w:rPr>
        <w:t>47,961,680.88</w:t>
      </w:r>
      <w:r w:rsidRPr="008A1551">
        <w:rPr>
          <w:kern w:val="0"/>
          <w:sz w:val="24"/>
        </w:rPr>
        <w:t>份，其中</w:t>
      </w:r>
      <w:r w:rsidRPr="008A1551">
        <w:rPr>
          <w:kern w:val="0"/>
          <w:sz w:val="24"/>
        </w:rPr>
        <w:t>A</w:t>
      </w:r>
      <w:r w:rsidRPr="008A1551">
        <w:rPr>
          <w:kern w:val="0"/>
          <w:sz w:val="24"/>
        </w:rPr>
        <w:t>类基金份额</w:t>
      </w:r>
      <w:r w:rsidRPr="008A1551">
        <w:rPr>
          <w:kern w:val="0"/>
          <w:sz w:val="24"/>
        </w:rPr>
        <w:t>30,031,465.29</w:t>
      </w:r>
      <w:r w:rsidRPr="008A1551">
        <w:rPr>
          <w:kern w:val="0"/>
          <w:sz w:val="24"/>
        </w:rPr>
        <w:t>份，</w:t>
      </w:r>
      <w:r w:rsidRPr="008A1551">
        <w:rPr>
          <w:kern w:val="0"/>
          <w:sz w:val="24"/>
        </w:rPr>
        <w:t>C</w:t>
      </w:r>
      <w:r w:rsidRPr="008A1551">
        <w:rPr>
          <w:kern w:val="0"/>
          <w:sz w:val="24"/>
        </w:rPr>
        <w:t>类基金份额</w:t>
      </w:r>
      <w:r w:rsidRPr="008A1551">
        <w:rPr>
          <w:kern w:val="0"/>
          <w:sz w:val="24"/>
        </w:rPr>
        <w:t>17,930,215.59</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交银施罗德丰润收益债券型证券投资基金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701,561.40</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13,658,228.58</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952,160.61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21,151,314.36</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33,921.54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204,321.46</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769,362.80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20,409,149.39</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532,208.21</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148,876.27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5,635.30</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lastRenderedPageBreak/>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-57,420.00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2,269,073.17</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-57,420.00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2,103,026.05</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166,047.12</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-193,225.00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-9,762,158.95</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45.79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429,155.25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5,938,354.12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200,671.83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1,794,915.45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37,625.95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336,546.63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16,557.96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73,622.45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1,087.50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3,707.42</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3,094.99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3,558,769.26</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3,094.99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3,558,769.26</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170,117.02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170,792.91</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272,406.15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7,719,874.46</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272,406.15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7,719,874.46</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交银施罗德丰润收益债券型证券投资基金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w:t>
            </w:r>
            <w:r w:rsidRPr="008A1551">
              <w:rPr>
                <w:color w:val="000000"/>
                <w:sz w:val="24"/>
              </w:rPr>
              <w:lastRenderedPageBreak/>
              <w:t>（基金净值）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79,051,628.96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820,121.97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79,871,750.93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272,406.15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272,406.15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-31,089,948.08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-382,329.08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-31,472,277.16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16,408,575.68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181,070.86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16,589,646.54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-47,498,523.76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-563,399.94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-48,061,923.70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47,961,680.88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710,199.04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48,671,879.92</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425,488,278.42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44,289,880.96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469,778,159.38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7,719,874.46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7,719,874.46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-24,538,314.62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-24,538,314.62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425,488,278.42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27,471,440.80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452,959,719.22</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8673D5" w:rsidRDefault="006A21AA">
      <w:pPr>
        <w:spacing w:before="29" w:line="288" w:lineRule="auto"/>
        <w:ind w:firstLineChars="200" w:firstLine="480"/>
        <w:rPr>
          <w:color w:val="000000"/>
          <w:sz w:val="24"/>
        </w:rPr>
      </w:pPr>
      <w:r>
        <w:rPr>
          <w:color w:val="000000"/>
          <w:sz w:val="24"/>
        </w:rPr>
        <w:t>交银施罗德丰润收益债券型证券投资基金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[2014]1116</w:t>
      </w:r>
      <w:r>
        <w:rPr>
          <w:color w:val="00000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存续期限不定，本基金在基金合同生效之日起两年（含两年）的期间内封闭式运作（按照基金合同的约定提前转换基金运作方式的除外</w:t>
      </w:r>
      <w:r>
        <w:rPr>
          <w:color w:val="000000"/>
          <w:sz w:val="24"/>
        </w:rPr>
        <w:t>)</w:t>
      </w:r>
      <w:r>
        <w:rPr>
          <w:color w:val="000000"/>
          <w:sz w:val="24"/>
        </w:rPr>
        <w:t>，封闭期结束后转为开放式运作，本基金首次设立募集不包括认购资金利息共募集人民币</w:t>
      </w:r>
      <w:r>
        <w:rPr>
          <w:color w:val="000000"/>
          <w:sz w:val="24"/>
        </w:rPr>
        <w:t>425,272,011.28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789</w:t>
      </w:r>
      <w:r>
        <w:rPr>
          <w:color w:val="000000"/>
          <w:sz w:val="24"/>
        </w:rPr>
        <w:t>号验资报告予以验证。经向中国证监会备案，《交银施罗德丰润收益债券型证券投资基金基金合同》于</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日正式生效，基金合同生效日的基金份额总额为</w:t>
      </w:r>
      <w:r>
        <w:rPr>
          <w:color w:val="000000"/>
          <w:sz w:val="24"/>
        </w:rPr>
        <w:t>425,488,278.42</w:t>
      </w:r>
      <w:r>
        <w:rPr>
          <w:color w:val="000000"/>
          <w:sz w:val="24"/>
        </w:rPr>
        <w:t>份基金份额，其中认购资金利息折合</w:t>
      </w:r>
      <w:r>
        <w:rPr>
          <w:color w:val="000000"/>
          <w:sz w:val="24"/>
        </w:rPr>
        <w:t>216,267.14</w:t>
      </w:r>
      <w:r>
        <w:rPr>
          <w:color w:val="000000"/>
          <w:sz w:val="24"/>
        </w:rPr>
        <w:t>份基金份额。本基金的基金管理人为交银施罗德基金管理有限公司，基金托管人为中信银行股份有限公司。</w:t>
      </w:r>
    </w:p>
    <w:p w:rsidR="008673D5" w:rsidRDefault="006A21AA">
      <w:pPr>
        <w:spacing w:before="29" w:line="288" w:lineRule="auto"/>
        <w:ind w:firstLineChars="200" w:firstLine="480"/>
        <w:rPr>
          <w:color w:val="000000"/>
          <w:sz w:val="24"/>
        </w:rPr>
      </w:pPr>
      <w:r>
        <w:rPr>
          <w:color w:val="000000"/>
          <w:sz w:val="24"/>
        </w:rPr>
        <w:t>根据《交银施罗德丰润收益债券型证券投资基金基金合同》和《交银施罗德丰润收益债券型证券投资基金招募说明书》，认购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类基金份额；本基金募集期内开放</w:t>
      </w:r>
      <w:r>
        <w:rPr>
          <w:color w:val="000000"/>
          <w:sz w:val="24"/>
        </w:rPr>
        <w:t>A</w:t>
      </w:r>
      <w:r>
        <w:rPr>
          <w:color w:val="000000"/>
          <w:sz w:val="24"/>
        </w:rPr>
        <w:t>类基金份额和</w:t>
      </w:r>
      <w:r>
        <w:rPr>
          <w:color w:val="000000"/>
          <w:sz w:val="24"/>
        </w:rPr>
        <w:t>C</w:t>
      </w:r>
      <w:r>
        <w:rPr>
          <w:color w:val="000000"/>
          <w:sz w:val="24"/>
        </w:rPr>
        <w:t>类基金份额的认购，基金转为开放式运作后可视业务情况择时增开</w:t>
      </w:r>
      <w:r>
        <w:rPr>
          <w:color w:val="000000"/>
          <w:sz w:val="24"/>
        </w:rPr>
        <w:t>B</w:t>
      </w:r>
      <w:r>
        <w:rPr>
          <w:color w:val="000000"/>
          <w:sz w:val="24"/>
        </w:rPr>
        <w:t>类基金份额的申购；本基金在基金合同生效之日起两年（含两年）的期间内封闭式运作，封闭期结束后自</w:t>
      </w:r>
      <w:r>
        <w:rPr>
          <w:color w:val="000000"/>
          <w:sz w:val="24"/>
        </w:rPr>
        <w:t>2016</w:t>
      </w:r>
      <w:r>
        <w:rPr>
          <w:color w:val="000000"/>
          <w:sz w:val="24"/>
        </w:rPr>
        <w:t>年</w:t>
      </w:r>
      <w:r>
        <w:rPr>
          <w:color w:val="000000"/>
          <w:sz w:val="24"/>
        </w:rPr>
        <w:t>12</w:t>
      </w:r>
      <w:r>
        <w:rPr>
          <w:color w:val="000000"/>
          <w:sz w:val="24"/>
        </w:rPr>
        <w:t>月</w:t>
      </w:r>
      <w:r>
        <w:rPr>
          <w:color w:val="000000"/>
          <w:sz w:val="24"/>
        </w:rPr>
        <w:t>16</w:t>
      </w:r>
      <w:r>
        <w:rPr>
          <w:color w:val="000000"/>
          <w:sz w:val="24"/>
        </w:rPr>
        <w:t>日起转为开放式运作。</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8A1551">
        <w:rPr>
          <w:color w:val="000000"/>
          <w:sz w:val="24"/>
        </w:rPr>
        <w:t>AA</w:t>
      </w:r>
      <w:r w:rsidRPr="008A1551">
        <w:rPr>
          <w:color w:val="000000"/>
          <w:sz w:val="24"/>
        </w:rPr>
        <w:t>级（含）以上。本基金不直接在二级市场买入股票、权证等权益类资产，也不参与一级市场新股申购和新股增发。同时本基金不</w:t>
      </w:r>
      <w:r w:rsidRPr="008A1551">
        <w:rPr>
          <w:color w:val="000000"/>
          <w:sz w:val="24"/>
        </w:rPr>
        <w:lastRenderedPageBreak/>
        <w:t>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8A1551">
        <w:rPr>
          <w:color w:val="000000"/>
          <w:sz w:val="24"/>
        </w:rPr>
        <w:t>80%</w:t>
      </w:r>
      <w:r w:rsidRPr="008A1551">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sidRPr="008A1551">
        <w:rPr>
          <w:color w:val="000000"/>
          <w:sz w:val="24"/>
        </w:rPr>
        <w:t>5%</w:t>
      </w:r>
      <w:r w:rsidRPr="008A1551">
        <w:rPr>
          <w:color w:val="000000"/>
          <w:sz w:val="24"/>
        </w:rPr>
        <w:t>。本基金封闭期内投资的业绩比较基准为两年期银行定期存款税后收益率</w:t>
      </w:r>
      <w:r w:rsidRPr="008A1551">
        <w:rPr>
          <w:color w:val="000000"/>
          <w:sz w:val="24"/>
        </w:rPr>
        <w:t>+1.25%</w:t>
      </w:r>
      <w:r w:rsidRPr="008A1551">
        <w:rPr>
          <w:color w:val="000000"/>
          <w:sz w:val="24"/>
        </w:rPr>
        <w:t>，本基金开放期内投资的业绩比较基准为中债综合全价指数。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颁布的《证券投资基金会计核算业务指引》、《交银施罗德丰润收益债券型证券投资基金基金合同》和在财务报表附注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8673D5" w:rsidRDefault="006A21AA">
      <w:pPr>
        <w:spacing w:before="29" w:line="288" w:lineRule="auto"/>
        <w:ind w:firstLineChars="200" w:firstLine="480"/>
        <w:rPr>
          <w:color w:val="000000"/>
          <w:sz w:val="24"/>
        </w:rPr>
      </w:pPr>
      <w:r>
        <w:rPr>
          <w:color w:val="000000"/>
          <w:sz w:val="24"/>
        </w:rPr>
        <w:t>根据财政部、国家税务总局财税</w:t>
      </w:r>
      <w:r>
        <w:rPr>
          <w:color w:val="000000"/>
          <w:sz w:val="24"/>
        </w:rPr>
        <w:t>[1998]55</w:t>
      </w:r>
      <w:r>
        <w:rPr>
          <w:color w:val="000000"/>
          <w:sz w:val="24"/>
        </w:rPr>
        <w:t>号《关于证券投资基金税收问题的通知》、</w:t>
      </w:r>
      <w:r>
        <w:rPr>
          <w:color w:val="000000"/>
          <w:sz w:val="24"/>
        </w:rPr>
        <w:lastRenderedPageBreak/>
        <w:t>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673D5" w:rsidRDefault="006A21AA">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8673D5" w:rsidRDefault="006A21A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(3) </w:t>
      </w:r>
      <w:r w:rsidRPr="008A1551">
        <w:rPr>
          <w:color w:val="000000"/>
          <w:sz w:val="24"/>
        </w:rPr>
        <w:t>对基金取得的企业债券利息收入，应由发行债券的企业在向基金支付利息时代扣代缴</w:t>
      </w:r>
      <w:r w:rsidRPr="008A1551">
        <w:rPr>
          <w:color w:val="000000"/>
          <w:sz w:val="24"/>
        </w:rPr>
        <w:t>20%</w:t>
      </w:r>
      <w:r w:rsidRPr="008A1551">
        <w:rPr>
          <w:color w:val="000000"/>
          <w:sz w:val="24"/>
        </w:rPr>
        <w:t>的个人所得税。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8673D5">
        <w:tc>
          <w:tcPr>
            <w:tcW w:w="5219" w:type="dxa"/>
            <w:vAlign w:val="center"/>
          </w:tcPr>
          <w:p w:rsidR="008673D5" w:rsidRDefault="006A21A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673D5" w:rsidRDefault="006A21AA">
            <w:pPr>
              <w:jc w:val="left"/>
            </w:pPr>
            <w:r>
              <w:rPr>
                <w:color w:val="000000"/>
                <w:sz w:val="24"/>
              </w:rPr>
              <w:t>基金管理人、基金销售机构</w:t>
            </w:r>
          </w:p>
        </w:tc>
      </w:tr>
      <w:tr w:rsidR="008673D5">
        <w:tc>
          <w:tcPr>
            <w:tcW w:w="5219" w:type="dxa"/>
            <w:vAlign w:val="center"/>
          </w:tcPr>
          <w:p w:rsidR="008673D5" w:rsidRDefault="006A21AA">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8673D5" w:rsidRDefault="006A21AA">
            <w:pPr>
              <w:jc w:val="left"/>
            </w:pPr>
            <w:r>
              <w:rPr>
                <w:color w:val="000000"/>
                <w:sz w:val="24"/>
              </w:rPr>
              <w:t>基金托管人、基金销售机构</w:t>
            </w:r>
          </w:p>
        </w:tc>
      </w:tr>
      <w:tr w:rsidR="008673D5">
        <w:tc>
          <w:tcPr>
            <w:tcW w:w="5219" w:type="dxa"/>
            <w:vAlign w:val="center"/>
          </w:tcPr>
          <w:p w:rsidR="008673D5" w:rsidRDefault="006A21A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673D5" w:rsidRDefault="006A21AA">
            <w:pPr>
              <w:jc w:val="left"/>
            </w:pPr>
            <w:r>
              <w:rPr>
                <w:color w:val="000000"/>
                <w:sz w:val="24"/>
              </w:rPr>
              <w:t>基金管理人的股东、基金销售机构</w:t>
            </w:r>
          </w:p>
        </w:tc>
      </w:tr>
      <w:tr w:rsidR="008673D5">
        <w:tc>
          <w:tcPr>
            <w:tcW w:w="5219" w:type="dxa"/>
            <w:vAlign w:val="center"/>
          </w:tcPr>
          <w:p w:rsidR="008673D5" w:rsidRDefault="006A21AA">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r>
              <w:rPr>
                <w:color w:val="000000"/>
                <w:sz w:val="24"/>
              </w:rPr>
              <w:t>）</w:t>
            </w:r>
          </w:p>
        </w:tc>
        <w:tc>
          <w:tcPr>
            <w:tcW w:w="3779" w:type="dxa"/>
            <w:vAlign w:val="center"/>
          </w:tcPr>
          <w:p w:rsidR="008673D5" w:rsidRDefault="006A21AA">
            <w:pPr>
              <w:jc w:val="left"/>
            </w:pPr>
            <w:r>
              <w:rPr>
                <w:color w:val="000000"/>
                <w:sz w:val="24"/>
              </w:rPr>
              <w:t>基金管理人的子公司</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lastRenderedPageBreak/>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lastRenderedPageBreak/>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lastRenderedPageBreak/>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200,671.83</w:t>
            </w:r>
          </w:p>
        </w:tc>
        <w:tc>
          <w:tcPr>
            <w:tcW w:w="2657" w:type="dxa"/>
            <w:vAlign w:val="center"/>
          </w:tcPr>
          <w:p w:rsidR="001548F9" w:rsidRPr="008A1551" w:rsidRDefault="001548F9" w:rsidP="009E1EA4">
            <w:pPr>
              <w:spacing w:before="29" w:line="288" w:lineRule="auto"/>
              <w:jc w:val="right"/>
              <w:rPr>
                <w:sz w:val="24"/>
              </w:rPr>
            </w:pPr>
            <w:r w:rsidRPr="008A1551">
              <w:rPr>
                <w:sz w:val="24"/>
              </w:rPr>
              <w:t>1,794,915.45</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80,864.88</w:t>
            </w:r>
          </w:p>
        </w:tc>
        <w:tc>
          <w:tcPr>
            <w:tcW w:w="2657" w:type="dxa"/>
            <w:vAlign w:val="center"/>
          </w:tcPr>
          <w:p w:rsidR="001548F9" w:rsidRPr="008A1551" w:rsidRDefault="001548F9" w:rsidP="009E1EA4">
            <w:pPr>
              <w:spacing w:before="29" w:line="288" w:lineRule="auto"/>
              <w:jc w:val="right"/>
              <w:rPr>
                <w:sz w:val="24"/>
              </w:rPr>
            </w:pPr>
            <w:r w:rsidRPr="008A1551">
              <w:rPr>
                <w:sz w:val="24"/>
              </w:rPr>
              <w:t>765,713.09</w:t>
            </w:r>
          </w:p>
        </w:tc>
      </w:tr>
    </w:tbl>
    <w:p w:rsidR="008673D5" w:rsidRDefault="006A21A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×0.8%÷</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37,625.95</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336,546.63</w:t>
            </w:r>
          </w:p>
        </w:tc>
      </w:tr>
    </w:tbl>
    <w:p w:rsidR="008673D5" w:rsidRDefault="006A21A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×0.15%÷</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8673D5">
        <w:tc>
          <w:tcPr>
            <w:tcW w:w="2000" w:type="dxa"/>
            <w:vAlign w:val="center"/>
          </w:tcPr>
          <w:p w:rsidR="008673D5" w:rsidRDefault="006A21AA">
            <w:pPr>
              <w:jc w:val="left"/>
            </w:pPr>
            <w:r>
              <w:rPr>
                <w:sz w:val="24"/>
              </w:rPr>
              <w:t>中信银行</w:t>
            </w:r>
          </w:p>
        </w:tc>
        <w:tc>
          <w:tcPr>
            <w:tcW w:w="1766" w:type="dxa"/>
            <w:vAlign w:val="center"/>
          </w:tcPr>
          <w:p w:rsidR="008673D5" w:rsidRDefault="006A21AA">
            <w:pPr>
              <w:jc w:val="right"/>
            </w:pPr>
            <w:r>
              <w:rPr>
                <w:sz w:val="24"/>
              </w:rPr>
              <w:t>-</w:t>
            </w:r>
          </w:p>
        </w:tc>
        <w:tc>
          <w:tcPr>
            <w:tcW w:w="2162" w:type="dxa"/>
            <w:vAlign w:val="center"/>
          </w:tcPr>
          <w:p w:rsidR="008673D5" w:rsidRDefault="006A21AA">
            <w:pPr>
              <w:jc w:val="right"/>
            </w:pPr>
            <w:r>
              <w:rPr>
                <w:sz w:val="24"/>
              </w:rPr>
              <w:t>4,568.42</w:t>
            </w:r>
          </w:p>
        </w:tc>
        <w:tc>
          <w:tcPr>
            <w:tcW w:w="3070" w:type="dxa"/>
            <w:vAlign w:val="center"/>
          </w:tcPr>
          <w:p w:rsidR="008673D5" w:rsidRDefault="006A21AA">
            <w:pPr>
              <w:jc w:val="right"/>
            </w:pPr>
            <w:r>
              <w:rPr>
                <w:sz w:val="24"/>
              </w:rPr>
              <w:t>4,568.42</w:t>
            </w:r>
          </w:p>
        </w:tc>
      </w:tr>
      <w:tr w:rsidR="008673D5">
        <w:tc>
          <w:tcPr>
            <w:tcW w:w="2000" w:type="dxa"/>
            <w:vAlign w:val="center"/>
          </w:tcPr>
          <w:p w:rsidR="008673D5" w:rsidRDefault="006A21AA">
            <w:pPr>
              <w:jc w:val="left"/>
            </w:pPr>
            <w:r>
              <w:rPr>
                <w:sz w:val="24"/>
              </w:rPr>
              <w:t>交通银行</w:t>
            </w:r>
          </w:p>
        </w:tc>
        <w:tc>
          <w:tcPr>
            <w:tcW w:w="1766" w:type="dxa"/>
            <w:vAlign w:val="center"/>
          </w:tcPr>
          <w:p w:rsidR="008673D5" w:rsidRDefault="006A21AA">
            <w:pPr>
              <w:jc w:val="right"/>
            </w:pPr>
            <w:r>
              <w:rPr>
                <w:sz w:val="24"/>
              </w:rPr>
              <w:t>-</w:t>
            </w:r>
          </w:p>
        </w:tc>
        <w:tc>
          <w:tcPr>
            <w:tcW w:w="2162" w:type="dxa"/>
            <w:vAlign w:val="center"/>
          </w:tcPr>
          <w:p w:rsidR="008673D5" w:rsidRDefault="006A21AA">
            <w:pPr>
              <w:jc w:val="right"/>
            </w:pPr>
            <w:r>
              <w:rPr>
                <w:sz w:val="24"/>
              </w:rPr>
              <w:t>5,329.97</w:t>
            </w:r>
          </w:p>
        </w:tc>
        <w:tc>
          <w:tcPr>
            <w:tcW w:w="3070" w:type="dxa"/>
            <w:vAlign w:val="center"/>
          </w:tcPr>
          <w:p w:rsidR="008673D5" w:rsidRDefault="006A21AA">
            <w:pPr>
              <w:jc w:val="right"/>
            </w:pPr>
            <w:r>
              <w:rPr>
                <w:sz w:val="24"/>
              </w:rPr>
              <w:t>5,329.97</w:t>
            </w:r>
          </w:p>
        </w:tc>
      </w:tr>
      <w:tr w:rsidR="008673D5">
        <w:tc>
          <w:tcPr>
            <w:tcW w:w="2000" w:type="dxa"/>
            <w:vAlign w:val="center"/>
          </w:tcPr>
          <w:p w:rsidR="008673D5" w:rsidRDefault="006A21AA">
            <w:pPr>
              <w:jc w:val="left"/>
            </w:pPr>
            <w:r>
              <w:rPr>
                <w:sz w:val="24"/>
              </w:rPr>
              <w:t>交银施罗德基金公司</w:t>
            </w:r>
          </w:p>
        </w:tc>
        <w:tc>
          <w:tcPr>
            <w:tcW w:w="1766" w:type="dxa"/>
            <w:vAlign w:val="center"/>
          </w:tcPr>
          <w:p w:rsidR="008673D5" w:rsidRDefault="006A21AA">
            <w:pPr>
              <w:jc w:val="right"/>
            </w:pPr>
            <w:r>
              <w:rPr>
                <w:sz w:val="24"/>
              </w:rPr>
              <w:t>-</w:t>
            </w:r>
          </w:p>
        </w:tc>
        <w:tc>
          <w:tcPr>
            <w:tcW w:w="2162" w:type="dxa"/>
            <w:vAlign w:val="center"/>
          </w:tcPr>
          <w:p w:rsidR="008673D5" w:rsidRDefault="006A21AA">
            <w:pPr>
              <w:jc w:val="right"/>
            </w:pPr>
            <w:r>
              <w:rPr>
                <w:sz w:val="24"/>
              </w:rPr>
              <w:t>6,518.94</w:t>
            </w:r>
          </w:p>
        </w:tc>
        <w:tc>
          <w:tcPr>
            <w:tcW w:w="3070" w:type="dxa"/>
            <w:vAlign w:val="center"/>
          </w:tcPr>
          <w:p w:rsidR="008673D5" w:rsidRDefault="006A21AA">
            <w:pPr>
              <w:jc w:val="right"/>
            </w:pPr>
            <w:r>
              <w:rPr>
                <w:sz w:val="24"/>
              </w:rPr>
              <w:t>6,518.94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16,417.33</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16,417.33</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w:t>
            </w:r>
            <w:r w:rsidRPr="008A1551">
              <w:rPr>
                <w:sz w:val="24"/>
              </w:rPr>
              <w:lastRenderedPageBreak/>
              <w:t>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lastRenderedPageBreak/>
              <w:t>交银丰润收益债券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8673D5">
        <w:tc>
          <w:tcPr>
            <w:tcW w:w="2000" w:type="dxa"/>
            <w:vAlign w:val="center"/>
          </w:tcPr>
          <w:p w:rsidR="008673D5" w:rsidRDefault="006A21AA">
            <w:pPr>
              <w:jc w:val="left"/>
            </w:pPr>
            <w:r>
              <w:rPr>
                <w:sz w:val="24"/>
              </w:rPr>
              <w:t>中信银行</w:t>
            </w:r>
          </w:p>
        </w:tc>
        <w:tc>
          <w:tcPr>
            <w:tcW w:w="1766" w:type="dxa"/>
            <w:vAlign w:val="center"/>
          </w:tcPr>
          <w:p w:rsidR="008673D5" w:rsidRDefault="006A21AA">
            <w:pPr>
              <w:jc w:val="right"/>
            </w:pPr>
            <w:r>
              <w:rPr>
                <w:sz w:val="24"/>
              </w:rPr>
              <w:t>-</w:t>
            </w:r>
          </w:p>
        </w:tc>
        <w:tc>
          <w:tcPr>
            <w:tcW w:w="2162" w:type="dxa"/>
            <w:vAlign w:val="center"/>
          </w:tcPr>
          <w:p w:rsidR="008673D5" w:rsidRDefault="006A21AA">
            <w:pPr>
              <w:jc w:val="right"/>
            </w:pPr>
            <w:r>
              <w:rPr>
                <w:sz w:val="24"/>
              </w:rPr>
              <w:t>32,938.76</w:t>
            </w:r>
          </w:p>
        </w:tc>
        <w:tc>
          <w:tcPr>
            <w:tcW w:w="3070" w:type="dxa"/>
            <w:vAlign w:val="center"/>
          </w:tcPr>
          <w:p w:rsidR="008673D5" w:rsidRDefault="006A21AA">
            <w:pPr>
              <w:jc w:val="right"/>
            </w:pPr>
            <w:r>
              <w:rPr>
                <w:sz w:val="24"/>
              </w:rPr>
              <w:t>32,938.76</w:t>
            </w:r>
          </w:p>
        </w:tc>
      </w:tr>
      <w:tr w:rsidR="008673D5">
        <w:tc>
          <w:tcPr>
            <w:tcW w:w="2000" w:type="dxa"/>
            <w:vAlign w:val="center"/>
          </w:tcPr>
          <w:p w:rsidR="008673D5" w:rsidRDefault="006A21AA">
            <w:pPr>
              <w:jc w:val="left"/>
            </w:pPr>
            <w:r>
              <w:rPr>
                <w:sz w:val="24"/>
              </w:rPr>
              <w:t>交通银行</w:t>
            </w:r>
          </w:p>
        </w:tc>
        <w:tc>
          <w:tcPr>
            <w:tcW w:w="1766" w:type="dxa"/>
            <w:vAlign w:val="center"/>
          </w:tcPr>
          <w:p w:rsidR="008673D5" w:rsidRDefault="006A21AA">
            <w:pPr>
              <w:jc w:val="right"/>
            </w:pPr>
            <w:r>
              <w:rPr>
                <w:sz w:val="24"/>
              </w:rPr>
              <w:t>-</w:t>
            </w:r>
          </w:p>
        </w:tc>
        <w:tc>
          <w:tcPr>
            <w:tcW w:w="2162" w:type="dxa"/>
            <w:vAlign w:val="center"/>
          </w:tcPr>
          <w:p w:rsidR="008673D5" w:rsidRDefault="006A21AA">
            <w:pPr>
              <w:jc w:val="right"/>
            </w:pPr>
            <w:r>
              <w:rPr>
                <w:sz w:val="24"/>
              </w:rPr>
              <w:t>39,413.52</w:t>
            </w:r>
          </w:p>
        </w:tc>
        <w:tc>
          <w:tcPr>
            <w:tcW w:w="3070" w:type="dxa"/>
            <w:vAlign w:val="center"/>
          </w:tcPr>
          <w:p w:rsidR="008673D5" w:rsidRDefault="006A21AA">
            <w:pPr>
              <w:jc w:val="right"/>
            </w:pPr>
            <w:r>
              <w:rPr>
                <w:sz w:val="24"/>
              </w:rPr>
              <w:t>39,413.52</w:t>
            </w:r>
          </w:p>
        </w:tc>
      </w:tr>
      <w:tr w:rsidR="008673D5">
        <w:tc>
          <w:tcPr>
            <w:tcW w:w="2000" w:type="dxa"/>
            <w:vAlign w:val="center"/>
          </w:tcPr>
          <w:p w:rsidR="008673D5" w:rsidRDefault="006A21AA">
            <w:pPr>
              <w:jc w:val="left"/>
            </w:pPr>
            <w:r>
              <w:rPr>
                <w:sz w:val="24"/>
              </w:rPr>
              <w:t>交银施罗德基金公司</w:t>
            </w:r>
          </w:p>
        </w:tc>
        <w:tc>
          <w:tcPr>
            <w:tcW w:w="1766" w:type="dxa"/>
            <w:vAlign w:val="center"/>
          </w:tcPr>
          <w:p w:rsidR="008673D5" w:rsidRDefault="006A21AA">
            <w:pPr>
              <w:jc w:val="right"/>
            </w:pPr>
            <w:r>
              <w:rPr>
                <w:sz w:val="24"/>
              </w:rPr>
              <w:t>-</w:t>
            </w:r>
          </w:p>
        </w:tc>
        <w:tc>
          <w:tcPr>
            <w:tcW w:w="2162" w:type="dxa"/>
            <w:vAlign w:val="center"/>
          </w:tcPr>
          <w:p w:rsidR="008673D5" w:rsidRDefault="006A21AA">
            <w:pPr>
              <w:jc w:val="right"/>
            </w:pPr>
            <w:r>
              <w:rPr>
                <w:sz w:val="24"/>
              </w:rPr>
              <w:t>887.76</w:t>
            </w:r>
          </w:p>
        </w:tc>
        <w:tc>
          <w:tcPr>
            <w:tcW w:w="3070" w:type="dxa"/>
            <w:vAlign w:val="center"/>
          </w:tcPr>
          <w:p w:rsidR="008673D5" w:rsidRDefault="006A21AA">
            <w:pPr>
              <w:jc w:val="right"/>
            </w:pPr>
            <w:r>
              <w:rPr>
                <w:sz w:val="24"/>
              </w:rPr>
              <w:t>887.76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73,240.04</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73,240.04</w:t>
            </w:r>
          </w:p>
        </w:tc>
      </w:tr>
    </w:tbl>
    <w:p w:rsidR="008673D5" w:rsidRDefault="006A21AA">
      <w:pPr>
        <w:tabs>
          <w:tab w:val="left" w:pos="426"/>
        </w:tabs>
        <w:spacing w:before="29" w:line="288" w:lineRule="auto"/>
        <w:jc w:val="left"/>
        <w:rPr>
          <w:kern w:val="0"/>
          <w:sz w:val="24"/>
        </w:rPr>
      </w:pPr>
      <w:r>
        <w:rPr>
          <w:kern w:val="0"/>
          <w:sz w:val="24"/>
        </w:rPr>
        <w:t>注：</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到</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8673D5" w:rsidRDefault="006A21AA">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 </w:t>
      </w:r>
      <w:r>
        <w:rPr>
          <w:kern w:val="0"/>
          <w:sz w:val="24"/>
        </w:rPr>
        <w:t>当年天数。</w:t>
      </w:r>
    </w:p>
    <w:p w:rsidR="008673D5" w:rsidRDefault="006A21AA">
      <w:pPr>
        <w:tabs>
          <w:tab w:val="left" w:pos="426"/>
        </w:tabs>
        <w:spacing w:before="29" w:line="288" w:lineRule="auto"/>
        <w:jc w:val="left"/>
        <w:rPr>
          <w:kern w:val="0"/>
          <w:sz w:val="24"/>
        </w:rPr>
      </w:pPr>
      <w:r>
        <w:rPr>
          <w:kern w:val="0"/>
          <w:sz w:val="24"/>
        </w:rPr>
        <w:t>2016</w:t>
      </w:r>
      <w:r>
        <w:rPr>
          <w:kern w:val="0"/>
          <w:sz w:val="24"/>
        </w:rPr>
        <w:t>年</w:t>
      </w:r>
      <w:r>
        <w:rPr>
          <w:kern w:val="0"/>
          <w:sz w:val="24"/>
        </w:rPr>
        <w:t>12</w:t>
      </w:r>
      <w:r>
        <w:rPr>
          <w:kern w:val="0"/>
          <w:sz w:val="24"/>
        </w:rPr>
        <w:t>月</w:t>
      </w:r>
      <w:r>
        <w:rPr>
          <w:kern w:val="0"/>
          <w:sz w:val="24"/>
        </w:rPr>
        <w:t>15</w:t>
      </w:r>
      <w:r>
        <w:rPr>
          <w:kern w:val="0"/>
          <w:sz w:val="24"/>
        </w:rPr>
        <w:t>日到</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×0.4%÷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交银丰润收益债券</w:t>
      </w:r>
      <w:r w:rsidRPr="008A1551">
        <w:rPr>
          <w:sz w:val="24"/>
        </w:rPr>
        <w:t>A</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r w:rsidR="005B08D8">
        <w:rPr>
          <w:rFonts w:hint="eastAsia"/>
          <w:kern w:val="0"/>
          <w:sz w:val="24"/>
        </w:rPr>
        <w:t>。</w:t>
      </w:r>
    </w:p>
    <w:p w:rsidR="005B08D8" w:rsidRPr="005B08D8" w:rsidRDefault="005B08D8" w:rsidP="009E1EA4">
      <w:pPr>
        <w:tabs>
          <w:tab w:val="left" w:pos="426"/>
        </w:tabs>
        <w:spacing w:before="29" w:line="288" w:lineRule="auto"/>
        <w:jc w:val="left"/>
        <w:rPr>
          <w:kern w:val="0"/>
          <w:sz w:val="24"/>
        </w:rPr>
      </w:pPr>
    </w:p>
    <w:p w:rsidR="00105388" w:rsidRPr="008A1551" w:rsidRDefault="00105388" w:rsidP="009E1EA4">
      <w:pPr>
        <w:adjustRightInd w:val="0"/>
        <w:snapToGrid w:val="0"/>
        <w:spacing w:before="29" w:line="288" w:lineRule="auto"/>
        <w:rPr>
          <w:b/>
          <w:bCs/>
          <w:color w:val="000000"/>
          <w:sz w:val="24"/>
        </w:rPr>
      </w:pPr>
      <w:r w:rsidRPr="008A1551">
        <w:rPr>
          <w:sz w:val="24"/>
        </w:rPr>
        <w:t>交银丰润收益债券</w:t>
      </w:r>
      <w:r w:rsidRPr="008A1551">
        <w:rPr>
          <w:sz w:val="24"/>
        </w:rPr>
        <w:t>C</w:t>
      </w:r>
    </w:p>
    <w:p w:rsidR="00105388" w:rsidRPr="008A1551" w:rsidRDefault="00105388"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8C10DC" w:rsidRPr="008A1551" w:rsidTr="00F35FEF">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上年度末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12</w:t>
            </w:r>
            <w:r w:rsidRPr="008A1551">
              <w:rPr>
                <w:sz w:val="24"/>
              </w:rPr>
              <w:t>月</w:t>
            </w:r>
            <w:r w:rsidRPr="008A1551">
              <w:rPr>
                <w:sz w:val="24"/>
              </w:rPr>
              <w:t>31</w:t>
            </w:r>
            <w:r w:rsidRPr="008A1551">
              <w:rPr>
                <w:sz w:val="24"/>
              </w:rPr>
              <w:t>日</w:t>
            </w:r>
          </w:p>
        </w:tc>
      </w:tr>
      <w:tr w:rsidR="008C10DC" w:rsidRPr="008A1551" w:rsidTr="00F35FEF">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spacing w:before="29" w:line="288" w:lineRule="auto"/>
              <w:jc w:val="center"/>
              <w:rPr>
                <w:sz w:val="24"/>
              </w:rPr>
            </w:pPr>
            <w:r w:rsidRPr="008A1551">
              <w:rPr>
                <w:sz w:val="24"/>
              </w:rPr>
              <w:t>持有的</w:t>
            </w:r>
          </w:p>
          <w:p w:rsidR="008C10DC" w:rsidRPr="008A1551" w:rsidRDefault="008C10DC" w:rsidP="009E1EA4">
            <w:pPr>
              <w:spacing w:before="29" w:line="288" w:lineRule="auto"/>
              <w:jc w:val="center"/>
              <w:rPr>
                <w:sz w:val="24"/>
              </w:rPr>
            </w:pPr>
            <w:r w:rsidRPr="008A1551">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spacing w:before="29" w:line="288" w:lineRule="auto"/>
              <w:jc w:val="center"/>
              <w:rPr>
                <w:sz w:val="24"/>
              </w:rPr>
            </w:pPr>
            <w:r w:rsidRPr="008A1551">
              <w:rPr>
                <w:sz w:val="24"/>
              </w:rPr>
              <w:t>持有的基金份额占基金总份额的比例</w:t>
            </w:r>
          </w:p>
        </w:tc>
      </w:tr>
      <w:tr w:rsidR="008673D5">
        <w:tc>
          <w:tcPr>
            <w:tcW w:w="1946" w:type="dxa"/>
            <w:vAlign w:val="center"/>
          </w:tcPr>
          <w:p w:rsidR="008673D5" w:rsidRDefault="006A21AA">
            <w:pPr>
              <w:jc w:val="center"/>
            </w:pPr>
            <w:r>
              <w:rPr>
                <w:sz w:val="24"/>
              </w:rPr>
              <w:lastRenderedPageBreak/>
              <w:t>交银施罗德资管</w:t>
            </w:r>
          </w:p>
        </w:tc>
        <w:tc>
          <w:tcPr>
            <w:tcW w:w="2013" w:type="dxa"/>
            <w:vAlign w:val="center"/>
          </w:tcPr>
          <w:p w:rsidR="008673D5" w:rsidRDefault="006A21AA">
            <w:pPr>
              <w:jc w:val="center"/>
            </w:pPr>
            <w:r>
              <w:rPr>
                <w:sz w:val="24"/>
              </w:rPr>
              <w:t>14,836,795.25</w:t>
            </w:r>
          </w:p>
        </w:tc>
        <w:tc>
          <w:tcPr>
            <w:tcW w:w="1565" w:type="dxa"/>
            <w:vAlign w:val="center"/>
          </w:tcPr>
          <w:p w:rsidR="008673D5" w:rsidRDefault="006A21AA">
            <w:pPr>
              <w:jc w:val="center"/>
            </w:pPr>
            <w:r>
              <w:rPr>
                <w:sz w:val="24"/>
              </w:rPr>
              <w:t>82.75%</w:t>
            </w:r>
          </w:p>
        </w:tc>
        <w:tc>
          <w:tcPr>
            <w:tcW w:w="1846" w:type="dxa"/>
            <w:vAlign w:val="center"/>
          </w:tcPr>
          <w:p w:rsidR="008673D5" w:rsidRDefault="006A21AA">
            <w:pPr>
              <w:jc w:val="center"/>
            </w:pPr>
            <w:r>
              <w:rPr>
                <w:sz w:val="24"/>
              </w:rPr>
              <w:t>-</w:t>
            </w:r>
          </w:p>
        </w:tc>
        <w:tc>
          <w:tcPr>
            <w:tcW w:w="1628" w:type="dxa"/>
            <w:vAlign w:val="center"/>
          </w:tcPr>
          <w:p w:rsidR="008673D5" w:rsidRDefault="006A21AA">
            <w:pPr>
              <w:jc w:val="center"/>
            </w:pPr>
            <w:r>
              <w:rPr>
                <w:sz w:val="24"/>
              </w:rPr>
              <w:t>-</w:t>
            </w:r>
          </w:p>
        </w:tc>
      </w:tr>
    </w:tbl>
    <w:p w:rsidR="008C10DC" w:rsidRPr="008A1551" w:rsidRDefault="008C10DC" w:rsidP="009E1EA4">
      <w:pPr>
        <w:tabs>
          <w:tab w:val="left" w:pos="426"/>
        </w:tabs>
        <w:spacing w:before="29" w:line="288" w:lineRule="auto"/>
        <w:jc w:val="left"/>
        <w:rPr>
          <w:kern w:val="0"/>
          <w:sz w:val="24"/>
        </w:rPr>
      </w:pPr>
      <w:r w:rsidRPr="008A1551">
        <w:rPr>
          <w:kern w:val="0"/>
          <w:sz w:val="24"/>
        </w:rPr>
        <w:t>注：关联方投资本基金适用的申购</w:t>
      </w:r>
      <w:r w:rsidRPr="008A1551">
        <w:rPr>
          <w:kern w:val="0"/>
          <w:sz w:val="24"/>
        </w:rPr>
        <w:t>/</w:t>
      </w:r>
      <w:r w:rsidRPr="008A1551">
        <w:rPr>
          <w:kern w:val="0"/>
          <w:sz w:val="24"/>
        </w:rPr>
        <w:t>赎回费率按照本基金招募说明书的规定执行。</w:t>
      </w:r>
    </w:p>
    <w:p w:rsidR="001548F9" w:rsidRPr="008A1551"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8673D5">
        <w:tc>
          <w:tcPr>
            <w:tcW w:w="2692" w:type="dxa"/>
            <w:vAlign w:val="center"/>
          </w:tcPr>
          <w:p w:rsidR="008673D5" w:rsidRDefault="006A21AA">
            <w:pPr>
              <w:jc w:val="left"/>
            </w:pPr>
            <w:r>
              <w:rPr>
                <w:sz w:val="24"/>
              </w:rPr>
              <w:t>中信银行股份有限公司</w:t>
            </w:r>
          </w:p>
        </w:tc>
        <w:tc>
          <w:tcPr>
            <w:tcW w:w="1417" w:type="dxa"/>
            <w:vAlign w:val="center"/>
          </w:tcPr>
          <w:p w:rsidR="008673D5" w:rsidRDefault="006A21AA">
            <w:pPr>
              <w:jc w:val="right"/>
            </w:pPr>
            <w:r>
              <w:rPr>
                <w:sz w:val="24"/>
              </w:rPr>
              <w:t>294,470.18</w:t>
            </w:r>
          </w:p>
        </w:tc>
        <w:tc>
          <w:tcPr>
            <w:tcW w:w="1736" w:type="dxa"/>
            <w:vAlign w:val="center"/>
          </w:tcPr>
          <w:p w:rsidR="008673D5" w:rsidRDefault="006A21AA">
            <w:pPr>
              <w:jc w:val="right"/>
            </w:pPr>
            <w:r>
              <w:rPr>
                <w:sz w:val="24"/>
              </w:rPr>
              <w:t>9,280.77</w:t>
            </w:r>
          </w:p>
        </w:tc>
        <w:tc>
          <w:tcPr>
            <w:tcW w:w="1383" w:type="dxa"/>
            <w:vAlign w:val="center"/>
          </w:tcPr>
          <w:p w:rsidR="008673D5" w:rsidRDefault="006A21AA">
            <w:pPr>
              <w:jc w:val="right"/>
            </w:pPr>
            <w:r>
              <w:rPr>
                <w:sz w:val="24"/>
              </w:rPr>
              <w:t>53,797,623.58</w:t>
            </w:r>
          </w:p>
        </w:tc>
        <w:tc>
          <w:tcPr>
            <w:tcW w:w="1770" w:type="dxa"/>
            <w:vAlign w:val="center"/>
          </w:tcPr>
          <w:p w:rsidR="008673D5" w:rsidRDefault="006A21AA">
            <w:pPr>
              <w:jc w:val="right"/>
            </w:pPr>
            <w:r>
              <w:rPr>
                <w:sz w:val="24"/>
              </w:rPr>
              <w:t>16,909.44</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CC229B">
      <w:pPr>
        <w:spacing w:before="29" w:line="288" w:lineRule="auto"/>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lastRenderedPageBreak/>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44,954,500.00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89.61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44,954,500.00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89.61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2,600,000.00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5.18</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409,470.18</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0.82</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2,203,624.73</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4.39</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50,167,594.91</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44,954,500.00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92.36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44,954,500.00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92.36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44,954,500.00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92.36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8673D5">
        <w:tc>
          <w:tcPr>
            <w:tcW w:w="1320" w:type="dxa"/>
            <w:vAlign w:val="center"/>
          </w:tcPr>
          <w:p w:rsidR="008673D5" w:rsidRDefault="006A21AA">
            <w:pPr>
              <w:jc w:val="center"/>
            </w:pPr>
            <w:r>
              <w:rPr>
                <w:color w:val="000000"/>
                <w:sz w:val="24"/>
              </w:rPr>
              <w:t>1</w:t>
            </w:r>
          </w:p>
        </w:tc>
        <w:tc>
          <w:tcPr>
            <w:tcW w:w="1382" w:type="dxa"/>
            <w:vAlign w:val="center"/>
          </w:tcPr>
          <w:p w:rsidR="008673D5" w:rsidRDefault="006A21AA">
            <w:pPr>
              <w:jc w:val="center"/>
            </w:pPr>
            <w:r>
              <w:rPr>
                <w:color w:val="000000"/>
                <w:sz w:val="24"/>
              </w:rPr>
              <w:t>140220</w:t>
            </w:r>
          </w:p>
        </w:tc>
        <w:tc>
          <w:tcPr>
            <w:tcW w:w="1353" w:type="dxa"/>
            <w:vAlign w:val="center"/>
          </w:tcPr>
          <w:p w:rsidR="008673D5" w:rsidRDefault="006A21AA">
            <w:pPr>
              <w:jc w:val="center"/>
            </w:pPr>
            <w:r>
              <w:rPr>
                <w:color w:val="000000"/>
                <w:sz w:val="24"/>
              </w:rPr>
              <w:t>14</w:t>
            </w:r>
            <w:r>
              <w:rPr>
                <w:color w:val="000000"/>
                <w:sz w:val="24"/>
              </w:rPr>
              <w:t>国开</w:t>
            </w:r>
            <w:r>
              <w:rPr>
                <w:color w:val="000000"/>
                <w:sz w:val="24"/>
              </w:rPr>
              <w:t>20</w:t>
            </w:r>
          </w:p>
        </w:tc>
        <w:tc>
          <w:tcPr>
            <w:tcW w:w="1505" w:type="dxa"/>
            <w:vAlign w:val="center"/>
          </w:tcPr>
          <w:p w:rsidR="008673D5" w:rsidRDefault="006A21AA">
            <w:pPr>
              <w:jc w:val="right"/>
            </w:pPr>
            <w:r>
              <w:rPr>
                <w:color w:val="000000"/>
                <w:sz w:val="24"/>
              </w:rPr>
              <w:t>200,000</w:t>
            </w:r>
          </w:p>
        </w:tc>
        <w:tc>
          <w:tcPr>
            <w:tcW w:w="1737" w:type="dxa"/>
            <w:vAlign w:val="center"/>
          </w:tcPr>
          <w:p w:rsidR="008673D5" w:rsidRDefault="006A21AA">
            <w:pPr>
              <w:jc w:val="right"/>
            </w:pPr>
            <w:r>
              <w:rPr>
                <w:color w:val="000000"/>
                <w:sz w:val="24"/>
              </w:rPr>
              <w:t>20,026,000.00</w:t>
            </w:r>
          </w:p>
        </w:tc>
        <w:tc>
          <w:tcPr>
            <w:tcW w:w="1701" w:type="dxa"/>
            <w:vAlign w:val="center"/>
          </w:tcPr>
          <w:p w:rsidR="008673D5" w:rsidRDefault="006A21AA">
            <w:pPr>
              <w:jc w:val="right"/>
            </w:pPr>
            <w:r>
              <w:rPr>
                <w:color w:val="000000"/>
                <w:sz w:val="24"/>
              </w:rPr>
              <w:t>41.14</w:t>
            </w:r>
          </w:p>
        </w:tc>
      </w:tr>
      <w:tr w:rsidR="008673D5">
        <w:tc>
          <w:tcPr>
            <w:tcW w:w="1320" w:type="dxa"/>
            <w:vAlign w:val="center"/>
          </w:tcPr>
          <w:p w:rsidR="008673D5" w:rsidRDefault="006A21AA">
            <w:pPr>
              <w:jc w:val="center"/>
            </w:pPr>
            <w:r>
              <w:rPr>
                <w:color w:val="000000"/>
                <w:sz w:val="24"/>
              </w:rPr>
              <w:t>2</w:t>
            </w:r>
          </w:p>
        </w:tc>
        <w:tc>
          <w:tcPr>
            <w:tcW w:w="1382" w:type="dxa"/>
            <w:vAlign w:val="center"/>
          </w:tcPr>
          <w:p w:rsidR="008673D5" w:rsidRDefault="006A21AA">
            <w:pPr>
              <w:jc w:val="center"/>
            </w:pPr>
            <w:r>
              <w:rPr>
                <w:color w:val="000000"/>
                <w:sz w:val="24"/>
              </w:rPr>
              <w:t>170204</w:t>
            </w:r>
          </w:p>
        </w:tc>
        <w:tc>
          <w:tcPr>
            <w:tcW w:w="1353" w:type="dxa"/>
            <w:vAlign w:val="center"/>
          </w:tcPr>
          <w:p w:rsidR="008673D5" w:rsidRDefault="006A21AA">
            <w:pPr>
              <w:jc w:val="center"/>
            </w:pPr>
            <w:r>
              <w:rPr>
                <w:color w:val="000000"/>
                <w:sz w:val="24"/>
              </w:rPr>
              <w:t>17</w:t>
            </w:r>
            <w:r>
              <w:rPr>
                <w:color w:val="000000"/>
                <w:sz w:val="24"/>
              </w:rPr>
              <w:t>国开</w:t>
            </w:r>
            <w:r>
              <w:rPr>
                <w:color w:val="000000"/>
                <w:sz w:val="24"/>
              </w:rPr>
              <w:t>04</w:t>
            </w:r>
          </w:p>
        </w:tc>
        <w:tc>
          <w:tcPr>
            <w:tcW w:w="1505" w:type="dxa"/>
            <w:vAlign w:val="center"/>
          </w:tcPr>
          <w:p w:rsidR="008673D5" w:rsidRDefault="006A21AA">
            <w:pPr>
              <w:jc w:val="right"/>
            </w:pPr>
            <w:r>
              <w:rPr>
                <w:color w:val="000000"/>
                <w:sz w:val="24"/>
              </w:rPr>
              <w:t>150,000</w:t>
            </w:r>
          </w:p>
        </w:tc>
        <w:tc>
          <w:tcPr>
            <w:tcW w:w="1737" w:type="dxa"/>
            <w:vAlign w:val="center"/>
          </w:tcPr>
          <w:p w:rsidR="008673D5" w:rsidRDefault="006A21AA">
            <w:pPr>
              <w:jc w:val="right"/>
            </w:pPr>
            <w:r>
              <w:rPr>
                <w:color w:val="000000"/>
                <w:sz w:val="24"/>
              </w:rPr>
              <w:t>14,935,500.00</w:t>
            </w:r>
          </w:p>
        </w:tc>
        <w:tc>
          <w:tcPr>
            <w:tcW w:w="1701" w:type="dxa"/>
            <w:vAlign w:val="center"/>
          </w:tcPr>
          <w:p w:rsidR="008673D5" w:rsidRDefault="006A21AA">
            <w:pPr>
              <w:jc w:val="right"/>
            </w:pPr>
            <w:r>
              <w:rPr>
                <w:color w:val="000000"/>
                <w:sz w:val="24"/>
              </w:rPr>
              <w:t>30.69</w:t>
            </w:r>
          </w:p>
        </w:tc>
      </w:tr>
      <w:tr w:rsidR="008673D5">
        <w:tc>
          <w:tcPr>
            <w:tcW w:w="1320" w:type="dxa"/>
            <w:vAlign w:val="center"/>
          </w:tcPr>
          <w:p w:rsidR="008673D5" w:rsidRDefault="006A21AA">
            <w:pPr>
              <w:jc w:val="center"/>
            </w:pPr>
            <w:r>
              <w:rPr>
                <w:color w:val="000000"/>
                <w:sz w:val="24"/>
              </w:rPr>
              <w:t>3</w:t>
            </w:r>
          </w:p>
        </w:tc>
        <w:tc>
          <w:tcPr>
            <w:tcW w:w="1382" w:type="dxa"/>
            <w:vAlign w:val="center"/>
          </w:tcPr>
          <w:p w:rsidR="008673D5" w:rsidRDefault="006A21AA">
            <w:pPr>
              <w:jc w:val="center"/>
            </w:pPr>
            <w:r>
              <w:rPr>
                <w:color w:val="000000"/>
                <w:sz w:val="24"/>
              </w:rPr>
              <w:t>160419</w:t>
            </w:r>
          </w:p>
        </w:tc>
        <w:tc>
          <w:tcPr>
            <w:tcW w:w="1353" w:type="dxa"/>
            <w:vAlign w:val="center"/>
          </w:tcPr>
          <w:p w:rsidR="008673D5" w:rsidRDefault="006A21AA">
            <w:pPr>
              <w:jc w:val="center"/>
            </w:pPr>
            <w:r>
              <w:rPr>
                <w:color w:val="000000"/>
                <w:sz w:val="24"/>
              </w:rPr>
              <w:t>16</w:t>
            </w:r>
            <w:r>
              <w:rPr>
                <w:color w:val="000000"/>
                <w:sz w:val="24"/>
              </w:rPr>
              <w:t>农发</w:t>
            </w:r>
            <w:r>
              <w:rPr>
                <w:color w:val="000000"/>
                <w:sz w:val="24"/>
              </w:rPr>
              <w:t>19</w:t>
            </w:r>
          </w:p>
        </w:tc>
        <w:tc>
          <w:tcPr>
            <w:tcW w:w="1505" w:type="dxa"/>
            <w:vAlign w:val="center"/>
          </w:tcPr>
          <w:p w:rsidR="008673D5" w:rsidRDefault="006A21AA">
            <w:pPr>
              <w:jc w:val="right"/>
            </w:pPr>
            <w:r>
              <w:rPr>
                <w:color w:val="000000"/>
                <w:sz w:val="24"/>
              </w:rPr>
              <w:t>100,000</w:t>
            </w:r>
          </w:p>
        </w:tc>
        <w:tc>
          <w:tcPr>
            <w:tcW w:w="1737" w:type="dxa"/>
            <w:vAlign w:val="center"/>
          </w:tcPr>
          <w:p w:rsidR="008673D5" w:rsidRDefault="006A21AA">
            <w:pPr>
              <w:jc w:val="right"/>
            </w:pPr>
            <w:r>
              <w:rPr>
                <w:color w:val="000000"/>
                <w:sz w:val="24"/>
              </w:rPr>
              <w:t>9,993,000.00</w:t>
            </w:r>
          </w:p>
        </w:tc>
        <w:tc>
          <w:tcPr>
            <w:tcW w:w="1701" w:type="dxa"/>
            <w:vAlign w:val="center"/>
          </w:tcPr>
          <w:p w:rsidR="008673D5" w:rsidRDefault="006A21AA">
            <w:pPr>
              <w:jc w:val="right"/>
            </w:pPr>
            <w:r>
              <w:rPr>
                <w:color w:val="000000"/>
                <w:sz w:val="24"/>
              </w:rPr>
              <w:t>20.53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472.61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1,001,927.73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1,200,915.66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308.73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2,203,624.73</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交银丰润收益债券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430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69,840.62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30,031,465.29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交银丰润收益债券</w:t>
            </w:r>
            <w:r w:rsidRPr="008A1551">
              <w:rPr>
                <w:bCs/>
                <w:sz w:val="24"/>
              </w:rPr>
              <w:lastRenderedPageBreak/>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77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232,859.94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14,836,795.25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82.75%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3,093,420.34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17.25%</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507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94,598.98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14,836,795.25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30.93%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33,124,885.63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69.07%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交银丰润收益债券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交银丰润收益债券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260B8A" w:rsidP="009E1EA4">
            <w:pPr>
              <w:widowControl/>
              <w:spacing w:before="29" w:line="288" w:lineRule="auto"/>
              <w:jc w:val="right"/>
              <w:rPr>
                <w:color w:val="000000"/>
                <w:kern w:val="0"/>
                <w:sz w:val="24"/>
              </w:rPr>
            </w:pPr>
            <w:r w:rsidRPr="008A1551">
              <w:rPr>
                <w:color w:val="000000"/>
                <w:kern w:val="0"/>
                <w:sz w:val="24"/>
              </w:rPr>
              <w:t>-</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交银丰润收益债券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交银丰润收益债券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12</w:t>
            </w:r>
            <w:r w:rsidRPr="008A1551">
              <w:rPr>
                <w:sz w:val="24"/>
              </w:rPr>
              <w:t>月</w:t>
            </w:r>
            <w:r w:rsidRPr="008A1551">
              <w:rPr>
                <w:sz w:val="24"/>
              </w:rPr>
              <w:t>15</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402,154,039.59</w:t>
            </w:r>
          </w:p>
        </w:tc>
        <w:tc>
          <w:tcPr>
            <w:tcW w:w="1615" w:type="pct"/>
            <w:vAlign w:val="center"/>
          </w:tcPr>
          <w:p w:rsidR="001548F9" w:rsidRPr="008A1551" w:rsidRDefault="001548F9" w:rsidP="009E1EA4">
            <w:pPr>
              <w:spacing w:before="29" w:line="288" w:lineRule="auto"/>
              <w:jc w:val="right"/>
              <w:rPr>
                <w:sz w:val="24"/>
              </w:rPr>
            </w:pPr>
            <w:r w:rsidRPr="008A1551">
              <w:rPr>
                <w:sz w:val="24"/>
              </w:rPr>
              <w:t>23,334,238.83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70,646,479.84</w:t>
            </w:r>
          </w:p>
        </w:tc>
        <w:tc>
          <w:tcPr>
            <w:tcW w:w="1615" w:type="pct"/>
            <w:vAlign w:val="center"/>
          </w:tcPr>
          <w:p w:rsidR="001548F9" w:rsidRPr="008A1551" w:rsidRDefault="001548F9" w:rsidP="009E1EA4">
            <w:pPr>
              <w:spacing w:before="29" w:line="288" w:lineRule="auto"/>
              <w:jc w:val="right"/>
              <w:rPr>
                <w:sz w:val="24"/>
              </w:rPr>
            </w:pPr>
            <w:r w:rsidRPr="008A1551">
              <w:rPr>
                <w:sz w:val="24"/>
              </w:rPr>
              <w:t>8,405,149.12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599,216.46</w:t>
            </w:r>
          </w:p>
        </w:tc>
        <w:tc>
          <w:tcPr>
            <w:tcW w:w="1615" w:type="pct"/>
            <w:vAlign w:val="center"/>
          </w:tcPr>
          <w:p w:rsidR="001548F9" w:rsidRPr="008A1551" w:rsidRDefault="001548F9" w:rsidP="009E1EA4">
            <w:pPr>
              <w:spacing w:before="29" w:line="288" w:lineRule="auto"/>
              <w:jc w:val="right"/>
              <w:rPr>
                <w:sz w:val="24"/>
              </w:rPr>
            </w:pPr>
            <w:r w:rsidRPr="008A1551">
              <w:rPr>
                <w:sz w:val="24"/>
              </w:rPr>
              <w:t>15,809,359.22</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41,214,231.01</w:t>
            </w:r>
          </w:p>
        </w:tc>
        <w:tc>
          <w:tcPr>
            <w:tcW w:w="1615" w:type="pct"/>
            <w:vAlign w:val="center"/>
          </w:tcPr>
          <w:p w:rsidR="001548F9" w:rsidRPr="008A1551" w:rsidRDefault="001548F9" w:rsidP="009E1EA4">
            <w:pPr>
              <w:spacing w:before="29" w:line="288" w:lineRule="auto"/>
              <w:jc w:val="right"/>
              <w:rPr>
                <w:sz w:val="24"/>
              </w:rPr>
            </w:pPr>
            <w:r w:rsidRPr="008A1551">
              <w:rPr>
                <w:sz w:val="24"/>
              </w:rPr>
              <w:t>6,284,292.75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lastRenderedPageBreak/>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30,031,465.29</w:t>
            </w:r>
          </w:p>
        </w:tc>
        <w:tc>
          <w:tcPr>
            <w:tcW w:w="1615" w:type="pct"/>
            <w:vAlign w:val="center"/>
          </w:tcPr>
          <w:p w:rsidR="001548F9" w:rsidRPr="008A1551" w:rsidRDefault="001548F9" w:rsidP="009E1EA4">
            <w:pPr>
              <w:spacing w:before="29" w:line="288" w:lineRule="auto"/>
              <w:jc w:val="right"/>
              <w:rPr>
                <w:sz w:val="24"/>
              </w:rPr>
            </w:pPr>
            <w:r w:rsidRPr="008A1551">
              <w:rPr>
                <w:sz w:val="24"/>
              </w:rPr>
              <w:t>17,930,215.59</w:t>
            </w:r>
          </w:p>
        </w:tc>
      </w:tr>
    </w:tbl>
    <w:p w:rsidR="008673D5" w:rsidRDefault="006A21A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8673D5" w:rsidRDefault="006A21A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8673D5" w:rsidRDefault="006A21A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673D5" w:rsidRDefault="006A21AA">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673D5" w:rsidRDefault="006A21A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8673D5">
        <w:tc>
          <w:tcPr>
            <w:tcW w:w="1559" w:type="dxa"/>
            <w:vAlign w:val="center"/>
          </w:tcPr>
          <w:p w:rsidR="008673D5" w:rsidRDefault="006A21AA">
            <w:pPr>
              <w:jc w:val="center"/>
            </w:pPr>
            <w:r>
              <w:rPr>
                <w:color w:val="000000"/>
                <w:sz w:val="24"/>
              </w:rPr>
              <w:t>安信证券股份有限公司</w:t>
            </w:r>
          </w:p>
        </w:tc>
        <w:tc>
          <w:tcPr>
            <w:tcW w:w="779" w:type="dxa"/>
            <w:vAlign w:val="center"/>
          </w:tcPr>
          <w:p w:rsidR="008673D5" w:rsidRDefault="006A21AA">
            <w:pPr>
              <w:jc w:val="center"/>
            </w:pPr>
            <w:r>
              <w:rPr>
                <w:color w:val="000000"/>
                <w:sz w:val="24"/>
              </w:rPr>
              <w:t>2</w:t>
            </w:r>
          </w:p>
        </w:tc>
        <w:tc>
          <w:tcPr>
            <w:tcW w:w="1800" w:type="dxa"/>
            <w:vAlign w:val="center"/>
          </w:tcPr>
          <w:p w:rsidR="008673D5" w:rsidRDefault="006A21AA">
            <w:pPr>
              <w:jc w:val="right"/>
            </w:pPr>
            <w:r>
              <w:rPr>
                <w:color w:val="000000"/>
                <w:sz w:val="24"/>
              </w:rPr>
              <w:t>-</w:t>
            </w:r>
          </w:p>
        </w:tc>
        <w:tc>
          <w:tcPr>
            <w:tcW w:w="1080" w:type="dxa"/>
            <w:vAlign w:val="center"/>
          </w:tcPr>
          <w:p w:rsidR="008673D5" w:rsidRDefault="006A21AA">
            <w:pPr>
              <w:jc w:val="right"/>
            </w:pPr>
            <w:r>
              <w:rPr>
                <w:color w:val="000000"/>
                <w:sz w:val="24"/>
              </w:rPr>
              <w:t>-</w:t>
            </w:r>
          </w:p>
        </w:tc>
        <w:tc>
          <w:tcPr>
            <w:tcW w:w="1620" w:type="dxa"/>
            <w:vAlign w:val="center"/>
          </w:tcPr>
          <w:p w:rsidR="008673D5" w:rsidRDefault="006A21AA">
            <w:pPr>
              <w:jc w:val="right"/>
            </w:pPr>
            <w:r>
              <w:rPr>
                <w:color w:val="000000"/>
                <w:sz w:val="24"/>
              </w:rPr>
              <w:t>-</w:t>
            </w:r>
          </w:p>
        </w:tc>
        <w:tc>
          <w:tcPr>
            <w:tcW w:w="1080" w:type="dxa"/>
            <w:vAlign w:val="center"/>
          </w:tcPr>
          <w:p w:rsidR="008673D5" w:rsidRDefault="006A21AA">
            <w:pPr>
              <w:jc w:val="right"/>
            </w:pPr>
            <w:r>
              <w:rPr>
                <w:color w:val="000000"/>
                <w:sz w:val="24"/>
              </w:rPr>
              <w:t>-</w:t>
            </w:r>
          </w:p>
        </w:tc>
        <w:tc>
          <w:tcPr>
            <w:tcW w:w="1080" w:type="dxa"/>
            <w:vAlign w:val="center"/>
          </w:tcPr>
          <w:p w:rsidR="008673D5" w:rsidRDefault="006A21AA">
            <w:pPr>
              <w:jc w:val="left"/>
            </w:pPr>
            <w:r>
              <w:rPr>
                <w:color w:val="000000"/>
                <w:sz w:val="24"/>
              </w:rPr>
              <w:t>-</w:t>
            </w:r>
          </w:p>
        </w:tc>
      </w:tr>
      <w:tr w:rsidR="008673D5">
        <w:tc>
          <w:tcPr>
            <w:tcW w:w="1559" w:type="dxa"/>
            <w:vAlign w:val="center"/>
          </w:tcPr>
          <w:p w:rsidR="008673D5" w:rsidRDefault="006A21AA">
            <w:pPr>
              <w:jc w:val="center"/>
            </w:pPr>
            <w:r>
              <w:rPr>
                <w:color w:val="000000"/>
                <w:sz w:val="24"/>
              </w:rPr>
              <w:t>中泰证券股份有限公司</w:t>
            </w:r>
          </w:p>
        </w:tc>
        <w:tc>
          <w:tcPr>
            <w:tcW w:w="779" w:type="dxa"/>
            <w:vAlign w:val="center"/>
          </w:tcPr>
          <w:p w:rsidR="008673D5" w:rsidRDefault="006A21AA">
            <w:pPr>
              <w:jc w:val="center"/>
            </w:pPr>
            <w:r>
              <w:rPr>
                <w:color w:val="000000"/>
                <w:sz w:val="24"/>
              </w:rPr>
              <w:t>2</w:t>
            </w:r>
          </w:p>
        </w:tc>
        <w:tc>
          <w:tcPr>
            <w:tcW w:w="1800" w:type="dxa"/>
            <w:vAlign w:val="center"/>
          </w:tcPr>
          <w:p w:rsidR="008673D5" w:rsidRDefault="006A21AA">
            <w:pPr>
              <w:jc w:val="right"/>
            </w:pPr>
            <w:r>
              <w:rPr>
                <w:color w:val="000000"/>
                <w:sz w:val="24"/>
              </w:rPr>
              <w:t>-</w:t>
            </w:r>
          </w:p>
        </w:tc>
        <w:tc>
          <w:tcPr>
            <w:tcW w:w="1080" w:type="dxa"/>
            <w:vAlign w:val="center"/>
          </w:tcPr>
          <w:p w:rsidR="008673D5" w:rsidRDefault="006A21AA">
            <w:pPr>
              <w:jc w:val="right"/>
            </w:pPr>
            <w:r>
              <w:rPr>
                <w:color w:val="000000"/>
                <w:sz w:val="24"/>
              </w:rPr>
              <w:t>-</w:t>
            </w:r>
          </w:p>
        </w:tc>
        <w:tc>
          <w:tcPr>
            <w:tcW w:w="1620" w:type="dxa"/>
            <w:vAlign w:val="center"/>
          </w:tcPr>
          <w:p w:rsidR="008673D5" w:rsidRDefault="006A21AA">
            <w:pPr>
              <w:jc w:val="right"/>
            </w:pPr>
            <w:r>
              <w:rPr>
                <w:color w:val="000000"/>
                <w:sz w:val="24"/>
              </w:rPr>
              <w:t>-</w:t>
            </w:r>
          </w:p>
        </w:tc>
        <w:tc>
          <w:tcPr>
            <w:tcW w:w="1080" w:type="dxa"/>
            <w:vAlign w:val="center"/>
          </w:tcPr>
          <w:p w:rsidR="008673D5" w:rsidRDefault="006A21AA">
            <w:pPr>
              <w:jc w:val="right"/>
            </w:pPr>
            <w:r>
              <w:rPr>
                <w:color w:val="000000"/>
                <w:sz w:val="24"/>
              </w:rPr>
              <w:t>-</w:t>
            </w:r>
          </w:p>
        </w:tc>
        <w:tc>
          <w:tcPr>
            <w:tcW w:w="1080" w:type="dxa"/>
            <w:vAlign w:val="center"/>
          </w:tcPr>
          <w:p w:rsidR="008673D5" w:rsidRDefault="006A21AA">
            <w:pPr>
              <w:jc w:val="left"/>
            </w:pPr>
            <w:r>
              <w:rPr>
                <w:color w:val="000000"/>
                <w:sz w:val="24"/>
              </w:rPr>
              <w:t>-</w:t>
            </w:r>
          </w:p>
        </w:tc>
      </w:tr>
      <w:tr w:rsidR="008673D5">
        <w:tc>
          <w:tcPr>
            <w:tcW w:w="1559" w:type="dxa"/>
            <w:vAlign w:val="center"/>
          </w:tcPr>
          <w:p w:rsidR="008673D5" w:rsidRDefault="006A21AA">
            <w:pPr>
              <w:jc w:val="center"/>
            </w:pPr>
            <w:r>
              <w:rPr>
                <w:color w:val="000000"/>
                <w:sz w:val="24"/>
              </w:rPr>
              <w:t>国金证券股份有限公司</w:t>
            </w:r>
          </w:p>
        </w:tc>
        <w:tc>
          <w:tcPr>
            <w:tcW w:w="779" w:type="dxa"/>
            <w:vAlign w:val="center"/>
          </w:tcPr>
          <w:p w:rsidR="008673D5" w:rsidRDefault="006A21AA">
            <w:pPr>
              <w:jc w:val="center"/>
            </w:pPr>
            <w:r>
              <w:rPr>
                <w:color w:val="000000"/>
                <w:sz w:val="24"/>
              </w:rPr>
              <w:t>2</w:t>
            </w:r>
          </w:p>
        </w:tc>
        <w:tc>
          <w:tcPr>
            <w:tcW w:w="1800" w:type="dxa"/>
            <w:vAlign w:val="center"/>
          </w:tcPr>
          <w:p w:rsidR="008673D5" w:rsidRDefault="006A21AA">
            <w:pPr>
              <w:jc w:val="right"/>
            </w:pPr>
            <w:r>
              <w:rPr>
                <w:color w:val="000000"/>
                <w:sz w:val="24"/>
              </w:rPr>
              <w:t>-</w:t>
            </w:r>
          </w:p>
        </w:tc>
        <w:tc>
          <w:tcPr>
            <w:tcW w:w="1080" w:type="dxa"/>
            <w:vAlign w:val="center"/>
          </w:tcPr>
          <w:p w:rsidR="008673D5" w:rsidRDefault="006A21AA">
            <w:pPr>
              <w:jc w:val="right"/>
            </w:pPr>
            <w:r>
              <w:rPr>
                <w:color w:val="000000"/>
                <w:sz w:val="24"/>
              </w:rPr>
              <w:t>-</w:t>
            </w:r>
          </w:p>
        </w:tc>
        <w:tc>
          <w:tcPr>
            <w:tcW w:w="1620" w:type="dxa"/>
            <w:vAlign w:val="center"/>
          </w:tcPr>
          <w:p w:rsidR="008673D5" w:rsidRDefault="006A21AA">
            <w:pPr>
              <w:jc w:val="right"/>
            </w:pPr>
            <w:r>
              <w:rPr>
                <w:color w:val="000000"/>
                <w:sz w:val="24"/>
              </w:rPr>
              <w:t>-</w:t>
            </w:r>
          </w:p>
        </w:tc>
        <w:tc>
          <w:tcPr>
            <w:tcW w:w="1080" w:type="dxa"/>
            <w:vAlign w:val="center"/>
          </w:tcPr>
          <w:p w:rsidR="008673D5" w:rsidRDefault="006A21AA">
            <w:pPr>
              <w:jc w:val="right"/>
            </w:pPr>
            <w:r>
              <w:rPr>
                <w:color w:val="000000"/>
                <w:sz w:val="24"/>
              </w:rPr>
              <w:t>-</w:t>
            </w:r>
          </w:p>
        </w:tc>
        <w:tc>
          <w:tcPr>
            <w:tcW w:w="1080" w:type="dxa"/>
            <w:vAlign w:val="center"/>
          </w:tcPr>
          <w:p w:rsidR="008673D5" w:rsidRDefault="006A21AA">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8673D5">
        <w:tc>
          <w:tcPr>
            <w:tcW w:w="2437" w:type="dxa"/>
            <w:vAlign w:val="center"/>
          </w:tcPr>
          <w:p w:rsidR="008673D5" w:rsidRDefault="006A21AA">
            <w:r>
              <w:rPr>
                <w:sz w:val="24"/>
              </w:rPr>
              <w:t>安信证券股份有限公司</w:t>
            </w:r>
          </w:p>
        </w:tc>
        <w:tc>
          <w:tcPr>
            <w:tcW w:w="1092" w:type="dxa"/>
            <w:vAlign w:val="center"/>
          </w:tcPr>
          <w:p w:rsidR="008673D5" w:rsidRDefault="006A21AA">
            <w:pPr>
              <w:jc w:val="right"/>
            </w:pPr>
            <w:r>
              <w:rPr>
                <w:sz w:val="24"/>
              </w:rPr>
              <w:t>-</w:t>
            </w:r>
          </w:p>
        </w:tc>
        <w:tc>
          <w:tcPr>
            <w:tcW w:w="1093" w:type="dxa"/>
            <w:vAlign w:val="center"/>
          </w:tcPr>
          <w:p w:rsidR="008673D5" w:rsidRDefault="006A21AA">
            <w:pPr>
              <w:jc w:val="right"/>
            </w:pPr>
            <w:r>
              <w:rPr>
                <w:sz w:val="24"/>
              </w:rPr>
              <w:t>-</w:t>
            </w:r>
          </w:p>
        </w:tc>
        <w:tc>
          <w:tcPr>
            <w:tcW w:w="1093" w:type="dxa"/>
            <w:vAlign w:val="center"/>
          </w:tcPr>
          <w:p w:rsidR="008673D5" w:rsidRDefault="006A21AA">
            <w:pPr>
              <w:jc w:val="right"/>
            </w:pPr>
            <w:r>
              <w:rPr>
                <w:sz w:val="24"/>
              </w:rPr>
              <w:t>329,000,000.00</w:t>
            </w:r>
          </w:p>
        </w:tc>
        <w:tc>
          <w:tcPr>
            <w:tcW w:w="1093" w:type="dxa"/>
            <w:vAlign w:val="center"/>
          </w:tcPr>
          <w:p w:rsidR="008673D5" w:rsidRDefault="006A21AA">
            <w:pPr>
              <w:jc w:val="right"/>
            </w:pPr>
            <w:r>
              <w:rPr>
                <w:sz w:val="24"/>
              </w:rPr>
              <w:t>47.25%</w:t>
            </w:r>
          </w:p>
        </w:tc>
        <w:tc>
          <w:tcPr>
            <w:tcW w:w="1093" w:type="dxa"/>
            <w:vAlign w:val="center"/>
          </w:tcPr>
          <w:p w:rsidR="008673D5" w:rsidRDefault="006A21AA">
            <w:pPr>
              <w:jc w:val="right"/>
            </w:pPr>
            <w:r>
              <w:rPr>
                <w:sz w:val="24"/>
              </w:rPr>
              <w:t>-</w:t>
            </w:r>
          </w:p>
        </w:tc>
        <w:tc>
          <w:tcPr>
            <w:tcW w:w="1097" w:type="dxa"/>
            <w:vAlign w:val="center"/>
          </w:tcPr>
          <w:p w:rsidR="008673D5" w:rsidRDefault="006A21AA">
            <w:pPr>
              <w:jc w:val="right"/>
            </w:pPr>
            <w:r>
              <w:rPr>
                <w:sz w:val="24"/>
              </w:rPr>
              <w:t>-</w:t>
            </w:r>
          </w:p>
        </w:tc>
      </w:tr>
      <w:tr w:rsidR="008673D5">
        <w:tc>
          <w:tcPr>
            <w:tcW w:w="2437" w:type="dxa"/>
            <w:vAlign w:val="center"/>
          </w:tcPr>
          <w:p w:rsidR="008673D5" w:rsidRDefault="006A21AA">
            <w:r>
              <w:rPr>
                <w:sz w:val="24"/>
              </w:rPr>
              <w:t>中泰证券股份有限公司</w:t>
            </w:r>
          </w:p>
        </w:tc>
        <w:tc>
          <w:tcPr>
            <w:tcW w:w="1092" w:type="dxa"/>
            <w:vAlign w:val="center"/>
          </w:tcPr>
          <w:p w:rsidR="008673D5" w:rsidRDefault="006A21AA">
            <w:pPr>
              <w:jc w:val="right"/>
            </w:pPr>
            <w:r>
              <w:rPr>
                <w:sz w:val="24"/>
              </w:rPr>
              <w:t>-</w:t>
            </w:r>
          </w:p>
        </w:tc>
        <w:tc>
          <w:tcPr>
            <w:tcW w:w="1093" w:type="dxa"/>
            <w:vAlign w:val="center"/>
          </w:tcPr>
          <w:p w:rsidR="008673D5" w:rsidRDefault="006A21AA">
            <w:pPr>
              <w:jc w:val="right"/>
            </w:pPr>
            <w:r>
              <w:rPr>
                <w:sz w:val="24"/>
              </w:rPr>
              <w:t>-</w:t>
            </w:r>
          </w:p>
        </w:tc>
        <w:tc>
          <w:tcPr>
            <w:tcW w:w="1093" w:type="dxa"/>
            <w:vAlign w:val="center"/>
          </w:tcPr>
          <w:p w:rsidR="008673D5" w:rsidRDefault="006A21AA">
            <w:pPr>
              <w:jc w:val="right"/>
            </w:pPr>
            <w:r>
              <w:rPr>
                <w:sz w:val="24"/>
              </w:rPr>
              <w:t>253,600,000.00</w:t>
            </w:r>
          </w:p>
        </w:tc>
        <w:tc>
          <w:tcPr>
            <w:tcW w:w="1093" w:type="dxa"/>
            <w:vAlign w:val="center"/>
          </w:tcPr>
          <w:p w:rsidR="008673D5" w:rsidRDefault="006A21AA">
            <w:pPr>
              <w:jc w:val="right"/>
            </w:pPr>
            <w:r>
              <w:rPr>
                <w:sz w:val="24"/>
              </w:rPr>
              <w:t>36.42%</w:t>
            </w:r>
          </w:p>
        </w:tc>
        <w:tc>
          <w:tcPr>
            <w:tcW w:w="1093" w:type="dxa"/>
            <w:vAlign w:val="center"/>
          </w:tcPr>
          <w:p w:rsidR="008673D5" w:rsidRDefault="006A21AA">
            <w:pPr>
              <w:jc w:val="right"/>
            </w:pPr>
            <w:r>
              <w:rPr>
                <w:sz w:val="24"/>
              </w:rPr>
              <w:t>-</w:t>
            </w:r>
          </w:p>
        </w:tc>
        <w:tc>
          <w:tcPr>
            <w:tcW w:w="1097" w:type="dxa"/>
            <w:vAlign w:val="center"/>
          </w:tcPr>
          <w:p w:rsidR="008673D5" w:rsidRDefault="006A21AA">
            <w:pPr>
              <w:jc w:val="right"/>
            </w:pPr>
            <w:r>
              <w:rPr>
                <w:sz w:val="24"/>
              </w:rPr>
              <w:t>-</w:t>
            </w:r>
          </w:p>
        </w:tc>
      </w:tr>
      <w:tr w:rsidR="008673D5">
        <w:tc>
          <w:tcPr>
            <w:tcW w:w="2437" w:type="dxa"/>
            <w:vAlign w:val="center"/>
          </w:tcPr>
          <w:p w:rsidR="008673D5" w:rsidRDefault="006A21AA">
            <w:r>
              <w:rPr>
                <w:sz w:val="24"/>
              </w:rPr>
              <w:t>国金证券股份有限公司</w:t>
            </w:r>
          </w:p>
        </w:tc>
        <w:tc>
          <w:tcPr>
            <w:tcW w:w="1092" w:type="dxa"/>
            <w:vAlign w:val="center"/>
          </w:tcPr>
          <w:p w:rsidR="008673D5" w:rsidRDefault="006A21AA">
            <w:pPr>
              <w:jc w:val="right"/>
            </w:pPr>
            <w:r>
              <w:rPr>
                <w:sz w:val="24"/>
              </w:rPr>
              <w:t>-</w:t>
            </w:r>
          </w:p>
        </w:tc>
        <w:tc>
          <w:tcPr>
            <w:tcW w:w="1093" w:type="dxa"/>
            <w:vAlign w:val="center"/>
          </w:tcPr>
          <w:p w:rsidR="008673D5" w:rsidRDefault="006A21AA">
            <w:pPr>
              <w:jc w:val="right"/>
            </w:pPr>
            <w:r>
              <w:rPr>
                <w:sz w:val="24"/>
              </w:rPr>
              <w:t>-</w:t>
            </w:r>
          </w:p>
        </w:tc>
        <w:tc>
          <w:tcPr>
            <w:tcW w:w="1093" w:type="dxa"/>
            <w:vAlign w:val="center"/>
          </w:tcPr>
          <w:p w:rsidR="008673D5" w:rsidRDefault="006A21AA">
            <w:pPr>
              <w:jc w:val="right"/>
            </w:pPr>
            <w:r>
              <w:rPr>
                <w:sz w:val="24"/>
              </w:rPr>
              <w:t>113,700,000.00</w:t>
            </w:r>
          </w:p>
        </w:tc>
        <w:tc>
          <w:tcPr>
            <w:tcW w:w="1093" w:type="dxa"/>
            <w:vAlign w:val="center"/>
          </w:tcPr>
          <w:p w:rsidR="008673D5" w:rsidRDefault="006A21AA">
            <w:pPr>
              <w:jc w:val="right"/>
            </w:pPr>
            <w:r>
              <w:rPr>
                <w:sz w:val="24"/>
              </w:rPr>
              <w:t>16.33%</w:t>
            </w:r>
          </w:p>
        </w:tc>
        <w:tc>
          <w:tcPr>
            <w:tcW w:w="1093" w:type="dxa"/>
            <w:vAlign w:val="center"/>
          </w:tcPr>
          <w:p w:rsidR="008673D5" w:rsidRDefault="006A21AA">
            <w:pPr>
              <w:jc w:val="right"/>
            </w:pPr>
            <w:r>
              <w:rPr>
                <w:sz w:val="24"/>
              </w:rPr>
              <w:t>-</w:t>
            </w:r>
          </w:p>
        </w:tc>
        <w:tc>
          <w:tcPr>
            <w:tcW w:w="1097" w:type="dxa"/>
            <w:vAlign w:val="center"/>
          </w:tcPr>
          <w:p w:rsidR="008673D5" w:rsidRDefault="006A21AA">
            <w:pPr>
              <w:jc w:val="right"/>
            </w:pPr>
            <w:r>
              <w:rPr>
                <w:sz w:val="24"/>
              </w:rPr>
              <w:t>-</w:t>
            </w:r>
          </w:p>
        </w:tc>
      </w:tr>
    </w:tbl>
    <w:p w:rsidR="008673D5" w:rsidRDefault="006A21A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rsidR="008673D5" w:rsidRDefault="006A21A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F54774" w:rsidRDefault="00DA3AB8" w:rsidP="00ED740D">
      <w:pPr>
        <w:pStyle w:val="1"/>
        <w:keepNext/>
        <w:keepLines/>
        <w:widowControl w:val="0"/>
        <w:spacing w:beforeLines="100" w:before="312" w:afterLines="100" w:after="312" w:line="360" w:lineRule="auto"/>
        <w:jc w:val="center"/>
        <w:rPr>
          <w:rFonts w:eastAsiaTheme="minorEastAsia"/>
          <w:b/>
          <w:bCs/>
          <w:szCs w:val="24"/>
          <w:lang w:val="en-US"/>
        </w:rPr>
      </w:pPr>
      <w:bookmarkStart w:id="90" w:name="_Toc361324902"/>
      <w:r w:rsidRPr="00F54774">
        <w:rPr>
          <w:rFonts w:eastAsiaTheme="minorEastAsia"/>
          <w:b/>
          <w:bCs/>
          <w:szCs w:val="24"/>
          <w:lang w:val="en-US"/>
        </w:rPr>
        <w:lastRenderedPageBreak/>
        <w:t xml:space="preserve">11  </w:t>
      </w:r>
      <w:r w:rsidRPr="00F54774">
        <w:rPr>
          <w:rFonts w:eastAsiaTheme="minorEastAsia"/>
          <w:b/>
          <w:bCs/>
          <w:szCs w:val="24"/>
          <w:lang w:val="en-US"/>
        </w:rPr>
        <w:t>影响投资者决策的其他重要信息</w:t>
      </w:r>
      <w:bookmarkEnd w:id="90"/>
    </w:p>
    <w:p w:rsidR="00DA3AB8" w:rsidRPr="00F54774" w:rsidRDefault="00DA3AB8" w:rsidP="00DA3AB8">
      <w:pPr>
        <w:autoSpaceDE w:val="0"/>
        <w:autoSpaceDN w:val="0"/>
        <w:adjustRightInd w:val="0"/>
        <w:spacing w:line="360" w:lineRule="auto"/>
        <w:jc w:val="left"/>
        <w:rPr>
          <w:rFonts w:ascii="宋体" w:hAnsi="宋体"/>
          <w:b/>
          <w:bCs/>
          <w:color w:val="000000"/>
          <w:kern w:val="0"/>
          <w:sz w:val="24"/>
        </w:rPr>
      </w:pPr>
      <w:r w:rsidRPr="00F54774">
        <w:rPr>
          <w:rFonts w:ascii="宋体" w:hAnsi="宋体"/>
          <w:b/>
          <w:bCs/>
          <w:color w:val="000000"/>
          <w:kern w:val="0"/>
          <w:sz w:val="24"/>
        </w:rPr>
        <w:t>11.</w:t>
      </w:r>
      <w:r w:rsidRPr="00F54774">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F54774" w:rsidTr="002F6177">
        <w:tc>
          <w:tcPr>
            <w:tcW w:w="993" w:type="dxa"/>
            <w:vMerge w:val="restart"/>
            <w:vAlign w:val="center"/>
          </w:tcPr>
          <w:p w:rsidR="00DA3AB8" w:rsidRPr="00F54774" w:rsidRDefault="00DA3AB8" w:rsidP="002F6177">
            <w:pPr>
              <w:autoSpaceDE w:val="0"/>
              <w:autoSpaceDN w:val="0"/>
              <w:adjustRightInd w:val="0"/>
              <w:jc w:val="center"/>
              <w:rPr>
                <w:rFonts w:ascii="宋体" w:hAnsi="宋体"/>
                <w:b/>
                <w:bCs/>
                <w:color w:val="000000"/>
                <w:kern w:val="0"/>
                <w:sz w:val="24"/>
              </w:rPr>
            </w:pPr>
            <w:r w:rsidRPr="00F54774">
              <w:rPr>
                <w:rFonts w:ascii="宋体" w:hAnsi="宋体" w:hint="eastAsia"/>
                <w:color w:val="000000"/>
                <w:kern w:val="0"/>
                <w:sz w:val="24"/>
              </w:rPr>
              <w:t>投资者类别</w:t>
            </w:r>
            <w:r w:rsidRPr="00F54774">
              <w:rPr>
                <w:rFonts w:ascii="宋体" w:hAnsi="宋体"/>
                <w:color w:val="000000"/>
                <w:kern w:val="0"/>
                <w:sz w:val="24"/>
              </w:rPr>
              <w:t xml:space="preserve">  </w:t>
            </w:r>
          </w:p>
        </w:tc>
        <w:tc>
          <w:tcPr>
            <w:tcW w:w="5670" w:type="dxa"/>
            <w:gridSpan w:val="5"/>
            <w:vAlign w:val="center"/>
          </w:tcPr>
          <w:p w:rsidR="00DA3AB8" w:rsidRPr="00F54774" w:rsidRDefault="00DA3AB8" w:rsidP="002F6177">
            <w:pPr>
              <w:autoSpaceDE w:val="0"/>
              <w:autoSpaceDN w:val="0"/>
              <w:adjustRightInd w:val="0"/>
              <w:jc w:val="center"/>
              <w:rPr>
                <w:rFonts w:ascii="宋体" w:hAnsi="宋体"/>
                <w:b/>
                <w:bCs/>
                <w:color w:val="000000"/>
                <w:kern w:val="0"/>
                <w:sz w:val="24"/>
              </w:rPr>
            </w:pPr>
            <w:r w:rsidRPr="00F54774">
              <w:rPr>
                <w:rFonts w:ascii="宋体" w:hAnsi="宋体" w:hint="eastAsia"/>
                <w:color w:val="000000"/>
                <w:kern w:val="0"/>
                <w:sz w:val="24"/>
              </w:rPr>
              <w:t>报告期内持有基金份额变化情况</w:t>
            </w:r>
          </w:p>
        </w:tc>
        <w:tc>
          <w:tcPr>
            <w:tcW w:w="2549" w:type="dxa"/>
            <w:gridSpan w:val="2"/>
            <w:vAlign w:val="center"/>
          </w:tcPr>
          <w:p w:rsidR="00DA3AB8" w:rsidRPr="00F54774" w:rsidRDefault="00DA3AB8" w:rsidP="002F6177">
            <w:pPr>
              <w:autoSpaceDE w:val="0"/>
              <w:autoSpaceDN w:val="0"/>
              <w:adjustRightInd w:val="0"/>
              <w:jc w:val="center"/>
              <w:rPr>
                <w:rFonts w:ascii="宋体" w:hAnsi="宋体"/>
                <w:b/>
                <w:bCs/>
                <w:color w:val="000000"/>
                <w:kern w:val="0"/>
                <w:sz w:val="24"/>
              </w:rPr>
            </w:pPr>
            <w:r w:rsidRPr="00F54774">
              <w:rPr>
                <w:rFonts w:ascii="宋体" w:hAnsi="宋体" w:hint="eastAsia"/>
                <w:color w:val="000000"/>
                <w:kern w:val="0"/>
                <w:sz w:val="24"/>
              </w:rPr>
              <w:t>报告期末持有基金情况</w:t>
            </w:r>
          </w:p>
        </w:tc>
      </w:tr>
      <w:tr w:rsidR="00DA3AB8" w:rsidRPr="00F54774" w:rsidTr="002F6177">
        <w:tc>
          <w:tcPr>
            <w:tcW w:w="993" w:type="dxa"/>
            <w:vMerge/>
            <w:vAlign w:val="center"/>
          </w:tcPr>
          <w:p w:rsidR="00DA3AB8" w:rsidRPr="00F54774" w:rsidRDefault="00DA3AB8" w:rsidP="002F6177">
            <w:pPr>
              <w:autoSpaceDE w:val="0"/>
              <w:autoSpaceDN w:val="0"/>
              <w:adjustRightInd w:val="0"/>
              <w:jc w:val="center"/>
              <w:rPr>
                <w:rFonts w:ascii="宋体" w:hAnsi="宋体"/>
                <w:b/>
                <w:bCs/>
                <w:color w:val="000000"/>
                <w:kern w:val="0"/>
                <w:sz w:val="24"/>
              </w:rPr>
            </w:pPr>
          </w:p>
        </w:tc>
        <w:tc>
          <w:tcPr>
            <w:tcW w:w="992" w:type="dxa"/>
            <w:vAlign w:val="center"/>
          </w:tcPr>
          <w:p w:rsidR="00DA3AB8" w:rsidRPr="00F54774" w:rsidRDefault="00DA3AB8" w:rsidP="002F6177">
            <w:pPr>
              <w:autoSpaceDE w:val="0"/>
              <w:autoSpaceDN w:val="0"/>
              <w:adjustRightInd w:val="0"/>
              <w:jc w:val="center"/>
              <w:rPr>
                <w:rFonts w:ascii="宋体" w:hAnsi="宋体"/>
                <w:b/>
                <w:bCs/>
                <w:color w:val="000000"/>
                <w:kern w:val="0"/>
                <w:sz w:val="24"/>
              </w:rPr>
            </w:pPr>
            <w:r w:rsidRPr="00F54774">
              <w:rPr>
                <w:rFonts w:ascii="宋体" w:hAnsi="宋体" w:hint="eastAsia"/>
                <w:color w:val="000000"/>
                <w:kern w:val="0"/>
                <w:sz w:val="24"/>
              </w:rPr>
              <w:t>序号</w:t>
            </w:r>
          </w:p>
        </w:tc>
        <w:tc>
          <w:tcPr>
            <w:tcW w:w="1843" w:type="dxa"/>
            <w:vAlign w:val="center"/>
          </w:tcPr>
          <w:p w:rsidR="00DA3AB8" w:rsidRPr="00F54774" w:rsidRDefault="00DA3AB8" w:rsidP="002F6177">
            <w:pPr>
              <w:autoSpaceDE w:val="0"/>
              <w:autoSpaceDN w:val="0"/>
              <w:adjustRightInd w:val="0"/>
              <w:jc w:val="center"/>
              <w:rPr>
                <w:rFonts w:ascii="宋体" w:hAnsi="宋体"/>
                <w:b/>
                <w:bCs/>
                <w:color w:val="000000"/>
                <w:kern w:val="0"/>
                <w:sz w:val="24"/>
              </w:rPr>
            </w:pPr>
            <w:r w:rsidRPr="00F54774">
              <w:rPr>
                <w:rFonts w:ascii="宋体" w:hAnsi="宋体" w:hint="eastAsia"/>
                <w:color w:val="000000"/>
                <w:kern w:val="0"/>
                <w:sz w:val="24"/>
              </w:rPr>
              <w:t>持有基金份额比例达到或者超过20%的时间区间</w:t>
            </w:r>
          </w:p>
        </w:tc>
        <w:tc>
          <w:tcPr>
            <w:tcW w:w="851" w:type="dxa"/>
            <w:vAlign w:val="center"/>
          </w:tcPr>
          <w:p w:rsidR="00DA3AB8" w:rsidRPr="00F54774" w:rsidRDefault="00DA3AB8" w:rsidP="002F6177">
            <w:pPr>
              <w:widowControl/>
              <w:jc w:val="center"/>
              <w:rPr>
                <w:rFonts w:ascii="宋体" w:hAnsi="宋体"/>
                <w:b/>
                <w:bCs/>
                <w:color w:val="000000"/>
                <w:kern w:val="0"/>
                <w:sz w:val="24"/>
              </w:rPr>
            </w:pPr>
            <w:r w:rsidRPr="00F54774">
              <w:rPr>
                <w:rFonts w:ascii="宋体" w:hAnsi="宋体" w:hint="eastAsia"/>
                <w:color w:val="000000"/>
                <w:kern w:val="0"/>
                <w:sz w:val="24"/>
              </w:rPr>
              <w:t>期初份额</w:t>
            </w:r>
          </w:p>
        </w:tc>
        <w:tc>
          <w:tcPr>
            <w:tcW w:w="850" w:type="dxa"/>
            <w:vAlign w:val="center"/>
          </w:tcPr>
          <w:p w:rsidR="00DA3AB8" w:rsidRPr="00F54774" w:rsidRDefault="00DA3AB8" w:rsidP="002F6177">
            <w:pPr>
              <w:widowControl/>
              <w:jc w:val="center"/>
              <w:rPr>
                <w:rFonts w:ascii="宋体" w:hAnsi="宋体"/>
                <w:b/>
                <w:bCs/>
                <w:color w:val="000000"/>
                <w:kern w:val="0"/>
                <w:sz w:val="24"/>
              </w:rPr>
            </w:pPr>
            <w:r w:rsidRPr="00F54774">
              <w:rPr>
                <w:rFonts w:ascii="宋体" w:hAnsi="宋体" w:hint="eastAsia"/>
                <w:color w:val="000000"/>
                <w:kern w:val="0"/>
                <w:sz w:val="24"/>
              </w:rPr>
              <w:t>申购份额</w:t>
            </w:r>
          </w:p>
        </w:tc>
        <w:tc>
          <w:tcPr>
            <w:tcW w:w="1134" w:type="dxa"/>
            <w:vAlign w:val="center"/>
          </w:tcPr>
          <w:p w:rsidR="00DA3AB8" w:rsidRPr="00F54774" w:rsidRDefault="00DA3AB8" w:rsidP="002F6177">
            <w:pPr>
              <w:widowControl/>
              <w:jc w:val="center"/>
              <w:rPr>
                <w:rFonts w:ascii="宋体" w:hAnsi="宋体"/>
                <w:b/>
                <w:bCs/>
                <w:color w:val="000000"/>
                <w:kern w:val="0"/>
                <w:sz w:val="24"/>
              </w:rPr>
            </w:pPr>
            <w:r w:rsidRPr="00F54774">
              <w:rPr>
                <w:rFonts w:ascii="宋体" w:hAnsi="宋体" w:hint="eastAsia"/>
                <w:color w:val="000000"/>
                <w:kern w:val="0"/>
                <w:sz w:val="24"/>
              </w:rPr>
              <w:t>赎回份额</w:t>
            </w:r>
          </w:p>
        </w:tc>
        <w:tc>
          <w:tcPr>
            <w:tcW w:w="1419" w:type="dxa"/>
            <w:vAlign w:val="center"/>
          </w:tcPr>
          <w:p w:rsidR="00DA3AB8" w:rsidRPr="00F54774" w:rsidRDefault="00DA3AB8" w:rsidP="002F6177">
            <w:pPr>
              <w:autoSpaceDE w:val="0"/>
              <w:autoSpaceDN w:val="0"/>
              <w:adjustRightInd w:val="0"/>
              <w:jc w:val="center"/>
              <w:rPr>
                <w:rFonts w:ascii="宋体" w:hAnsi="宋体"/>
                <w:b/>
                <w:bCs/>
                <w:color w:val="000000"/>
                <w:kern w:val="0"/>
                <w:sz w:val="24"/>
              </w:rPr>
            </w:pPr>
            <w:r w:rsidRPr="00F54774">
              <w:rPr>
                <w:rFonts w:ascii="宋体" w:hAnsi="宋体" w:hint="eastAsia"/>
                <w:color w:val="000000"/>
                <w:kern w:val="0"/>
                <w:sz w:val="24"/>
              </w:rPr>
              <w:t>持有份额</w:t>
            </w:r>
          </w:p>
        </w:tc>
        <w:tc>
          <w:tcPr>
            <w:tcW w:w="1130" w:type="dxa"/>
            <w:vAlign w:val="center"/>
          </w:tcPr>
          <w:p w:rsidR="00DA3AB8" w:rsidRPr="00F54774" w:rsidRDefault="00DA3AB8" w:rsidP="002F6177">
            <w:pPr>
              <w:autoSpaceDE w:val="0"/>
              <w:autoSpaceDN w:val="0"/>
              <w:adjustRightInd w:val="0"/>
              <w:jc w:val="center"/>
              <w:rPr>
                <w:rFonts w:ascii="宋体" w:hAnsi="宋体"/>
                <w:b/>
                <w:bCs/>
                <w:color w:val="000000"/>
                <w:kern w:val="0"/>
                <w:sz w:val="24"/>
              </w:rPr>
            </w:pPr>
            <w:r w:rsidRPr="00F54774">
              <w:rPr>
                <w:rFonts w:ascii="宋体" w:hAnsi="宋体" w:hint="eastAsia"/>
                <w:color w:val="000000"/>
                <w:kern w:val="0"/>
                <w:sz w:val="24"/>
              </w:rPr>
              <w:t>份额占比</w:t>
            </w:r>
          </w:p>
        </w:tc>
      </w:tr>
      <w:tr w:rsidR="008673D5" w:rsidRPr="00F54774">
        <w:tc>
          <w:tcPr>
            <w:tcW w:w="993" w:type="dxa"/>
            <w:vMerge w:val="restart"/>
          </w:tcPr>
          <w:p w:rsidR="008673D5" w:rsidRPr="00F54774" w:rsidRDefault="008673D5">
            <w:pPr>
              <w:rPr>
                <w:sz w:val="24"/>
              </w:rPr>
            </w:pPr>
          </w:p>
          <w:p w:rsidR="008673D5" w:rsidRPr="00F54774" w:rsidRDefault="006A21AA">
            <w:pPr>
              <w:rPr>
                <w:sz w:val="24"/>
              </w:rPr>
            </w:pPr>
            <w:r w:rsidRPr="00F54774">
              <w:rPr>
                <w:rFonts w:ascii="宋体" w:hAnsi="宋体" w:hint="eastAsia"/>
                <w:bCs/>
                <w:color w:val="000000"/>
                <w:kern w:val="0"/>
                <w:sz w:val="24"/>
              </w:rPr>
              <w:t>机构</w:t>
            </w:r>
          </w:p>
        </w:tc>
        <w:tc>
          <w:tcPr>
            <w:tcW w:w="992" w:type="dxa"/>
            <w:vAlign w:val="center"/>
          </w:tcPr>
          <w:p w:rsidR="008673D5" w:rsidRPr="00F54774" w:rsidRDefault="006A21AA">
            <w:pPr>
              <w:jc w:val="center"/>
              <w:rPr>
                <w:sz w:val="24"/>
              </w:rPr>
            </w:pPr>
            <w:r w:rsidRPr="00F54774">
              <w:rPr>
                <w:rFonts w:ascii="宋体" w:hAnsi="宋体"/>
                <w:color w:val="000000"/>
                <w:kern w:val="0"/>
                <w:sz w:val="24"/>
              </w:rPr>
              <w:t>1</w:t>
            </w:r>
          </w:p>
        </w:tc>
        <w:tc>
          <w:tcPr>
            <w:tcW w:w="1843" w:type="dxa"/>
            <w:vAlign w:val="center"/>
          </w:tcPr>
          <w:p w:rsidR="008673D5" w:rsidRPr="00F54774" w:rsidRDefault="006A21AA">
            <w:pPr>
              <w:jc w:val="center"/>
              <w:rPr>
                <w:sz w:val="24"/>
              </w:rPr>
            </w:pPr>
            <w:r w:rsidRPr="00F54774">
              <w:rPr>
                <w:rFonts w:ascii="宋体" w:hAnsi="宋体"/>
                <w:color w:val="000000"/>
                <w:kern w:val="0"/>
                <w:sz w:val="24"/>
              </w:rPr>
              <w:t>2017/1/1-2017/6/30</w:t>
            </w:r>
          </w:p>
        </w:tc>
        <w:tc>
          <w:tcPr>
            <w:tcW w:w="851" w:type="dxa"/>
            <w:vAlign w:val="center"/>
          </w:tcPr>
          <w:p w:rsidR="008673D5" w:rsidRPr="00F54774" w:rsidRDefault="006A21AA">
            <w:pPr>
              <w:jc w:val="center"/>
              <w:rPr>
                <w:sz w:val="24"/>
              </w:rPr>
            </w:pPr>
            <w:r w:rsidRPr="00F54774">
              <w:rPr>
                <w:rFonts w:ascii="宋体" w:hAnsi="宋体"/>
                <w:color w:val="000000"/>
                <w:kern w:val="0"/>
                <w:sz w:val="24"/>
              </w:rPr>
              <w:t>-</w:t>
            </w:r>
          </w:p>
        </w:tc>
        <w:tc>
          <w:tcPr>
            <w:tcW w:w="850" w:type="dxa"/>
            <w:vAlign w:val="center"/>
          </w:tcPr>
          <w:p w:rsidR="008673D5" w:rsidRPr="00F54774" w:rsidRDefault="006A21AA">
            <w:pPr>
              <w:jc w:val="center"/>
              <w:rPr>
                <w:sz w:val="24"/>
              </w:rPr>
            </w:pPr>
            <w:r w:rsidRPr="00F54774">
              <w:rPr>
                <w:rFonts w:ascii="宋体" w:hAnsi="宋体"/>
                <w:color w:val="000000"/>
                <w:kern w:val="0"/>
                <w:sz w:val="24"/>
              </w:rPr>
              <w:t>14,836,795.25</w:t>
            </w:r>
          </w:p>
        </w:tc>
        <w:tc>
          <w:tcPr>
            <w:tcW w:w="1134" w:type="dxa"/>
            <w:vAlign w:val="center"/>
          </w:tcPr>
          <w:p w:rsidR="008673D5" w:rsidRPr="00F54774" w:rsidRDefault="006A21AA">
            <w:pPr>
              <w:jc w:val="center"/>
              <w:rPr>
                <w:sz w:val="24"/>
              </w:rPr>
            </w:pPr>
            <w:r w:rsidRPr="00F54774">
              <w:rPr>
                <w:rFonts w:ascii="宋体" w:hAnsi="宋体"/>
                <w:color w:val="000000"/>
                <w:kern w:val="0"/>
                <w:sz w:val="24"/>
              </w:rPr>
              <w:t>-</w:t>
            </w:r>
          </w:p>
        </w:tc>
        <w:tc>
          <w:tcPr>
            <w:tcW w:w="1419" w:type="dxa"/>
            <w:vAlign w:val="center"/>
          </w:tcPr>
          <w:p w:rsidR="008673D5" w:rsidRPr="00F54774" w:rsidRDefault="006A21AA">
            <w:pPr>
              <w:jc w:val="center"/>
              <w:rPr>
                <w:sz w:val="24"/>
              </w:rPr>
            </w:pPr>
            <w:r w:rsidRPr="00F54774">
              <w:rPr>
                <w:rFonts w:ascii="宋体" w:hAnsi="宋体"/>
                <w:color w:val="000000"/>
                <w:kern w:val="0"/>
                <w:sz w:val="24"/>
              </w:rPr>
              <w:t>14,836,795.25</w:t>
            </w:r>
          </w:p>
        </w:tc>
        <w:tc>
          <w:tcPr>
            <w:tcW w:w="1130" w:type="dxa"/>
            <w:vAlign w:val="center"/>
          </w:tcPr>
          <w:p w:rsidR="008673D5" w:rsidRPr="00F54774" w:rsidRDefault="006A21AA">
            <w:pPr>
              <w:jc w:val="center"/>
              <w:rPr>
                <w:sz w:val="24"/>
              </w:rPr>
            </w:pPr>
            <w:r w:rsidRPr="00F54774">
              <w:rPr>
                <w:rFonts w:ascii="宋体" w:hAnsi="宋体"/>
                <w:color w:val="000000"/>
                <w:kern w:val="0"/>
                <w:sz w:val="24"/>
              </w:rPr>
              <w:t>30.93%</w:t>
            </w:r>
          </w:p>
        </w:tc>
      </w:tr>
      <w:tr w:rsidR="00DA3AB8" w:rsidRPr="00F54774" w:rsidTr="002F6177">
        <w:tc>
          <w:tcPr>
            <w:tcW w:w="9212" w:type="dxa"/>
            <w:gridSpan w:val="8"/>
            <w:vAlign w:val="center"/>
          </w:tcPr>
          <w:p w:rsidR="00DA3AB8" w:rsidRPr="00F54774" w:rsidRDefault="00DA3AB8" w:rsidP="002F6177">
            <w:pPr>
              <w:autoSpaceDE w:val="0"/>
              <w:autoSpaceDN w:val="0"/>
              <w:adjustRightInd w:val="0"/>
              <w:jc w:val="center"/>
              <w:rPr>
                <w:rFonts w:ascii="宋体" w:hAnsi="宋体"/>
                <w:kern w:val="0"/>
                <w:sz w:val="24"/>
              </w:rPr>
            </w:pPr>
            <w:r w:rsidRPr="00F54774">
              <w:rPr>
                <w:rFonts w:ascii="宋体" w:hAnsi="宋体"/>
                <w:color w:val="000000"/>
                <w:kern w:val="0"/>
                <w:sz w:val="24"/>
              </w:rPr>
              <w:t>产品特有风险</w:t>
            </w:r>
          </w:p>
        </w:tc>
      </w:tr>
      <w:tr w:rsidR="00DA3AB8" w:rsidRPr="00F54774" w:rsidTr="002F6177">
        <w:tc>
          <w:tcPr>
            <w:tcW w:w="9212" w:type="dxa"/>
            <w:gridSpan w:val="8"/>
            <w:vAlign w:val="center"/>
          </w:tcPr>
          <w:p w:rsidR="00DA3AB8" w:rsidRPr="00F54774" w:rsidRDefault="00DA3AB8" w:rsidP="002F6177">
            <w:pPr>
              <w:autoSpaceDE w:val="0"/>
              <w:autoSpaceDN w:val="0"/>
              <w:adjustRightInd w:val="0"/>
              <w:jc w:val="left"/>
              <w:rPr>
                <w:rFonts w:ascii="宋体" w:hAnsi="宋体"/>
                <w:kern w:val="0"/>
                <w:sz w:val="24"/>
              </w:rPr>
            </w:pPr>
            <w:r w:rsidRPr="00F54774">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A21AA" w:rsidRDefault="006A21AA"/>
    <w:sectPr w:rsidR="006A21AA"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61" w:rsidRDefault="00EA7E61">
      <w:r>
        <w:separator/>
      </w:r>
    </w:p>
  </w:endnote>
  <w:endnote w:type="continuationSeparator" w:id="0">
    <w:p w:rsidR="00EA7E61" w:rsidRDefault="00EA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283551">
      <w:rPr>
        <w:noProof/>
        <w:kern w:val="0"/>
        <w:szCs w:val="21"/>
      </w:rPr>
      <w:t>2</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283551">
      <w:rPr>
        <w:noProof/>
        <w:kern w:val="0"/>
        <w:szCs w:val="21"/>
      </w:rPr>
      <w:t>29</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61" w:rsidRDefault="00EA7E61">
      <w:r>
        <w:separator/>
      </w:r>
    </w:p>
  </w:footnote>
  <w:footnote w:type="continuationSeparator" w:id="0">
    <w:p w:rsidR="00EA7E61" w:rsidRDefault="00EA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交银施罗德丰润收益债券型证券投资基金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4C55"/>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681"/>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0B8A"/>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551"/>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4BA"/>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2A72"/>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B7A2F"/>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87AD4"/>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08D8"/>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1AA"/>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3D5"/>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8E5"/>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29B"/>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A7E61"/>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774"/>
    <w:rsid w:val="00F54869"/>
    <w:rsid w:val="00F548F1"/>
    <w:rsid w:val="00F556B2"/>
    <w:rsid w:val="00F565E8"/>
    <w:rsid w:val="00F56CB4"/>
    <w:rsid w:val="00F572FD"/>
    <w:rsid w:val="00F5754B"/>
    <w:rsid w:val="00F576DE"/>
    <w:rsid w:val="00F57747"/>
    <w:rsid w:val="00F5786F"/>
    <w:rsid w:val="00F57881"/>
    <w:rsid w:val="00F578BC"/>
    <w:rsid w:val="00F60926"/>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913470-FC8B-4293-AEEB-BED9D136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29</Pages>
  <Words>3092</Words>
  <Characters>17627</Characters>
  <Application>Microsoft Office Word</Application>
  <DocSecurity>0</DocSecurity>
  <Lines>146</Lines>
  <Paragraphs>41</Paragraphs>
  <ScaleCrop>false</ScaleCrop>
  <Company/>
  <LinksUpToDate>false</LinksUpToDate>
  <CharactersWithSpaces>20678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663</cp:revision>
  <cp:lastPrinted>2007-07-19T00:46:00Z</cp:lastPrinted>
  <dcterms:created xsi:type="dcterms:W3CDTF">2013-08-19T07:43:00Z</dcterms:created>
  <dcterms:modified xsi:type="dcterms:W3CDTF">2017-08-24T09:31:00Z</dcterms:modified>
</cp:coreProperties>
</file>