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8A1551" w:rsidRDefault="001548F9" w:rsidP="009E1EA4">
      <w:pPr>
        <w:autoSpaceDE w:val="0"/>
        <w:autoSpaceDN w:val="0"/>
        <w:adjustRightInd w:val="0"/>
        <w:spacing w:before="29" w:line="288" w:lineRule="auto"/>
        <w:jc w:val="left"/>
        <w:rPr>
          <w:color w:val="000000"/>
          <w:kern w:val="0"/>
          <w:sz w:val="24"/>
        </w:rPr>
      </w:pPr>
      <w:bookmarkStart w:id="0" w:name="_GoBack"/>
      <w:bookmarkEnd w:id="0"/>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spacing w:before="29" w:line="288" w:lineRule="auto"/>
        <w:jc w:val="center"/>
        <w:rPr>
          <w:b/>
          <w:sz w:val="36"/>
          <w:szCs w:val="36"/>
        </w:rPr>
      </w:pPr>
      <w:r w:rsidRPr="008A1551">
        <w:rPr>
          <w:b/>
          <w:sz w:val="36"/>
          <w:szCs w:val="36"/>
        </w:rPr>
        <w:t>交银施罗德周期回报灵活配置混合型证券投资基金</w:t>
      </w:r>
    </w:p>
    <w:p w:rsidR="001548F9" w:rsidRPr="008A1551" w:rsidRDefault="001548F9" w:rsidP="009E1EA4">
      <w:pPr>
        <w:spacing w:before="29" w:line="288" w:lineRule="auto"/>
        <w:jc w:val="center"/>
        <w:rPr>
          <w:b/>
          <w:sz w:val="36"/>
          <w:szCs w:val="36"/>
        </w:rPr>
      </w:pPr>
      <w:r w:rsidRPr="008A1551">
        <w:rPr>
          <w:b/>
          <w:sz w:val="36"/>
          <w:szCs w:val="36"/>
        </w:rPr>
        <w:t>2017</w:t>
      </w:r>
      <w:r w:rsidRPr="008A1551">
        <w:rPr>
          <w:b/>
          <w:sz w:val="36"/>
          <w:szCs w:val="36"/>
        </w:rPr>
        <w:t>年半年度报告</w:t>
      </w:r>
      <w:r w:rsidR="00835AA6" w:rsidRPr="008A1551">
        <w:rPr>
          <w:b/>
          <w:sz w:val="36"/>
          <w:szCs w:val="36"/>
        </w:rPr>
        <w:t>摘要</w:t>
      </w:r>
    </w:p>
    <w:p w:rsidR="001548F9" w:rsidRPr="008A1551" w:rsidRDefault="001548F9" w:rsidP="009E1EA4">
      <w:pPr>
        <w:spacing w:before="29" w:line="288" w:lineRule="auto"/>
        <w:jc w:val="center"/>
        <w:rPr>
          <w:b/>
          <w:sz w:val="36"/>
          <w:szCs w:val="36"/>
        </w:rPr>
      </w:pPr>
      <w:r w:rsidRPr="008A1551">
        <w:rPr>
          <w:b/>
          <w:sz w:val="36"/>
          <w:szCs w:val="36"/>
        </w:rPr>
        <w:t>2017</w:t>
      </w:r>
      <w:r w:rsidRPr="008A1551">
        <w:rPr>
          <w:b/>
          <w:sz w:val="36"/>
          <w:szCs w:val="36"/>
        </w:rPr>
        <w:t>年</w:t>
      </w:r>
      <w:r w:rsidRPr="008A1551">
        <w:rPr>
          <w:b/>
          <w:sz w:val="36"/>
          <w:szCs w:val="36"/>
        </w:rPr>
        <w:t>6</w:t>
      </w:r>
      <w:r w:rsidRPr="008A1551">
        <w:rPr>
          <w:b/>
          <w:sz w:val="36"/>
          <w:szCs w:val="36"/>
        </w:rPr>
        <w:t>月</w:t>
      </w:r>
      <w:r w:rsidRPr="008A1551">
        <w:rPr>
          <w:b/>
          <w:sz w:val="36"/>
          <w:szCs w:val="36"/>
        </w:rPr>
        <w:t>30</w:t>
      </w:r>
      <w:r w:rsidRPr="008A1551">
        <w:rPr>
          <w:b/>
          <w:sz w:val="36"/>
          <w:szCs w:val="36"/>
        </w:rPr>
        <w:t>日</w:t>
      </w: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rPr>
          <w:b/>
          <w:color w:val="000000"/>
          <w:sz w:val="24"/>
        </w:rPr>
      </w:pP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基金管理人：交银施罗德基金管理有限公司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基金托管人：中国农业银行股份有限公司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报告送出日期：二〇一七年八月二十六日</w:t>
      </w:r>
    </w:p>
    <w:p w:rsidR="001548F9" w:rsidRPr="008A1551" w:rsidRDefault="001548F9" w:rsidP="009E1EA4">
      <w:pPr>
        <w:widowControl/>
        <w:spacing w:before="29" w:line="288" w:lineRule="auto"/>
        <w:jc w:val="left"/>
        <w:rPr>
          <w:color w:val="000000"/>
          <w:sz w:val="24"/>
        </w:rPr>
        <w:sectPr w:rsidR="001548F9" w:rsidRPr="008A1551">
          <w:headerReference w:type="default" r:id="rId7"/>
          <w:pgSz w:w="11926" w:h="15840"/>
          <w:pgMar w:top="1418" w:right="1418" w:bottom="851" w:left="1418" w:header="851" w:footer="992" w:gutter="0"/>
          <w:cols w:space="720"/>
        </w:sect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1" w:name="_Toc331410066"/>
      <w:bookmarkStart w:id="2" w:name="_Toc225498243"/>
      <w:r w:rsidRPr="008A1551">
        <w:rPr>
          <w:b/>
          <w:bCs/>
          <w:szCs w:val="24"/>
          <w:lang w:val="en-US"/>
        </w:rPr>
        <w:lastRenderedPageBreak/>
        <w:t xml:space="preserve">1  </w:t>
      </w:r>
      <w:r w:rsidRPr="008A1551">
        <w:rPr>
          <w:b/>
          <w:bCs/>
          <w:szCs w:val="24"/>
          <w:lang w:val="en-US"/>
        </w:rPr>
        <w:t>重要提示</w:t>
      </w:r>
      <w:bookmarkEnd w:id="1"/>
      <w:bookmarkEnd w:id="2"/>
    </w:p>
    <w:p w:rsidR="001548F9" w:rsidRPr="008A1551" w:rsidRDefault="001548F9" w:rsidP="009E1EA4">
      <w:pPr>
        <w:pStyle w:val="20"/>
        <w:spacing w:before="29" w:after="0" w:line="288" w:lineRule="auto"/>
        <w:rPr>
          <w:rFonts w:ascii="Times New Roman" w:hAnsi="Times New Roman"/>
          <w:kern w:val="0"/>
          <w:szCs w:val="24"/>
        </w:rPr>
      </w:pPr>
      <w:bookmarkStart w:id="3" w:name="_Toc331410067"/>
      <w:r w:rsidRPr="008A1551">
        <w:rPr>
          <w:rFonts w:ascii="Times New Roman" w:hAnsi="Times New Roman"/>
          <w:kern w:val="0"/>
          <w:szCs w:val="24"/>
        </w:rPr>
        <w:t xml:space="preserve">1.1 </w:t>
      </w:r>
      <w:r w:rsidRPr="008A1551">
        <w:rPr>
          <w:rFonts w:ascii="Times New Roman" w:hAnsi="Times New Roman"/>
          <w:kern w:val="0"/>
          <w:szCs w:val="24"/>
        </w:rPr>
        <w:t>重要提示</w:t>
      </w:r>
      <w:bookmarkEnd w:id="3"/>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6E59C6" w:rsidRPr="008A1551" w:rsidRDefault="006E59C6" w:rsidP="009E1EA4">
      <w:pPr>
        <w:spacing w:before="29" w:line="288" w:lineRule="auto"/>
        <w:ind w:firstLineChars="200" w:firstLine="480"/>
        <w:rPr>
          <w:color w:val="000000"/>
          <w:sz w:val="24"/>
        </w:rPr>
      </w:pPr>
      <w:r w:rsidRPr="008A1551">
        <w:rPr>
          <w:color w:val="000000"/>
          <w:sz w:val="24"/>
        </w:rPr>
        <w:t>基金托管人</w:t>
      </w:r>
      <w:r w:rsidRPr="008A1551">
        <w:rPr>
          <w:sz w:val="24"/>
        </w:rPr>
        <w:t>中国农业银行股份有限公司</w:t>
      </w:r>
      <w:r w:rsidRPr="008A1551">
        <w:rPr>
          <w:color w:val="000000"/>
          <w:sz w:val="24"/>
        </w:rPr>
        <w:t>根据本基金合同规定，于</w:t>
      </w:r>
      <w:r w:rsidRPr="008A1551">
        <w:rPr>
          <w:color w:val="000000"/>
          <w:sz w:val="24"/>
        </w:rPr>
        <w:t>2017</w:t>
      </w:r>
      <w:r w:rsidRPr="008A1551">
        <w:rPr>
          <w:color w:val="000000"/>
          <w:sz w:val="24"/>
        </w:rPr>
        <w:t>年</w:t>
      </w:r>
      <w:r w:rsidRPr="008A1551">
        <w:rPr>
          <w:color w:val="000000"/>
          <w:sz w:val="24"/>
        </w:rPr>
        <w:t>8</w:t>
      </w:r>
      <w:r w:rsidRPr="008A1551">
        <w:rPr>
          <w:color w:val="000000"/>
          <w:sz w:val="24"/>
        </w:rPr>
        <w:t>月</w:t>
      </w:r>
      <w:r w:rsidRPr="008A1551">
        <w:rPr>
          <w:color w:val="000000"/>
          <w:sz w:val="24"/>
        </w:rPr>
        <w:t>25</w:t>
      </w:r>
      <w:r w:rsidRPr="008A1551">
        <w:rPr>
          <w:color w:val="000000"/>
          <w:sz w:val="24"/>
        </w:rPr>
        <w:t>日复核了本报告中的财务指标、净值表现、利润分配情况、财务会计报告、投资组合报告等内容，保证复核内容不存在虚假记载、误导性陈述或者重大遗漏。</w:t>
      </w:r>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基金管理人承诺以诚实信用、勤勉尽责的原则管理和运用基金资产，但不保证基金一定盈利。</w:t>
      </w:r>
    </w:p>
    <w:p w:rsidR="006E59C6" w:rsidRPr="008A1551" w:rsidRDefault="006E59C6" w:rsidP="009E1EA4">
      <w:pPr>
        <w:spacing w:before="29" w:line="288" w:lineRule="auto"/>
        <w:ind w:firstLineChars="200" w:firstLine="480"/>
        <w:rPr>
          <w:color w:val="000000"/>
          <w:sz w:val="24"/>
        </w:rPr>
      </w:pPr>
      <w:r w:rsidRPr="008A1551">
        <w:rPr>
          <w:color w:val="000000"/>
          <w:sz w:val="24"/>
        </w:rPr>
        <w:t>基金的过往业绩并不代表其未来表现。投资有风险，投资者在作出投资决策前应仔细阅读本基金的招募说明书及其更新。</w:t>
      </w:r>
    </w:p>
    <w:p w:rsidR="00650AA5" w:rsidRPr="008A1551" w:rsidRDefault="00650AA5" w:rsidP="009E1EA4">
      <w:pPr>
        <w:spacing w:before="29" w:line="288" w:lineRule="auto"/>
        <w:ind w:firstLineChars="200" w:firstLine="480"/>
        <w:rPr>
          <w:color w:val="000000"/>
          <w:sz w:val="24"/>
        </w:rPr>
      </w:pPr>
      <w:r w:rsidRPr="008A1551">
        <w:rPr>
          <w:color w:val="000000"/>
          <w:sz w:val="24"/>
        </w:rPr>
        <w:t>本半年度报告摘要摘自半年度报告正文，投资者欲了解详细内容，应阅读半年度报告正文。</w:t>
      </w:r>
    </w:p>
    <w:p w:rsidR="006E59C6" w:rsidRPr="008A1551" w:rsidRDefault="006E59C6" w:rsidP="009E1EA4">
      <w:pPr>
        <w:spacing w:before="29" w:line="288" w:lineRule="auto"/>
        <w:ind w:firstLineChars="200" w:firstLine="480"/>
        <w:rPr>
          <w:color w:val="000000"/>
          <w:sz w:val="24"/>
        </w:rPr>
      </w:pPr>
      <w:r w:rsidRPr="008A1551">
        <w:rPr>
          <w:color w:val="000000"/>
          <w:sz w:val="24"/>
        </w:rPr>
        <w:t>本报告中财务资料未经审计。</w:t>
      </w:r>
    </w:p>
    <w:p w:rsidR="00BC5DB0" w:rsidRPr="008A1551" w:rsidRDefault="00BC5DB0" w:rsidP="009E1EA4">
      <w:pPr>
        <w:spacing w:before="29" w:line="288" w:lineRule="auto"/>
        <w:ind w:firstLineChars="200" w:firstLine="480"/>
        <w:rPr>
          <w:kern w:val="0"/>
          <w:sz w:val="24"/>
        </w:rPr>
      </w:pPr>
      <w:r w:rsidRPr="008A1551">
        <w:rPr>
          <w:kern w:val="0"/>
          <w:sz w:val="24"/>
        </w:rPr>
        <w:t>本报告期自</w:t>
      </w:r>
      <w:r w:rsidRPr="008A1551">
        <w:rPr>
          <w:kern w:val="0"/>
          <w:sz w:val="24"/>
        </w:rPr>
        <w:t>2017</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日起至</w:t>
      </w:r>
      <w:r w:rsidRPr="008A1551">
        <w:rPr>
          <w:kern w:val="0"/>
          <w:sz w:val="24"/>
        </w:rPr>
        <w:t>6</w:t>
      </w:r>
      <w:r w:rsidRPr="008A1551">
        <w:rPr>
          <w:kern w:val="0"/>
          <w:sz w:val="24"/>
        </w:rPr>
        <w:t>月</w:t>
      </w:r>
      <w:r w:rsidRPr="008A1551">
        <w:rPr>
          <w:kern w:val="0"/>
          <w:sz w:val="24"/>
        </w:rPr>
        <w:t>30</w:t>
      </w:r>
      <w:r w:rsidRPr="008A1551">
        <w:rPr>
          <w:kern w:val="0"/>
          <w:sz w:val="24"/>
        </w:rPr>
        <w:t>日止。</w:t>
      </w:r>
    </w:p>
    <w:p w:rsidR="00816848" w:rsidRPr="008A1551" w:rsidRDefault="00816848" w:rsidP="009E1EA4">
      <w:pPr>
        <w:spacing w:before="29" w:line="288" w:lineRule="auto"/>
        <w:ind w:firstLineChars="200" w:firstLine="480"/>
        <w:rPr>
          <w:color w:val="000000"/>
          <w:sz w:val="24"/>
        </w:rPr>
      </w:pPr>
    </w:p>
    <w:p w:rsidR="00EB2B24" w:rsidRPr="008A1551" w:rsidRDefault="001548F9" w:rsidP="009E1EA4">
      <w:pPr>
        <w:spacing w:before="29" w:line="288" w:lineRule="auto"/>
        <w:ind w:firstLineChars="200" w:firstLine="480"/>
        <w:rPr>
          <w:b/>
          <w:color w:val="000000"/>
          <w:kern w:val="0"/>
          <w:sz w:val="24"/>
        </w:rPr>
      </w:pPr>
      <w:r w:rsidRPr="008A1551">
        <w:rPr>
          <w:sz w:val="24"/>
        </w:rPr>
        <w:br w:type="page"/>
      </w:r>
    </w:p>
    <w:p w:rsidR="001548F9" w:rsidRPr="008A1551" w:rsidRDefault="001548F9" w:rsidP="00ED740D">
      <w:pPr>
        <w:pStyle w:val="1"/>
        <w:keepNext/>
        <w:keepLines/>
        <w:widowControl w:val="0"/>
        <w:spacing w:beforeLines="100" w:before="312" w:afterLines="100" w:after="312" w:line="288" w:lineRule="auto"/>
        <w:jc w:val="center"/>
        <w:rPr>
          <w:szCs w:val="24"/>
          <w:lang w:val="en-US"/>
        </w:rPr>
      </w:pPr>
      <w:bookmarkStart w:id="4" w:name="_Toc331410068"/>
      <w:bookmarkStart w:id="5" w:name="_Toc225498244"/>
      <w:r w:rsidRPr="008A1551">
        <w:rPr>
          <w:b/>
          <w:bCs/>
          <w:szCs w:val="24"/>
          <w:lang w:val="en-US"/>
        </w:rPr>
        <w:lastRenderedPageBreak/>
        <w:t xml:space="preserve">2  </w:t>
      </w:r>
      <w:r w:rsidRPr="008A1551">
        <w:rPr>
          <w:b/>
          <w:bCs/>
          <w:szCs w:val="24"/>
          <w:lang w:val="en-US"/>
        </w:rPr>
        <w:t>基金简介</w:t>
      </w:r>
      <w:bookmarkEnd w:id="4"/>
      <w:bookmarkEnd w:id="5"/>
    </w:p>
    <w:p w:rsidR="001548F9" w:rsidRPr="008A1551" w:rsidRDefault="00F00927" w:rsidP="009E1EA4">
      <w:pPr>
        <w:pStyle w:val="20"/>
        <w:spacing w:before="29" w:after="0" w:line="288" w:lineRule="auto"/>
        <w:rPr>
          <w:rFonts w:ascii="Times New Roman" w:hAnsi="Times New Roman"/>
          <w:color w:val="000000"/>
          <w:szCs w:val="24"/>
        </w:rPr>
      </w:pPr>
      <w:bookmarkStart w:id="6" w:name="_Toc331410069"/>
      <w:r w:rsidRPr="008A1551">
        <w:rPr>
          <w:rFonts w:ascii="Times New Roman" w:hAnsi="Times New Roman"/>
          <w:kern w:val="0"/>
          <w:szCs w:val="24"/>
        </w:rPr>
        <w:t>2.1</w:t>
      </w:r>
      <w:r w:rsidR="001548F9" w:rsidRPr="008A1551">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3"/>
        <w:gridCol w:w="2652"/>
        <w:gridCol w:w="57"/>
        <w:gridCol w:w="2596"/>
      </w:tblGrid>
      <w:tr w:rsidR="001548F9" w:rsidRPr="008A1551" w:rsidTr="00405B9D">
        <w:tc>
          <w:tcPr>
            <w:tcW w:w="3693" w:type="dxa"/>
            <w:vAlign w:val="center"/>
          </w:tcPr>
          <w:p w:rsidR="001548F9" w:rsidRPr="008A1551" w:rsidRDefault="001548F9" w:rsidP="009E1EA4">
            <w:pPr>
              <w:spacing w:before="29" w:line="288" w:lineRule="auto"/>
              <w:rPr>
                <w:color w:val="000000"/>
                <w:kern w:val="0"/>
                <w:sz w:val="24"/>
              </w:rPr>
            </w:pPr>
            <w:r w:rsidRPr="008A1551">
              <w:rPr>
                <w:sz w:val="24"/>
              </w:rPr>
              <w:t>基金简称</w:t>
            </w:r>
          </w:p>
        </w:tc>
        <w:tc>
          <w:tcPr>
            <w:tcW w:w="5305" w:type="dxa"/>
            <w:gridSpan w:val="3"/>
            <w:vAlign w:val="center"/>
          </w:tcPr>
          <w:p w:rsidR="001548F9" w:rsidRPr="008A1551" w:rsidRDefault="001548F9" w:rsidP="009E1EA4">
            <w:pPr>
              <w:spacing w:before="29" w:line="288" w:lineRule="auto"/>
              <w:jc w:val="center"/>
              <w:rPr>
                <w:sz w:val="24"/>
              </w:rPr>
            </w:pPr>
            <w:r w:rsidRPr="008A1551">
              <w:rPr>
                <w:sz w:val="24"/>
              </w:rPr>
              <w:t>交银周期回报灵活配置混合</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基金主代码</w:t>
            </w:r>
          </w:p>
        </w:tc>
        <w:tc>
          <w:tcPr>
            <w:tcW w:w="5305" w:type="dxa"/>
            <w:gridSpan w:val="3"/>
            <w:vAlign w:val="center"/>
          </w:tcPr>
          <w:p w:rsidR="00405B9D" w:rsidRPr="008A1551" w:rsidRDefault="00405B9D" w:rsidP="009E1EA4">
            <w:pPr>
              <w:spacing w:before="29" w:line="288" w:lineRule="auto"/>
              <w:jc w:val="center"/>
              <w:rPr>
                <w:sz w:val="24"/>
              </w:rPr>
            </w:pPr>
            <w:r w:rsidRPr="008A1551">
              <w:rPr>
                <w:sz w:val="24"/>
              </w:rPr>
              <w:t>519738</w:t>
            </w:r>
          </w:p>
        </w:tc>
      </w:tr>
      <w:tr w:rsidR="00405B9D" w:rsidRPr="008A1551" w:rsidTr="00405B9D">
        <w:tc>
          <w:tcPr>
            <w:tcW w:w="3693" w:type="dxa"/>
            <w:vAlign w:val="center"/>
          </w:tcPr>
          <w:p w:rsidR="00405B9D" w:rsidRPr="008A1551" w:rsidRDefault="00405B9D" w:rsidP="009E1EA4">
            <w:pPr>
              <w:spacing w:before="29" w:line="288" w:lineRule="auto"/>
              <w:rPr>
                <w:sz w:val="24"/>
              </w:rPr>
            </w:pPr>
            <w:r w:rsidRPr="008A1551">
              <w:rPr>
                <w:color w:val="000000"/>
                <w:kern w:val="0"/>
                <w:sz w:val="24"/>
              </w:rPr>
              <w:t>交易代码</w:t>
            </w:r>
          </w:p>
        </w:tc>
        <w:tc>
          <w:tcPr>
            <w:tcW w:w="2652" w:type="dxa"/>
            <w:vAlign w:val="center"/>
          </w:tcPr>
          <w:p w:rsidR="00405B9D" w:rsidRPr="008A1551" w:rsidRDefault="00405B9D" w:rsidP="009E1EA4">
            <w:pPr>
              <w:spacing w:before="29" w:line="288" w:lineRule="auto"/>
              <w:jc w:val="center"/>
              <w:rPr>
                <w:sz w:val="24"/>
              </w:rPr>
            </w:pPr>
            <w:r w:rsidRPr="008A1551">
              <w:rPr>
                <w:sz w:val="24"/>
              </w:rPr>
              <w:t xml:space="preserve"> 519738(</w:t>
            </w:r>
            <w:r w:rsidRPr="008A1551">
              <w:rPr>
                <w:sz w:val="24"/>
              </w:rPr>
              <w:t>前端</w:t>
            </w:r>
            <w:r w:rsidRPr="008A1551">
              <w:rPr>
                <w:sz w:val="24"/>
              </w:rPr>
              <w:t>)</w:t>
            </w:r>
          </w:p>
        </w:tc>
        <w:tc>
          <w:tcPr>
            <w:tcW w:w="2653" w:type="dxa"/>
            <w:gridSpan w:val="2"/>
            <w:vAlign w:val="center"/>
          </w:tcPr>
          <w:p w:rsidR="00405B9D" w:rsidRPr="008A1551" w:rsidRDefault="00405B9D" w:rsidP="009E1EA4">
            <w:pPr>
              <w:spacing w:before="29" w:line="288" w:lineRule="auto"/>
              <w:jc w:val="center"/>
              <w:rPr>
                <w:sz w:val="24"/>
              </w:rPr>
            </w:pPr>
            <w:r w:rsidRPr="008A1551">
              <w:rPr>
                <w:sz w:val="24"/>
              </w:rPr>
              <w:t xml:space="preserve"> 519739(</w:t>
            </w:r>
            <w:r w:rsidRPr="008A1551">
              <w:rPr>
                <w:sz w:val="24"/>
              </w:rPr>
              <w:t>后端</w:t>
            </w:r>
            <w:r w:rsidRPr="008A1551">
              <w:rPr>
                <w:sz w:val="24"/>
              </w:rPr>
              <w:t>)</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基金运作方式</w:t>
            </w:r>
          </w:p>
        </w:tc>
        <w:tc>
          <w:tcPr>
            <w:tcW w:w="5305" w:type="dxa"/>
            <w:gridSpan w:val="3"/>
            <w:vAlign w:val="center"/>
          </w:tcPr>
          <w:p w:rsidR="00405B9D" w:rsidRPr="008A1551" w:rsidRDefault="00405B9D" w:rsidP="009E1EA4">
            <w:pPr>
              <w:spacing w:before="29" w:line="288" w:lineRule="auto"/>
              <w:jc w:val="center"/>
              <w:rPr>
                <w:sz w:val="24"/>
              </w:rPr>
            </w:pPr>
            <w:r w:rsidRPr="008A1551">
              <w:rPr>
                <w:sz w:val="24"/>
              </w:rPr>
              <w:t>契约型开放式</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基金合同生效日</w:t>
            </w:r>
          </w:p>
        </w:tc>
        <w:tc>
          <w:tcPr>
            <w:tcW w:w="5305" w:type="dxa"/>
            <w:gridSpan w:val="3"/>
            <w:vAlign w:val="center"/>
          </w:tcPr>
          <w:p w:rsidR="00405B9D" w:rsidRPr="008A1551" w:rsidRDefault="00405B9D" w:rsidP="009E1EA4">
            <w:pPr>
              <w:spacing w:before="29" w:line="288" w:lineRule="auto"/>
              <w:jc w:val="center"/>
              <w:rPr>
                <w:sz w:val="24"/>
              </w:rPr>
            </w:pPr>
            <w:r w:rsidRPr="008A1551">
              <w:rPr>
                <w:sz w:val="24"/>
              </w:rPr>
              <w:t>2014</w:t>
            </w:r>
            <w:r w:rsidRPr="008A1551">
              <w:rPr>
                <w:sz w:val="24"/>
              </w:rPr>
              <w:t>年</w:t>
            </w:r>
            <w:r w:rsidRPr="008A1551">
              <w:rPr>
                <w:sz w:val="24"/>
              </w:rPr>
              <w:t>5</w:t>
            </w:r>
            <w:r w:rsidRPr="008A1551">
              <w:rPr>
                <w:sz w:val="24"/>
              </w:rPr>
              <w:t>月</w:t>
            </w:r>
            <w:r w:rsidRPr="008A1551">
              <w:rPr>
                <w:sz w:val="24"/>
              </w:rPr>
              <w:t>22</w:t>
            </w:r>
            <w:r w:rsidRPr="008A1551">
              <w:rPr>
                <w:sz w:val="24"/>
              </w:rPr>
              <w:t>日</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基金管理人</w:t>
            </w:r>
          </w:p>
        </w:tc>
        <w:tc>
          <w:tcPr>
            <w:tcW w:w="5305" w:type="dxa"/>
            <w:gridSpan w:val="3"/>
            <w:vAlign w:val="center"/>
          </w:tcPr>
          <w:p w:rsidR="00405B9D" w:rsidRPr="008A1551" w:rsidRDefault="00405B9D" w:rsidP="009E1EA4">
            <w:pPr>
              <w:spacing w:before="29" w:line="288" w:lineRule="auto"/>
              <w:jc w:val="center"/>
              <w:rPr>
                <w:sz w:val="24"/>
              </w:rPr>
            </w:pPr>
            <w:r w:rsidRPr="008A1551">
              <w:rPr>
                <w:sz w:val="24"/>
              </w:rPr>
              <w:t>交银施罗德基金管理有限公司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基金托管人</w:t>
            </w:r>
          </w:p>
        </w:tc>
        <w:tc>
          <w:tcPr>
            <w:tcW w:w="5305" w:type="dxa"/>
            <w:gridSpan w:val="3"/>
            <w:vAlign w:val="center"/>
          </w:tcPr>
          <w:p w:rsidR="00405B9D" w:rsidRPr="008A1551" w:rsidRDefault="00405B9D" w:rsidP="009E1EA4">
            <w:pPr>
              <w:spacing w:before="29" w:line="288" w:lineRule="auto"/>
              <w:jc w:val="center"/>
              <w:rPr>
                <w:sz w:val="24"/>
              </w:rPr>
            </w:pPr>
            <w:r w:rsidRPr="008A1551">
              <w:rPr>
                <w:sz w:val="24"/>
              </w:rPr>
              <w:t>中国农业银行股份有限公司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报告期末基金份额总额</w:t>
            </w:r>
          </w:p>
        </w:tc>
        <w:tc>
          <w:tcPr>
            <w:tcW w:w="5305" w:type="dxa"/>
            <w:gridSpan w:val="3"/>
            <w:vAlign w:val="center"/>
          </w:tcPr>
          <w:p w:rsidR="00405B9D" w:rsidRPr="008A1551" w:rsidRDefault="00405B9D" w:rsidP="009E1EA4">
            <w:pPr>
              <w:spacing w:before="29" w:line="288" w:lineRule="auto"/>
              <w:jc w:val="center"/>
              <w:rPr>
                <w:sz w:val="24"/>
              </w:rPr>
            </w:pPr>
            <w:r w:rsidRPr="008A1551">
              <w:rPr>
                <w:sz w:val="24"/>
              </w:rPr>
              <w:t>490,803,585.02</w:t>
            </w:r>
            <w:r w:rsidRPr="008A1551">
              <w:rPr>
                <w:sz w:val="24"/>
              </w:rPr>
              <w:t>份</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基金合同存续期</w:t>
            </w:r>
          </w:p>
        </w:tc>
        <w:tc>
          <w:tcPr>
            <w:tcW w:w="5305" w:type="dxa"/>
            <w:gridSpan w:val="3"/>
            <w:vAlign w:val="center"/>
          </w:tcPr>
          <w:p w:rsidR="00405B9D" w:rsidRPr="008A1551" w:rsidRDefault="00405B9D" w:rsidP="009E1EA4">
            <w:pPr>
              <w:spacing w:before="29" w:line="288" w:lineRule="auto"/>
              <w:jc w:val="center"/>
              <w:rPr>
                <w:sz w:val="24"/>
              </w:rPr>
            </w:pPr>
            <w:r w:rsidRPr="008A1551">
              <w:rPr>
                <w:sz w:val="24"/>
              </w:rPr>
              <w:t>不定期</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下属分级基金的基金简称</w:t>
            </w:r>
          </w:p>
        </w:tc>
        <w:tc>
          <w:tcPr>
            <w:tcW w:w="2709" w:type="dxa"/>
            <w:gridSpan w:val="2"/>
            <w:vAlign w:val="center"/>
          </w:tcPr>
          <w:p w:rsidR="00405B9D" w:rsidRPr="008A1551" w:rsidRDefault="00405B9D" w:rsidP="009E1EA4">
            <w:pPr>
              <w:spacing w:before="29" w:line="288" w:lineRule="auto"/>
              <w:jc w:val="center"/>
              <w:rPr>
                <w:sz w:val="24"/>
              </w:rPr>
            </w:pPr>
            <w:r w:rsidRPr="008A1551">
              <w:rPr>
                <w:sz w:val="24"/>
              </w:rPr>
              <w:t>交银周期回报灵活配置混合</w:t>
            </w:r>
            <w:r w:rsidRPr="008A1551">
              <w:rPr>
                <w:sz w:val="24"/>
              </w:rPr>
              <w:t>A</w:t>
            </w:r>
          </w:p>
        </w:tc>
        <w:tc>
          <w:tcPr>
            <w:tcW w:w="2596" w:type="dxa"/>
            <w:vAlign w:val="center"/>
          </w:tcPr>
          <w:p w:rsidR="00405B9D" w:rsidRPr="008A1551" w:rsidRDefault="00405B9D" w:rsidP="009E1EA4">
            <w:pPr>
              <w:spacing w:before="29" w:line="288" w:lineRule="auto"/>
              <w:jc w:val="center"/>
              <w:rPr>
                <w:sz w:val="24"/>
              </w:rPr>
            </w:pPr>
            <w:r w:rsidRPr="008A1551">
              <w:rPr>
                <w:sz w:val="24"/>
              </w:rPr>
              <w:t>交银周期回报灵活配置混合</w:t>
            </w:r>
            <w:r w:rsidRPr="008A1551">
              <w:rPr>
                <w:sz w:val="24"/>
              </w:rPr>
              <w:t>C</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下属分级基金的交易代码</w:t>
            </w:r>
          </w:p>
        </w:tc>
        <w:tc>
          <w:tcPr>
            <w:tcW w:w="2709" w:type="dxa"/>
            <w:gridSpan w:val="2"/>
            <w:vAlign w:val="center"/>
          </w:tcPr>
          <w:p w:rsidR="00405B9D" w:rsidRPr="0026172A" w:rsidRDefault="0026172A" w:rsidP="009E1EA4">
            <w:pPr>
              <w:spacing w:before="29" w:line="288" w:lineRule="auto"/>
              <w:jc w:val="center"/>
              <w:rPr>
                <w:color w:val="000000" w:themeColor="text1"/>
                <w:sz w:val="24"/>
              </w:rPr>
            </w:pPr>
            <w:r w:rsidRPr="0026172A">
              <w:rPr>
                <w:color w:val="000000" w:themeColor="text1"/>
                <w:sz w:val="24"/>
              </w:rPr>
              <w:t>519738</w:t>
            </w:r>
            <w:r w:rsidRPr="0026172A">
              <w:rPr>
                <w:color w:val="000000" w:themeColor="text1"/>
                <w:sz w:val="24"/>
              </w:rPr>
              <w:t>（前端）、</w:t>
            </w:r>
            <w:r w:rsidRPr="0026172A">
              <w:rPr>
                <w:color w:val="000000" w:themeColor="text1"/>
                <w:sz w:val="24"/>
              </w:rPr>
              <w:t>519739</w:t>
            </w:r>
            <w:r w:rsidRPr="0026172A">
              <w:rPr>
                <w:color w:val="000000" w:themeColor="text1"/>
                <w:sz w:val="24"/>
              </w:rPr>
              <w:t>（后端）</w:t>
            </w:r>
          </w:p>
        </w:tc>
        <w:tc>
          <w:tcPr>
            <w:tcW w:w="2596" w:type="dxa"/>
            <w:vAlign w:val="center"/>
          </w:tcPr>
          <w:p w:rsidR="00405B9D" w:rsidRPr="008A1551" w:rsidRDefault="00405B9D" w:rsidP="009E1EA4">
            <w:pPr>
              <w:spacing w:before="29" w:line="288" w:lineRule="auto"/>
              <w:jc w:val="center"/>
              <w:rPr>
                <w:sz w:val="24"/>
              </w:rPr>
            </w:pPr>
            <w:r w:rsidRPr="008A1551">
              <w:rPr>
                <w:sz w:val="24"/>
              </w:rPr>
              <w:t>519759</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报告期末下属分级基金的份额总额</w:t>
            </w:r>
          </w:p>
        </w:tc>
        <w:tc>
          <w:tcPr>
            <w:tcW w:w="2709" w:type="dxa"/>
            <w:gridSpan w:val="2"/>
            <w:vAlign w:val="center"/>
          </w:tcPr>
          <w:p w:rsidR="00405B9D" w:rsidRPr="008A1551" w:rsidRDefault="00405B9D" w:rsidP="009E1EA4">
            <w:pPr>
              <w:spacing w:before="29" w:line="288" w:lineRule="auto"/>
              <w:jc w:val="center"/>
              <w:rPr>
                <w:sz w:val="24"/>
              </w:rPr>
            </w:pPr>
            <w:r w:rsidRPr="008A1551">
              <w:rPr>
                <w:sz w:val="24"/>
              </w:rPr>
              <w:t>285,426,838.75</w:t>
            </w:r>
            <w:r w:rsidRPr="008A1551">
              <w:rPr>
                <w:sz w:val="24"/>
              </w:rPr>
              <w:t>份</w:t>
            </w:r>
          </w:p>
        </w:tc>
        <w:tc>
          <w:tcPr>
            <w:tcW w:w="2596" w:type="dxa"/>
            <w:vAlign w:val="center"/>
          </w:tcPr>
          <w:p w:rsidR="00405B9D" w:rsidRPr="008A1551" w:rsidRDefault="00405B9D" w:rsidP="009E1EA4">
            <w:pPr>
              <w:spacing w:before="29" w:line="288" w:lineRule="auto"/>
              <w:jc w:val="center"/>
              <w:rPr>
                <w:sz w:val="24"/>
              </w:rPr>
            </w:pPr>
            <w:r w:rsidRPr="008A1551">
              <w:rPr>
                <w:sz w:val="24"/>
              </w:rPr>
              <w:t>205,376,746.27</w:t>
            </w:r>
            <w:r w:rsidRPr="008A1551">
              <w:rPr>
                <w:sz w:val="24"/>
              </w:rPr>
              <w:t>份</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color w:val="000000"/>
          <w:szCs w:val="24"/>
        </w:rPr>
      </w:pPr>
      <w:bookmarkStart w:id="7" w:name="_Toc331410070"/>
      <w:r w:rsidRPr="008A1551">
        <w:rPr>
          <w:rFonts w:ascii="Times New Roman" w:hAnsi="Times New Roman"/>
          <w:kern w:val="0"/>
          <w:szCs w:val="24"/>
        </w:rPr>
        <w:t xml:space="preserve">2.2 </w:t>
      </w:r>
      <w:r w:rsidRPr="008A1551">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投资目标</w:t>
            </w:r>
          </w:p>
        </w:tc>
        <w:tc>
          <w:tcPr>
            <w:tcW w:w="6873" w:type="dxa"/>
            <w:vAlign w:val="center"/>
          </w:tcPr>
          <w:p w:rsidR="001548F9" w:rsidRPr="008A1551" w:rsidRDefault="001548F9" w:rsidP="009E1EA4">
            <w:pPr>
              <w:spacing w:before="29" w:line="288" w:lineRule="auto"/>
              <w:rPr>
                <w:sz w:val="24"/>
              </w:rPr>
            </w:pPr>
            <w:r w:rsidRPr="008A1551">
              <w:rPr>
                <w:sz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投资策略</w:t>
            </w:r>
          </w:p>
        </w:tc>
        <w:tc>
          <w:tcPr>
            <w:tcW w:w="6873" w:type="dxa"/>
            <w:vAlign w:val="center"/>
          </w:tcPr>
          <w:p w:rsidR="001548F9" w:rsidRPr="008A1551" w:rsidRDefault="001548F9" w:rsidP="009E1EA4">
            <w:pPr>
              <w:spacing w:before="29" w:line="288" w:lineRule="auto"/>
              <w:rPr>
                <w:sz w:val="24"/>
              </w:rPr>
            </w:pPr>
            <w:r w:rsidRPr="008A1551">
              <w:rPr>
                <w:sz w:val="24"/>
              </w:rPr>
              <w:t>本基金充分发挥资产管理人的研究优势，在分析和判断宏观经济周期和金融市场运行趋势的基础上，运用交银施罗德投资时钟分析框架，自上而下调整基金大类资产配置比例和股票行业配置比例，确定债券组合久期和债券类别配置；在严谨深入的股票和债券研究分析基础上，自下而上精选股票和债券。</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业绩比较基准</w:t>
            </w:r>
          </w:p>
        </w:tc>
        <w:tc>
          <w:tcPr>
            <w:tcW w:w="6873" w:type="dxa"/>
            <w:vAlign w:val="center"/>
          </w:tcPr>
          <w:p w:rsidR="001548F9" w:rsidRPr="008A1551" w:rsidRDefault="001548F9" w:rsidP="009E1EA4">
            <w:pPr>
              <w:spacing w:before="29" w:line="288" w:lineRule="auto"/>
              <w:rPr>
                <w:sz w:val="24"/>
              </w:rPr>
            </w:pPr>
            <w:r w:rsidRPr="008A1551">
              <w:rPr>
                <w:sz w:val="24"/>
              </w:rPr>
              <w:t>50%×</w:t>
            </w:r>
            <w:r w:rsidRPr="008A1551">
              <w:rPr>
                <w:sz w:val="24"/>
              </w:rPr>
              <w:t>沪深</w:t>
            </w:r>
            <w:r w:rsidRPr="008A1551">
              <w:rPr>
                <w:sz w:val="24"/>
              </w:rPr>
              <w:t>300</w:t>
            </w:r>
            <w:r w:rsidRPr="008A1551">
              <w:rPr>
                <w:sz w:val="24"/>
              </w:rPr>
              <w:t>指数收益率</w:t>
            </w:r>
            <w:r w:rsidRPr="008A1551">
              <w:rPr>
                <w:sz w:val="24"/>
              </w:rPr>
              <w:t>+50%×</w:t>
            </w:r>
            <w:r w:rsidRPr="008A1551">
              <w:rPr>
                <w:sz w:val="24"/>
              </w:rPr>
              <w:t>中债综合全价指数收益率</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风险收益特征</w:t>
            </w:r>
          </w:p>
        </w:tc>
        <w:tc>
          <w:tcPr>
            <w:tcW w:w="6873" w:type="dxa"/>
            <w:vAlign w:val="center"/>
          </w:tcPr>
          <w:p w:rsidR="001548F9" w:rsidRPr="008A1551" w:rsidRDefault="001548F9" w:rsidP="009E1EA4">
            <w:pPr>
              <w:spacing w:before="29" w:line="288" w:lineRule="auto"/>
              <w:rPr>
                <w:sz w:val="24"/>
              </w:rPr>
            </w:pPr>
            <w:r w:rsidRPr="008A1551">
              <w:rPr>
                <w:sz w:val="24"/>
              </w:rPr>
              <w:t>本基金是一只混合型基金，其长期平均风险和预期收益高于债券型基金和货币市场基金，低于股票型基金。</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kern w:val="0"/>
          <w:szCs w:val="24"/>
        </w:rPr>
      </w:pPr>
      <w:bookmarkStart w:id="8" w:name="_Toc331410071"/>
      <w:bookmarkStart w:id="9" w:name="_Toc225498247"/>
      <w:r w:rsidRPr="008A1551">
        <w:rPr>
          <w:rFonts w:ascii="Times New Roman" w:hAnsi="Times New Roman"/>
          <w:kern w:val="0"/>
          <w:szCs w:val="24"/>
        </w:rPr>
        <w:t xml:space="preserve">2.3 </w:t>
      </w:r>
      <w:r w:rsidRPr="008A1551">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项目</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基金管理人</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基金托管人</w:t>
            </w:r>
          </w:p>
        </w:tc>
      </w:tr>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kern w:val="0"/>
                <w:sz w:val="24"/>
              </w:rPr>
              <w:lastRenderedPageBreak/>
              <w:t>名称</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交银施罗德基金管理有限公司</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中国农业银行股份有限公司</w:t>
            </w:r>
          </w:p>
        </w:tc>
      </w:tr>
      <w:tr w:rsidR="001548F9" w:rsidRPr="008A1551" w:rsidTr="00402CC3">
        <w:tc>
          <w:tcPr>
            <w:tcW w:w="1260" w:type="dxa"/>
            <w:vMerge w:val="restart"/>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sz w:val="24"/>
              </w:rPr>
              <w:t>信息披露负责人</w:t>
            </w:r>
          </w:p>
        </w:tc>
        <w:tc>
          <w:tcPr>
            <w:tcW w:w="1371" w:type="dxa"/>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孙艳</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林葛</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联系电话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010-66060069</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电子邮箱</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xxpl@jysld.com,disclosure@jysld.com</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tgxxpl@abchina.com</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客户服务电话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400-700-5000</w:t>
            </w:r>
            <w:r w:rsidRPr="008A1551">
              <w:rPr>
                <w:color w:val="000000"/>
                <w:kern w:val="0"/>
                <w:sz w:val="24"/>
              </w:rPr>
              <w:t>，</w:t>
            </w:r>
            <w:r w:rsidRPr="008A1551">
              <w:rPr>
                <w:color w:val="000000"/>
                <w:kern w:val="0"/>
                <w:sz w:val="24"/>
              </w:rPr>
              <w:t>021-61055000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95599</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传真</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61055054</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010-68121816</w:t>
            </w:r>
          </w:p>
        </w:tc>
      </w:tr>
    </w:tbl>
    <w:p w:rsidR="001548F9" w:rsidRPr="008A1551" w:rsidRDefault="001548F9" w:rsidP="009E1EA4">
      <w:pPr>
        <w:tabs>
          <w:tab w:val="left" w:pos="1740"/>
        </w:tabs>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10" w:name="_Toc331410072"/>
      <w:bookmarkStart w:id="11" w:name="_Toc225498248"/>
      <w:r w:rsidRPr="008A1551">
        <w:rPr>
          <w:rFonts w:ascii="Times New Roman" w:hAnsi="Times New Roman"/>
          <w:kern w:val="0"/>
          <w:szCs w:val="24"/>
        </w:rPr>
        <w:t xml:space="preserve">2.4 </w:t>
      </w:r>
      <w:r w:rsidRPr="008A1551">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登载基金</w:t>
            </w:r>
            <w:r w:rsidR="00106605" w:rsidRPr="008A1551">
              <w:rPr>
                <w:color w:val="000000"/>
                <w:sz w:val="24"/>
              </w:rPr>
              <w:t>半</w:t>
            </w:r>
            <w:r w:rsidR="00524625" w:rsidRPr="008A1551">
              <w:rPr>
                <w:color w:val="000000"/>
                <w:sz w:val="24"/>
              </w:rPr>
              <w:t>年度报告正文</w:t>
            </w:r>
            <w:r w:rsidRPr="008A1551">
              <w:rPr>
                <w:color w:val="000000"/>
                <w:sz w:val="24"/>
              </w:rPr>
              <w:t>的管理人互联网网址</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www.fund001.com</w:t>
            </w:r>
            <w:r w:rsidRPr="008A1551">
              <w:rPr>
                <w:color w:val="000000"/>
                <w:sz w:val="24"/>
              </w:rPr>
              <w:t>，</w:t>
            </w:r>
            <w:r w:rsidRPr="008A1551">
              <w:rPr>
                <w:color w:val="000000"/>
                <w:sz w:val="24"/>
              </w:rPr>
              <w:t>www.bocomschroder.com</w:t>
            </w:r>
          </w:p>
        </w:tc>
      </w:tr>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w:t>
            </w:r>
            <w:r w:rsidR="00813F84" w:rsidRPr="008A1551">
              <w:rPr>
                <w:color w:val="000000"/>
                <w:sz w:val="24"/>
              </w:rPr>
              <w:t>半</w:t>
            </w:r>
            <w:r w:rsidRPr="008A1551">
              <w:rPr>
                <w:color w:val="000000"/>
                <w:sz w:val="24"/>
              </w:rPr>
              <w:t>年度报告备置地点</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基金管理人的办公场所</w:t>
            </w:r>
          </w:p>
        </w:tc>
      </w:tr>
    </w:tbl>
    <w:p w:rsidR="008D0FBC" w:rsidRPr="008A1551" w:rsidRDefault="008D0FBC" w:rsidP="009E1EA4">
      <w:pPr>
        <w:tabs>
          <w:tab w:val="left" w:pos="426"/>
        </w:tabs>
        <w:spacing w:before="29" w:line="288" w:lineRule="auto"/>
        <w:jc w:val="left"/>
        <w:rPr>
          <w:kern w:val="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12" w:name="_Toc225498250"/>
      <w:bookmarkStart w:id="13" w:name="_Toc331410074"/>
      <w:bookmarkStart w:id="14" w:name="_Toc194312019"/>
      <w:bookmarkStart w:id="15" w:name="_Toc193947512"/>
      <w:r w:rsidRPr="008A1551">
        <w:rPr>
          <w:b/>
          <w:bCs/>
          <w:szCs w:val="24"/>
          <w:lang w:val="en-US"/>
        </w:rPr>
        <w:t xml:space="preserve">3  </w:t>
      </w:r>
      <w:r w:rsidRPr="008A1551">
        <w:rPr>
          <w:b/>
          <w:bCs/>
          <w:szCs w:val="24"/>
          <w:lang w:val="en-US"/>
        </w:rPr>
        <w:t>主要财务指标和基金净值表现</w:t>
      </w:r>
      <w:bookmarkEnd w:id="12"/>
      <w:bookmarkEnd w:id="13"/>
    </w:p>
    <w:p w:rsidR="001548F9" w:rsidRPr="008A1551" w:rsidRDefault="001548F9" w:rsidP="009E1EA4">
      <w:pPr>
        <w:pStyle w:val="20"/>
        <w:spacing w:before="29" w:after="0" w:line="288" w:lineRule="auto"/>
        <w:rPr>
          <w:rFonts w:ascii="Times New Roman" w:hAnsi="Times New Roman"/>
          <w:kern w:val="0"/>
          <w:szCs w:val="24"/>
        </w:rPr>
      </w:pPr>
      <w:bookmarkStart w:id="16" w:name="_Toc286996129"/>
      <w:r w:rsidRPr="008A1551">
        <w:rPr>
          <w:rFonts w:ascii="Times New Roman" w:hAnsi="Times New Roman"/>
          <w:kern w:val="0"/>
          <w:szCs w:val="24"/>
        </w:rPr>
        <w:t xml:space="preserve">3.1 </w:t>
      </w:r>
      <w:r w:rsidRPr="008A1551">
        <w:rPr>
          <w:rFonts w:ascii="Times New Roman" w:hAnsi="Times New Roman"/>
          <w:kern w:val="0"/>
          <w:szCs w:val="24"/>
        </w:rPr>
        <w:t>主要会计数据和财务指标</w:t>
      </w:r>
      <w:bookmarkEnd w:id="16"/>
    </w:p>
    <w:p w:rsidR="00A929AA" w:rsidRPr="008A1551" w:rsidRDefault="00A929AA" w:rsidP="009E1EA4">
      <w:pPr>
        <w:autoSpaceDE w:val="0"/>
        <w:autoSpaceDN w:val="0"/>
        <w:adjustRightInd w:val="0"/>
        <w:spacing w:before="29" w:line="288" w:lineRule="auto"/>
        <w:ind w:left="15"/>
        <w:jc w:val="right"/>
        <w:rPr>
          <w:color w:val="000000"/>
          <w:kern w:val="0"/>
          <w:sz w:val="24"/>
        </w:rPr>
      </w:pPr>
      <w:r w:rsidRPr="008A1551">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8A1551" w:rsidTr="00402CC3">
        <w:trPr>
          <w:trHeight w:val="487"/>
        </w:trPr>
        <w:tc>
          <w:tcPr>
            <w:tcW w:w="4404" w:type="dxa"/>
            <w:vMerge w:val="restart"/>
            <w:vAlign w:val="center"/>
          </w:tcPr>
          <w:bookmarkEnd w:id="14"/>
          <w:bookmarkEnd w:id="15"/>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3.1.1</w:t>
            </w:r>
            <w:r w:rsidRPr="008A1551">
              <w:rPr>
                <w:b/>
                <w:color w:val="000000"/>
                <w:sz w:val="24"/>
              </w:rPr>
              <w:t>期间数据和指标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w:t>
            </w:r>
            <w:r w:rsidR="0058437B" w:rsidRPr="008A1551">
              <w:rPr>
                <w:b/>
                <w:sz w:val="24"/>
              </w:rPr>
              <w:t>2017</w:t>
            </w:r>
            <w:r w:rsidR="0058437B" w:rsidRPr="008A1551">
              <w:rPr>
                <w:b/>
                <w:sz w:val="24"/>
              </w:rPr>
              <w:t>年</w:t>
            </w:r>
            <w:r w:rsidR="0058437B" w:rsidRPr="008A1551">
              <w:rPr>
                <w:b/>
                <w:sz w:val="24"/>
              </w:rPr>
              <w:t>1</w:t>
            </w:r>
            <w:r w:rsidR="0058437B" w:rsidRPr="008A1551">
              <w:rPr>
                <w:b/>
                <w:sz w:val="24"/>
              </w:rPr>
              <w:t>月</w:t>
            </w:r>
            <w:r w:rsidR="0058437B" w:rsidRPr="008A1551">
              <w:rPr>
                <w:b/>
                <w:sz w:val="24"/>
              </w:rPr>
              <w:t>1</w:t>
            </w:r>
            <w:r w:rsidR="0058437B" w:rsidRPr="008A1551">
              <w:rPr>
                <w:b/>
                <w:sz w:val="24"/>
              </w:rPr>
              <w:t>日至</w:t>
            </w:r>
            <w:r w:rsidRPr="008A1551">
              <w:rPr>
                <w:b/>
                <w:sz w:val="24"/>
              </w:rPr>
              <w:t>2017</w:t>
            </w:r>
            <w:r w:rsidRPr="008A1551">
              <w:rPr>
                <w:b/>
                <w:sz w:val="24"/>
              </w:rPr>
              <w:t>年</w:t>
            </w:r>
            <w:r w:rsidRPr="008A1551">
              <w:rPr>
                <w:b/>
                <w:sz w:val="24"/>
              </w:rPr>
              <w:t>6</w:t>
            </w:r>
            <w:r w:rsidRPr="008A1551">
              <w:rPr>
                <w:b/>
                <w:sz w:val="24"/>
              </w:rPr>
              <w:t>月</w:t>
            </w:r>
            <w:r w:rsidRPr="008A1551">
              <w:rPr>
                <w:b/>
                <w:sz w:val="24"/>
              </w:rPr>
              <w:t>30</w:t>
            </w:r>
            <w:r w:rsidRPr="008A1551">
              <w:rPr>
                <w:b/>
                <w:sz w:val="24"/>
              </w:rPr>
              <w:t>日）</w:t>
            </w:r>
          </w:p>
        </w:tc>
      </w:tr>
      <w:tr w:rsidR="001548F9" w:rsidRPr="008A1551" w:rsidTr="00402CC3">
        <w:trPr>
          <w:trHeight w:val="487"/>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jc w:val="center"/>
              <w:rPr>
                <w:sz w:val="24"/>
              </w:rPr>
            </w:pPr>
            <w:r w:rsidRPr="008A1551">
              <w:rPr>
                <w:sz w:val="24"/>
              </w:rPr>
              <w:t>交银周期回报灵活配置混合</w:t>
            </w:r>
            <w:r w:rsidRPr="008A1551">
              <w:rPr>
                <w:sz w:val="24"/>
              </w:rPr>
              <w:t>A</w:t>
            </w:r>
          </w:p>
        </w:tc>
        <w:tc>
          <w:tcPr>
            <w:tcW w:w="2558" w:type="dxa"/>
            <w:vAlign w:val="center"/>
          </w:tcPr>
          <w:p w:rsidR="001548F9" w:rsidRPr="008A1551" w:rsidRDefault="001548F9" w:rsidP="009E1EA4">
            <w:pPr>
              <w:spacing w:before="29" w:line="288" w:lineRule="auto"/>
              <w:jc w:val="center"/>
              <w:rPr>
                <w:sz w:val="24"/>
              </w:rPr>
            </w:pPr>
            <w:r w:rsidRPr="008A1551">
              <w:rPr>
                <w:sz w:val="24"/>
              </w:rPr>
              <w:t>交银周期回报灵活配置混合</w:t>
            </w:r>
            <w:r w:rsidRPr="008A1551">
              <w:rPr>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本期已实现收益</w:t>
            </w:r>
          </w:p>
        </w:tc>
        <w:tc>
          <w:tcPr>
            <w:tcW w:w="2410" w:type="dxa"/>
            <w:vAlign w:val="center"/>
          </w:tcPr>
          <w:p w:rsidR="001548F9" w:rsidRPr="008A1551" w:rsidRDefault="001548F9" w:rsidP="009E1EA4">
            <w:pPr>
              <w:spacing w:before="29" w:line="288" w:lineRule="auto"/>
              <w:jc w:val="right"/>
              <w:rPr>
                <w:sz w:val="24"/>
              </w:rPr>
            </w:pPr>
            <w:r w:rsidRPr="008A1551">
              <w:rPr>
                <w:sz w:val="24"/>
              </w:rPr>
              <w:t>6,042,969.22</w:t>
            </w:r>
          </w:p>
        </w:tc>
        <w:tc>
          <w:tcPr>
            <w:tcW w:w="2558" w:type="dxa"/>
            <w:vAlign w:val="center"/>
          </w:tcPr>
          <w:p w:rsidR="001548F9" w:rsidRPr="008A1551" w:rsidRDefault="001548F9" w:rsidP="009E1EA4">
            <w:pPr>
              <w:spacing w:before="29" w:line="288" w:lineRule="auto"/>
              <w:jc w:val="right"/>
              <w:rPr>
                <w:sz w:val="24"/>
              </w:rPr>
            </w:pPr>
            <w:r w:rsidRPr="008A1551">
              <w:rPr>
                <w:sz w:val="24"/>
              </w:rPr>
              <w:t>4,679,830.76</w:t>
            </w:r>
          </w:p>
        </w:tc>
      </w:tr>
      <w:tr w:rsidR="001548F9" w:rsidRPr="008A1551" w:rsidTr="00402CC3">
        <w:trPr>
          <w:trHeight w:val="754"/>
        </w:trPr>
        <w:tc>
          <w:tcPr>
            <w:tcW w:w="4404" w:type="dxa"/>
            <w:vAlign w:val="center"/>
          </w:tcPr>
          <w:p w:rsidR="001548F9" w:rsidRPr="008A1551" w:rsidRDefault="001548F9" w:rsidP="009E1EA4">
            <w:pPr>
              <w:spacing w:before="29" w:line="288" w:lineRule="auto"/>
              <w:rPr>
                <w:sz w:val="24"/>
              </w:rPr>
            </w:pPr>
            <w:r w:rsidRPr="008A1551">
              <w:rPr>
                <w:sz w:val="24"/>
              </w:rPr>
              <w:t>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18,325,916.74</w:t>
            </w:r>
          </w:p>
        </w:tc>
        <w:tc>
          <w:tcPr>
            <w:tcW w:w="2558" w:type="dxa"/>
            <w:vAlign w:val="center"/>
          </w:tcPr>
          <w:p w:rsidR="001548F9" w:rsidRPr="008A1551" w:rsidRDefault="001548F9" w:rsidP="009E1EA4">
            <w:pPr>
              <w:spacing w:before="29" w:line="288" w:lineRule="auto"/>
              <w:jc w:val="right"/>
              <w:rPr>
                <w:sz w:val="24"/>
              </w:rPr>
            </w:pPr>
            <w:r w:rsidRPr="008A1551">
              <w:rPr>
                <w:sz w:val="24"/>
              </w:rPr>
              <w:t>14,014,131.16</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加权平均基金份额本期利润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0.0643</w:t>
            </w:r>
          </w:p>
        </w:tc>
        <w:tc>
          <w:tcPr>
            <w:tcW w:w="2558" w:type="dxa"/>
            <w:vAlign w:val="center"/>
          </w:tcPr>
          <w:p w:rsidR="001548F9" w:rsidRPr="008A1551" w:rsidRDefault="001548F9" w:rsidP="009E1EA4">
            <w:pPr>
              <w:spacing w:before="29" w:line="288" w:lineRule="auto"/>
              <w:jc w:val="right"/>
              <w:rPr>
                <w:sz w:val="24"/>
              </w:rPr>
            </w:pPr>
            <w:r w:rsidRPr="008A1551">
              <w:rPr>
                <w:sz w:val="24"/>
              </w:rPr>
              <w:t>0.0621</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本期基金份额净值增长率</w:t>
            </w:r>
          </w:p>
        </w:tc>
        <w:tc>
          <w:tcPr>
            <w:tcW w:w="2410" w:type="dxa"/>
            <w:vAlign w:val="center"/>
          </w:tcPr>
          <w:p w:rsidR="001548F9" w:rsidRPr="008A1551" w:rsidRDefault="001548F9" w:rsidP="009E1EA4">
            <w:pPr>
              <w:spacing w:before="29" w:line="288" w:lineRule="auto"/>
              <w:jc w:val="right"/>
              <w:rPr>
                <w:sz w:val="24"/>
              </w:rPr>
            </w:pPr>
            <w:r w:rsidRPr="008A1551">
              <w:rPr>
                <w:sz w:val="24"/>
              </w:rPr>
              <w:t>5.67%</w:t>
            </w:r>
          </w:p>
        </w:tc>
        <w:tc>
          <w:tcPr>
            <w:tcW w:w="2558" w:type="dxa"/>
            <w:vAlign w:val="center"/>
          </w:tcPr>
          <w:p w:rsidR="001548F9" w:rsidRPr="008A1551" w:rsidRDefault="001548F9" w:rsidP="009E1EA4">
            <w:pPr>
              <w:spacing w:before="29" w:line="288" w:lineRule="auto"/>
              <w:jc w:val="right"/>
              <w:rPr>
                <w:sz w:val="24"/>
              </w:rPr>
            </w:pPr>
            <w:r w:rsidRPr="008A1551">
              <w:rPr>
                <w:sz w:val="24"/>
              </w:rPr>
              <w:t>5.48%</w:t>
            </w:r>
          </w:p>
        </w:tc>
      </w:tr>
      <w:tr w:rsidR="001548F9" w:rsidRPr="008A1551" w:rsidTr="00402CC3">
        <w:tc>
          <w:tcPr>
            <w:tcW w:w="4404" w:type="dxa"/>
            <w:vMerge w:val="restart"/>
            <w:vAlign w:val="center"/>
          </w:tcPr>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3.1.2</w:t>
            </w:r>
            <w:r w:rsidRPr="008A1551">
              <w:rPr>
                <w:b/>
                <w:color w:val="000000"/>
                <w:sz w:val="24"/>
              </w:rPr>
              <w:t>期末数据和指标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报告期末</w:t>
            </w:r>
            <w:r w:rsidRPr="008A1551">
              <w:rPr>
                <w:b/>
                <w:sz w:val="24"/>
              </w:rPr>
              <w:t>(2017</w:t>
            </w:r>
            <w:r w:rsidRPr="008A1551">
              <w:rPr>
                <w:b/>
                <w:sz w:val="24"/>
              </w:rPr>
              <w:t>年</w:t>
            </w:r>
            <w:r w:rsidRPr="008A1551">
              <w:rPr>
                <w:b/>
                <w:sz w:val="24"/>
              </w:rPr>
              <w:t>6</w:t>
            </w:r>
            <w:r w:rsidRPr="008A1551">
              <w:rPr>
                <w:b/>
                <w:sz w:val="24"/>
              </w:rPr>
              <w:t>月</w:t>
            </w:r>
            <w:r w:rsidRPr="008A1551">
              <w:rPr>
                <w:b/>
                <w:sz w:val="24"/>
              </w:rPr>
              <w:t>30</w:t>
            </w:r>
            <w:r w:rsidRPr="008A1551">
              <w:rPr>
                <w:b/>
                <w:sz w:val="24"/>
              </w:rPr>
              <w:t>日</w:t>
            </w:r>
            <w:r w:rsidRPr="008A1551">
              <w:rPr>
                <w:b/>
                <w:sz w:val="24"/>
              </w:rPr>
              <w:t>)</w:t>
            </w:r>
          </w:p>
        </w:tc>
      </w:tr>
      <w:tr w:rsidR="001548F9" w:rsidRPr="008A1551" w:rsidTr="00402CC3">
        <w:trPr>
          <w:trHeight w:val="373"/>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交银周期回报灵活配置混合</w:t>
            </w:r>
            <w:r w:rsidRPr="008A1551">
              <w:rPr>
                <w:color w:val="000000"/>
                <w:sz w:val="24"/>
              </w:rPr>
              <w:t>A</w:t>
            </w:r>
          </w:p>
        </w:tc>
        <w:tc>
          <w:tcPr>
            <w:tcW w:w="2558"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交银周期回报灵活配置混合</w:t>
            </w:r>
            <w:r w:rsidRPr="008A1551">
              <w:rPr>
                <w:color w:val="000000"/>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期末可供分配基金份额利润</w:t>
            </w:r>
          </w:p>
        </w:tc>
        <w:tc>
          <w:tcPr>
            <w:tcW w:w="2410" w:type="dxa"/>
            <w:vAlign w:val="center"/>
          </w:tcPr>
          <w:p w:rsidR="001548F9" w:rsidRPr="008A1551" w:rsidRDefault="001548F9" w:rsidP="009E1EA4">
            <w:pPr>
              <w:spacing w:before="29" w:line="288" w:lineRule="auto"/>
              <w:jc w:val="right"/>
              <w:rPr>
                <w:sz w:val="24"/>
              </w:rPr>
            </w:pPr>
            <w:r w:rsidRPr="008A1551">
              <w:rPr>
                <w:sz w:val="24"/>
              </w:rPr>
              <w:t>0.181</w:t>
            </w:r>
          </w:p>
        </w:tc>
        <w:tc>
          <w:tcPr>
            <w:tcW w:w="2558" w:type="dxa"/>
            <w:vAlign w:val="center"/>
          </w:tcPr>
          <w:p w:rsidR="001548F9" w:rsidRPr="008A1551" w:rsidRDefault="001548F9" w:rsidP="009E1EA4">
            <w:pPr>
              <w:spacing w:before="29" w:line="288" w:lineRule="auto"/>
              <w:jc w:val="right"/>
              <w:rPr>
                <w:sz w:val="24"/>
              </w:rPr>
            </w:pPr>
            <w:r w:rsidRPr="008A1551">
              <w:rPr>
                <w:sz w:val="24"/>
              </w:rPr>
              <w:t>0.173</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期末基金资产净值</w:t>
            </w:r>
          </w:p>
        </w:tc>
        <w:tc>
          <w:tcPr>
            <w:tcW w:w="2410" w:type="dxa"/>
            <w:vAlign w:val="center"/>
          </w:tcPr>
          <w:p w:rsidR="001548F9" w:rsidRPr="008A1551" w:rsidRDefault="001548F9" w:rsidP="009E1EA4">
            <w:pPr>
              <w:spacing w:before="29" w:line="288" w:lineRule="auto"/>
              <w:jc w:val="right"/>
              <w:rPr>
                <w:sz w:val="24"/>
              </w:rPr>
            </w:pPr>
            <w:r w:rsidRPr="008A1551">
              <w:rPr>
                <w:sz w:val="24"/>
              </w:rPr>
              <w:t>345,001,234.74</w:t>
            </w:r>
          </w:p>
        </w:tc>
        <w:tc>
          <w:tcPr>
            <w:tcW w:w="2558" w:type="dxa"/>
            <w:vAlign w:val="center"/>
          </w:tcPr>
          <w:p w:rsidR="001548F9" w:rsidRPr="008A1551" w:rsidRDefault="001548F9" w:rsidP="009E1EA4">
            <w:pPr>
              <w:spacing w:before="29" w:line="288" w:lineRule="auto"/>
              <w:jc w:val="right"/>
              <w:rPr>
                <w:sz w:val="24"/>
              </w:rPr>
            </w:pPr>
            <w:r w:rsidRPr="008A1551">
              <w:rPr>
                <w:sz w:val="24"/>
              </w:rPr>
              <w:t>247,338,963.39</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期末基金份额净值</w:t>
            </w:r>
          </w:p>
        </w:tc>
        <w:tc>
          <w:tcPr>
            <w:tcW w:w="2410" w:type="dxa"/>
            <w:vAlign w:val="center"/>
          </w:tcPr>
          <w:p w:rsidR="001548F9" w:rsidRPr="008A1551" w:rsidRDefault="001548F9" w:rsidP="009E1EA4">
            <w:pPr>
              <w:spacing w:before="29" w:line="288" w:lineRule="auto"/>
              <w:jc w:val="right"/>
              <w:rPr>
                <w:sz w:val="24"/>
              </w:rPr>
            </w:pPr>
            <w:r w:rsidRPr="008A1551">
              <w:rPr>
                <w:sz w:val="24"/>
              </w:rPr>
              <w:t>1.209</w:t>
            </w:r>
          </w:p>
        </w:tc>
        <w:tc>
          <w:tcPr>
            <w:tcW w:w="2558" w:type="dxa"/>
            <w:vAlign w:val="center"/>
          </w:tcPr>
          <w:p w:rsidR="001548F9" w:rsidRPr="008A1551" w:rsidRDefault="001548F9" w:rsidP="009E1EA4">
            <w:pPr>
              <w:spacing w:before="29" w:line="288" w:lineRule="auto"/>
              <w:jc w:val="right"/>
              <w:rPr>
                <w:sz w:val="24"/>
              </w:rPr>
            </w:pPr>
            <w:r w:rsidRPr="008A1551">
              <w:rPr>
                <w:sz w:val="24"/>
              </w:rPr>
              <w:t>1.204</w:t>
            </w:r>
          </w:p>
        </w:tc>
      </w:tr>
    </w:tbl>
    <w:p w:rsidR="00576CFF" w:rsidRDefault="00312B11">
      <w:pPr>
        <w:tabs>
          <w:tab w:val="left" w:pos="426"/>
        </w:tabs>
        <w:spacing w:before="29" w:line="288" w:lineRule="auto"/>
        <w:jc w:val="left"/>
        <w:rPr>
          <w:kern w:val="0"/>
          <w:sz w:val="24"/>
        </w:rPr>
      </w:pPr>
      <w:r>
        <w:rPr>
          <w:kern w:val="0"/>
          <w:sz w:val="24"/>
        </w:rPr>
        <w:t>注：</w:t>
      </w:r>
      <w:r>
        <w:rPr>
          <w:kern w:val="0"/>
          <w:sz w:val="24"/>
        </w:rPr>
        <w:t>1</w:t>
      </w:r>
      <w:r>
        <w:rPr>
          <w:kern w:val="0"/>
          <w:sz w:val="24"/>
        </w:rPr>
        <w:t>、上述基金</w:t>
      </w:r>
      <w:r>
        <w:rPr>
          <w:kern w:val="0"/>
          <w:sz w:val="24"/>
        </w:rPr>
        <w:t>A</w:t>
      </w:r>
      <w:r>
        <w:rPr>
          <w:kern w:val="0"/>
          <w:sz w:val="24"/>
        </w:rPr>
        <w:t>类业绩指标不包括持有人认购或交易基金的各项费用，计入费用后</w:t>
      </w:r>
      <w:r>
        <w:rPr>
          <w:kern w:val="0"/>
          <w:sz w:val="24"/>
        </w:rPr>
        <w:lastRenderedPageBreak/>
        <w:t>的实际收益水平要低于所列数字；</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2</w:t>
      </w:r>
      <w:r w:rsidRPr="008A1551">
        <w:rPr>
          <w:kern w:val="0"/>
          <w:sz w:val="24"/>
        </w:rPr>
        <w:t>、本期已实现收益指基金本期利息收入、投资收益、其他收入（不含公允价值变动收益）扣除相关费用后的余额，本期利润为本期已实现收益加上本期公允价值变动收益。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17" w:name="_Toc331410076"/>
      <w:bookmarkStart w:id="18" w:name="_Toc225498252"/>
      <w:r w:rsidRPr="008A1551">
        <w:rPr>
          <w:rFonts w:ascii="Times New Roman" w:hAnsi="Times New Roman"/>
          <w:kern w:val="0"/>
          <w:szCs w:val="24"/>
        </w:rPr>
        <w:t xml:space="preserve">3.2 </w:t>
      </w:r>
      <w:r w:rsidRPr="008A1551">
        <w:rPr>
          <w:rFonts w:ascii="Times New Roman" w:hAnsi="Times New Roman"/>
          <w:kern w:val="0"/>
          <w:szCs w:val="24"/>
        </w:rPr>
        <w:t>基金净值表现</w:t>
      </w:r>
      <w:bookmarkEnd w:id="17"/>
      <w:bookmarkEnd w:id="18"/>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3.2.1 </w:t>
      </w:r>
      <w:r w:rsidRPr="008A1551">
        <w:rPr>
          <w:b/>
          <w:color w:val="000000"/>
          <w:kern w:val="0"/>
          <w:sz w:val="24"/>
        </w:rPr>
        <w:t>基金份额净值增长率及其与同期业绩比较基准收益率的比较</w:t>
      </w: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交银周期回报灵活配置混合</w:t>
      </w:r>
      <w:r w:rsidRPr="008A1551">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576CFF">
        <w:tc>
          <w:tcPr>
            <w:tcW w:w="1497" w:type="dxa"/>
            <w:vAlign w:val="center"/>
          </w:tcPr>
          <w:p w:rsidR="00576CFF" w:rsidRDefault="00312B11">
            <w:pPr>
              <w:jc w:val="left"/>
            </w:pPr>
            <w:r>
              <w:rPr>
                <w:color w:val="000000"/>
                <w:sz w:val="24"/>
              </w:rPr>
              <w:t>过去一个月</w:t>
            </w:r>
          </w:p>
        </w:tc>
        <w:tc>
          <w:tcPr>
            <w:tcW w:w="1251" w:type="dxa"/>
            <w:vAlign w:val="center"/>
          </w:tcPr>
          <w:p w:rsidR="00576CFF" w:rsidRDefault="00312B11">
            <w:pPr>
              <w:jc w:val="center"/>
            </w:pPr>
            <w:r>
              <w:rPr>
                <w:color w:val="000000"/>
                <w:sz w:val="24"/>
              </w:rPr>
              <w:t>2.11%</w:t>
            </w:r>
          </w:p>
        </w:tc>
        <w:tc>
          <w:tcPr>
            <w:tcW w:w="1250" w:type="dxa"/>
            <w:vAlign w:val="center"/>
          </w:tcPr>
          <w:p w:rsidR="00576CFF" w:rsidRDefault="00312B11">
            <w:pPr>
              <w:jc w:val="center"/>
            </w:pPr>
            <w:r>
              <w:rPr>
                <w:color w:val="000000"/>
                <w:sz w:val="24"/>
              </w:rPr>
              <w:t>0.24%</w:t>
            </w:r>
          </w:p>
        </w:tc>
        <w:tc>
          <w:tcPr>
            <w:tcW w:w="1250" w:type="dxa"/>
            <w:vAlign w:val="center"/>
          </w:tcPr>
          <w:p w:rsidR="00576CFF" w:rsidRDefault="00312B11">
            <w:pPr>
              <w:jc w:val="center"/>
            </w:pPr>
            <w:r>
              <w:rPr>
                <w:color w:val="000000"/>
                <w:sz w:val="24"/>
              </w:rPr>
              <w:t>2.94%</w:t>
            </w:r>
          </w:p>
        </w:tc>
        <w:tc>
          <w:tcPr>
            <w:tcW w:w="1250" w:type="dxa"/>
            <w:vAlign w:val="center"/>
          </w:tcPr>
          <w:p w:rsidR="00576CFF" w:rsidRDefault="00312B11">
            <w:pPr>
              <w:jc w:val="center"/>
            </w:pPr>
            <w:r>
              <w:rPr>
                <w:color w:val="000000"/>
                <w:sz w:val="24"/>
              </w:rPr>
              <w:t>0.34%</w:t>
            </w:r>
          </w:p>
        </w:tc>
        <w:tc>
          <w:tcPr>
            <w:tcW w:w="1250" w:type="dxa"/>
            <w:vAlign w:val="center"/>
          </w:tcPr>
          <w:p w:rsidR="00576CFF" w:rsidRDefault="00312B11">
            <w:pPr>
              <w:jc w:val="center"/>
            </w:pPr>
            <w:r>
              <w:rPr>
                <w:color w:val="000000"/>
                <w:sz w:val="24"/>
              </w:rPr>
              <w:t>-0.83%</w:t>
            </w:r>
          </w:p>
        </w:tc>
        <w:tc>
          <w:tcPr>
            <w:tcW w:w="1250" w:type="dxa"/>
            <w:vAlign w:val="center"/>
          </w:tcPr>
          <w:p w:rsidR="00576CFF" w:rsidRDefault="00312B11">
            <w:pPr>
              <w:jc w:val="center"/>
            </w:pPr>
            <w:r>
              <w:rPr>
                <w:color w:val="000000"/>
                <w:sz w:val="24"/>
              </w:rPr>
              <w:t>-0.10%</w:t>
            </w:r>
          </w:p>
        </w:tc>
      </w:tr>
      <w:tr w:rsidR="00576CFF">
        <w:tc>
          <w:tcPr>
            <w:tcW w:w="1497" w:type="dxa"/>
            <w:vAlign w:val="center"/>
          </w:tcPr>
          <w:p w:rsidR="00576CFF" w:rsidRDefault="00312B11">
            <w:pPr>
              <w:jc w:val="left"/>
            </w:pPr>
            <w:r>
              <w:rPr>
                <w:color w:val="000000"/>
                <w:sz w:val="24"/>
              </w:rPr>
              <w:t>过去三个月</w:t>
            </w:r>
          </w:p>
        </w:tc>
        <w:tc>
          <w:tcPr>
            <w:tcW w:w="1251" w:type="dxa"/>
            <w:vAlign w:val="center"/>
          </w:tcPr>
          <w:p w:rsidR="00576CFF" w:rsidRDefault="00312B11">
            <w:pPr>
              <w:jc w:val="center"/>
            </w:pPr>
            <w:r>
              <w:rPr>
                <w:color w:val="000000"/>
                <w:sz w:val="24"/>
              </w:rPr>
              <w:t>3.51%</w:t>
            </w:r>
          </w:p>
        </w:tc>
        <w:tc>
          <w:tcPr>
            <w:tcW w:w="1250" w:type="dxa"/>
            <w:vAlign w:val="center"/>
          </w:tcPr>
          <w:p w:rsidR="00576CFF" w:rsidRDefault="00312B11">
            <w:pPr>
              <w:jc w:val="center"/>
            </w:pPr>
            <w:r>
              <w:rPr>
                <w:color w:val="000000"/>
                <w:sz w:val="24"/>
              </w:rPr>
              <w:t>0.20%</w:t>
            </w:r>
          </w:p>
        </w:tc>
        <w:tc>
          <w:tcPr>
            <w:tcW w:w="1250" w:type="dxa"/>
            <w:vAlign w:val="center"/>
          </w:tcPr>
          <w:p w:rsidR="00576CFF" w:rsidRDefault="00312B11">
            <w:pPr>
              <w:jc w:val="center"/>
            </w:pPr>
            <w:r>
              <w:rPr>
                <w:color w:val="000000"/>
                <w:sz w:val="24"/>
              </w:rPr>
              <w:t>2.58%</w:t>
            </w:r>
          </w:p>
        </w:tc>
        <w:tc>
          <w:tcPr>
            <w:tcW w:w="1250" w:type="dxa"/>
            <w:vAlign w:val="center"/>
          </w:tcPr>
          <w:p w:rsidR="00576CFF" w:rsidRDefault="00312B11">
            <w:pPr>
              <w:jc w:val="center"/>
            </w:pPr>
            <w:r>
              <w:rPr>
                <w:color w:val="000000"/>
                <w:sz w:val="24"/>
              </w:rPr>
              <w:t>0.32%</w:t>
            </w:r>
          </w:p>
        </w:tc>
        <w:tc>
          <w:tcPr>
            <w:tcW w:w="1250" w:type="dxa"/>
            <w:vAlign w:val="center"/>
          </w:tcPr>
          <w:p w:rsidR="00576CFF" w:rsidRDefault="00312B11">
            <w:pPr>
              <w:jc w:val="center"/>
            </w:pPr>
            <w:r>
              <w:rPr>
                <w:color w:val="000000"/>
                <w:sz w:val="24"/>
              </w:rPr>
              <w:t>0.93%</w:t>
            </w:r>
          </w:p>
        </w:tc>
        <w:tc>
          <w:tcPr>
            <w:tcW w:w="1250" w:type="dxa"/>
            <w:vAlign w:val="center"/>
          </w:tcPr>
          <w:p w:rsidR="00576CFF" w:rsidRDefault="00312B11">
            <w:pPr>
              <w:jc w:val="center"/>
            </w:pPr>
            <w:r>
              <w:rPr>
                <w:color w:val="000000"/>
                <w:sz w:val="24"/>
              </w:rPr>
              <w:t>-0.12%</w:t>
            </w:r>
          </w:p>
        </w:tc>
      </w:tr>
      <w:tr w:rsidR="00576CFF">
        <w:tc>
          <w:tcPr>
            <w:tcW w:w="1497" w:type="dxa"/>
            <w:vAlign w:val="center"/>
          </w:tcPr>
          <w:p w:rsidR="00576CFF" w:rsidRDefault="00312B11">
            <w:pPr>
              <w:jc w:val="left"/>
            </w:pPr>
            <w:r>
              <w:rPr>
                <w:color w:val="000000"/>
                <w:sz w:val="24"/>
              </w:rPr>
              <w:t>过去六个月</w:t>
            </w:r>
          </w:p>
        </w:tc>
        <w:tc>
          <w:tcPr>
            <w:tcW w:w="1251" w:type="dxa"/>
            <w:vAlign w:val="center"/>
          </w:tcPr>
          <w:p w:rsidR="00576CFF" w:rsidRDefault="00312B11">
            <w:pPr>
              <w:jc w:val="center"/>
            </w:pPr>
            <w:r>
              <w:rPr>
                <w:color w:val="000000"/>
                <w:sz w:val="24"/>
              </w:rPr>
              <w:t>5.67%</w:t>
            </w:r>
          </w:p>
        </w:tc>
        <w:tc>
          <w:tcPr>
            <w:tcW w:w="1250" w:type="dxa"/>
            <w:vAlign w:val="center"/>
          </w:tcPr>
          <w:p w:rsidR="00576CFF" w:rsidRDefault="00312B11">
            <w:pPr>
              <w:jc w:val="center"/>
            </w:pPr>
            <w:r>
              <w:rPr>
                <w:color w:val="000000"/>
                <w:sz w:val="24"/>
              </w:rPr>
              <w:t>0.16%</w:t>
            </w:r>
          </w:p>
        </w:tc>
        <w:tc>
          <w:tcPr>
            <w:tcW w:w="1250" w:type="dxa"/>
            <w:vAlign w:val="center"/>
          </w:tcPr>
          <w:p w:rsidR="00576CFF" w:rsidRDefault="00312B11">
            <w:pPr>
              <w:jc w:val="center"/>
            </w:pPr>
            <w:r>
              <w:rPr>
                <w:color w:val="000000"/>
                <w:sz w:val="24"/>
              </w:rPr>
              <w:t>4.18%</w:t>
            </w:r>
          </w:p>
        </w:tc>
        <w:tc>
          <w:tcPr>
            <w:tcW w:w="1250" w:type="dxa"/>
            <w:vAlign w:val="center"/>
          </w:tcPr>
          <w:p w:rsidR="00576CFF" w:rsidRDefault="00312B11">
            <w:pPr>
              <w:jc w:val="center"/>
            </w:pPr>
            <w:r>
              <w:rPr>
                <w:color w:val="000000"/>
                <w:sz w:val="24"/>
              </w:rPr>
              <w:t>0.30%</w:t>
            </w:r>
          </w:p>
        </w:tc>
        <w:tc>
          <w:tcPr>
            <w:tcW w:w="1250" w:type="dxa"/>
            <w:vAlign w:val="center"/>
          </w:tcPr>
          <w:p w:rsidR="00576CFF" w:rsidRDefault="00312B11">
            <w:pPr>
              <w:jc w:val="center"/>
            </w:pPr>
            <w:r>
              <w:rPr>
                <w:color w:val="000000"/>
                <w:sz w:val="24"/>
              </w:rPr>
              <w:t>1.49%</w:t>
            </w:r>
          </w:p>
        </w:tc>
        <w:tc>
          <w:tcPr>
            <w:tcW w:w="1250" w:type="dxa"/>
            <w:vAlign w:val="center"/>
          </w:tcPr>
          <w:p w:rsidR="00576CFF" w:rsidRDefault="00312B11">
            <w:pPr>
              <w:jc w:val="center"/>
            </w:pPr>
            <w:r>
              <w:rPr>
                <w:color w:val="000000"/>
                <w:sz w:val="24"/>
              </w:rPr>
              <w:t>-0.14%</w:t>
            </w:r>
          </w:p>
        </w:tc>
      </w:tr>
      <w:tr w:rsidR="00576CFF">
        <w:tc>
          <w:tcPr>
            <w:tcW w:w="1497" w:type="dxa"/>
            <w:vAlign w:val="center"/>
          </w:tcPr>
          <w:p w:rsidR="00576CFF" w:rsidRDefault="00312B11">
            <w:pPr>
              <w:jc w:val="left"/>
            </w:pPr>
            <w:r>
              <w:rPr>
                <w:color w:val="000000"/>
                <w:sz w:val="24"/>
              </w:rPr>
              <w:t>过去一年</w:t>
            </w:r>
          </w:p>
        </w:tc>
        <w:tc>
          <w:tcPr>
            <w:tcW w:w="1251" w:type="dxa"/>
            <w:vAlign w:val="center"/>
          </w:tcPr>
          <w:p w:rsidR="00576CFF" w:rsidRDefault="00312B11">
            <w:pPr>
              <w:jc w:val="center"/>
            </w:pPr>
            <w:r>
              <w:rPr>
                <w:color w:val="000000"/>
                <w:sz w:val="24"/>
              </w:rPr>
              <w:t>7.77%</w:t>
            </w:r>
          </w:p>
        </w:tc>
        <w:tc>
          <w:tcPr>
            <w:tcW w:w="1250" w:type="dxa"/>
            <w:vAlign w:val="center"/>
          </w:tcPr>
          <w:p w:rsidR="00576CFF" w:rsidRDefault="00312B11">
            <w:pPr>
              <w:jc w:val="center"/>
            </w:pPr>
            <w:r>
              <w:rPr>
                <w:color w:val="000000"/>
                <w:sz w:val="24"/>
              </w:rPr>
              <w:t>0.13%</w:t>
            </w:r>
          </w:p>
        </w:tc>
        <w:tc>
          <w:tcPr>
            <w:tcW w:w="1250" w:type="dxa"/>
            <w:vAlign w:val="center"/>
          </w:tcPr>
          <w:p w:rsidR="00576CFF" w:rsidRDefault="00312B11">
            <w:pPr>
              <w:jc w:val="center"/>
            </w:pPr>
            <w:r>
              <w:rPr>
                <w:color w:val="000000"/>
                <w:sz w:val="24"/>
              </w:rPr>
              <w:t>6.06%</w:t>
            </w:r>
          </w:p>
        </w:tc>
        <w:tc>
          <w:tcPr>
            <w:tcW w:w="1250" w:type="dxa"/>
            <w:vAlign w:val="center"/>
          </w:tcPr>
          <w:p w:rsidR="00576CFF" w:rsidRDefault="00312B11">
            <w:pPr>
              <w:jc w:val="center"/>
            </w:pPr>
            <w:r>
              <w:rPr>
                <w:color w:val="000000"/>
                <w:sz w:val="24"/>
              </w:rPr>
              <w:t>0.35%</w:t>
            </w:r>
          </w:p>
        </w:tc>
        <w:tc>
          <w:tcPr>
            <w:tcW w:w="1250" w:type="dxa"/>
            <w:vAlign w:val="center"/>
          </w:tcPr>
          <w:p w:rsidR="00576CFF" w:rsidRDefault="00312B11">
            <w:pPr>
              <w:jc w:val="center"/>
            </w:pPr>
            <w:r>
              <w:rPr>
                <w:color w:val="000000"/>
                <w:sz w:val="24"/>
              </w:rPr>
              <w:t>1.71%</w:t>
            </w:r>
          </w:p>
        </w:tc>
        <w:tc>
          <w:tcPr>
            <w:tcW w:w="1250" w:type="dxa"/>
            <w:vAlign w:val="center"/>
          </w:tcPr>
          <w:p w:rsidR="00576CFF" w:rsidRDefault="00312B11">
            <w:pPr>
              <w:jc w:val="center"/>
            </w:pPr>
            <w:r>
              <w:rPr>
                <w:color w:val="000000"/>
                <w:sz w:val="24"/>
              </w:rPr>
              <w:t>-0.22%</w:t>
            </w:r>
          </w:p>
        </w:tc>
      </w:tr>
      <w:tr w:rsidR="00576CFF">
        <w:tc>
          <w:tcPr>
            <w:tcW w:w="1497" w:type="dxa"/>
            <w:vAlign w:val="center"/>
          </w:tcPr>
          <w:p w:rsidR="00576CFF" w:rsidRDefault="00312B11">
            <w:pPr>
              <w:jc w:val="left"/>
            </w:pPr>
            <w:r>
              <w:rPr>
                <w:color w:val="000000"/>
                <w:sz w:val="24"/>
              </w:rPr>
              <w:t>过去三年</w:t>
            </w:r>
          </w:p>
        </w:tc>
        <w:tc>
          <w:tcPr>
            <w:tcW w:w="1251" w:type="dxa"/>
            <w:vAlign w:val="center"/>
          </w:tcPr>
          <w:p w:rsidR="00576CFF" w:rsidRDefault="00312B11">
            <w:pPr>
              <w:jc w:val="center"/>
            </w:pPr>
            <w:r>
              <w:rPr>
                <w:color w:val="000000"/>
                <w:sz w:val="24"/>
              </w:rPr>
              <w:t>45.95%</w:t>
            </w:r>
          </w:p>
        </w:tc>
        <w:tc>
          <w:tcPr>
            <w:tcW w:w="1250" w:type="dxa"/>
            <w:vAlign w:val="center"/>
          </w:tcPr>
          <w:p w:rsidR="00576CFF" w:rsidRDefault="00312B11">
            <w:pPr>
              <w:jc w:val="center"/>
            </w:pPr>
            <w:r>
              <w:rPr>
                <w:color w:val="000000"/>
                <w:sz w:val="24"/>
              </w:rPr>
              <w:t>0.30%</w:t>
            </w:r>
          </w:p>
        </w:tc>
        <w:tc>
          <w:tcPr>
            <w:tcW w:w="1250" w:type="dxa"/>
            <w:vAlign w:val="center"/>
          </w:tcPr>
          <w:p w:rsidR="00576CFF" w:rsidRDefault="00312B11">
            <w:pPr>
              <w:jc w:val="center"/>
            </w:pPr>
            <w:r>
              <w:rPr>
                <w:color w:val="000000"/>
                <w:sz w:val="24"/>
              </w:rPr>
              <w:t>35.71%</w:t>
            </w:r>
          </w:p>
        </w:tc>
        <w:tc>
          <w:tcPr>
            <w:tcW w:w="1250" w:type="dxa"/>
            <w:vAlign w:val="center"/>
          </w:tcPr>
          <w:p w:rsidR="00576CFF" w:rsidRDefault="00312B11">
            <w:pPr>
              <w:jc w:val="center"/>
            </w:pPr>
            <w:r>
              <w:rPr>
                <w:color w:val="000000"/>
                <w:sz w:val="24"/>
              </w:rPr>
              <w:t>0.88%</w:t>
            </w:r>
          </w:p>
        </w:tc>
        <w:tc>
          <w:tcPr>
            <w:tcW w:w="1250" w:type="dxa"/>
            <w:vAlign w:val="center"/>
          </w:tcPr>
          <w:p w:rsidR="00576CFF" w:rsidRDefault="00312B11">
            <w:pPr>
              <w:jc w:val="center"/>
            </w:pPr>
            <w:r>
              <w:rPr>
                <w:color w:val="000000"/>
                <w:sz w:val="24"/>
              </w:rPr>
              <w:t>10.24%</w:t>
            </w:r>
          </w:p>
        </w:tc>
        <w:tc>
          <w:tcPr>
            <w:tcW w:w="1250" w:type="dxa"/>
            <w:vAlign w:val="center"/>
          </w:tcPr>
          <w:p w:rsidR="00576CFF" w:rsidRDefault="00312B11">
            <w:pPr>
              <w:jc w:val="center"/>
            </w:pPr>
            <w:r>
              <w:rPr>
                <w:color w:val="000000"/>
                <w:sz w:val="24"/>
              </w:rPr>
              <w:t>-0.58%</w:t>
            </w:r>
          </w:p>
        </w:tc>
      </w:tr>
      <w:tr w:rsidR="00576CFF">
        <w:tc>
          <w:tcPr>
            <w:tcW w:w="1497" w:type="dxa"/>
            <w:vAlign w:val="center"/>
          </w:tcPr>
          <w:p w:rsidR="00576CFF" w:rsidRDefault="00312B11">
            <w:pPr>
              <w:jc w:val="left"/>
            </w:pPr>
            <w:r>
              <w:rPr>
                <w:color w:val="000000"/>
                <w:sz w:val="24"/>
              </w:rPr>
              <w:t>自基金合同生效起至今</w:t>
            </w:r>
          </w:p>
        </w:tc>
        <w:tc>
          <w:tcPr>
            <w:tcW w:w="1251" w:type="dxa"/>
            <w:vAlign w:val="center"/>
          </w:tcPr>
          <w:p w:rsidR="00576CFF" w:rsidRDefault="00312B11">
            <w:pPr>
              <w:jc w:val="center"/>
            </w:pPr>
            <w:r>
              <w:rPr>
                <w:color w:val="000000"/>
                <w:sz w:val="24"/>
              </w:rPr>
              <w:t>46.97%</w:t>
            </w:r>
          </w:p>
        </w:tc>
        <w:tc>
          <w:tcPr>
            <w:tcW w:w="1250" w:type="dxa"/>
            <w:vAlign w:val="center"/>
          </w:tcPr>
          <w:p w:rsidR="00576CFF" w:rsidRDefault="00312B11">
            <w:pPr>
              <w:jc w:val="center"/>
            </w:pPr>
            <w:r>
              <w:rPr>
                <w:color w:val="000000"/>
                <w:sz w:val="24"/>
              </w:rPr>
              <w:t>0.29%</w:t>
            </w:r>
          </w:p>
        </w:tc>
        <w:tc>
          <w:tcPr>
            <w:tcW w:w="1250" w:type="dxa"/>
            <w:vAlign w:val="center"/>
          </w:tcPr>
          <w:p w:rsidR="00576CFF" w:rsidRDefault="00312B11">
            <w:pPr>
              <w:jc w:val="center"/>
            </w:pPr>
            <w:r>
              <w:rPr>
                <w:color w:val="000000"/>
                <w:sz w:val="24"/>
              </w:rPr>
              <w:t>37.25%</w:t>
            </w:r>
          </w:p>
        </w:tc>
        <w:tc>
          <w:tcPr>
            <w:tcW w:w="1250" w:type="dxa"/>
            <w:vAlign w:val="center"/>
          </w:tcPr>
          <w:p w:rsidR="00576CFF" w:rsidRDefault="00312B11">
            <w:pPr>
              <w:jc w:val="center"/>
            </w:pPr>
            <w:r>
              <w:rPr>
                <w:color w:val="000000"/>
                <w:sz w:val="24"/>
              </w:rPr>
              <w:t>0.87%</w:t>
            </w:r>
          </w:p>
        </w:tc>
        <w:tc>
          <w:tcPr>
            <w:tcW w:w="1250" w:type="dxa"/>
            <w:vAlign w:val="center"/>
          </w:tcPr>
          <w:p w:rsidR="00576CFF" w:rsidRDefault="00312B11">
            <w:pPr>
              <w:jc w:val="center"/>
            </w:pPr>
            <w:r>
              <w:rPr>
                <w:color w:val="000000"/>
                <w:sz w:val="24"/>
              </w:rPr>
              <w:t>9.72%</w:t>
            </w:r>
          </w:p>
        </w:tc>
        <w:tc>
          <w:tcPr>
            <w:tcW w:w="1250" w:type="dxa"/>
            <w:vAlign w:val="center"/>
          </w:tcPr>
          <w:p w:rsidR="00576CFF" w:rsidRDefault="00312B11">
            <w:pPr>
              <w:jc w:val="center"/>
            </w:pPr>
            <w:r>
              <w:rPr>
                <w:color w:val="000000"/>
                <w:sz w:val="24"/>
              </w:rPr>
              <w:t>-0.58%</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注：本基金的业绩比较基准为</w:t>
      </w:r>
      <w:r w:rsidRPr="008A1551">
        <w:rPr>
          <w:kern w:val="0"/>
          <w:sz w:val="24"/>
        </w:rPr>
        <w:t>50%×</w:t>
      </w:r>
      <w:r w:rsidRPr="008A1551">
        <w:rPr>
          <w:kern w:val="0"/>
          <w:sz w:val="24"/>
        </w:rPr>
        <w:t>沪深</w:t>
      </w:r>
      <w:r w:rsidRPr="008A1551">
        <w:rPr>
          <w:kern w:val="0"/>
          <w:sz w:val="24"/>
        </w:rPr>
        <w:t>300</w:t>
      </w:r>
      <w:r w:rsidRPr="008A1551">
        <w:rPr>
          <w:kern w:val="0"/>
          <w:sz w:val="24"/>
        </w:rPr>
        <w:t>指数</w:t>
      </w:r>
      <w:r w:rsidRPr="008A1551">
        <w:rPr>
          <w:kern w:val="0"/>
          <w:sz w:val="24"/>
        </w:rPr>
        <w:t>+50%×</w:t>
      </w:r>
      <w:r w:rsidRPr="008A1551">
        <w:rPr>
          <w:kern w:val="0"/>
          <w:sz w:val="24"/>
        </w:rPr>
        <w:t>中债综合全价指数，每日进行再平衡过程。</w:t>
      </w:r>
    </w:p>
    <w:p w:rsidR="00F83933" w:rsidRPr="008A1551" w:rsidRDefault="00F83933" w:rsidP="009E1EA4">
      <w:pPr>
        <w:tabs>
          <w:tab w:val="left" w:pos="426"/>
        </w:tabs>
        <w:spacing w:before="29" w:line="288" w:lineRule="auto"/>
        <w:jc w:val="left"/>
        <w:rPr>
          <w:kern w:val="0"/>
          <w:sz w:val="24"/>
        </w:rPr>
      </w:pP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交银周期回报灵活配置混合</w:t>
      </w:r>
      <w:r w:rsidRPr="008A1551">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312B11">
        <w:tc>
          <w:tcPr>
            <w:tcW w:w="1497"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251"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2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2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2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2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2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576CFF">
        <w:tc>
          <w:tcPr>
            <w:tcW w:w="1497" w:type="dxa"/>
            <w:vAlign w:val="center"/>
          </w:tcPr>
          <w:p w:rsidR="00576CFF" w:rsidRDefault="00312B11">
            <w:pPr>
              <w:jc w:val="left"/>
            </w:pPr>
            <w:r>
              <w:rPr>
                <w:color w:val="000000"/>
                <w:sz w:val="24"/>
              </w:rPr>
              <w:t>过去一个月</w:t>
            </w:r>
          </w:p>
        </w:tc>
        <w:tc>
          <w:tcPr>
            <w:tcW w:w="1251" w:type="dxa"/>
            <w:vAlign w:val="center"/>
          </w:tcPr>
          <w:p w:rsidR="00576CFF" w:rsidRDefault="00312B11">
            <w:pPr>
              <w:jc w:val="center"/>
            </w:pPr>
            <w:r>
              <w:rPr>
                <w:color w:val="000000"/>
                <w:sz w:val="24"/>
              </w:rPr>
              <w:t>2.12%</w:t>
            </w:r>
          </w:p>
        </w:tc>
        <w:tc>
          <w:tcPr>
            <w:tcW w:w="1250" w:type="dxa"/>
            <w:vAlign w:val="center"/>
          </w:tcPr>
          <w:p w:rsidR="00576CFF" w:rsidRDefault="00312B11">
            <w:pPr>
              <w:jc w:val="center"/>
            </w:pPr>
            <w:r>
              <w:rPr>
                <w:color w:val="000000"/>
                <w:sz w:val="24"/>
              </w:rPr>
              <w:t>0.26%</w:t>
            </w:r>
          </w:p>
        </w:tc>
        <w:tc>
          <w:tcPr>
            <w:tcW w:w="1250" w:type="dxa"/>
            <w:vAlign w:val="center"/>
          </w:tcPr>
          <w:p w:rsidR="00576CFF" w:rsidRDefault="00312B11">
            <w:pPr>
              <w:jc w:val="center"/>
            </w:pPr>
            <w:r>
              <w:rPr>
                <w:color w:val="000000"/>
                <w:sz w:val="24"/>
              </w:rPr>
              <w:t>2.94%</w:t>
            </w:r>
          </w:p>
        </w:tc>
        <w:tc>
          <w:tcPr>
            <w:tcW w:w="1250" w:type="dxa"/>
            <w:vAlign w:val="center"/>
          </w:tcPr>
          <w:p w:rsidR="00576CFF" w:rsidRDefault="00312B11">
            <w:pPr>
              <w:jc w:val="center"/>
            </w:pPr>
            <w:r>
              <w:rPr>
                <w:color w:val="000000"/>
                <w:sz w:val="24"/>
              </w:rPr>
              <w:t>0.34%</w:t>
            </w:r>
          </w:p>
        </w:tc>
        <w:tc>
          <w:tcPr>
            <w:tcW w:w="1250" w:type="dxa"/>
            <w:vAlign w:val="center"/>
          </w:tcPr>
          <w:p w:rsidR="00576CFF" w:rsidRDefault="00312B11">
            <w:pPr>
              <w:jc w:val="center"/>
            </w:pPr>
            <w:r>
              <w:rPr>
                <w:color w:val="000000"/>
                <w:sz w:val="24"/>
              </w:rPr>
              <w:t>-0.82%</w:t>
            </w:r>
          </w:p>
        </w:tc>
        <w:tc>
          <w:tcPr>
            <w:tcW w:w="1250" w:type="dxa"/>
            <w:vAlign w:val="center"/>
          </w:tcPr>
          <w:p w:rsidR="00576CFF" w:rsidRDefault="00312B11">
            <w:pPr>
              <w:jc w:val="center"/>
            </w:pPr>
            <w:r>
              <w:rPr>
                <w:color w:val="000000"/>
                <w:sz w:val="24"/>
              </w:rPr>
              <w:t>-0.08%</w:t>
            </w:r>
          </w:p>
        </w:tc>
      </w:tr>
      <w:tr w:rsidR="00576CFF">
        <w:tc>
          <w:tcPr>
            <w:tcW w:w="1497" w:type="dxa"/>
            <w:vAlign w:val="center"/>
          </w:tcPr>
          <w:p w:rsidR="00576CFF" w:rsidRDefault="00312B11">
            <w:pPr>
              <w:jc w:val="left"/>
            </w:pPr>
            <w:r>
              <w:rPr>
                <w:color w:val="000000"/>
                <w:sz w:val="24"/>
              </w:rPr>
              <w:t>过去三个月</w:t>
            </w:r>
          </w:p>
        </w:tc>
        <w:tc>
          <w:tcPr>
            <w:tcW w:w="1251" w:type="dxa"/>
            <w:vAlign w:val="center"/>
          </w:tcPr>
          <w:p w:rsidR="00576CFF" w:rsidRDefault="00312B11">
            <w:pPr>
              <w:jc w:val="center"/>
            </w:pPr>
            <w:r>
              <w:rPr>
                <w:color w:val="000000"/>
                <w:sz w:val="24"/>
              </w:rPr>
              <w:t>3.44%</w:t>
            </w:r>
          </w:p>
        </w:tc>
        <w:tc>
          <w:tcPr>
            <w:tcW w:w="1250" w:type="dxa"/>
            <w:vAlign w:val="center"/>
          </w:tcPr>
          <w:p w:rsidR="00576CFF" w:rsidRDefault="00312B11">
            <w:pPr>
              <w:jc w:val="center"/>
            </w:pPr>
            <w:r>
              <w:rPr>
                <w:color w:val="000000"/>
                <w:sz w:val="24"/>
              </w:rPr>
              <w:t>0.21%</w:t>
            </w:r>
          </w:p>
        </w:tc>
        <w:tc>
          <w:tcPr>
            <w:tcW w:w="1250" w:type="dxa"/>
            <w:vAlign w:val="center"/>
          </w:tcPr>
          <w:p w:rsidR="00576CFF" w:rsidRDefault="00312B11">
            <w:pPr>
              <w:jc w:val="center"/>
            </w:pPr>
            <w:r>
              <w:rPr>
                <w:color w:val="000000"/>
                <w:sz w:val="24"/>
              </w:rPr>
              <w:t>2.58%</w:t>
            </w:r>
          </w:p>
        </w:tc>
        <w:tc>
          <w:tcPr>
            <w:tcW w:w="1250" w:type="dxa"/>
            <w:vAlign w:val="center"/>
          </w:tcPr>
          <w:p w:rsidR="00576CFF" w:rsidRDefault="00312B11">
            <w:pPr>
              <w:jc w:val="center"/>
            </w:pPr>
            <w:r>
              <w:rPr>
                <w:color w:val="000000"/>
                <w:sz w:val="24"/>
              </w:rPr>
              <w:t>0.32%</w:t>
            </w:r>
          </w:p>
        </w:tc>
        <w:tc>
          <w:tcPr>
            <w:tcW w:w="1250" w:type="dxa"/>
            <w:vAlign w:val="center"/>
          </w:tcPr>
          <w:p w:rsidR="00576CFF" w:rsidRDefault="00312B11">
            <w:pPr>
              <w:jc w:val="center"/>
            </w:pPr>
            <w:r>
              <w:rPr>
                <w:color w:val="000000"/>
                <w:sz w:val="24"/>
              </w:rPr>
              <w:t>0.86%</w:t>
            </w:r>
          </w:p>
        </w:tc>
        <w:tc>
          <w:tcPr>
            <w:tcW w:w="1250" w:type="dxa"/>
            <w:vAlign w:val="center"/>
          </w:tcPr>
          <w:p w:rsidR="00576CFF" w:rsidRDefault="00312B11">
            <w:pPr>
              <w:jc w:val="center"/>
            </w:pPr>
            <w:r>
              <w:rPr>
                <w:color w:val="000000"/>
                <w:sz w:val="24"/>
              </w:rPr>
              <w:t>-0.11%</w:t>
            </w:r>
          </w:p>
        </w:tc>
      </w:tr>
      <w:tr w:rsidR="00576CFF">
        <w:tc>
          <w:tcPr>
            <w:tcW w:w="1497" w:type="dxa"/>
            <w:vAlign w:val="center"/>
          </w:tcPr>
          <w:p w:rsidR="00576CFF" w:rsidRDefault="00312B11">
            <w:pPr>
              <w:jc w:val="left"/>
            </w:pPr>
            <w:r>
              <w:rPr>
                <w:color w:val="000000"/>
                <w:sz w:val="24"/>
              </w:rPr>
              <w:t>过去六个月</w:t>
            </w:r>
          </w:p>
        </w:tc>
        <w:tc>
          <w:tcPr>
            <w:tcW w:w="1251" w:type="dxa"/>
            <w:vAlign w:val="center"/>
          </w:tcPr>
          <w:p w:rsidR="00576CFF" w:rsidRDefault="00312B11">
            <w:pPr>
              <w:jc w:val="center"/>
            </w:pPr>
            <w:r>
              <w:rPr>
                <w:color w:val="000000"/>
                <w:sz w:val="24"/>
              </w:rPr>
              <w:t>5.48%</w:t>
            </w:r>
          </w:p>
        </w:tc>
        <w:tc>
          <w:tcPr>
            <w:tcW w:w="1250" w:type="dxa"/>
            <w:vAlign w:val="center"/>
          </w:tcPr>
          <w:p w:rsidR="00576CFF" w:rsidRDefault="00312B11">
            <w:pPr>
              <w:jc w:val="center"/>
            </w:pPr>
            <w:r>
              <w:rPr>
                <w:color w:val="000000"/>
                <w:sz w:val="24"/>
              </w:rPr>
              <w:t>0.17%</w:t>
            </w:r>
          </w:p>
        </w:tc>
        <w:tc>
          <w:tcPr>
            <w:tcW w:w="1250" w:type="dxa"/>
            <w:vAlign w:val="center"/>
          </w:tcPr>
          <w:p w:rsidR="00576CFF" w:rsidRDefault="00312B11">
            <w:pPr>
              <w:jc w:val="center"/>
            </w:pPr>
            <w:r>
              <w:rPr>
                <w:color w:val="000000"/>
                <w:sz w:val="24"/>
              </w:rPr>
              <w:t>4.18%</w:t>
            </w:r>
          </w:p>
        </w:tc>
        <w:tc>
          <w:tcPr>
            <w:tcW w:w="1250" w:type="dxa"/>
            <w:vAlign w:val="center"/>
          </w:tcPr>
          <w:p w:rsidR="00576CFF" w:rsidRDefault="00312B11">
            <w:pPr>
              <w:jc w:val="center"/>
            </w:pPr>
            <w:r>
              <w:rPr>
                <w:color w:val="000000"/>
                <w:sz w:val="24"/>
              </w:rPr>
              <w:t>0.30%</w:t>
            </w:r>
          </w:p>
        </w:tc>
        <w:tc>
          <w:tcPr>
            <w:tcW w:w="1250" w:type="dxa"/>
            <w:vAlign w:val="center"/>
          </w:tcPr>
          <w:p w:rsidR="00576CFF" w:rsidRDefault="00312B11">
            <w:pPr>
              <w:jc w:val="center"/>
            </w:pPr>
            <w:r>
              <w:rPr>
                <w:color w:val="000000"/>
                <w:sz w:val="24"/>
              </w:rPr>
              <w:t>1.30%</w:t>
            </w:r>
          </w:p>
        </w:tc>
        <w:tc>
          <w:tcPr>
            <w:tcW w:w="1250" w:type="dxa"/>
            <w:vAlign w:val="center"/>
          </w:tcPr>
          <w:p w:rsidR="00576CFF" w:rsidRDefault="00312B11">
            <w:pPr>
              <w:jc w:val="center"/>
            </w:pPr>
            <w:r>
              <w:rPr>
                <w:color w:val="000000"/>
                <w:sz w:val="24"/>
              </w:rPr>
              <w:t>-0.13%</w:t>
            </w:r>
          </w:p>
        </w:tc>
      </w:tr>
      <w:tr w:rsidR="00576CFF">
        <w:tc>
          <w:tcPr>
            <w:tcW w:w="1497" w:type="dxa"/>
            <w:vAlign w:val="center"/>
          </w:tcPr>
          <w:p w:rsidR="00576CFF" w:rsidRDefault="00312B11">
            <w:pPr>
              <w:jc w:val="left"/>
            </w:pPr>
            <w:r>
              <w:rPr>
                <w:color w:val="000000"/>
                <w:sz w:val="24"/>
              </w:rPr>
              <w:t>过去一年</w:t>
            </w:r>
          </w:p>
        </w:tc>
        <w:tc>
          <w:tcPr>
            <w:tcW w:w="1251" w:type="dxa"/>
            <w:vAlign w:val="center"/>
          </w:tcPr>
          <w:p w:rsidR="00576CFF" w:rsidRDefault="00312B11">
            <w:pPr>
              <w:jc w:val="center"/>
            </w:pPr>
            <w:r>
              <w:rPr>
                <w:color w:val="000000"/>
                <w:sz w:val="24"/>
              </w:rPr>
              <w:t>19.48%</w:t>
            </w:r>
          </w:p>
        </w:tc>
        <w:tc>
          <w:tcPr>
            <w:tcW w:w="1250" w:type="dxa"/>
            <w:vAlign w:val="center"/>
          </w:tcPr>
          <w:p w:rsidR="00576CFF" w:rsidRDefault="00312B11">
            <w:pPr>
              <w:jc w:val="center"/>
            </w:pPr>
            <w:r>
              <w:rPr>
                <w:color w:val="000000"/>
                <w:sz w:val="24"/>
              </w:rPr>
              <w:t>0.75%</w:t>
            </w:r>
          </w:p>
        </w:tc>
        <w:tc>
          <w:tcPr>
            <w:tcW w:w="1250" w:type="dxa"/>
            <w:vAlign w:val="center"/>
          </w:tcPr>
          <w:p w:rsidR="00576CFF" w:rsidRDefault="00312B11">
            <w:pPr>
              <w:jc w:val="center"/>
            </w:pPr>
            <w:r>
              <w:rPr>
                <w:color w:val="000000"/>
                <w:sz w:val="24"/>
              </w:rPr>
              <w:t>6.06%</w:t>
            </w:r>
          </w:p>
        </w:tc>
        <w:tc>
          <w:tcPr>
            <w:tcW w:w="1250" w:type="dxa"/>
            <w:vAlign w:val="center"/>
          </w:tcPr>
          <w:p w:rsidR="00576CFF" w:rsidRDefault="00312B11">
            <w:pPr>
              <w:jc w:val="center"/>
            </w:pPr>
            <w:r>
              <w:rPr>
                <w:color w:val="000000"/>
                <w:sz w:val="24"/>
              </w:rPr>
              <w:t>0.35%</w:t>
            </w:r>
          </w:p>
        </w:tc>
        <w:tc>
          <w:tcPr>
            <w:tcW w:w="1250" w:type="dxa"/>
            <w:vAlign w:val="center"/>
          </w:tcPr>
          <w:p w:rsidR="00576CFF" w:rsidRDefault="00312B11">
            <w:pPr>
              <w:jc w:val="center"/>
            </w:pPr>
            <w:r>
              <w:rPr>
                <w:color w:val="000000"/>
                <w:sz w:val="24"/>
              </w:rPr>
              <w:t>13.42%</w:t>
            </w:r>
          </w:p>
        </w:tc>
        <w:tc>
          <w:tcPr>
            <w:tcW w:w="1250" w:type="dxa"/>
            <w:vAlign w:val="center"/>
          </w:tcPr>
          <w:p w:rsidR="00576CFF" w:rsidRDefault="00312B11">
            <w:pPr>
              <w:jc w:val="center"/>
            </w:pPr>
            <w:r>
              <w:rPr>
                <w:color w:val="000000"/>
                <w:sz w:val="24"/>
              </w:rPr>
              <w:t>0.40%</w:t>
            </w:r>
          </w:p>
        </w:tc>
      </w:tr>
      <w:tr w:rsidR="00576CFF">
        <w:tc>
          <w:tcPr>
            <w:tcW w:w="1497" w:type="dxa"/>
            <w:vAlign w:val="center"/>
          </w:tcPr>
          <w:p w:rsidR="00576CFF" w:rsidRDefault="00312B11">
            <w:pPr>
              <w:jc w:val="left"/>
            </w:pPr>
            <w:r>
              <w:rPr>
                <w:color w:val="000000"/>
                <w:sz w:val="24"/>
              </w:rPr>
              <w:lastRenderedPageBreak/>
              <w:t>自基金合同生效起至今</w:t>
            </w:r>
          </w:p>
        </w:tc>
        <w:tc>
          <w:tcPr>
            <w:tcW w:w="1251" w:type="dxa"/>
            <w:vAlign w:val="center"/>
          </w:tcPr>
          <w:p w:rsidR="00576CFF" w:rsidRDefault="00312B11">
            <w:pPr>
              <w:jc w:val="center"/>
            </w:pPr>
            <w:r>
              <w:rPr>
                <w:color w:val="000000"/>
                <w:sz w:val="24"/>
              </w:rPr>
              <w:t>20.84%</w:t>
            </w:r>
          </w:p>
        </w:tc>
        <w:tc>
          <w:tcPr>
            <w:tcW w:w="1250" w:type="dxa"/>
            <w:vAlign w:val="center"/>
          </w:tcPr>
          <w:p w:rsidR="00576CFF" w:rsidRDefault="00312B11">
            <w:pPr>
              <w:jc w:val="center"/>
            </w:pPr>
            <w:r>
              <w:rPr>
                <w:color w:val="000000"/>
                <w:sz w:val="24"/>
              </w:rPr>
              <w:t>0.60%</w:t>
            </w:r>
          </w:p>
        </w:tc>
        <w:tc>
          <w:tcPr>
            <w:tcW w:w="1250" w:type="dxa"/>
            <w:vAlign w:val="center"/>
          </w:tcPr>
          <w:p w:rsidR="00576CFF" w:rsidRDefault="00312B11">
            <w:pPr>
              <w:jc w:val="center"/>
            </w:pPr>
            <w:r>
              <w:rPr>
                <w:color w:val="000000"/>
                <w:sz w:val="24"/>
              </w:rPr>
              <w:t>-1.83%</w:t>
            </w:r>
          </w:p>
        </w:tc>
        <w:tc>
          <w:tcPr>
            <w:tcW w:w="1250" w:type="dxa"/>
            <w:vAlign w:val="center"/>
          </w:tcPr>
          <w:p w:rsidR="00576CFF" w:rsidRDefault="00312B11">
            <w:pPr>
              <w:jc w:val="center"/>
            </w:pPr>
            <w:r>
              <w:rPr>
                <w:color w:val="000000"/>
                <w:sz w:val="24"/>
              </w:rPr>
              <w:t>0.62%</w:t>
            </w:r>
          </w:p>
        </w:tc>
        <w:tc>
          <w:tcPr>
            <w:tcW w:w="1250" w:type="dxa"/>
            <w:vAlign w:val="center"/>
          </w:tcPr>
          <w:p w:rsidR="00576CFF" w:rsidRDefault="00312B11">
            <w:pPr>
              <w:jc w:val="center"/>
            </w:pPr>
            <w:r>
              <w:rPr>
                <w:color w:val="000000"/>
                <w:sz w:val="24"/>
              </w:rPr>
              <w:t>22.67%</w:t>
            </w:r>
          </w:p>
        </w:tc>
        <w:tc>
          <w:tcPr>
            <w:tcW w:w="1250" w:type="dxa"/>
            <w:vAlign w:val="center"/>
          </w:tcPr>
          <w:p w:rsidR="00576CFF" w:rsidRDefault="00312B11">
            <w:pPr>
              <w:jc w:val="center"/>
            </w:pPr>
            <w:r>
              <w:rPr>
                <w:color w:val="000000"/>
                <w:sz w:val="24"/>
              </w:rPr>
              <w:t>-0.02%</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注：本基金的业绩比较基准为</w:t>
      </w:r>
      <w:r w:rsidRPr="008A1551">
        <w:rPr>
          <w:kern w:val="0"/>
          <w:sz w:val="24"/>
        </w:rPr>
        <w:t>50%×</w:t>
      </w:r>
      <w:r w:rsidRPr="008A1551">
        <w:rPr>
          <w:kern w:val="0"/>
          <w:sz w:val="24"/>
        </w:rPr>
        <w:t>沪深</w:t>
      </w:r>
      <w:r w:rsidRPr="008A1551">
        <w:rPr>
          <w:kern w:val="0"/>
          <w:sz w:val="24"/>
        </w:rPr>
        <w:t>300</w:t>
      </w:r>
      <w:r w:rsidRPr="008A1551">
        <w:rPr>
          <w:kern w:val="0"/>
          <w:sz w:val="24"/>
        </w:rPr>
        <w:t>指数</w:t>
      </w:r>
      <w:r w:rsidRPr="008A1551">
        <w:rPr>
          <w:kern w:val="0"/>
          <w:sz w:val="24"/>
        </w:rPr>
        <w:t>+50%×</w:t>
      </w:r>
      <w:r w:rsidRPr="008A1551">
        <w:rPr>
          <w:kern w:val="0"/>
          <w:sz w:val="24"/>
        </w:rPr>
        <w:t>中债综合全价指数，每日进行再平衡过程。</w:t>
      </w:r>
    </w:p>
    <w:p w:rsidR="001548F9" w:rsidRPr="008A1551" w:rsidRDefault="001548F9" w:rsidP="009E1EA4">
      <w:pPr>
        <w:pStyle w:val="21"/>
        <w:adjustRightInd w:val="0"/>
        <w:snapToGrid w:val="0"/>
        <w:spacing w:before="29" w:line="288" w:lineRule="auto"/>
        <w:ind w:firstLineChars="0" w:firstLine="0"/>
        <w:rPr>
          <w:rFonts w:ascii="Times New Roman" w:hAnsi="Times New Roman"/>
          <w:color w:val="auto"/>
        </w:rPr>
      </w:pPr>
    </w:p>
    <w:p w:rsidR="001548F9" w:rsidRPr="008A1551" w:rsidRDefault="001548F9" w:rsidP="009E1EA4">
      <w:pPr>
        <w:spacing w:before="29" w:line="288" w:lineRule="auto"/>
        <w:rPr>
          <w:b/>
          <w:kern w:val="0"/>
          <w:sz w:val="24"/>
        </w:rPr>
      </w:pPr>
      <w:r w:rsidRPr="008A1551">
        <w:rPr>
          <w:b/>
          <w:kern w:val="0"/>
          <w:sz w:val="24"/>
        </w:rPr>
        <w:t xml:space="preserve">3.2.2 </w:t>
      </w:r>
      <w:r w:rsidR="00D53082" w:rsidRPr="008A1551">
        <w:rPr>
          <w:b/>
          <w:kern w:val="0"/>
          <w:sz w:val="24"/>
        </w:rPr>
        <w:t>自基金合同生效以来</w:t>
      </w:r>
      <w:r w:rsidRPr="008A1551">
        <w:rPr>
          <w:b/>
          <w:kern w:val="0"/>
          <w:sz w:val="24"/>
        </w:rPr>
        <w:t>基金份额累计净值增长率变动及其与同期业绩比较基准收益率变动的比较</w:t>
      </w:r>
    </w:p>
    <w:p w:rsidR="001548F9" w:rsidRPr="008A1551" w:rsidRDefault="001548F9" w:rsidP="009E1EA4">
      <w:pPr>
        <w:spacing w:before="29" w:line="288" w:lineRule="auto"/>
        <w:ind w:firstLine="420"/>
        <w:jc w:val="center"/>
        <w:rPr>
          <w:kern w:val="0"/>
          <w:sz w:val="24"/>
        </w:rPr>
      </w:pPr>
      <w:r w:rsidRPr="008A1551">
        <w:rPr>
          <w:kern w:val="0"/>
          <w:sz w:val="24"/>
        </w:rPr>
        <w:t>交银施罗德周期回报灵活配置混合型证券投资基金</w:t>
      </w:r>
    </w:p>
    <w:p w:rsidR="001548F9" w:rsidRPr="008A1551" w:rsidRDefault="00CE3047" w:rsidP="009E1EA4">
      <w:pPr>
        <w:spacing w:before="29" w:line="288" w:lineRule="auto"/>
        <w:ind w:firstLine="420"/>
        <w:jc w:val="center"/>
        <w:rPr>
          <w:kern w:val="0"/>
          <w:sz w:val="24"/>
        </w:rPr>
      </w:pPr>
      <w:r w:rsidRPr="008A1551">
        <w:rPr>
          <w:kern w:val="0"/>
          <w:sz w:val="24"/>
        </w:rPr>
        <w:t>份额累计净值增长率与业绩比较基准收益率</w:t>
      </w:r>
      <w:r w:rsidR="001548F9" w:rsidRPr="008A1551">
        <w:rPr>
          <w:kern w:val="0"/>
          <w:sz w:val="24"/>
        </w:rPr>
        <w:t>历史走势对比图</w:t>
      </w:r>
    </w:p>
    <w:p w:rsidR="001548F9" w:rsidRPr="008A1551" w:rsidRDefault="00777C63" w:rsidP="009E1EA4">
      <w:pPr>
        <w:pStyle w:val="a5"/>
        <w:snapToGrid w:val="0"/>
        <w:spacing w:before="29" w:line="288" w:lineRule="auto"/>
        <w:ind w:firstLine="480"/>
        <w:jc w:val="center"/>
        <w:rPr>
          <w:rFonts w:ascii="Times New Roman" w:hAnsi="Times New Roman"/>
          <w:sz w:val="24"/>
          <w:szCs w:val="24"/>
        </w:rPr>
      </w:pPr>
      <w:r w:rsidRPr="008A1551">
        <w:rPr>
          <w:rFonts w:ascii="Times New Roman" w:hAnsi="Times New Roman"/>
          <w:sz w:val="24"/>
          <w:szCs w:val="24"/>
        </w:rPr>
        <w:t>（</w:t>
      </w:r>
      <w:r w:rsidR="001548F9" w:rsidRPr="008A1551">
        <w:rPr>
          <w:rFonts w:ascii="Times New Roman" w:hAnsi="Times New Roman"/>
          <w:sz w:val="24"/>
          <w:szCs w:val="24"/>
        </w:rPr>
        <w:t>2014</w:t>
      </w:r>
      <w:r w:rsidR="001548F9" w:rsidRPr="008A1551">
        <w:rPr>
          <w:rFonts w:ascii="Times New Roman" w:hAnsi="Times New Roman"/>
          <w:sz w:val="24"/>
          <w:szCs w:val="24"/>
        </w:rPr>
        <w:t>年</w:t>
      </w:r>
      <w:r w:rsidR="001548F9" w:rsidRPr="008A1551">
        <w:rPr>
          <w:rFonts w:ascii="Times New Roman" w:hAnsi="Times New Roman"/>
          <w:sz w:val="24"/>
          <w:szCs w:val="24"/>
        </w:rPr>
        <w:t>5</w:t>
      </w:r>
      <w:r w:rsidR="001548F9" w:rsidRPr="008A1551">
        <w:rPr>
          <w:rFonts w:ascii="Times New Roman" w:hAnsi="Times New Roman"/>
          <w:sz w:val="24"/>
          <w:szCs w:val="24"/>
        </w:rPr>
        <w:t>月</w:t>
      </w:r>
      <w:r w:rsidR="001548F9" w:rsidRPr="008A1551">
        <w:rPr>
          <w:rFonts w:ascii="Times New Roman" w:hAnsi="Times New Roman"/>
          <w:sz w:val="24"/>
          <w:szCs w:val="24"/>
        </w:rPr>
        <w:t>22</w:t>
      </w:r>
      <w:r w:rsidR="001548F9" w:rsidRPr="008A1551">
        <w:rPr>
          <w:rFonts w:ascii="Times New Roman" w:hAnsi="Times New Roman"/>
          <w:sz w:val="24"/>
          <w:szCs w:val="24"/>
        </w:rPr>
        <w:t>日至</w:t>
      </w:r>
      <w:r w:rsidRPr="008A1551">
        <w:rPr>
          <w:rFonts w:ascii="Times New Roman" w:hAnsi="Times New Roman"/>
          <w:sz w:val="24"/>
          <w:szCs w:val="24"/>
        </w:rPr>
        <w:t>2017</w:t>
      </w:r>
      <w:r w:rsidRPr="008A1551">
        <w:rPr>
          <w:rFonts w:ascii="Times New Roman" w:hAnsi="Times New Roman"/>
          <w:sz w:val="24"/>
          <w:szCs w:val="24"/>
        </w:rPr>
        <w:t>年</w:t>
      </w:r>
      <w:r w:rsidRPr="008A1551">
        <w:rPr>
          <w:rFonts w:ascii="Times New Roman" w:hAnsi="Times New Roman"/>
          <w:sz w:val="24"/>
          <w:szCs w:val="24"/>
        </w:rPr>
        <w:t>6</w:t>
      </w:r>
      <w:r w:rsidRPr="008A1551">
        <w:rPr>
          <w:rFonts w:ascii="Times New Roman" w:hAnsi="Times New Roman"/>
          <w:sz w:val="24"/>
          <w:szCs w:val="24"/>
        </w:rPr>
        <w:t>月</w:t>
      </w:r>
      <w:r w:rsidRPr="008A1551">
        <w:rPr>
          <w:rFonts w:ascii="Times New Roman" w:hAnsi="Times New Roman"/>
          <w:sz w:val="24"/>
          <w:szCs w:val="24"/>
        </w:rPr>
        <w:t>30</w:t>
      </w:r>
      <w:r w:rsidRPr="008A1551">
        <w:rPr>
          <w:rFonts w:ascii="Times New Roman" w:hAnsi="Times New Roman"/>
          <w:sz w:val="24"/>
          <w:szCs w:val="24"/>
        </w:rPr>
        <w:t>日）</w:t>
      </w:r>
    </w:p>
    <w:p w:rsidR="002C42E4" w:rsidRPr="008A1551" w:rsidRDefault="002C42E4" w:rsidP="009E1EA4">
      <w:pPr>
        <w:pStyle w:val="21"/>
        <w:spacing w:before="29" w:line="288" w:lineRule="auto"/>
        <w:ind w:firstLineChars="0" w:firstLine="0"/>
        <w:rPr>
          <w:rFonts w:ascii="Times New Roman" w:hAnsi="Times New Roman"/>
        </w:rPr>
      </w:pPr>
      <w:r w:rsidRPr="008A1551">
        <w:rPr>
          <w:rFonts w:ascii="Times New Roman" w:hAnsi="Times New Roman"/>
          <w:color w:val="auto"/>
        </w:rPr>
        <w:t>交银周期回报灵活配置混合</w:t>
      </w:r>
      <w:r w:rsidRPr="008A1551">
        <w:rPr>
          <w:rFonts w:ascii="Times New Roman" w:hAnsi="Times New Roman"/>
          <w:color w:val="auto"/>
        </w:rPr>
        <w:t>A</w:t>
      </w:r>
    </w:p>
    <w:p w:rsidR="001548F9"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C42E4" w:rsidRPr="008A1551" w:rsidRDefault="002C42E4" w:rsidP="009E1EA4">
      <w:pPr>
        <w:tabs>
          <w:tab w:val="left" w:pos="426"/>
        </w:tabs>
        <w:spacing w:before="29" w:line="288" w:lineRule="auto"/>
        <w:jc w:val="left"/>
        <w:rPr>
          <w:kern w:val="0"/>
          <w:sz w:val="24"/>
        </w:rPr>
      </w:pPr>
      <w:r w:rsidRPr="008A1551">
        <w:rPr>
          <w:kern w:val="0"/>
          <w:sz w:val="24"/>
        </w:rPr>
        <w:t>注：图示日期为</w:t>
      </w:r>
      <w:r w:rsidRPr="008A1551">
        <w:rPr>
          <w:kern w:val="0"/>
          <w:sz w:val="24"/>
        </w:rPr>
        <w:t>2014</w:t>
      </w:r>
      <w:r w:rsidRPr="008A1551">
        <w:rPr>
          <w:kern w:val="0"/>
          <w:sz w:val="24"/>
        </w:rPr>
        <w:t>年</w:t>
      </w:r>
      <w:r w:rsidRPr="008A1551">
        <w:rPr>
          <w:kern w:val="0"/>
          <w:sz w:val="24"/>
        </w:rPr>
        <w:t>5</w:t>
      </w:r>
      <w:r w:rsidRPr="008A1551">
        <w:rPr>
          <w:kern w:val="0"/>
          <w:sz w:val="24"/>
        </w:rPr>
        <w:t>月</w:t>
      </w:r>
      <w:r w:rsidRPr="008A1551">
        <w:rPr>
          <w:kern w:val="0"/>
          <w:sz w:val="24"/>
        </w:rPr>
        <w:t>22</w:t>
      </w:r>
      <w:r w:rsidRPr="008A1551">
        <w:rPr>
          <w:kern w:val="0"/>
          <w:sz w:val="24"/>
        </w:rPr>
        <w:t>日至</w:t>
      </w:r>
      <w:r w:rsidRPr="008A1551">
        <w:rPr>
          <w:kern w:val="0"/>
          <w:sz w:val="24"/>
        </w:rPr>
        <w:t>2017</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日。本基金建仓期为自基金合同生效日起的</w:t>
      </w:r>
      <w:r w:rsidRPr="008A1551">
        <w:rPr>
          <w:kern w:val="0"/>
          <w:sz w:val="24"/>
        </w:rPr>
        <w:t>6</w:t>
      </w:r>
      <w:r w:rsidRPr="008A1551">
        <w:rPr>
          <w:kern w:val="0"/>
          <w:sz w:val="24"/>
        </w:rPr>
        <w:t>个月。截至建仓期结束，本基金各项资产配置比例符合基金合同及招募说明书有关投资比例的约定。</w:t>
      </w:r>
    </w:p>
    <w:p w:rsidR="002C42E4" w:rsidRPr="008A1551" w:rsidRDefault="002C42E4"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交银周期回报灵活配置混合</w:t>
      </w:r>
      <w:r w:rsidRPr="008A1551">
        <w:rPr>
          <w:rFonts w:ascii="Times New Roman" w:hAnsi="Times New Roman"/>
          <w:color w:val="auto"/>
        </w:rPr>
        <w:t>C</w:t>
      </w:r>
    </w:p>
    <w:p w:rsidR="002C42E4" w:rsidRPr="008A1551" w:rsidRDefault="00753C88" w:rsidP="009E1EA4">
      <w:pPr>
        <w:spacing w:before="29" w:line="288" w:lineRule="auto"/>
        <w:jc w:val="center"/>
        <w:rPr>
          <w:color w:val="000000"/>
          <w:sz w:val="24"/>
        </w:rPr>
      </w:pPr>
      <w:r w:rsidRPr="008A1551">
        <w:rPr>
          <w:noProof/>
          <w:color w:val="000000"/>
          <w:sz w:val="24"/>
        </w:rPr>
        <w:lastRenderedPageBreak/>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8A1551" w:rsidRDefault="001548F9" w:rsidP="009E1EA4">
      <w:pPr>
        <w:tabs>
          <w:tab w:val="left" w:pos="426"/>
        </w:tabs>
        <w:spacing w:before="29" w:line="288" w:lineRule="auto"/>
        <w:jc w:val="left"/>
        <w:rPr>
          <w:kern w:val="0"/>
          <w:sz w:val="24"/>
        </w:rPr>
      </w:pPr>
      <w:r w:rsidRPr="008A1551">
        <w:rPr>
          <w:kern w:val="0"/>
          <w:sz w:val="24"/>
        </w:rPr>
        <w:t>注：本基金自</w:t>
      </w:r>
      <w:r w:rsidRPr="008A1551">
        <w:rPr>
          <w:kern w:val="0"/>
          <w:sz w:val="24"/>
        </w:rPr>
        <w:t>2015</w:t>
      </w:r>
      <w:r w:rsidRPr="008A1551">
        <w:rPr>
          <w:kern w:val="0"/>
          <w:sz w:val="24"/>
        </w:rPr>
        <w:t>年</w:t>
      </w:r>
      <w:r w:rsidRPr="008A1551">
        <w:rPr>
          <w:kern w:val="0"/>
          <w:sz w:val="24"/>
        </w:rPr>
        <w:t>11</w:t>
      </w:r>
      <w:r w:rsidRPr="008A1551">
        <w:rPr>
          <w:kern w:val="0"/>
          <w:sz w:val="24"/>
        </w:rPr>
        <w:t>月</w:t>
      </w:r>
      <w:r w:rsidRPr="008A1551">
        <w:rPr>
          <w:kern w:val="0"/>
          <w:sz w:val="24"/>
        </w:rPr>
        <w:t>19</w:t>
      </w:r>
      <w:r w:rsidRPr="008A1551">
        <w:rPr>
          <w:kern w:val="0"/>
          <w:sz w:val="24"/>
        </w:rPr>
        <w:t>日起，开始销售</w:t>
      </w:r>
      <w:r w:rsidRPr="008A1551">
        <w:rPr>
          <w:kern w:val="0"/>
          <w:sz w:val="24"/>
        </w:rPr>
        <w:t>C</w:t>
      </w:r>
      <w:r w:rsidRPr="008A1551">
        <w:rPr>
          <w:kern w:val="0"/>
          <w:sz w:val="24"/>
        </w:rPr>
        <w:t>类份额，当日投资者提交的申购申请于</w:t>
      </w:r>
      <w:r w:rsidRPr="008A1551">
        <w:rPr>
          <w:kern w:val="0"/>
          <w:sz w:val="24"/>
        </w:rPr>
        <w:t>2015</w:t>
      </w:r>
      <w:r w:rsidRPr="008A1551">
        <w:rPr>
          <w:kern w:val="0"/>
          <w:sz w:val="24"/>
        </w:rPr>
        <w:t>年</w:t>
      </w:r>
      <w:r w:rsidRPr="008A1551">
        <w:rPr>
          <w:kern w:val="0"/>
          <w:sz w:val="24"/>
        </w:rPr>
        <w:t>11</w:t>
      </w:r>
      <w:r w:rsidRPr="008A1551">
        <w:rPr>
          <w:kern w:val="0"/>
          <w:sz w:val="24"/>
        </w:rPr>
        <w:t>月</w:t>
      </w:r>
      <w:r w:rsidRPr="008A1551">
        <w:rPr>
          <w:kern w:val="0"/>
          <w:sz w:val="24"/>
        </w:rPr>
        <w:t>20</w:t>
      </w:r>
      <w:r w:rsidRPr="008A1551">
        <w:rPr>
          <w:kern w:val="0"/>
          <w:sz w:val="24"/>
        </w:rPr>
        <w:t>日被确认并将有效份额登记在册。图示日期为</w:t>
      </w:r>
      <w:r w:rsidRPr="008A1551">
        <w:rPr>
          <w:kern w:val="0"/>
          <w:sz w:val="24"/>
        </w:rPr>
        <w:t>2015</w:t>
      </w:r>
      <w:r w:rsidRPr="008A1551">
        <w:rPr>
          <w:kern w:val="0"/>
          <w:sz w:val="24"/>
        </w:rPr>
        <w:t>年</w:t>
      </w:r>
      <w:r w:rsidRPr="008A1551">
        <w:rPr>
          <w:kern w:val="0"/>
          <w:sz w:val="24"/>
        </w:rPr>
        <w:t>11</w:t>
      </w:r>
      <w:r w:rsidRPr="008A1551">
        <w:rPr>
          <w:kern w:val="0"/>
          <w:sz w:val="24"/>
        </w:rPr>
        <w:t>月</w:t>
      </w:r>
      <w:r w:rsidRPr="008A1551">
        <w:rPr>
          <w:kern w:val="0"/>
          <w:sz w:val="24"/>
        </w:rPr>
        <w:t>20</w:t>
      </w:r>
      <w:r w:rsidRPr="008A1551">
        <w:rPr>
          <w:kern w:val="0"/>
          <w:sz w:val="24"/>
        </w:rPr>
        <w:t>日至</w:t>
      </w:r>
      <w:r w:rsidRPr="008A1551">
        <w:rPr>
          <w:kern w:val="0"/>
          <w:sz w:val="24"/>
        </w:rPr>
        <w:t>2017</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2C42E4" w:rsidRPr="008A1551" w:rsidRDefault="002C42E4" w:rsidP="009E1EA4">
      <w:pPr>
        <w:tabs>
          <w:tab w:val="left" w:pos="426"/>
        </w:tabs>
        <w:spacing w:before="29" w:line="288" w:lineRule="auto"/>
        <w:jc w:val="left"/>
        <w:rPr>
          <w:kern w:val="0"/>
          <w:sz w:val="24"/>
        </w:rPr>
      </w:pPr>
    </w:p>
    <w:p w:rsidR="001548F9" w:rsidRPr="008A1551" w:rsidRDefault="001548F9" w:rsidP="009E1EA4">
      <w:pPr>
        <w:spacing w:before="29" w:line="288" w:lineRule="auto"/>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19" w:name="_Toc331410078"/>
      <w:bookmarkStart w:id="20" w:name="_Toc225498254"/>
      <w:r w:rsidRPr="008A1551">
        <w:rPr>
          <w:b/>
          <w:bCs/>
          <w:szCs w:val="24"/>
          <w:lang w:val="en-US"/>
        </w:rPr>
        <w:t xml:space="preserve">4  </w:t>
      </w:r>
      <w:r w:rsidRPr="008A1551">
        <w:rPr>
          <w:b/>
          <w:bCs/>
          <w:szCs w:val="24"/>
          <w:lang w:val="en-US"/>
        </w:rPr>
        <w:t>管理人报告</w:t>
      </w:r>
      <w:bookmarkEnd w:id="19"/>
      <w:bookmarkEnd w:id="20"/>
    </w:p>
    <w:p w:rsidR="001548F9" w:rsidRPr="008A1551" w:rsidRDefault="001548F9" w:rsidP="009E1EA4">
      <w:pPr>
        <w:pStyle w:val="20"/>
        <w:spacing w:before="29" w:after="0" w:line="288" w:lineRule="auto"/>
        <w:rPr>
          <w:rFonts w:ascii="Times New Roman" w:hAnsi="Times New Roman"/>
          <w:kern w:val="0"/>
          <w:szCs w:val="24"/>
        </w:rPr>
      </w:pPr>
      <w:bookmarkStart w:id="21" w:name="_Toc331410079"/>
      <w:r w:rsidRPr="008A1551">
        <w:rPr>
          <w:rFonts w:ascii="Times New Roman" w:hAnsi="Times New Roman"/>
          <w:kern w:val="0"/>
          <w:szCs w:val="24"/>
        </w:rPr>
        <w:t xml:space="preserve">4.1 </w:t>
      </w:r>
      <w:r w:rsidRPr="008A1551">
        <w:rPr>
          <w:rFonts w:ascii="Times New Roman" w:hAnsi="Times New Roman"/>
          <w:kern w:val="0"/>
          <w:szCs w:val="24"/>
        </w:rPr>
        <w:t>基金管理人及基金经理情况</w:t>
      </w:r>
      <w:bookmarkEnd w:id="21"/>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4.1.1 </w:t>
      </w:r>
      <w:r w:rsidRPr="008A1551">
        <w:rPr>
          <w:b/>
          <w:color w:val="000000"/>
          <w:kern w:val="0"/>
          <w:sz w:val="24"/>
        </w:rPr>
        <w:t>基金管理人及其管理基金的经验</w:t>
      </w:r>
    </w:p>
    <w:p w:rsidR="00576CFF" w:rsidRDefault="00312B11">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8A1551" w:rsidRDefault="001548F9" w:rsidP="009E1EA4">
      <w:pPr>
        <w:spacing w:before="29" w:line="288" w:lineRule="auto"/>
        <w:ind w:firstLineChars="200" w:firstLine="480"/>
        <w:rPr>
          <w:color w:val="000000"/>
          <w:sz w:val="24"/>
        </w:rPr>
      </w:pPr>
      <w:r w:rsidRPr="008A1551">
        <w:rPr>
          <w:color w:val="000000"/>
          <w:sz w:val="24"/>
        </w:rPr>
        <w:t>截至报告期末，公司管理了包括货币型、债券型、保本混合型、普通混合型和股票型在内的</w:t>
      </w:r>
      <w:r w:rsidRPr="008A1551">
        <w:rPr>
          <w:color w:val="000000"/>
          <w:sz w:val="24"/>
        </w:rPr>
        <w:t>75</w:t>
      </w:r>
      <w:r w:rsidRPr="008A1551">
        <w:rPr>
          <w:color w:val="000000"/>
          <w:sz w:val="24"/>
        </w:rPr>
        <w:t>只基金，其中股票型涵盖普通指数型、交易型开放式（</w:t>
      </w:r>
      <w:r w:rsidRPr="008A1551">
        <w:rPr>
          <w:color w:val="000000"/>
          <w:sz w:val="24"/>
        </w:rPr>
        <w:t>ETF</w:t>
      </w:r>
      <w:r w:rsidRPr="008A1551">
        <w:rPr>
          <w:color w:val="000000"/>
          <w:sz w:val="24"/>
        </w:rPr>
        <w:t>）、</w:t>
      </w:r>
      <w:r w:rsidRPr="008A1551">
        <w:rPr>
          <w:color w:val="000000"/>
          <w:sz w:val="24"/>
        </w:rPr>
        <w:t>QDII</w:t>
      </w:r>
      <w:r w:rsidRPr="008A1551">
        <w:rPr>
          <w:color w:val="000000"/>
          <w:sz w:val="24"/>
        </w:rPr>
        <w:t>等不同类型基金。</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4.1.2 </w:t>
      </w:r>
      <w:r w:rsidRPr="008A1551">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8A1551" w:rsidTr="00402CC3">
        <w:tc>
          <w:tcPr>
            <w:tcW w:w="109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150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职务</w:t>
            </w:r>
          </w:p>
        </w:tc>
        <w:tc>
          <w:tcPr>
            <w:tcW w:w="245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任本基金的基金经</w:t>
            </w:r>
            <w:r w:rsidRPr="008A1551">
              <w:rPr>
                <w:color w:val="000000"/>
                <w:sz w:val="24"/>
              </w:rPr>
              <w:lastRenderedPageBreak/>
              <w:t>理（助理）期限</w:t>
            </w:r>
          </w:p>
        </w:tc>
        <w:tc>
          <w:tcPr>
            <w:tcW w:w="1236"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lastRenderedPageBreak/>
              <w:t>证券从</w:t>
            </w:r>
            <w:r w:rsidRPr="008A1551">
              <w:rPr>
                <w:color w:val="000000"/>
                <w:sz w:val="24"/>
              </w:rPr>
              <w:lastRenderedPageBreak/>
              <w:t>业年限</w:t>
            </w:r>
          </w:p>
        </w:tc>
        <w:tc>
          <w:tcPr>
            <w:tcW w:w="3264"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lastRenderedPageBreak/>
              <w:t>说明</w:t>
            </w:r>
          </w:p>
        </w:tc>
      </w:tr>
      <w:tr w:rsidR="001548F9" w:rsidRPr="008A1551" w:rsidTr="00402CC3">
        <w:tc>
          <w:tcPr>
            <w:tcW w:w="1090" w:type="dxa"/>
            <w:vMerge/>
            <w:vAlign w:val="center"/>
          </w:tcPr>
          <w:p w:rsidR="001548F9" w:rsidRPr="008A1551" w:rsidRDefault="001548F9" w:rsidP="009E1EA4">
            <w:pPr>
              <w:widowControl/>
              <w:spacing w:before="29" w:line="288" w:lineRule="auto"/>
              <w:jc w:val="left"/>
              <w:rPr>
                <w:color w:val="000000"/>
                <w:sz w:val="24"/>
              </w:rPr>
            </w:pPr>
          </w:p>
        </w:tc>
        <w:tc>
          <w:tcPr>
            <w:tcW w:w="1500" w:type="dxa"/>
            <w:vMerge/>
            <w:vAlign w:val="center"/>
          </w:tcPr>
          <w:p w:rsidR="001548F9" w:rsidRPr="008A1551" w:rsidRDefault="001548F9" w:rsidP="009E1EA4">
            <w:pPr>
              <w:widowControl/>
              <w:spacing w:before="29" w:line="288" w:lineRule="auto"/>
              <w:jc w:val="left"/>
              <w:rPr>
                <w:color w:val="000000"/>
                <w:sz w:val="24"/>
              </w:rPr>
            </w:pPr>
          </w:p>
        </w:tc>
        <w:tc>
          <w:tcPr>
            <w:tcW w:w="1190" w:type="dxa"/>
            <w:vAlign w:val="center"/>
          </w:tcPr>
          <w:p w:rsidR="001548F9" w:rsidRPr="008A1551" w:rsidRDefault="001548F9" w:rsidP="009E1EA4">
            <w:pPr>
              <w:spacing w:before="29" w:line="288" w:lineRule="auto"/>
              <w:jc w:val="center"/>
              <w:rPr>
                <w:color w:val="000000"/>
                <w:sz w:val="24"/>
              </w:rPr>
            </w:pPr>
            <w:r w:rsidRPr="008A1551">
              <w:rPr>
                <w:color w:val="000000"/>
                <w:sz w:val="24"/>
              </w:rPr>
              <w:t>任职日期</w:t>
            </w:r>
          </w:p>
        </w:tc>
        <w:tc>
          <w:tcPr>
            <w:tcW w:w="1260" w:type="dxa"/>
            <w:vAlign w:val="center"/>
          </w:tcPr>
          <w:p w:rsidR="001548F9" w:rsidRPr="008A1551" w:rsidRDefault="001548F9" w:rsidP="009E1EA4">
            <w:pPr>
              <w:spacing w:before="29" w:line="288" w:lineRule="auto"/>
              <w:jc w:val="center"/>
              <w:rPr>
                <w:color w:val="000000"/>
                <w:sz w:val="24"/>
              </w:rPr>
            </w:pPr>
            <w:r w:rsidRPr="008A1551">
              <w:rPr>
                <w:color w:val="000000"/>
                <w:sz w:val="24"/>
              </w:rPr>
              <w:t>离任日期</w:t>
            </w:r>
          </w:p>
        </w:tc>
        <w:tc>
          <w:tcPr>
            <w:tcW w:w="1236" w:type="dxa"/>
            <w:vMerge/>
            <w:vAlign w:val="center"/>
          </w:tcPr>
          <w:p w:rsidR="001548F9" w:rsidRPr="008A1551" w:rsidRDefault="001548F9" w:rsidP="009E1EA4">
            <w:pPr>
              <w:widowControl/>
              <w:spacing w:before="29" w:line="288" w:lineRule="auto"/>
              <w:jc w:val="left"/>
              <w:rPr>
                <w:color w:val="000000"/>
                <w:sz w:val="24"/>
              </w:rPr>
            </w:pPr>
          </w:p>
        </w:tc>
        <w:tc>
          <w:tcPr>
            <w:tcW w:w="3264" w:type="dxa"/>
            <w:vMerge/>
            <w:vAlign w:val="center"/>
          </w:tcPr>
          <w:p w:rsidR="001548F9" w:rsidRPr="008A1551" w:rsidRDefault="001548F9" w:rsidP="009E1EA4">
            <w:pPr>
              <w:widowControl/>
              <w:spacing w:before="29" w:line="288" w:lineRule="auto"/>
              <w:jc w:val="left"/>
              <w:rPr>
                <w:color w:val="000000"/>
                <w:sz w:val="24"/>
              </w:rPr>
            </w:pPr>
          </w:p>
        </w:tc>
      </w:tr>
      <w:tr w:rsidR="00576CFF">
        <w:tc>
          <w:tcPr>
            <w:tcW w:w="1033" w:type="dxa"/>
            <w:vAlign w:val="center"/>
          </w:tcPr>
          <w:p w:rsidR="00576CFF" w:rsidRDefault="00312B11">
            <w:pPr>
              <w:jc w:val="center"/>
            </w:pPr>
            <w:r>
              <w:rPr>
                <w:color w:val="000000"/>
                <w:sz w:val="24"/>
              </w:rPr>
              <w:t>李娜</w:t>
            </w:r>
          </w:p>
        </w:tc>
        <w:tc>
          <w:tcPr>
            <w:tcW w:w="1416" w:type="dxa"/>
            <w:vAlign w:val="center"/>
          </w:tcPr>
          <w:p w:rsidR="00576CFF" w:rsidRDefault="00312B11">
            <w:pPr>
              <w:jc w:val="center"/>
            </w:pPr>
            <w:r>
              <w:rPr>
                <w:color w:val="000000"/>
                <w:sz w:val="24"/>
              </w:rPr>
              <w:t>交银周期回报灵活配置混合、交银新回报灵活配置混合、交银多策略回报灵活配置混合、交银卓越回报灵活配置混合、交银优选回报灵活配置混合、交银优择回报灵活配置混合、交银领先回报灵活配置混合、交银瑞鑫定期开放灵活配置混合、交银瑞景定期开放灵活配置混合、交银启通灵活配置混合、交银瑞利定期开放灵活配置混合、交银瑞安定期开放灵活配置混合的基金经理</w:t>
            </w:r>
          </w:p>
        </w:tc>
        <w:tc>
          <w:tcPr>
            <w:tcW w:w="1126" w:type="dxa"/>
            <w:vAlign w:val="center"/>
          </w:tcPr>
          <w:p w:rsidR="00576CFF" w:rsidRDefault="00312B11">
            <w:pPr>
              <w:jc w:val="center"/>
            </w:pPr>
            <w:r>
              <w:rPr>
                <w:color w:val="000000"/>
                <w:sz w:val="24"/>
              </w:rPr>
              <w:t>2015-08-04</w:t>
            </w:r>
          </w:p>
        </w:tc>
        <w:tc>
          <w:tcPr>
            <w:tcW w:w="1192" w:type="dxa"/>
            <w:vAlign w:val="center"/>
          </w:tcPr>
          <w:p w:rsidR="00576CFF" w:rsidRDefault="00312B11">
            <w:pPr>
              <w:jc w:val="center"/>
            </w:pPr>
            <w:r>
              <w:rPr>
                <w:color w:val="000000"/>
                <w:sz w:val="24"/>
              </w:rPr>
              <w:t>-</w:t>
            </w:r>
          </w:p>
        </w:tc>
        <w:tc>
          <w:tcPr>
            <w:tcW w:w="1169" w:type="dxa"/>
            <w:vAlign w:val="center"/>
          </w:tcPr>
          <w:p w:rsidR="00576CFF" w:rsidRDefault="00312B11">
            <w:pPr>
              <w:jc w:val="center"/>
            </w:pPr>
            <w:r>
              <w:rPr>
                <w:color w:val="000000"/>
                <w:sz w:val="24"/>
              </w:rPr>
              <w:t>7</w:t>
            </w:r>
            <w:r>
              <w:rPr>
                <w:color w:val="000000"/>
                <w:sz w:val="24"/>
              </w:rPr>
              <w:t>年</w:t>
            </w:r>
          </w:p>
        </w:tc>
        <w:tc>
          <w:tcPr>
            <w:tcW w:w="3062" w:type="dxa"/>
            <w:vAlign w:val="center"/>
          </w:tcPr>
          <w:p w:rsidR="00576CFF" w:rsidRDefault="00312B11">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p>
        </w:tc>
      </w:tr>
    </w:tbl>
    <w:p w:rsidR="00576CFF" w:rsidRDefault="00312B11">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576CFF" w:rsidRDefault="00312B11">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、基金经理（或基金经理小组）期后变动（如有）敬请关注基金管理人发布的相关公告。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22" w:name="_Toc331410080"/>
      <w:bookmarkStart w:id="23" w:name="_Toc225498256"/>
      <w:r w:rsidRPr="008A1551">
        <w:rPr>
          <w:rFonts w:ascii="Times New Roman" w:hAnsi="Times New Roman"/>
          <w:kern w:val="0"/>
          <w:szCs w:val="24"/>
        </w:rPr>
        <w:t xml:space="preserve">4.2 </w:t>
      </w:r>
      <w:r w:rsidRPr="008A1551">
        <w:rPr>
          <w:rFonts w:ascii="Times New Roman" w:hAnsi="Times New Roman"/>
          <w:kern w:val="0"/>
          <w:szCs w:val="24"/>
        </w:rPr>
        <w:t>管理人对报告期内本基金运作遵规守信情况的说明</w:t>
      </w:r>
      <w:bookmarkEnd w:id="22"/>
      <w:bookmarkEnd w:id="23"/>
    </w:p>
    <w:p w:rsidR="00576CFF" w:rsidRDefault="00312B11">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8A1551" w:rsidRDefault="001548F9" w:rsidP="009E1EA4">
      <w:pPr>
        <w:spacing w:before="29" w:line="288" w:lineRule="auto"/>
        <w:ind w:firstLineChars="200" w:firstLine="480"/>
        <w:rPr>
          <w:color w:val="000000"/>
          <w:sz w:val="24"/>
        </w:rPr>
      </w:pPr>
      <w:r w:rsidRPr="008A1551">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4" w:name="_Toc331410081"/>
      <w:bookmarkStart w:id="25" w:name="_Toc225498257"/>
      <w:r w:rsidRPr="008A1551">
        <w:rPr>
          <w:rFonts w:ascii="Times New Roman" w:hAnsi="Times New Roman"/>
          <w:kern w:val="0"/>
          <w:szCs w:val="24"/>
        </w:rPr>
        <w:t xml:space="preserve">4.3 </w:t>
      </w:r>
      <w:r w:rsidRPr="008A1551">
        <w:rPr>
          <w:rFonts w:ascii="Times New Roman" w:hAnsi="Times New Roman"/>
          <w:kern w:val="0"/>
          <w:szCs w:val="24"/>
        </w:rPr>
        <w:t>管理人对报告期内公平交易情况的专项说明</w:t>
      </w:r>
      <w:bookmarkEnd w:id="24"/>
      <w:bookmarkEnd w:id="25"/>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4.3.1 </w:t>
      </w:r>
      <w:r w:rsidRPr="008A1551">
        <w:rPr>
          <w:b/>
          <w:color w:val="000000"/>
          <w:kern w:val="0"/>
          <w:sz w:val="24"/>
        </w:rPr>
        <w:t>公平交易制度的执行情况</w:t>
      </w:r>
    </w:p>
    <w:p w:rsidR="00576CFF" w:rsidRDefault="00312B11">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576CFF" w:rsidRDefault="00312B11">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576CFF" w:rsidRDefault="00312B11">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8A1551" w:rsidRDefault="001548F9" w:rsidP="009E1EA4">
      <w:pPr>
        <w:spacing w:before="29" w:line="288" w:lineRule="auto"/>
        <w:ind w:firstLineChars="200" w:firstLine="480"/>
        <w:rPr>
          <w:color w:val="000000"/>
          <w:sz w:val="24"/>
        </w:rPr>
      </w:pPr>
      <w:r w:rsidRPr="008A1551">
        <w:rPr>
          <w:color w:val="000000"/>
          <w:sz w:val="24"/>
        </w:rPr>
        <w:t>报告期内本公司严格执行公平交易制度，公平对待旗下各投资组合，未发现任何违反公平交易的行为。</w:t>
      </w:r>
    </w:p>
    <w:p w:rsidR="001548F9" w:rsidRPr="008A1551" w:rsidRDefault="001548F9" w:rsidP="009E1EA4">
      <w:pPr>
        <w:spacing w:before="29" w:line="288" w:lineRule="auto"/>
        <w:jc w:val="left"/>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4.3.2 </w:t>
      </w:r>
      <w:r w:rsidRPr="008A1551">
        <w:rPr>
          <w:b/>
          <w:color w:val="000000"/>
          <w:kern w:val="0"/>
          <w:sz w:val="24"/>
        </w:rPr>
        <w:t>异常交易行为的专项说明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8A1551">
        <w:rPr>
          <w:color w:val="000000"/>
          <w:sz w:val="24"/>
        </w:rPr>
        <w:t>5%</w:t>
      </w:r>
      <w:r w:rsidRPr="008A1551">
        <w:rPr>
          <w:color w:val="000000"/>
          <w:sz w:val="24"/>
        </w:rPr>
        <w:t>的情形，本基金与本公司管理的其他投资组合在不同时间窗下（如日内、</w:t>
      </w:r>
      <w:r w:rsidRPr="008A1551">
        <w:rPr>
          <w:color w:val="000000"/>
          <w:sz w:val="24"/>
        </w:rPr>
        <w:t>3</w:t>
      </w:r>
      <w:r w:rsidRPr="008A1551">
        <w:rPr>
          <w:color w:val="000000"/>
          <w:sz w:val="24"/>
        </w:rPr>
        <w:t>日内、</w:t>
      </w:r>
      <w:r w:rsidRPr="008A1551">
        <w:rPr>
          <w:color w:val="000000"/>
          <w:sz w:val="24"/>
        </w:rPr>
        <w:t>5</w:t>
      </w:r>
      <w:r w:rsidRPr="008A1551">
        <w:rPr>
          <w:color w:val="000000"/>
          <w:sz w:val="24"/>
        </w:rPr>
        <w:t>日内）同向交易的交易价差未出现异常。</w:t>
      </w:r>
    </w:p>
    <w:p w:rsidR="001548F9" w:rsidRPr="008A1551" w:rsidRDefault="001548F9" w:rsidP="009E1EA4">
      <w:pPr>
        <w:spacing w:before="29" w:line="288" w:lineRule="auto"/>
        <w:ind w:firstLineChars="200" w:firstLine="480"/>
        <w:rPr>
          <w:color w:val="000000"/>
          <w:kern w:val="0"/>
          <w:sz w:val="24"/>
        </w:rPr>
      </w:pPr>
    </w:p>
    <w:p w:rsidR="00C02A8F" w:rsidRPr="008A1551" w:rsidRDefault="001548F9" w:rsidP="009E1EA4">
      <w:pPr>
        <w:pStyle w:val="20"/>
        <w:spacing w:before="29" w:after="0" w:line="288" w:lineRule="auto"/>
        <w:rPr>
          <w:rFonts w:ascii="Times New Roman" w:hAnsi="Times New Roman"/>
          <w:kern w:val="0"/>
          <w:szCs w:val="24"/>
        </w:rPr>
      </w:pPr>
      <w:bookmarkStart w:id="26" w:name="_Toc331410082"/>
      <w:bookmarkStart w:id="27" w:name="_Toc225498258"/>
      <w:r w:rsidRPr="008A1551">
        <w:rPr>
          <w:rFonts w:ascii="Times New Roman" w:hAnsi="Times New Roman"/>
          <w:kern w:val="0"/>
          <w:szCs w:val="24"/>
        </w:rPr>
        <w:t xml:space="preserve">4.4 </w:t>
      </w:r>
      <w:r w:rsidR="00631F70" w:rsidRPr="008A1551">
        <w:rPr>
          <w:rFonts w:ascii="Times New Roman" w:hAnsi="Times New Roman"/>
          <w:kern w:val="0"/>
          <w:szCs w:val="24"/>
        </w:rPr>
        <w:t>管理人对报告期内基金的投资策略和业绩表现</w:t>
      </w:r>
      <w:r w:rsidR="006906D1" w:rsidRPr="008A1551">
        <w:rPr>
          <w:rFonts w:ascii="Times New Roman" w:hAnsi="Times New Roman"/>
          <w:kern w:val="0"/>
          <w:szCs w:val="24"/>
        </w:rPr>
        <w:t>的</w:t>
      </w:r>
      <w:r w:rsidRPr="008A1551">
        <w:rPr>
          <w:rFonts w:ascii="Times New Roman" w:hAnsi="Times New Roman"/>
          <w:kern w:val="0"/>
          <w:szCs w:val="24"/>
        </w:rPr>
        <w:t>说明</w:t>
      </w:r>
      <w:bookmarkEnd w:id="26"/>
      <w:bookmarkEnd w:id="27"/>
    </w:p>
    <w:p w:rsidR="00C02A8F" w:rsidRPr="008A1551" w:rsidRDefault="00C02A8F" w:rsidP="009E1EA4">
      <w:pPr>
        <w:spacing w:before="29" w:line="288" w:lineRule="auto"/>
        <w:rPr>
          <w:b/>
          <w:sz w:val="24"/>
        </w:rPr>
      </w:pPr>
      <w:r w:rsidRPr="008A1551">
        <w:rPr>
          <w:b/>
          <w:sz w:val="24"/>
        </w:rPr>
        <w:t>4.4.1</w:t>
      </w:r>
      <w:r w:rsidRPr="008A1551">
        <w:rPr>
          <w:b/>
          <w:sz w:val="24"/>
        </w:rPr>
        <w:t>报告期内基金投资策略和运作分析</w:t>
      </w:r>
    </w:p>
    <w:p w:rsidR="00576CFF" w:rsidRDefault="00312B11">
      <w:pPr>
        <w:spacing w:before="29" w:line="288" w:lineRule="auto"/>
        <w:ind w:firstLineChars="200" w:firstLine="480"/>
        <w:rPr>
          <w:color w:val="000000"/>
          <w:sz w:val="24"/>
        </w:rPr>
      </w:pPr>
      <w:r>
        <w:rPr>
          <w:color w:val="000000"/>
          <w:sz w:val="24"/>
        </w:rPr>
        <w:t>本报告期内，经济增长继续呈现平稳态势，</w:t>
      </w:r>
      <w:r>
        <w:rPr>
          <w:color w:val="000000"/>
          <w:sz w:val="24"/>
        </w:rPr>
        <w:t>CPI</w:t>
      </w:r>
      <w:r>
        <w:rPr>
          <w:color w:val="000000"/>
          <w:sz w:val="24"/>
        </w:rPr>
        <w:t>保持温和，货币政策回归稳健中性，</w:t>
      </w:r>
      <w:r>
        <w:rPr>
          <w:color w:val="000000"/>
          <w:sz w:val="24"/>
        </w:rPr>
        <w:lastRenderedPageBreak/>
        <w:t>银行间流动性呈现结构性分层并阶段性波动的特征，整体资金中枢明显上移。股票市场受流动性边际变化影响，呈现震荡分化走势，同期债券收益率震荡上行，其中央行上调公开市场操作利率、金融防风险监管加强、部分经济金融数据好于预期、美联储加息和缩表预期变化等因素成为债券市场收益率上行的推动力。报告期内，上证综指和创业板指分别上涨</w:t>
      </w:r>
      <w:r>
        <w:rPr>
          <w:color w:val="000000"/>
          <w:sz w:val="24"/>
        </w:rPr>
        <w:t>2.86%</w:t>
      </w:r>
      <w:r>
        <w:rPr>
          <w:color w:val="000000"/>
          <w:sz w:val="24"/>
        </w:rPr>
        <w:t>和下跌</w:t>
      </w:r>
      <w:r>
        <w:rPr>
          <w:color w:val="000000"/>
          <w:sz w:val="24"/>
        </w:rPr>
        <w:t>7.34%</w:t>
      </w:r>
      <w:r>
        <w:rPr>
          <w:color w:val="000000"/>
          <w:sz w:val="24"/>
        </w:rPr>
        <w:t>，</w:t>
      </w:r>
      <w:r>
        <w:rPr>
          <w:color w:val="000000"/>
          <w:sz w:val="24"/>
        </w:rPr>
        <w:t>10</w:t>
      </w:r>
      <w:r>
        <w:rPr>
          <w:color w:val="000000"/>
          <w:sz w:val="24"/>
        </w:rPr>
        <w:t>年期国债收益率上行</w:t>
      </w:r>
      <w:r>
        <w:rPr>
          <w:color w:val="000000"/>
          <w:sz w:val="24"/>
        </w:rPr>
        <w:t>56bp</w:t>
      </w:r>
      <w:r>
        <w:rPr>
          <w:color w:val="000000"/>
          <w:sz w:val="24"/>
        </w:rPr>
        <w:t>至</w:t>
      </w:r>
      <w:r>
        <w:rPr>
          <w:color w:val="000000"/>
          <w:sz w:val="24"/>
        </w:rPr>
        <w:t>3.57%</w:t>
      </w:r>
      <w:r>
        <w:rPr>
          <w:color w:val="000000"/>
          <w:sz w:val="24"/>
        </w:rPr>
        <w:t>，</w:t>
      </w:r>
      <w:r>
        <w:rPr>
          <w:color w:val="000000"/>
          <w:sz w:val="24"/>
        </w:rPr>
        <w:t>10</w:t>
      </w:r>
      <w:r>
        <w:rPr>
          <w:color w:val="000000"/>
          <w:sz w:val="24"/>
        </w:rPr>
        <w:t>年期国开债收益率上行</w:t>
      </w:r>
      <w:r>
        <w:rPr>
          <w:color w:val="000000"/>
          <w:sz w:val="24"/>
        </w:rPr>
        <w:t>52bp</w:t>
      </w:r>
      <w:r>
        <w:rPr>
          <w:color w:val="000000"/>
          <w:sz w:val="24"/>
        </w:rPr>
        <w:t>至</w:t>
      </w:r>
      <w:r>
        <w:rPr>
          <w:color w:val="000000"/>
          <w:sz w:val="24"/>
        </w:rPr>
        <w:t>4.20%</w:t>
      </w:r>
      <w:r>
        <w:rPr>
          <w:color w:val="000000"/>
          <w:sz w:val="24"/>
        </w:rPr>
        <w:t>。</w:t>
      </w:r>
    </w:p>
    <w:p w:rsidR="00C02A8F" w:rsidRPr="008A1551" w:rsidRDefault="00C02A8F" w:rsidP="009E1EA4">
      <w:pPr>
        <w:spacing w:before="29" w:line="288" w:lineRule="auto"/>
        <w:ind w:firstLineChars="200" w:firstLine="480"/>
        <w:rPr>
          <w:color w:val="000000"/>
          <w:sz w:val="24"/>
        </w:rPr>
      </w:pPr>
      <w:r w:rsidRPr="008A1551">
        <w:rPr>
          <w:color w:val="000000"/>
          <w:sz w:val="24"/>
        </w:rPr>
        <w:t>策略层面，本基金重点关注短久期信用债以及同业存单的配置价值，保持组合流动性，积极关注新股及转债发行动态，进行权益和转债一级市场投资，同时也关注二级市场的投资机会，努力为持有人赚取回报。</w:t>
      </w:r>
    </w:p>
    <w:p w:rsidR="001548F9" w:rsidRPr="008A1551" w:rsidRDefault="001548F9" w:rsidP="009E1EA4">
      <w:pPr>
        <w:spacing w:before="29" w:line="288" w:lineRule="auto"/>
        <w:ind w:firstLineChars="200" w:firstLine="480"/>
        <w:rPr>
          <w:kern w:val="0"/>
          <w:sz w:val="24"/>
        </w:rPr>
      </w:pPr>
    </w:p>
    <w:p w:rsidR="001548F9" w:rsidRPr="008A1551" w:rsidRDefault="001548F9" w:rsidP="009E1EA4">
      <w:pPr>
        <w:spacing w:before="29" w:line="288" w:lineRule="auto"/>
        <w:rPr>
          <w:b/>
          <w:sz w:val="24"/>
        </w:rPr>
      </w:pPr>
      <w:r w:rsidRPr="008A1551">
        <w:rPr>
          <w:b/>
          <w:sz w:val="24"/>
        </w:rPr>
        <w:t xml:space="preserve">4.4.2 </w:t>
      </w:r>
      <w:r w:rsidRPr="008A1551">
        <w:rPr>
          <w:b/>
          <w:sz w:val="24"/>
        </w:rPr>
        <w:t>报告期内基金的业绩表现</w:t>
      </w:r>
    </w:p>
    <w:p w:rsidR="001548F9" w:rsidRPr="008A1551" w:rsidRDefault="001548F9" w:rsidP="009E1EA4">
      <w:pPr>
        <w:spacing w:before="29" w:line="288" w:lineRule="auto"/>
        <w:ind w:firstLineChars="200" w:firstLine="480"/>
        <w:rPr>
          <w:color w:val="000000"/>
          <w:sz w:val="24"/>
        </w:rPr>
      </w:pPr>
      <w:r w:rsidRPr="008A1551">
        <w:rPr>
          <w:color w:val="000000"/>
          <w:sz w:val="24"/>
        </w:rPr>
        <w:t>截至</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日，本基金</w:t>
      </w:r>
      <w:r w:rsidRPr="008A1551">
        <w:rPr>
          <w:color w:val="000000"/>
          <w:sz w:val="24"/>
        </w:rPr>
        <w:t>A</w:t>
      </w:r>
      <w:r w:rsidRPr="008A1551">
        <w:rPr>
          <w:color w:val="000000"/>
          <w:sz w:val="24"/>
        </w:rPr>
        <w:t>份额净值为</w:t>
      </w:r>
      <w:r w:rsidRPr="008A1551">
        <w:rPr>
          <w:color w:val="000000"/>
          <w:sz w:val="24"/>
        </w:rPr>
        <w:t>1.209</w:t>
      </w:r>
      <w:r w:rsidRPr="008A1551">
        <w:rPr>
          <w:color w:val="000000"/>
          <w:sz w:val="24"/>
        </w:rPr>
        <w:t>元，本报告期份额净值增长率为</w:t>
      </w:r>
      <w:r w:rsidRPr="008A1551">
        <w:rPr>
          <w:color w:val="000000"/>
          <w:sz w:val="24"/>
        </w:rPr>
        <w:t>5.67%</w:t>
      </w:r>
      <w:r w:rsidRPr="008A1551">
        <w:rPr>
          <w:color w:val="000000"/>
          <w:sz w:val="24"/>
        </w:rPr>
        <w:t>，同期业绩比较基准增长率为</w:t>
      </w:r>
      <w:r w:rsidRPr="008A1551">
        <w:rPr>
          <w:color w:val="000000"/>
          <w:sz w:val="24"/>
        </w:rPr>
        <w:t>4.18%</w:t>
      </w:r>
      <w:r w:rsidRPr="008A1551">
        <w:rPr>
          <w:color w:val="000000"/>
          <w:sz w:val="24"/>
        </w:rPr>
        <w:t>；本基金</w:t>
      </w:r>
      <w:r w:rsidRPr="008A1551">
        <w:rPr>
          <w:color w:val="000000"/>
          <w:sz w:val="24"/>
        </w:rPr>
        <w:t>C</w:t>
      </w:r>
      <w:r w:rsidRPr="008A1551">
        <w:rPr>
          <w:color w:val="000000"/>
          <w:sz w:val="24"/>
        </w:rPr>
        <w:t>份额净值为</w:t>
      </w:r>
      <w:r w:rsidRPr="008A1551">
        <w:rPr>
          <w:color w:val="000000"/>
          <w:sz w:val="24"/>
        </w:rPr>
        <w:t>1.204</w:t>
      </w:r>
      <w:r w:rsidRPr="008A1551">
        <w:rPr>
          <w:color w:val="000000"/>
          <w:sz w:val="24"/>
        </w:rPr>
        <w:t>元，本报告期份额净值增长率为</w:t>
      </w:r>
      <w:r w:rsidRPr="008A1551">
        <w:rPr>
          <w:color w:val="000000"/>
          <w:sz w:val="24"/>
        </w:rPr>
        <w:t>5.48%</w:t>
      </w:r>
      <w:r w:rsidRPr="008A1551">
        <w:rPr>
          <w:color w:val="000000"/>
          <w:sz w:val="24"/>
        </w:rPr>
        <w:t>，同期业绩比较基准增长率为</w:t>
      </w:r>
      <w:r w:rsidRPr="008A1551">
        <w:rPr>
          <w:color w:val="000000"/>
          <w:sz w:val="24"/>
        </w:rPr>
        <w:t>4.18%</w:t>
      </w:r>
      <w:r w:rsidRPr="008A1551">
        <w:rPr>
          <w:color w:val="000000"/>
          <w:sz w:val="24"/>
        </w:rPr>
        <w:t>。</w:t>
      </w:r>
    </w:p>
    <w:p w:rsidR="001548F9" w:rsidRPr="006906D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8" w:name="_Toc331410083"/>
      <w:bookmarkStart w:id="29" w:name="_Toc225498259"/>
      <w:r w:rsidRPr="008A1551">
        <w:rPr>
          <w:rFonts w:ascii="Times New Roman" w:hAnsi="Times New Roman"/>
          <w:kern w:val="0"/>
          <w:szCs w:val="24"/>
        </w:rPr>
        <w:t xml:space="preserve">4.5 </w:t>
      </w:r>
      <w:r w:rsidRPr="008A1551">
        <w:rPr>
          <w:rFonts w:ascii="Times New Roman" w:hAnsi="Times New Roman"/>
          <w:kern w:val="0"/>
          <w:szCs w:val="24"/>
        </w:rPr>
        <w:t>管理人对宏观经济、证券市场及行业走势的简要展望</w:t>
      </w:r>
      <w:bookmarkEnd w:id="28"/>
      <w:bookmarkEnd w:id="29"/>
    </w:p>
    <w:p w:rsidR="001548F9" w:rsidRPr="008A1551" w:rsidRDefault="001548F9" w:rsidP="009E1EA4">
      <w:pPr>
        <w:spacing w:before="29" w:line="288" w:lineRule="auto"/>
        <w:ind w:firstLineChars="200" w:firstLine="480"/>
        <w:rPr>
          <w:color w:val="000000"/>
          <w:sz w:val="24"/>
        </w:rPr>
      </w:pPr>
      <w:r w:rsidRPr="008A1551">
        <w:rPr>
          <w:color w:val="000000"/>
          <w:sz w:val="24"/>
        </w:rPr>
        <w:t>展望下半年，基本面前高后低的普遍预期下，高频数据显示经济增长具备一定韧性，</w:t>
      </w:r>
      <w:r w:rsidRPr="008A1551">
        <w:rPr>
          <w:color w:val="000000"/>
          <w:sz w:val="24"/>
        </w:rPr>
        <w:t>CPI</w:t>
      </w:r>
      <w:r w:rsidRPr="008A1551">
        <w:rPr>
          <w:color w:val="000000"/>
          <w:sz w:val="24"/>
        </w:rPr>
        <w:t>尚不具备大幅上行的风险，基本面对债市驱动力的增强可能推迟到四季度，利率或继续处于震荡格局之中，但考虑到目前曲线对于负面因素反映相对充分，长久期利率债或已经具有配置价值。我们将密切观察地产产业链、国际油价变动、流动性边际变化、金融防风险监管政策逐步落地、美联储缩表进程开启等各因素的进展。股票方面，力争继续保持稳健、审慎，积极关注一级市场动态。债券方面，尽力保持流动性的前提下积极关注交易窗口，把握适中久期，同时特别重视信用风险。</w:t>
      </w:r>
      <w:r w:rsidRPr="008A1551">
        <w:rPr>
          <w:color w:val="000000"/>
          <w:sz w:val="24"/>
        </w:rPr>
        <w:t xml:space="preserve">  </w:t>
      </w:r>
    </w:p>
    <w:p w:rsidR="001548F9" w:rsidRPr="008A1551" w:rsidRDefault="001548F9" w:rsidP="009E1EA4">
      <w:pPr>
        <w:autoSpaceDE w:val="0"/>
        <w:autoSpaceDN w:val="0"/>
        <w:adjustRightInd w:val="0"/>
        <w:spacing w:before="29" w:line="288" w:lineRule="auto"/>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0" w:name="_Toc331410085"/>
      <w:bookmarkStart w:id="31" w:name="_Toc247959457"/>
      <w:bookmarkStart w:id="32" w:name="_Toc225570083"/>
      <w:r w:rsidRPr="008A1551">
        <w:rPr>
          <w:rFonts w:ascii="Times New Roman" w:hAnsi="Times New Roman"/>
          <w:kern w:val="0"/>
          <w:szCs w:val="24"/>
        </w:rPr>
        <w:t xml:space="preserve">4.6 </w:t>
      </w:r>
      <w:r w:rsidRPr="008A1551">
        <w:rPr>
          <w:rFonts w:ascii="Times New Roman" w:hAnsi="Times New Roman"/>
          <w:kern w:val="0"/>
          <w:szCs w:val="24"/>
        </w:rPr>
        <w:t>管理人对报告期内基金估值程序等事项的说明</w:t>
      </w:r>
      <w:bookmarkEnd w:id="30"/>
      <w:bookmarkEnd w:id="31"/>
      <w:bookmarkEnd w:id="32"/>
    </w:p>
    <w:p w:rsidR="00576CFF" w:rsidRDefault="00312B11">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576CFF" w:rsidRDefault="00312B11">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8A1551" w:rsidRDefault="001548F9" w:rsidP="009E1EA4">
      <w:pPr>
        <w:spacing w:before="29" w:line="288" w:lineRule="auto"/>
        <w:ind w:firstLineChars="200" w:firstLine="480"/>
        <w:rPr>
          <w:color w:val="000000"/>
          <w:sz w:val="24"/>
        </w:rPr>
      </w:pPr>
      <w:r w:rsidRPr="008A1551">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w:t>
      </w:r>
      <w:r w:rsidRPr="008A1551">
        <w:rPr>
          <w:color w:val="000000"/>
          <w:sz w:val="24"/>
        </w:rPr>
        <w:lastRenderedPageBreak/>
        <w:t>会提供估值参考信息，参与估值政策讨论。本基金管理人参与估值流程各方之间不存在任何重大利益冲突，截止报告期末未有与任何外部估值定价服务机构签约。</w:t>
      </w:r>
    </w:p>
    <w:p w:rsidR="001548F9" w:rsidRPr="008A1551" w:rsidRDefault="001548F9" w:rsidP="009E1EA4">
      <w:pPr>
        <w:autoSpaceDE w:val="0"/>
        <w:autoSpaceDN w:val="0"/>
        <w:adjustRightInd w:val="0"/>
        <w:spacing w:before="29" w:line="288" w:lineRule="auto"/>
        <w:ind w:firstLine="482"/>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3" w:name="_Toc331410086"/>
      <w:bookmarkStart w:id="34" w:name="_Toc247959458"/>
      <w:bookmarkStart w:id="35" w:name="_Toc225570084"/>
      <w:r w:rsidRPr="008A1551">
        <w:rPr>
          <w:rFonts w:ascii="Times New Roman" w:hAnsi="Times New Roman"/>
          <w:kern w:val="0"/>
          <w:szCs w:val="24"/>
        </w:rPr>
        <w:t xml:space="preserve">4.7 </w:t>
      </w:r>
      <w:r w:rsidRPr="008A1551">
        <w:rPr>
          <w:rFonts w:ascii="Times New Roman" w:hAnsi="Times New Roman"/>
          <w:kern w:val="0"/>
          <w:szCs w:val="24"/>
        </w:rPr>
        <w:t>管理人对报告期内基金利润分配情况的说明</w:t>
      </w:r>
      <w:bookmarkEnd w:id="33"/>
      <w:bookmarkEnd w:id="34"/>
      <w:bookmarkEnd w:id="35"/>
    </w:p>
    <w:p w:rsidR="001548F9" w:rsidRPr="008A1551" w:rsidRDefault="001548F9" w:rsidP="009E1EA4">
      <w:pPr>
        <w:spacing w:before="29" w:line="288" w:lineRule="auto"/>
        <w:ind w:firstLineChars="200" w:firstLine="480"/>
        <w:rPr>
          <w:color w:val="000000"/>
          <w:sz w:val="24"/>
        </w:rPr>
      </w:pPr>
      <w:r w:rsidRPr="008A1551">
        <w:rPr>
          <w:color w:val="000000"/>
          <w:sz w:val="24"/>
        </w:rPr>
        <w:t>根据相关法律法规和基金合同的规定，本基金对上一年度及本年度应分配的可供分配利润进行了收益分配，具体情况参见半年度报告正文</w:t>
      </w:r>
      <w:r w:rsidRPr="008A1551">
        <w:rPr>
          <w:color w:val="000000"/>
          <w:sz w:val="24"/>
        </w:rPr>
        <w:t>6.4.8.2</w:t>
      </w:r>
      <w:r w:rsidRPr="008A1551">
        <w:rPr>
          <w:color w:val="000000"/>
          <w:sz w:val="24"/>
        </w:rPr>
        <w:t>资产负债表日后事项及</w:t>
      </w:r>
      <w:r w:rsidRPr="008A1551">
        <w:rPr>
          <w:color w:val="000000"/>
          <w:sz w:val="24"/>
        </w:rPr>
        <w:t>6.4.11</w:t>
      </w:r>
      <w:r w:rsidRPr="008A1551">
        <w:rPr>
          <w:color w:val="000000"/>
          <w:sz w:val="24"/>
        </w:rPr>
        <w:t>利润分配情况。</w:t>
      </w:r>
    </w:p>
    <w:p w:rsidR="0024646D" w:rsidRPr="008A1551" w:rsidRDefault="0024646D" w:rsidP="0024646D">
      <w:pPr>
        <w:spacing w:before="29" w:line="288" w:lineRule="auto"/>
        <w:rPr>
          <w:color w:val="000000"/>
          <w:sz w:val="24"/>
        </w:rPr>
      </w:pPr>
    </w:p>
    <w:p w:rsidR="0024646D" w:rsidRPr="008A1551" w:rsidRDefault="0024646D" w:rsidP="0024646D">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4.8 </w:t>
      </w:r>
      <w:r w:rsidRPr="008A1551">
        <w:rPr>
          <w:rFonts w:ascii="Times New Roman" w:hAnsi="Times New Roman"/>
          <w:kern w:val="0"/>
          <w:szCs w:val="24"/>
        </w:rPr>
        <w:t>报告期内管理人对本基金持有人数或基金资产净值预警情形的说明</w:t>
      </w:r>
    </w:p>
    <w:p w:rsidR="0024646D" w:rsidRPr="008A1551" w:rsidRDefault="0024646D" w:rsidP="0024646D">
      <w:pPr>
        <w:spacing w:before="29" w:line="288" w:lineRule="auto"/>
        <w:ind w:firstLineChars="200" w:firstLine="480"/>
        <w:rPr>
          <w:kern w:val="0"/>
          <w:sz w:val="24"/>
        </w:rPr>
      </w:pPr>
      <w:r w:rsidRPr="008A1551">
        <w:rPr>
          <w:kern w:val="0"/>
          <w:sz w:val="24"/>
        </w:rPr>
        <w:t>本基金本报告期内无需预警说明。</w:t>
      </w:r>
    </w:p>
    <w:p w:rsidR="0024646D" w:rsidRPr="008A1551" w:rsidRDefault="0024646D" w:rsidP="0024646D">
      <w:pPr>
        <w:spacing w:before="29" w:line="288" w:lineRule="auto"/>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36" w:name="_Toc331410088"/>
      <w:bookmarkStart w:id="37" w:name="_Toc225498263"/>
      <w:r w:rsidRPr="008A1551">
        <w:rPr>
          <w:b/>
          <w:bCs/>
          <w:szCs w:val="24"/>
          <w:lang w:val="en-US"/>
        </w:rPr>
        <w:t xml:space="preserve">5  </w:t>
      </w:r>
      <w:r w:rsidRPr="008A1551">
        <w:rPr>
          <w:b/>
          <w:bCs/>
          <w:szCs w:val="24"/>
          <w:lang w:val="en-US"/>
        </w:rPr>
        <w:t>托管人报告</w:t>
      </w:r>
      <w:bookmarkEnd w:id="36"/>
      <w:bookmarkEnd w:id="37"/>
    </w:p>
    <w:p w:rsidR="001548F9" w:rsidRPr="008A1551" w:rsidRDefault="001548F9" w:rsidP="009E1EA4">
      <w:pPr>
        <w:pStyle w:val="20"/>
        <w:spacing w:before="29" w:after="0" w:line="288" w:lineRule="auto"/>
        <w:rPr>
          <w:rFonts w:ascii="Times New Roman" w:hAnsi="Times New Roman"/>
          <w:kern w:val="0"/>
          <w:szCs w:val="24"/>
        </w:rPr>
      </w:pPr>
      <w:bookmarkStart w:id="38" w:name="_Toc331410089"/>
      <w:bookmarkStart w:id="39" w:name="_Toc225498264"/>
      <w:r w:rsidRPr="008A1551">
        <w:rPr>
          <w:rFonts w:ascii="Times New Roman" w:hAnsi="Times New Roman"/>
          <w:kern w:val="0"/>
          <w:szCs w:val="24"/>
        </w:rPr>
        <w:t xml:space="preserve">5.1 </w:t>
      </w:r>
      <w:r w:rsidRPr="008A1551">
        <w:rPr>
          <w:rFonts w:ascii="Times New Roman" w:hAnsi="Times New Roman"/>
          <w:kern w:val="0"/>
          <w:szCs w:val="24"/>
        </w:rPr>
        <w:t>报告期内本基金托管人遵规守信情况声明</w:t>
      </w:r>
      <w:bookmarkEnd w:id="38"/>
      <w:bookmarkEnd w:id="39"/>
    </w:p>
    <w:p w:rsidR="001548F9" w:rsidRPr="008A1551" w:rsidRDefault="001548F9" w:rsidP="009E1EA4">
      <w:pPr>
        <w:spacing w:before="29" w:line="288" w:lineRule="auto"/>
        <w:ind w:firstLineChars="200" w:firstLine="480"/>
        <w:rPr>
          <w:color w:val="000000"/>
          <w:sz w:val="24"/>
        </w:rPr>
      </w:pPr>
      <w:r w:rsidRPr="008A1551">
        <w:rPr>
          <w:color w:val="000000"/>
          <w:sz w:val="24"/>
        </w:rPr>
        <w:t>在托管本基金的过程中，本基金托管人中国农业银行股份有限公司严格遵守《证券投资基金法》相关法律法规的规定以及基金合同、托管协议的约定，对本基金基金管理人</w:t>
      </w:r>
      <w:r w:rsidRPr="008A1551">
        <w:rPr>
          <w:color w:val="000000"/>
          <w:sz w:val="24"/>
        </w:rPr>
        <w:t>—</w:t>
      </w:r>
      <w:r w:rsidRPr="008A1551">
        <w:rPr>
          <w:color w:val="000000"/>
          <w:sz w:val="24"/>
        </w:rPr>
        <w:t>交银施罗德基金管理有限公司</w:t>
      </w:r>
      <w:r w:rsidRPr="008A1551">
        <w:rPr>
          <w:color w:val="000000"/>
          <w:sz w:val="24"/>
        </w:rPr>
        <w:t xml:space="preserve"> 2017 </w:t>
      </w:r>
      <w:r w:rsidRPr="008A1551">
        <w:rPr>
          <w:color w:val="000000"/>
          <w:sz w:val="24"/>
        </w:rPr>
        <w:t>年</w:t>
      </w:r>
      <w:r w:rsidRPr="008A1551">
        <w:rPr>
          <w:color w:val="000000"/>
          <w:sz w:val="24"/>
        </w:rPr>
        <w:t xml:space="preserve"> 1 </w:t>
      </w:r>
      <w:r w:rsidRPr="008A1551">
        <w:rPr>
          <w:color w:val="000000"/>
          <w:sz w:val="24"/>
        </w:rPr>
        <w:t>月</w:t>
      </w:r>
      <w:r w:rsidRPr="008A1551">
        <w:rPr>
          <w:color w:val="000000"/>
          <w:sz w:val="24"/>
        </w:rPr>
        <w:t xml:space="preserve"> 1 </w:t>
      </w:r>
      <w:r w:rsidRPr="008A1551">
        <w:rPr>
          <w:color w:val="000000"/>
          <w:sz w:val="24"/>
        </w:rPr>
        <w:t>日至</w:t>
      </w:r>
      <w:r w:rsidRPr="008A1551">
        <w:rPr>
          <w:color w:val="000000"/>
          <w:sz w:val="24"/>
        </w:rPr>
        <w:t xml:space="preserve"> 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日基金的投资运作，进行了认真、独立的会计核算和必要的投资监督，认真履行了托管人的义务，没有从事任何损害基金份额持有人利益的行为。</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40" w:name="_Toc225498265"/>
      <w:bookmarkStart w:id="41" w:name="_Toc331410090"/>
      <w:r w:rsidRPr="008A1551">
        <w:rPr>
          <w:rFonts w:ascii="Times New Roman" w:hAnsi="Times New Roman"/>
          <w:kern w:val="0"/>
          <w:szCs w:val="24"/>
        </w:rPr>
        <w:t xml:space="preserve">5.2 </w:t>
      </w:r>
      <w:r w:rsidRPr="008A1551">
        <w:rPr>
          <w:rFonts w:ascii="Times New Roman" w:hAnsi="Times New Roman"/>
          <w:kern w:val="0"/>
          <w:szCs w:val="24"/>
        </w:rPr>
        <w:t>托管人对报告期内本基金投资运作遵规守信、净值计算、利润分配等情况的</w:t>
      </w:r>
      <w:bookmarkEnd w:id="40"/>
      <w:r w:rsidRPr="008A1551">
        <w:rPr>
          <w:rFonts w:ascii="Times New Roman" w:hAnsi="Times New Roman"/>
          <w:kern w:val="0"/>
          <w:szCs w:val="24"/>
        </w:rPr>
        <w:t>说明</w:t>
      </w:r>
      <w:bookmarkEnd w:id="41"/>
    </w:p>
    <w:p w:rsidR="001548F9" w:rsidRPr="008A1551" w:rsidRDefault="001548F9" w:rsidP="009E1EA4">
      <w:pPr>
        <w:spacing w:before="29" w:line="288" w:lineRule="auto"/>
        <w:ind w:firstLineChars="200" w:firstLine="480"/>
        <w:rPr>
          <w:color w:val="000000"/>
          <w:sz w:val="24"/>
        </w:rPr>
      </w:pPr>
      <w:r w:rsidRPr="008A1551">
        <w:rPr>
          <w:color w:val="000000"/>
          <w:sz w:val="24"/>
        </w:rPr>
        <w:t>本托管人认为</w:t>
      </w:r>
      <w:r w:rsidRPr="008A1551">
        <w:rPr>
          <w:color w:val="000000"/>
          <w:sz w:val="24"/>
        </w:rPr>
        <w:t xml:space="preserve">, </w:t>
      </w:r>
      <w:r w:rsidRPr="008A1551">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42" w:name="_Toc331410091"/>
      <w:bookmarkStart w:id="43" w:name="_Toc225498266"/>
      <w:r w:rsidRPr="008A1551">
        <w:rPr>
          <w:rFonts w:ascii="Times New Roman" w:hAnsi="Times New Roman"/>
          <w:kern w:val="0"/>
          <w:szCs w:val="24"/>
        </w:rPr>
        <w:t xml:space="preserve">5.3 </w:t>
      </w:r>
      <w:r w:rsidRPr="008A1551">
        <w:rPr>
          <w:rFonts w:ascii="Times New Roman" w:hAnsi="Times New Roman"/>
          <w:kern w:val="0"/>
          <w:szCs w:val="24"/>
        </w:rPr>
        <w:t>托管人对本半年度报告中财务信息等内容的真实、准确和完整发表意见</w:t>
      </w:r>
      <w:bookmarkEnd w:id="42"/>
      <w:bookmarkEnd w:id="43"/>
    </w:p>
    <w:p w:rsidR="001548F9" w:rsidRPr="008A1551" w:rsidRDefault="001548F9" w:rsidP="009E1EA4">
      <w:pPr>
        <w:spacing w:before="29" w:line="288" w:lineRule="auto"/>
        <w:ind w:firstLineChars="200" w:firstLine="480"/>
        <w:rPr>
          <w:color w:val="000000"/>
          <w:sz w:val="24"/>
        </w:rPr>
      </w:pPr>
      <w:r w:rsidRPr="008A1551">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647A34" w:rsidRPr="008A1551" w:rsidRDefault="00647A34" w:rsidP="009E1EA4">
      <w:pPr>
        <w:spacing w:before="29" w:line="288" w:lineRule="auto"/>
        <w:ind w:firstLineChars="200" w:firstLine="480"/>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44" w:name="_Toc331410096"/>
      <w:r w:rsidRPr="008A1551">
        <w:rPr>
          <w:b/>
          <w:bCs/>
          <w:szCs w:val="24"/>
          <w:lang w:val="en-US"/>
        </w:rPr>
        <w:lastRenderedPageBreak/>
        <w:t>6</w:t>
      </w:r>
      <w:bookmarkEnd w:id="44"/>
      <w:r w:rsidRPr="008A1551">
        <w:rPr>
          <w:b/>
          <w:bCs/>
          <w:szCs w:val="24"/>
          <w:lang w:val="en-US"/>
        </w:rPr>
        <w:t>半年度财务会计报告（未经审计）</w:t>
      </w:r>
    </w:p>
    <w:p w:rsidR="00F74D21" w:rsidRPr="008A1551" w:rsidRDefault="00F74D21" w:rsidP="009E1EA4">
      <w:pPr>
        <w:pStyle w:val="20"/>
        <w:spacing w:before="29" w:after="0" w:line="288" w:lineRule="auto"/>
        <w:rPr>
          <w:rFonts w:ascii="Times New Roman" w:hAnsi="Times New Roman"/>
          <w:kern w:val="0"/>
          <w:szCs w:val="24"/>
        </w:rPr>
      </w:pPr>
      <w:bookmarkStart w:id="45" w:name="_Toc225498268"/>
      <w:bookmarkStart w:id="46" w:name="_Toc374540561"/>
      <w:r w:rsidRPr="008A1551">
        <w:rPr>
          <w:rFonts w:ascii="Times New Roman" w:hAnsi="Times New Roman"/>
          <w:kern w:val="0"/>
          <w:szCs w:val="24"/>
        </w:rPr>
        <w:t xml:space="preserve">6.1 </w:t>
      </w:r>
      <w:r w:rsidRPr="008A1551">
        <w:rPr>
          <w:rFonts w:ascii="Times New Roman" w:hAnsi="Times New Roman"/>
          <w:kern w:val="0"/>
          <w:szCs w:val="24"/>
        </w:rPr>
        <w:t>资产负债表</w:t>
      </w:r>
      <w:bookmarkEnd w:id="45"/>
      <w:bookmarkEnd w:id="46"/>
    </w:p>
    <w:p w:rsidR="00F74D21" w:rsidRPr="008A1551" w:rsidRDefault="00F74D21" w:rsidP="009E1EA4">
      <w:pPr>
        <w:spacing w:before="29" w:line="288" w:lineRule="auto"/>
        <w:rPr>
          <w:color w:val="000000"/>
          <w:sz w:val="24"/>
        </w:rPr>
      </w:pPr>
      <w:r w:rsidRPr="008A1551">
        <w:rPr>
          <w:color w:val="000000"/>
          <w:sz w:val="24"/>
        </w:rPr>
        <w:t>会计主体：交银施罗德周期回报灵活配置混合型证券投资基金</w:t>
      </w:r>
    </w:p>
    <w:p w:rsidR="00F74D21" w:rsidRPr="008A1551" w:rsidRDefault="00F74D21" w:rsidP="009E1EA4">
      <w:pPr>
        <w:spacing w:before="29" w:line="288" w:lineRule="auto"/>
        <w:rPr>
          <w:color w:val="000000"/>
          <w:sz w:val="24"/>
        </w:rPr>
      </w:pPr>
      <w:r w:rsidRPr="008A1551">
        <w:rPr>
          <w:color w:val="000000"/>
          <w:sz w:val="24"/>
        </w:rPr>
        <w:t>报告截止日：</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资产</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2017</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2016</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资产：</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银行存款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r w:rsidRPr="00BA77B4">
              <w:rPr>
                <w:rFonts w:eastAsiaTheme="minorEastAsia"/>
                <w:color w:val="000000" w:themeColor="text1"/>
                <w:szCs w:val="21"/>
              </w:rPr>
              <w:t>6.4.7.1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3,407,171.48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1,062,662.87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结算备付金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439,988.63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481,862.92</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存出保证金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48,640.16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67,487.50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570,543,010.24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626,867,887.67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其中：股票投资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124,256,770.14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81,443,687.67</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ind w:firstLineChars="300" w:firstLine="720"/>
              <w:jc w:val="both"/>
              <w:rPr>
                <w:rFonts w:ascii="Times New Roman" w:hAnsi="Times New Roman"/>
                <w:color w:val="000000"/>
              </w:rPr>
            </w:pPr>
            <w:r w:rsidRPr="008A1551">
              <w:rPr>
                <w:rFonts w:ascii="Times New Roman" w:hAnsi="Times New Roman"/>
                <w:color w:val="000000"/>
              </w:rPr>
              <w:t>基金投资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债券投资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446,286,240.10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545,424,200.00</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资产支持证券投资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E8477E">
            <w:pPr>
              <w:spacing w:before="29" w:line="288" w:lineRule="auto"/>
              <w:ind w:firstLineChars="300" w:firstLine="720"/>
              <w:rPr>
                <w:color w:val="000000"/>
                <w:sz w:val="24"/>
              </w:rPr>
            </w:pPr>
            <w:r w:rsidRPr="008A1551">
              <w:rPr>
                <w:color w:val="000000"/>
                <w:sz w:val="24"/>
              </w:rPr>
              <w:t>贵金属投资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买入返售金融资产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13,000,000.00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2,325,412.01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4,565,581.82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5,292,819.37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应收股利</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应收申购款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827.24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20,000.00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资产总计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594,330,631.58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633,792,720.33</w:t>
            </w:r>
          </w:p>
        </w:tc>
      </w:tr>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负债和所有者权益</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2017</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2016</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短期借款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lastRenderedPageBreak/>
              <w:t>交易性金融负债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卖出回购金融资产款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838,078.96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应付赎回款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1,877.57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应付管理人报酬</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480,949.92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535,790.93</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应付托管费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120,237.51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133,947.72</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应付销售服务费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20,083.31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25,519.64</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应付交易费用</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45,721.21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106,820.23</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应交税费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应付利润</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483,484.97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420,000.00</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jc w:val="both"/>
              <w:rPr>
                <w:rFonts w:ascii="Times New Roman" w:hAnsi="Times New Roman"/>
                <w:color w:val="000000"/>
              </w:rPr>
            </w:pPr>
            <w:r w:rsidRPr="008A1551">
              <w:rPr>
                <w:rFonts w:ascii="Times New Roman" w:hAnsi="Times New Roman"/>
                <w:color w:val="000000"/>
              </w:rPr>
              <w:t>负债合计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1,990,433.45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1,222,078.52</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所有者权益：</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b/>
                <w:color w:val="000000"/>
                <w:sz w:val="24"/>
              </w:rPr>
            </w:pPr>
            <w:r w:rsidRPr="008A1551">
              <w:rPr>
                <w:b/>
                <w:color w:val="000000"/>
                <w:sz w:val="24"/>
              </w:rPr>
              <w:t>-</w:t>
            </w:r>
          </w:p>
        </w:tc>
        <w:tc>
          <w:tcPr>
            <w:tcW w:w="2520" w:type="dxa"/>
            <w:vAlign w:val="center"/>
          </w:tcPr>
          <w:p w:rsidR="00C0045D" w:rsidRPr="008A1551" w:rsidRDefault="00C0045D" w:rsidP="009E1EA4">
            <w:pPr>
              <w:spacing w:before="29" w:line="288" w:lineRule="auto"/>
              <w:jc w:val="right"/>
              <w:rPr>
                <w:b/>
                <w:color w:val="000000"/>
                <w:sz w:val="24"/>
              </w:rPr>
            </w:pPr>
            <w:r w:rsidRPr="008A1551">
              <w:rPr>
                <w:b/>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实收基金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490,803,585.02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539,913,446.04</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未分配利润</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101,536,613.11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92,657,195.77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所有者权益合计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592,340,198.13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632,570,641.81</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负债和所有者权益总计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594,330,631.58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633,792,720.33</w:t>
            </w:r>
          </w:p>
        </w:tc>
      </w:tr>
    </w:tbl>
    <w:p w:rsidR="00FF19E4" w:rsidRPr="008A1551" w:rsidRDefault="00FF19E4" w:rsidP="00FF19E4">
      <w:pPr>
        <w:tabs>
          <w:tab w:val="left" w:pos="426"/>
        </w:tabs>
        <w:spacing w:before="29" w:line="288" w:lineRule="auto"/>
        <w:jc w:val="left"/>
        <w:rPr>
          <w:kern w:val="0"/>
          <w:sz w:val="24"/>
        </w:rPr>
      </w:pPr>
      <w:r w:rsidRPr="008A1551">
        <w:rPr>
          <w:kern w:val="0"/>
          <w:sz w:val="24"/>
        </w:rPr>
        <w:t>注：</w:t>
      </w:r>
      <w:r w:rsidRPr="008A1551">
        <w:rPr>
          <w:kern w:val="0"/>
          <w:sz w:val="24"/>
        </w:rPr>
        <w:t>1</w:t>
      </w:r>
      <w:r w:rsidRPr="008A1551">
        <w:rPr>
          <w:kern w:val="0"/>
          <w:sz w:val="24"/>
        </w:rPr>
        <w:t>、报告截止日</w:t>
      </w:r>
      <w:r w:rsidRPr="008A1551">
        <w:rPr>
          <w:kern w:val="0"/>
          <w:sz w:val="24"/>
        </w:rPr>
        <w:t>2017</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r w:rsidRPr="008A1551">
        <w:rPr>
          <w:kern w:val="0"/>
          <w:sz w:val="24"/>
        </w:rPr>
        <w:t>A</w:t>
      </w:r>
      <w:r w:rsidRPr="008A1551">
        <w:rPr>
          <w:kern w:val="0"/>
          <w:sz w:val="24"/>
        </w:rPr>
        <w:t>类基金份额净值</w:t>
      </w:r>
      <w:r w:rsidRPr="008A1551">
        <w:rPr>
          <w:kern w:val="0"/>
          <w:sz w:val="24"/>
        </w:rPr>
        <w:t>1.209</w:t>
      </w:r>
      <w:r w:rsidRPr="008A1551">
        <w:rPr>
          <w:kern w:val="0"/>
          <w:sz w:val="24"/>
        </w:rPr>
        <w:t>元，</w:t>
      </w:r>
      <w:r w:rsidRPr="008A1551">
        <w:rPr>
          <w:kern w:val="0"/>
          <w:sz w:val="24"/>
        </w:rPr>
        <w:t>C</w:t>
      </w:r>
      <w:r w:rsidRPr="008A1551">
        <w:rPr>
          <w:kern w:val="0"/>
          <w:sz w:val="24"/>
        </w:rPr>
        <w:t>类基金份额净值</w:t>
      </w:r>
      <w:r w:rsidRPr="008A1551">
        <w:rPr>
          <w:kern w:val="0"/>
          <w:sz w:val="24"/>
        </w:rPr>
        <w:t>1.204</w:t>
      </w:r>
      <w:r w:rsidRPr="008A1551">
        <w:rPr>
          <w:kern w:val="0"/>
          <w:sz w:val="24"/>
        </w:rPr>
        <w:t>元；基金份额总额</w:t>
      </w:r>
      <w:r w:rsidRPr="008A1551">
        <w:rPr>
          <w:kern w:val="0"/>
          <w:sz w:val="24"/>
        </w:rPr>
        <w:t>490,803,585.02</w:t>
      </w:r>
      <w:r w:rsidRPr="008A1551">
        <w:rPr>
          <w:kern w:val="0"/>
          <w:sz w:val="24"/>
        </w:rPr>
        <w:t>份，其中</w:t>
      </w:r>
      <w:r w:rsidRPr="008A1551">
        <w:rPr>
          <w:kern w:val="0"/>
          <w:sz w:val="24"/>
        </w:rPr>
        <w:t>A</w:t>
      </w:r>
      <w:r w:rsidRPr="008A1551">
        <w:rPr>
          <w:kern w:val="0"/>
          <w:sz w:val="24"/>
        </w:rPr>
        <w:t>类基金份额</w:t>
      </w:r>
      <w:r w:rsidRPr="008A1551">
        <w:rPr>
          <w:kern w:val="0"/>
          <w:sz w:val="24"/>
        </w:rPr>
        <w:t>285,426,838.75</w:t>
      </w:r>
      <w:r w:rsidRPr="008A1551">
        <w:rPr>
          <w:kern w:val="0"/>
          <w:sz w:val="24"/>
        </w:rPr>
        <w:t>份，</w:t>
      </w:r>
      <w:r w:rsidRPr="008A1551">
        <w:rPr>
          <w:kern w:val="0"/>
          <w:sz w:val="24"/>
        </w:rPr>
        <w:t>C</w:t>
      </w:r>
      <w:r w:rsidRPr="008A1551">
        <w:rPr>
          <w:kern w:val="0"/>
          <w:sz w:val="24"/>
        </w:rPr>
        <w:t>类基金份额</w:t>
      </w:r>
      <w:r w:rsidRPr="008A1551">
        <w:rPr>
          <w:kern w:val="0"/>
          <w:sz w:val="24"/>
        </w:rPr>
        <w:t>205,376,746.27</w:t>
      </w:r>
      <w:r w:rsidRPr="008A1551">
        <w:rPr>
          <w:kern w:val="0"/>
          <w:sz w:val="24"/>
        </w:rPr>
        <w:t>份。</w:t>
      </w:r>
    </w:p>
    <w:p w:rsidR="00F74D21" w:rsidRPr="008A1551" w:rsidRDefault="00FF19E4" w:rsidP="00FF19E4">
      <w:pPr>
        <w:tabs>
          <w:tab w:val="left" w:pos="426"/>
        </w:tabs>
        <w:spacing w:before="29" w:line="288" w:lineRule="auto"/>
        <w:jc w:val="left"/>
        <w:rPr>
          <w:kern w:val="0"/>
          <w:sz w:val="24"/>
        </w:rPr>
      </w:pPr>
      <w:r w:rsidRPr="008A1551">
        <w:rPr>
          <w:kern w:val="0"/>
          <w:sz w:val="24"/>
        </w:rPr>
        <w:t xml:space="preserve">    2</w:t>
      </w:r>
      <w:r w:rsidRPr="008A1551">
        <w:rPr>
          <w:kern w:val="0"/>
          <w:sz w:val="24"/>
        </w:rPr>
        <w:t>、本摘要中资产负债表和利润表所列附注号为半年度报告正文中对应的附注号，投资者欲了解相应附注的内容，应阅读登载于基金管理人网站的半年度报告正文。</w:t>
      </w:r>
    </w:p>
    <w:p w:rsidR="00F74D21" w:rsidRPr="008A1551" w:rsidRDefault="00F74D21" w:rsidP="009E1EA4">
      <w:pPr>
        <w:spacing w:before="29" w:line="288" w:lineRule="auto"/>
        <w:rPr>
          <w:color w:val="000000"/>
          <w:kern w:val="0"/>
          <w:sz w:val="24"/>
        </w:rPr>
      </w:pPr>
    </w:p>
    <w:p w:rsidR="00F74D21" w:rsidRPr="008A1551" w:rsidRDefault="00F74D21" w:rsidP="009E1EA4">
      <w:pPr>
        <w:pStyle w:val="20"/>
        <w:spacing w:before="29" w:after="0" w:line="288" w:lineRule="auto"/>
        <w:rPr>
          <w:rFonts w:ascii="Times New Roman" w:hAnsi="Times New Roman"/>
          <w:kern w:val="0"/>
          <w:szCs w:val="24"/>
        </w:rPr>
      </w:pPr>
      <w:bookmarkStart w:id="47" w:name="_Toc225498269"/>
      <w:bookmarkStart w:id="48" w:name="_Toc374540562"/>
      <w:r w:rsidRPr="008A1551">
        <w:rPr>
          <w:rFonts w:ascii="Times New Roman" w:hAnsi="Times New Roman"/>
          <w:kern w:val="0"/>
          <w:szCs w:val="24"/>
        </w:rPr>
        <w:t xml:space="preserve">6.2 </w:t>
      </w:r>
      <w:r w:rsidRPr="008A1551">
        <w:rPr>
          <w:rFonts w:ascii="Times New Roman" w:hAnsi="Times New Roman"/>
          <w:kern w:val="0"/>
          <w:szCs w:val="24"/>
        </w:rPr>
        <w:t>利润表</w:t>
      </w:r>
      <w:bookmarkEnd w:id="47"/>
      <w:bookmarkEnd w:id="48"/>
    </w:p>
    <w:p w:rsidR="00F74D21" w:rsidRPr="008A1551" w:rsidRDefault="00F74D21" w:rsidP="009E1EA4">
      <w:pPr>
        <w:spacing w:before="29" w:line="288" w:lineRule="auto"/>
        <w:rPr>
          <w:kern w:val="0"/>
          <w:sz w:val="24"/>
        </w:rPr>
      </w:pPr>
      <w:r w:rsidRPr="008A1551">
        <w:rPr>
          <w:color w:val="000000"/>
          <w:sz w:val="24"/>
        </w:rPr>
        <w:t>会计主体：</w:t>
      </w:r>
      <w:r w:rsidRPr="008A1551">
        <w:rPr>
          <w:kern w:val="0"/>
          <w:sz w:val="24"/>
        </w:rPr>
        <w:t>交银施罗德周期回报灵活配置混合型证券投资基金</w:t>
      </w:r>
    </w:p>
    <w:p w:rsidR="00F74D21" w:rsidRPr="008A1551" w:rsidRDefault="00F74D21" w:rsidP="009E1EA4">
      <w:pPr>
        <w:spacing w:before="29" w:line="288" w:lineRule="auto"/>
        <w:rPr>
          <w:color w:val="000000"/>
          <w:kern w:val="0"/>
          <w:sz w:val="24"/>
        </w:rPr>
      </w:pPr>
      <w:r w:rsidRPr="008A1551">
        <w:rPr>
          <w:color w:val="000000"/>
          <w:sz w:val="24"/>
        </w:rPr>
        <w:t>本报告期：</w:t>
      </w:r>
      <w:r w:rsidRPr="008A1551">
        <w:rPr>
          <w:kern w:val="0"/>
          <w:sz w:val="24"/>
        </w:rPr>
        <w:t>2017</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2017</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F74D21" w:rsidRPr="008A1551" w:rsidTr="00402CC3">
        <w:tc>
          <w:tcPr>
            <w:tcW w:w="342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项目</w:t>
            </w:r>
          </w:p>
        </w:tc>
        <w:tc>
          <w:tcPr>
            <w:tcW w:w="108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rPr>
              <w:t>2017</w:t>
            </w:r>
            <w:r w:rsidRPr="008A1551">
              <w:rPr>
                <w:rFonts w:ascii="Times New Roman" w:hAnsi="Times New Roman"/>
                <w:b/>
              </w:rPr>
              <w:t>年</w:t>
            </w:r>
            <w:r w:rsidRPr="008A1551">
              <w:rPr>
                <w:rFonts w:ascii="Times New Roman" w:hAnsi="Times New Roman"/>
                <w:b/>
              </w:rPr>
              <w:t>1</w:t>
            </w:r>
            <w:r w:rsidRPr="008A1551">
              <w:rPr>
                <w:rFonts w:ascii="Times New Roman" w:hAnsi="Times New Roman"/>
                <w:b/>
              </w:rPr>
              <w:t>月</w:t>
            </w:r>
            <w:r w:rsidRPr="008A1551">
              <w:rPr>
                <w:rFonts w:ascii="Times New Roman" w:hAnsi="Times New Roman"/>
                <w:b/>
              </w:rPr>
              <w:t>1</w:t>
            </w:r>
            <w:r w:rsidRPr="008A1551">
              <w:rPr>
                <w:rFonts w:ascii="Times New Roman" w:hAnsi="Times New Roman"/>
                <w:b/>
              </w:rPr>
              <w:t>日至</w:t>
            </w:r>
            <w:r w:rsidRPr="008A1551">
              <w:rPr>
                <w:rFonts w:ascii="Times New Roman" w:hAnsi="Times New Roman"/>
                <w:b/>
              </w:rPr>
              <w:lastRenderedPageBreak/>
              <w:t>2017</w:t>
            </w:r>
            <w:r w:rsidRPr="008A1551">
              <w:rPr>
                <w:rFonts w:ascii="Times New Roman" w:hAnsi="Times New Roman"/>
                <w:b/>
              </w:rPr>
              <w:t>年</w:t>
            </w:r>
            <w:r w:rsidRPr="008A1551">
              <w:rPr>
                <w:rFonts w:ascii="Times New Roman" w:hAnsi="Times New Roman"/>
                <w:b/>
              </w:rPr>
              <w:t>6</w:t>
            </w:r>
            <w:r w:rsidRPr="008A1551">
              <w:rPr>
                <w:rFonts w:ascii="Times New Roman" w:hAnsi="Times New Roman"/>
                <w:b/>
              </w:rPr>
              <w:t>月</w:t>
            </w:r>
            <w:r w:rsidRPr="008A1551">
              <w:rPr>
                <w:rFonts w:ascii="Times New Roman" w:hAnsi="Times New Roman"/>
                <w:b/>
              </w:rPr>
              <w:t>30</w:t>
            </w:r>
            <w:r w:rsidRPr="008A1551">
              <w:rPr>
                <w:rFonts w:ascii="Times New Roman" w:hAnsi="Times New Roman"/>
                <w:b/>
              </w:rPr>
              <w:t>日</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lastRenderedPageBreak/>
              <w:t>上年度可比期间</w:t>
            </w:r>
          </w:p>
          <w:p w:rsidR="00F74D21" w:rsidRPr="008A1551" w:rsidRDefault="00F74D21"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b/>
                <w:color w:val="000000"/>
              </w:rPr>
              <w:t>2016</w:t>
            </w:r>
            <w:r w:rsidRPr="008A1551">
              <w:rPr>
                <w:rFonts w:ascii="Times New Roman" w:hAnsi="Times New Roman"/>
                <w:b/>
                <w:color w:val="000000"/>
              </w:rPr>
              <w:t>年</w:t>
            </w:r>
            <w:r w:rsidRPr="008A1551">
              <w:rPr>
                <w:rFonts w:ascii="Times New Roman" w:hAnsi="Times New Roman"/>
                <w:b/>
                <w:color w:val="000000"/>
              </w:rPr>
              <w:t>1</w:t>
            </w:r>
            <w:r w:rsidRPr="008A1551">
              <w:rPr>
                <w:rFonts w:ascii="Times New Roman" w:hAnsi="Times New Roman"/>
                <w:b/>
                <w:color w:val="000000"/>
              </w:rPr>
              <w:t>月</w:t>
            </w:r>
            <w:r w:rsidRPr="008A1551">
              <w:rPr>
                <w:rFonts w:ascii="Times New Roman" w:hAnsi="Times New Roman"/>
                <w:b/>
                <w:color w:val="000000"/>
              </w:rPr>
              <w:t>1</w:t>
            </w:r>
            <w:r w:rsidRPr="008A1551">
              <w:rPr>
                <w:rFonts w:ascii="Times New Roman" w:hAnsi="Times New Roman"/>
                <w:b/>
                <w:color w:val="000000"/>
              </w:rPr>
              <w:t>日至</w:t>
            </w:r>
            <w:r w:rsidRPr="008A1551">
              <w:rPr>
                <w:rFonts w:ascii="Times New Roman" w:hAnsi="Times New Roman"/>
                <w:b/>
                <w:color w:val="000000"/>
              </w:rPr>
              <w:lastRenderedPageBreak/>
              <w:t>2016</w:t>
            </w:r>
            <w:r w:rsidRPr="008A1551">
              <w:rPr>
                <w:rFonts w:ascii="Times New Roman" w:hAnsi="Times New Roman"/>
                <w:b/>
                <w:color w:val="000000"/>
              </w:rPr>
              <w:t>年</w:t>
            </w:r>
            <w:r w:rsidRPr="008A1551">
              <w:rPr>
                <w:rFonts w:ascii="Times New Roman" w:hAnsi="Times New Roman"/>
                <w:b/>
                <w:color w:val="000000"/>
              </w:rPr>
              <w:t>6</w:t>
            </w:r>
            <w:r w:rsidRPr="008A1551">
              <w:rPr>
                <w:rFonts w:ascii="Times New Roman" w:hAnsi="Times New Roman"/>
                <w:b/>
                <w:color w:val="000000"/>
              </w:rPr>
              <w:t>月</w:t>
            </w:r>
            <w:r w:rsidRPr="008A1551">
              <w:rPr>
                <w:rFonts w:ascii="Times New Roman" w:hAnsi="Times New Roman"/>
                <w:b/>
                <w:color w:val="000000"/>
              </w:rPr>
              <w:t>30</w:t>
            </w:r>
            <w:r w:rsidRPr="008A1551">
              <w:rPr>
                <w:rFonts w:ascii="Times New Roman" w:hAnsi="Times New Roman"/>
                <w:b/>
                <w:color w:val="000000"/>
              </w:rPr>
              <w:t>日</w:t>
            </w:r>
          </w:p>
        </w:tc>
      </w:tr>
      <w:tr w:rsidR="00F74D21" w:rsidRPr="008A1551" w:rsidTr="00402CC3">
        <w:tc>
          <w:tcPr>
            <w:tcW w:w="3420" w:type="dxa"/>
            <w:vAlign w:val="center"/>
          </w:tcPr>
          <w:p w:rsidR="00F74D21" w:rsidRPr="008A1551" w:rsidRDefault="00F74D21" w:rsidP="009E1EA4">
            <w:pPr>
              <w:spacing w:before="29" w:line="288" w:lineRule="auto"/>
              <w:rPr>
                <w:b/>
                <w:color w:val="000000"/>
                <w:sz w:val="24"/>
              </w:rPr>
            </w:pPr>
            <w:r w:rsidRPr="008A1551">
              <w:rPr>
                <w:b/>
                <w:color w:val="000000"/>
                <w:sz w:val="24"/>
              </w:rPr>
              <w:lastRenderedPageBreak/>
              <w:t>一、收入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36,825,702.54</w:t>
            </w: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16,729,654.78</w:t>
            </w:r>
          </w:p>
        </w:tc>
      </w:tr>
      <w:tr w:rsidR="00F74D21" w:rsidRPr="008A1551" w:rsidTr="00402CC3">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1.</w:t>
            </w:r>
            <w:r w:rsidRPr="008A1551">
              <w:rPr>
                <w:color w:val="000000"/>
                <w:sz w:val="24"/>
              </w:rPr>
              <w:t>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8,296,312.46</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37,540,988.93</w:t>
            </w:r>
          </w:p>
        </w:tc>
      </w:tr>
      <w:tr w:rsidR="00F74D21" w:rsidRPr="008A1551" w:rsidTr="00402CC3">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其中：存款利息收入</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49,625.21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267,976.67</w:t>
            </w:r>
          </w:p>
        </w:tc>
      </w:tr>
      <w:tr w:rsidR="00F74D21" w:rsidRPr="008A1551" w:rsidTr="00402CC3">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债券利息收入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8,218,991.98</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35,725,605.47</w:t>
            </w:r>
          </w:p>
        </w:tc>
      </w:tr>
      <w:tr w:rsidR="00F74D21" w:rsidRPr="008A1551" w:rsidTr="00402CC3">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资产支持证券利息收入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402CC3">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买入返售金融资产收入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27,695.27</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1,547,406.79</w:t>
            </w:r>
          </w:p>
        </w:tc>
      </w:tr>
      <w:tr w:rsidR="00F74D21" w:rsidRPr="008A1551" w:rsidTr="00402CC3">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其他利息收入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402CC3">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2.</w:t>
            </w:r>
            <w:r w:rsidRPr="008A1551">
              <w:rPr>
                <w:color w:val="000000"/>
                <w:sz w:val="24"/>
              </w:rPr>
              <w:t>投资收益（损失以</w:t>
            </w:r>
            <w:r w:rsidRPr="008A1551">
              <w:rPr>
                <w:color w:val="000000"/>
                <w:sz w:val="24"/>
              </w:rPr>
              <w:t>“-”</w:t>
            </w:r>
            <w:r w:rsidRPr="008A1551">
              <w:rPr>
                <w:color w:val="000000"/>
                <w:sz w:val="24"/>
              </w:rPr>
              <w:t>填列）</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6,911,722.17</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75,162,762.00</w:t>
            </w:r>
          </w:p>
        </w:tc>
      </w:tr>
      <w:tr w:rsidR="00F74D21" w:rsidRPr="008A1551" w:rsidTr="00402CC3">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其中：股票投资收益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6.4.7.12</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7,646,878.10</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69,829,437.14</w:t>
            </w:r>
          </w:p>
        </w:tc>
      </w:tr>
      <w:tr w:rsidR="00F74D21" w:rsidRPr="008A1551" w:rsidTr="00402CC3">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基金投资收益</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402CC3">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债券投资收益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6.4.7.13</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-1,993,380.69</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5,060,867.24</w:t>
            </w:r>
          </w:p>
        </w:tc>
      </w:tr>
      <w:tr w:rsidR="00F74D21" w:rsidRPr="008A1551" w:rsidTr="00402CC3">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资产支持证券投资收益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6.4.7.14</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C04CCE" w:rsidRPr="008A1551" w:rsidTr="00402CC3">
        <w:tc>
          <w:tcPr>
            <w:tcW w:w="3420" w:type="dxa"/>
            <w:vAlign w:val="center"/>
          </w:tcPr>
          <w:p w:rsidR="00C04CCE" w:rsidRPr="008A1551" w:rsidRDefault="00C04CCE" w:rsidP="00BF1682">
            <w:pPr>
              <w:spacing w:before="29" w:line="288" w:lineRule="auto"/>
              <w:ind w:firstLineChars="300" w:firstLine="720"/>
              <w:rPr>
                <w:color w:val="000000"/>
                <w:sz w:val="24"/>
              </w:rPr>
            </w:pPr>
            <w:r w:rsidRPr="008A1551">
              <w:rPr>
                <w:color w:val="000000"/>
                <w:sz w:val="24"/>
              </w:rPr>
              <w:t>贵金属投资收益</w:t>
            </w:r>
          </w:p>
        </w:tc>
        <w:tc>
          <w:tcPr>
            <w:tcW w:w="1080" w:type="dxa"/>
            <w:vAlign w:val="center"/>
          </w:tcPr>
          <w:p w:rsidR="00C04CCE" w:rsidRPr="00BA77B4" w:rsidRDefault="00C04CCE" w:rsidP="00C0045D">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r>
      <w:tr w:rsidR="00C04CCE" w:rsidRPr="008A1551" w:rsidTr="00402CC3">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衍生工具收益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402CC3">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股利收益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6.4.7.16</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1,258,224.76</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272,457.62</w:t>
            </w:r>
          </w:p>
        </w:tc>
      </w:tr>
      <w:tr w:rsidR="00C04CCE" w:rsidRPr="008A1551" w:rsidTr="00402CC3">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公允价值变动收益（损失以</w:t>
            </w:r>
            <w:r w:rsidRPr="008A1551">
              <w:rPr>
                <w:color w:val="000000"/>
                <w:sz w:val="24"/>
              </w:rPr>
              <w:t>“-”</w:t>
            </w:r>
            <w:r w:rsidRPr="008A1551">
              <w:rPr>
                <w:color w:val="000000"/>
                <w:sz w:val="24"/>
              </w:rPr>
              <w:t>号填列）</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21,617,247.92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-98,164,556.70</w:t>
            </w:r>
          </w:p>
        </w:tc>
      </w:tr>
      <w:tr w:rsidR="00C04CCE" w:rsidRPr="008A1551" w:rsidTr="00402CC3">
        <w:tc>
          <w:tcPr>
            <w:tcW w:w="3420" w:type="dxa"/>
            <w:vAlign w:val="center"/>
          </w:tcPr>
          <w:p w:rsidR="00C04CCE" w:rsidRPr="008A1551" w:rsidRDefault="00C04CCE" w:rsidP="009E1EA4">
            <w:pPr>
              <w:pStyle w:val="af6"/>
              <w:spacing w:before="29" w:beforeAutospacing="0" w:line="288" w:lineRule="auto"/>
              <w:rPr>
                <w:rFonts w:ascii="Times New Roman" w:hAnsi="Times New Roman"/>
                <w:color w:val="000000"/>
              </w:rPr>
            </w:pPr>
            <w:r w:rsidRPr="008A1551">
              <w:rPr>
                <w:rFonts w:ascii="Times New Roman" w:hAnsi="Times New Roman"/>
                <w:color w:val="000000"/>
              </w:rPr>
              <w:t>4.</w:t>
            </w:r>
            <w:r w:rsidRPr="008A1551">
              <w:rPr>
                <w:rFonts w:ascii="Times New Roman" w:hAnsi="Times New Roman"/>
                <w:color w:val="000000"/>
              </w:rPr>
              <w:t>汇兑收益（损失以</w:t>
            </w:r>
            <w:r w:rsidRPr="008A1551">
              <w:rPr>
                <w:rFonts w:ascii="Times New Roman" w:hAnsi="Times New Roman"/>
                <w:color w:val="000000"/>
                <w:kern w:val="2"/>
              </w:rPr>
              <w:t>“-”</w:t>
            </w:r>
            <w:r w:rsidRPr="008A1551">
              <w:rPr>
                <w:rFonts w:ascii="Times New Roman" w:hAnsi="Times New Roman"/>
                <w:color w:val="000000"/>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402CC3">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其他收入（损失以</w:t>
            </w:r>
            <w:r w:rsidRPr="008A1551">
              <w:rPr>
                <w:color w:val="000000"/>
                <w:sz w:val="24"/>
              </w:rPr>
              <w:t>“-”</w:t>
            </w:r>
            <w:r w:rsidRPr="008A1551">
              <w:rPr>
                <w:color w:val="000000"/>
                <w:sz w:val="24"/>
              </w:rPr>
              <w:t>号填列）</w:t>
            </w:r>
          </w:p>
        </w:tc>
        <w:tc>
          <w:tcPr>
            <w:tcW w:w="1080" w:type="dxa"/>
            <w:vAlign w:val="center"/>
          </w:tcPr>
          <w:p w:rsidR="00C04CCE" w:rsidRPr="00BA77B4" w:rsidRDefault="004B3FF0" w:rsidP="009E1EA4">
            <w:pPr>
              <w:pStyle w:val="af6"/>
              <w:spacing w:before="29" w:beforeAutospacing="0" w:line="288" w:lineRule="auto"/>
              <w:jc w:val="center"/>
              <w:rPr>
                <w:rFonts w:ascii="Times New Roman" w:hAnsi="Times New Roman"/>
                <w:color w:val="000000"/>
              </w:rPr>
            </w:pPr>
            <w:r w:rsidRPr="00BA77B4">
              <w:rPr>
                <w:rFonts w:ascii="Times New Roman" w:hAnsi="Times New Roman" w:hint="eastAsia"/>
                <w:color w:val="000000"/>
              </w:rPr>
              <w:t>6.4.7.18</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419.99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2,190,460.55</w:t>
            </w:r>
          </w:p>
        </w:tc>
      </w:tr>
      <w:tr w:rsidR="00C04CCE" w:rsidRPr="008A1551" w:rsidTr="00402CC3">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减：二、费用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4,485,654.64</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16,102,293.81</w:t>
            </w:r>
          </w:p>
        </w:tc>
      </w:tr>
      <w:tr w:rsidR="00C04CCE" w:rsidRPr="008A1551" w:rsidTr="00402CC3">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1</w:t>
            </w:r>
            <w:r w:rsidRPr="008A1551">
              <w:rPr>
                <w:color w:val="000000"/>
                <w:sz w:val="24"/>
              </w:rPr>
              <w:t>．管理人报酬</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2,971,687.65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11,816,121.75</w:t>
            </w:r>
          </w:p>
        </w:tc>
      </w:tr>
      <w:tr w:rsidR="00C04CCE" w:rsidRPr="008A1551" w:rsidTr="00402CC3">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2</w:t>
            </w:r>
            <w:r w:rsidRPr="008A1551">
              <w:rPr>
                <w:color w:val="000000"/>
                <w:sz w:val="24"/>
              </w:rPr>
              <w:t>．托管费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742,921.95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2,954,030.44</w:t>
            </w:r>
          </w:p>
        </w:tc>
      </w:tr>
      <w:tr w:rsidR="00C04CCE" w:rsidRPr="008A1551" w:rsidTr="00402CC3">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．销售服务费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131,874.02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275,643.95</w:t>
            </w:r>
          </w:p>
        </w:tc>
      </w:tr>
      <w:tr w:rsidR="00C04CCE" w:rsidRPr="008A1551" w:rsidTr="00402CC3">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4</w:t>
            </w:r>
            <w:r w:rsidRPr="008A1551">
              <w:rPr>
                <w:color w:val="000000"/>
                <w:sz w:val="24"/>
              </w:rPr>
              <w:t>．交易费用</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301,198.35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391,651.28</w:t>
            </w:r>
          </w:p>
        </w:tc>
      </w:tr>
      <w:tr w:rsidR="00C04CCE" w:rsidRPr="008A1551" w:rsidTr="00402CC3">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．利息支出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127,671.52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414,851.77</w:t>
            </w:r>
          </w:p>
        </w:tc>
      </w:tr>
      <w:tr w:rsidR="00C04CCE" w:rsidRPr="008A1551" w:rsidTr="00402CC3">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其中：卖出回购金融资产支出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127,671.52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414,851.77</w:t>
            </w:r>
          </w:p>
        </w:tc>
      </w:tr>
      <w:tr w:rsidR="00C04CCE" w:rsidRPr="008A1551" w:rsidTr="00402CC3">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6</w:t>
            </w:r>
            <w:r w:rsidRPr="008A1551">
              <w:rPr>
                <w:color w:val="000000"/>
                <w:sz w:val="24"/>
              </w:rPr>
              <w:t>．其他费用</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6.4.7.20</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210,301.15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249,994.62</w:t>
            </w:r>
          </w:p>
        </w:tc>
      </w:tr>
      <w:tr w:rsidR="00C04CCE" w:rsidRPr="008A1551" w:rsidTr="00402CC3">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三、利润总额（亏损总额以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32,340,047.90</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627,360.97</w:t>
            </w:r>
          </w:p>
        </w:tc>
      </w:tr>
      <w:tr w:rsidR="00C04CCE" w:rsidRPr="008A1551" w:rsidTr="00402CC3">
        <w:tc>
          <w:tcPr>
            <w:tcW w:w="3420" w:type="dxa"/>
            <w:vAlign w:val="center"/>
          </w:tcPr>
          <w:p w:rsidR="00C04CCE" w:rsidRPr="008A1551" w:rsidRDefault="00C04CCE" w:rsidP="009E1EA4">
            <w:pPr>
              <w:spacing w:before="29" w:line="288" w:lineRule="auto"/>
              <w:rPr>
                <w:b/>
                <w:color w:val="000000"/>
                <w:sz w:val="24"/>
              </w:rPr>
            </w:pPr>
            <w:r w:rsidRPr="008A1551">
              <w:rPr>
                <w:sz w:val="24"/>
              </w:rPr>
              <w:t>减：所得税费用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402CC3">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四、净利润（净亏损以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32,340,047.90</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627,360.97</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49" w:name="_Toc331410099"/>
      <w:bookmarkStart w:id="50" w:name="_Toc225498270"/>
      <w:r w:rsidRPr="008A1551">
        <w:rPr>
          <w:rFonts w:ascii="Times New Roman" w:hAnsi="Times New Roman"/>
          <w:kern w:val="0"/>
          <w:szCs w:val="24"/>
        </w:rPr>
        <w:lastRenderedPageBreak/>
        <w:t xml:space="preserve">6.3 </w:t>
      </w:r>
      <w:r w:rsidRPr="008A1551">
        <w:rPr>
          <w:rFonts w:ascii="Times New Roman" w:hAnsi="Times New Roman"/>
          <w:kern w:val="0"/>
          <w:szCs w:val="24"/>
        </w:rPr>
        <w:t>所有者权益（基金净值）变动表</w:t>
      </w:r>
      <w:bookmarkEnd w:id="49"/>
      <w:bookmarkEnd w:id="50"/>
    </w:p>
    <w:p w:rsidR="001548F9" w:rsidRPr="008A1551" w:rsidRDefault="001548F9" w:rsidP="009E1EA4">
      <w:pPr>
        <w:spacing w:before="29" w:line="288" w:lineRule="auto"/>
        <w:rPr>
          <w:kern w:val="0"/>
          <w:sz w:val="24"/>
        </w:rPr>
      </w:pPr>
      <w:r w:rsidRPr="008A1551">
        <w:rPr>
          <w:color w:val="000000"/>
          <w:sz w:val="24"/>
        </w:rPr>
        <w:t>会计主体：</w:t>
      </w:r>
      <w:r w:rsidRPr="008A1551">
        <w:rPr>
          <w:kern w:val="0"/>
          <w:sz w:val="24"/>
        </w:rPr>
        <w:t>交银施罗德周期回报灵活配置混合型证券投资基金</w:t>
      </w:r>
    </w:p>
    <w:p w:rsidR="001548F9" w:rsidRPr="008A1551" w:rsidRDefault="001548F9" w:rsidP="009E1EA4">
      <w:pPr>
        <w:spacing w:before="29" w:line="288" w:lineRule="auto"/>
        <w:rPr>
          <w:kern w:val="0"/>
          <w:sz w:val="24"/>
        </w:rPr>
      </w:pPr>
      <w:r w:rsidRPr="008A1551">
        <w:rPr>
          <w:color w:val="000000"/>
          <w:sz w:val="24"/>
        </w:rPr>
        <w:t>本报告期：</w:t>
      </w:r>
      <w:r w:rsidRPr="008A1551">
        <w:rPr>
          <w:kern w:val="0"/>
          <w:sz w:val="24"/>
        </w:rPr>
        <w:t>2017</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2017</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8A1551" w:rsidTr="00402CC3">
        <w:tc>
          <w:tcPr>
            <w:tcW w:w="2552" w:type="dxa"/>
            <w:vMerge w:val="restart"/>
            <w:vAlign w:val="center"/>
          </w:tcPr>
          <w:p w:rsidR="001548F9" w:rsidRPr="008A1551" w:rsidRDefault="001548F9" w:rsidP="009E1EA4">
            <w:pPr>
              <w:spacing w:before="29" w:line="288" w:lineRule="auto"/>
              <w:jc w:val="center"/>
              <w:rPr>
                <w:b/>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本期</w:t>
            </w:r>
          </w:p>
          <w:p w:rsidR="001548F9" w:rsidRPr="008A1551" w:rsidRDefault="001548F9"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rPr>
              <w:t>2017</w:t>
            </w:r>
            <w:r w:rsidRPr="008A1551">
              <w:rPr>
                <w:rFonts w:ascii="Times New Roman" w:hAnsi="Times New Roman"/>
              </w:rPr>
              <w:t>年</w:t>
            </w:r>
            <w:r w:rsidRPr="008A1551">
              <w:rPr>
                <w:rFonts w:ascii="Times New Roman" w:hAnsi="Times New Roman"/>
              </w:rPr>
              <w:t>1</w:t>
            </w:r>
            <w:r w:rsidRPr="008A1551">
              <w:rPr>
                <w:rFonts w:ascii="Times New Roman" w:hAnsi="Times New Roman"/>
              </w:rPr>
              <w:t>月</w:t>
            </w:r>
            <w:r w:rsidRPr="008A1551">
              <w:rPr>
                <w:rFonts w:ascii="Times New Roman" w:hAnsi="Times New Roman"/>
              </w:rPr>
              <w:t>1</w:t>
            </w:r>
            <w:r w:rsidRPr="008A1551">
              <w:rPr>
                <w:rFonts w:ascii="Times New Roman" w:hAnsi="Times New Roman"/>
              </w:rPr>
              <w:t>日至</w:t>
            </w:r>
            <w:r w:rsidRPr="008A1551">
              <w:rPr>
                <w:rFonts w:ascii="Times New Roman" w:hAnsi="Times New Roman"/>
              </w:rPr>
              <w:t>2017</w:t>
            </w:r>
            <w:r w:rsidRPr="008A1551">
              <w:rPr>
                <w:rFonts w:ascii="Times New Roman" w:hAnsi="Times New Roman"/>
              </w:rPr>
              <w:t>年</w:t>
            </w:r>
            <w:r w:rsidRPr="008A1551">
              <w:rPr>
                <w:rFonts w:ascii="Times New Roman" w:hAnsi="Times New Roman"/>
              </w:rPr>
              <w:t>6</w:t>
            </w:r>
            <w:r w:rsidRPr="008A1551">
              <w:rPr>
                <w:rFonts w:ascii="Times New Roman" w:hAnsi="Times New Roman"/>
              </w:rPr>
              <w:t>月</w:t>
            </w:r>
            <w:r w:rsidRPr="008A1551">
              <w:rPr>
                <w:rFonts w:ascii="Times New Roman" w:hAnsi="Times New Roman"/>
              </w:rPr>
              <w:t>30</w:t>
            </w:r>
            <w:r w:rsidRPr="008A1551">
              <w:rPr>
                <w:rFonts w:ascii="Times New Roman" w:hAnsi="Times New Roman"/>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b/>
                <w:color w:val="000000"/>
                <w:sz w:val="24"/>
              </w:rPr>
            </w:pP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539,913,446.04</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92,657,195.77</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632,570,641.81</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32,340,047.90</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32,340,047.90</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-49,109,861.02</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-8,757,753.03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-57,867,614.05</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1,843,628.71</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306,225.66</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2,149,854.37</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基金赎回款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-50,953,489.73</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-9,063,978.69</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-60,017,468.42</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-14,702,877.53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-14,702,877.53</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490,803,585.02</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101,536,613.11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592,340,198.13</w:t>
            </w:r>
          </w:p>
        </w:tc>
      </w:tr>
      <w:tr w:rsidR="001548F9" w:rsidRPr="008A1551" w:rsidTr="00402CC3">
        <w:tc>
          <w:tcPr>
            <w:tcW w:w="2552" w:type="dxa"/>
            <w:vMerge w:val="restart"/>
            <w:vAlign w:val="center"/>
          </w:tcPr>
          <w:p w:rsidR="001548F9" w:rsidRPr="008A1551" w:rsidRDefault="001548F9" w:rsidP="009E1EA4">
            <w:pPr>
              <w:spacing w:before="29" w:line="288" w:lineRule="auto"/>
              <w:jc w:val="center"/>
              <w:rPr>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上年度可比期间</w:t>
            </w:r>
          </w:p>
          <w:p w:rsidR="001548F9" w:rsidRPr="008A1551" w:rsidRDefault="001548F9"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color w:val="000000"/>
              </w:rPr>
              <w:t>2016</w:t>
            </w:r>
            <w:r w:rsidRPr="008A1551">
              <w:rPr>
                <w:rFonts w:ascii="Times New Roman" w:hAnsi="Times New Roman"/>
                <w:color w:val="000000"/>
              </w:rPr>
              <w:t>年</w:t>
            </w:r>
            <w:r w:rsidRPr="008A1551">
              <w:rPr>
                <w:rFonts w:ascii="Times New Roman" w:hAnsi="Times New Roman"/>
                <w:color w:val="000000"/>
              </w:rPr>
              <w:t>1</w:t>
            </w:r>
            <w:r w:rsidRPr="008A1551">
              <w:rPr>
                <w:rFonts w:ascii="Times New Roman" w:hAnsi="Times New Roman"/>
                <w:color w:val="000000"/>
              </w:rPr>
              <w:t>月</w:t>
            </w:r>
            <w:r w:rsidRPr="008A1551">
              <w:rPr>
                <w:rFonts w:ascii="Times New Roman" w:hAnsi="Times New Roman"/>
                <w:color w:val="000000"/>
              </w:rPr>
              <w:t>1</w:t>
            </w:r>
            <w:r w:rsidRPr="008A1551">
              <w:rPr>
                <w:rFonts w:ascii="Times New Roman" w:hAnsi="Times New Roman"/>
                <w:color w:val="000000"/>
              </w:rPr>
              <w:t>日至</w:t>
            </w:r>
            <w:r w:rsidRPr="008A1551">
              <w:rPr>
                <w:rFonts w:ascii="Times New Roman" w:hAnsi="Times New Roman"/>
                <w:color w:val="000000"/>
              </w:rPr>
              <w:t>2016</w:t>
            </w:r>
            <w:r w:rsidRPr="008A1551">
              <w:rPr>
                <w:rFonts w:ascii="Times New Roman" w:hAnsi="Times New Roman"/>
                <w:color w:val="000000"/>
              </w:rPr>
              <w:t>年</w:t>
            </w:r>
            <w:r w:rsidRPr="008A1551">
              <w:rPr>
                <w:rFonts w:ascii="Times New Roman" w:hAnsi="Times New Roman"/>
                <w:color w:val="000000"/>
              </w:rPr>
              <w:t>6</w:t>
            </w:r>
            <w:r w:rsidRPr="008A1551">
              <w:rPr>
                <w:rFonts w:ascii="Times New Roman" w:hAnsi="Times New Roman"/>
                <w:color w:val="000000"/>
              </w:rPr>
              <w:t>月</w:t>
            </w:r>
            <w:r w:rsidRPr="008A1551">
              <w:rPr>
                <w:rFonts w:ascii="Times New Roman" w:hAnsi="Times New Roman"/>
                <w:color w:val="000000"/>
              </w:rPr>
              <w:t>30</w:t>
            </w:r>
            <w:r w:rsidRPr="008A1551">
              <w:rPr>
                <w:rFonts w:ascii="Times New Roman" w:hAnsi="Times New Roman"/>
                <w:color w:val="000000"/>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color w:val="000000"/>
                <w:sz w:val="24"/>
              </w:rPr>
            </w:pPr>
          </w:p>
        </w:tc>
        <w:tc>
          <w:tcPr>
            <w:tcW w:w="2149" w:type="dxa"/>
            <w:vAlign w:val="center"/>
          </w:tcPr>
          <w:p w:rsidR="001548F9" w:rsidRPr="008A1551" w:rsidRDefault="001548F9" w:rsidP="009E1EA4">
            <w:pPr>
              <w:spacing w:before="29" w:line="288" w:lineRule="auto"/>
              <w:jc w:val="center"/>
              <w:rPr>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3,396,937,940.21</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547,059,313.30</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3,943,997,253.51</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627,360.97</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627,360.97</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-2,297,126,799.32</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-339,154,626.29</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-2,636,281,425.61</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lastRenderedPageBreak/>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19,607,292.73</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2,880,290.03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22,487,582.76</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基金赎回款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-2,316,734,092.05</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-342,034,916.32</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-2,658,769,008.37</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-32,927,765.61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-32,927,765.61</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1,099,811,140.89</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175,604,282.37</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1,275,415,423.26</w:t>
            </w:r>
          </w:p>
        </w:tc>
      </w:tr>
    </w:tbl>
    <w:p w:rsidR="001548F9" w:rsidRPr="008A1551" w:rsidRDefault="001548F9" w:rsidP="009E1EA4">
      <w:pPr>
        <w:spacing w:before="29" w:line="288" w:lineRule="auto"/>
        <w:ind w:firstLineChars="200" w:firstLine="480"/>
        <w:jc w:val="left"/>
        <w:rPr>
          <w:color w:val="000000"/>
          <w:kern w:val="0"/>
          <w:sz w:val="24"/>
        </w:rPr>
      </w:pPr>
    </w:p>
    <w:p w:rsidR="0039626A" w:rsidRPr="008A1551" w:rsidRDefault="0039626A" w:rsidP="009E1EA4">
      <w:pPr>
        <w:spacing w:before="29" w:line="288" w:lineRule="auto"/>
        <w:rPr>
          <w:sz w:val="24"/>
        </w:rPr>
      </w:pPr>
      <w:r w:rsidRPr="008A1551">
        <w:rPr>
          <w:sz w:val="24"/>
        </w:rPr>
        <w:t>报表附注为财务报表的组成部分。</w:t>
      </w:r>
    </w:p>
    <w:p w:rsidR="0039626A" w:rsidRPr="008A1551" w:rsidRDefault="0039626A" w:rsidP="009E1EA4">
      <w:pPr>
        <w:spacing w:before="29" w:line="288" w:lineRule="auto"/>
        <w:rPr>
          <w:sz w:val="24"/>
        </w:rPr>
      </w:pPr>
      <w:r w:rsidRPr="008A1551">
        <w:rPr>
          <w:sz w:val="24"/>
        </w:rPr>
        <w:t>本报告</w:t>
      </w:r>
      <w:r w:rsidRPr="008A1551">
        <w:rPr>
          <w:sz w:val="24"/>
        </w:rPr>
        <w:t>6.1</w:t>
      </w:r>
      <w:r w:rsidRPr="008A1551">
        <w:rPr>
          <w:sz w:val="24"/>
        </w:rPr>
        <w:t>至</w:t>
      </w:r>
      <w:r w:rsidRPr="008A1551">
        <w:rPr>
          <w:sz w:val="24"/>
        </w:rPr>
        <w:t>6.4</w:t>
      </w:r>
      <w:r w:rsidRPr="008A1551">
        <w:rPr>
          <w:sz w:val="24"/>
        </w:rPr>
        <w:t>，财务报表由下列负责人签署：</w:t>
      </w:r>
    </w:p>
    <w:p w:rsidR="0039626A" w:rsidRPr="008A1551" w:rsidRDefault="007C0872" w:rsidP="009E1EA4">
      <w:pPr>
        <w:spacing w:before="29" w:line="288" w:lineRule="auto"/>
        <w:rPr>
          <w:sz w:val="24"/>
        </w:rPr>
      </w:pPr>
      <w:r w:rsidRPr="008A1551">
        <w:rPr>
          <w:sz w:val="24"/>
        </w:rPr>
        <w:t>基金管理人</w:t>
      </w:r>
      <w:r w:rsidR="0039626A" w:rsidRPr="008A1551">
        <w:rPr>
          <w:sz w:val="24"/>
        </w:rPr>
        <w:t>负责人：阮红，主管会计工作负责人：夏华龙，会计机构负责人：单江</w:t>
      </w:r>
    </w:p>
    <w:p w:rsidR="001548F9" w:rsidRPr="008A1551" w:rsidRDefault="001548F9"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51" w:name="_Toc331410100"/>
      <w:bookmarkStart w:id="52" w:name="_Toc225498271"/>
      <w:r w:rsidRPr="008A1551">
        <w:rPr>
          <w:rFonts w:ascii="Times New Roman" w:hAnsi="Times New Roman"/>
          <w:kern w:val="0"/>
          <w:szCs w:val="24"/>
        </w:rPr>
        <w:t xml:space="preserve">6.4 </w:t>
      </w:r>
      <w:r w:rsidRPr="008A1551">
        <w:rPr>
          <w:rFonts w:ascii="Times New Roman" w:hAnsi="Times New Roman"/>
          <w:kern w:val="0"/>
          <w:szCs w:val="24"/>
        </w:rPr>
        <w:t>报表附注</w:t>
      </w:r>
      <w:bookmarkEnd w:id="51"/>
      <w:bookmarkEnd w:id="52"/>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6.4.1 </w:t>
      </w:r>
      <w:r w:rsidRPr="008A1551">
        <w:rPr>
          <w:b/>
          <w:color w:val="000000"/>
          <w:kern w:val="0"/>
          <w:sz w:val="24"/>
        </w:rPr>
        <w:t>基金基本情况</w:t>
      </w:r>
    </w:p>
    <w:p w:rsidR="00576CFF" w:rsidRDefault="00312B11">
      <w:pPr>
        <w:spacing w:before="29" w:line="288" w:lineRule="auto"/>
        <w:ind w:firstLineChars="200" w:firstLine="480"/>
        <w:rPr>
          <w:color w:val="000000"/>
          <w:sz w:val="24"/>
        </w:rPr>
      </w:pPr>
      <w:r>
        <w:rPr>
          <w:color w:val="000000"/>
          <w:sz w:val="24"/>
        </w:rPr>
        <w:t>交银施罗德周期回报灵活配置混合型证券投资基金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[2013]581</w:t>
      </w:r>
      <w:r>
        <w:rPr>
          <w:color w:val="000000"/>
          <w:sz w:val="24"/>
        </w:rPr>
        <w:t>号《关于核准交银施罗德周期回报灵活配置混合型证券投资基金募集的批复》核准，由交银施罗德基金管理有限公司依照《中华人民共和国证券投资基金法》和《交银施罗德周期回报灵活配置混合型证券投资基金基金合同》负责公开募集。本基金为契约型开放式，存续期限不定，首次设立募集不包括认购资金利息共募集人民币</w:t>
      </w:r>
      <w:r>
        <w:rPr>
          <w:color w:val="000000"/>
          <w:sz w:val="24"/>
        </w:rPr>
        <w:t>541,757,525.94</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(2014)</w:t>
      </w:r>
      <w:r>
        <w:rPr>
          <w:color w:val="000000"/>
          <w:sz w:val="24"/>
        </w:rPr>
        <w:t>第</w:t>
      </w:r>
      <w:r>
        <w:rPr>
          <w:color w:val="000000"/>
          <w:sz w:val="24"/>
        </w:rPr>
        <w:t>270</w:t>
      </w:r>
      <w:r>
        <w:rPr>
          <w:color w:val="000000"/>
          <w:sz w:val="24"/>
        </w:rPr>
        <w:t>号验资报告予以验证。经向中国证监会备案，《交银施罗德周期回报灵活配置混合型证券投资基金基金合同》于</w:t>
      </w:r>
      <w:r>
        <w:rPr>
          <w:color w:val="000000"/>
          <w:sz w:val="24"/>
        </w:rPr>
        <w:t>2014</w:t>
      </w:r>
      <w:r>
        <w:rPr>
          <w:color w:val="000000"/>
          <w:sz w:val="24"/>
        </w:rPr>
        <w:t>年</w:t>
      </w:r>
      <w:r>
        <w:rPr>
          <w:color w:val="000000"/>
          <w:sz w:val="24"/>
        </w:rPr>
        <w:t>5</w:t>
      </w:r>
      <w:r>
        <w:rPr>
          <w:color w:val="000000"/>
          <w:sz w:val="24"/>
        </w:rPr>
        <w:t>月</w:t>
      </w:r>
      <w:r>
        <w:rPr>
          <w:color w:val="000000"/>
          <w:sz w:val="24"/>
        </w:rPr>
        <w:t>22</w:t>
      </w:r>
      <w:r>
        <w:rPr>
          <w:color w:val="000000"/>
          <w:sz w:val="24"/>
        </w:rPr>
        <w:t>日正式生效，基金合同生效日的基金份额总额为</w:t>
      </w:r>
      <w:r>
        <w:rPr>
          <w:color w:val="000000"/>
          <w:sz w:val="24"/>
        </w:rPr>
        <w:t>541,850,664.92</w:t>
      </w:r>
      <w:r>
        <w:rPr>
          <w:color w:val="000000"/>
          <w:sz w:val="24"/>
        </w:rPr>
        <w:t>份基金份额，其中认购资金利息折合</w:t>
      </w:r>
      <w:r>
        <w:rPr>
          <w:color w:val="000000"/>
          <w:sz w:val="24"/>
        </w:rPr>
        <w:t>93,138.98</w:t>
      </w:r>
      <w:r>
        <w:rPr>
          <w:color w:val="000000"/>
          <w:sz w:val="24"/>
        </w:rPr>
        <w:t>份基金份额。本基金的基金管理人为交银施罗德基金管理有限公司，基金托管人为中国农业银行股份有限公司。</w:t>
      </w:r>
    </w:p>
    <w:p w:rsidR="00576CFF" w:rsidRDefault="00312B11">
      <w:pPr>
        <w:spacing w:before="29" w:line="288" w:lineRule="auto"/>
        <w:ind w:firstLineChars="200" w:firstLine="480"/>
        <w:rPr>
          <w:color w:val="000000"/>
          <w:sz w:val="24"/>
        </w:rPr>
      </w:pPr>
      <w:r>
        <w:rPr>
          <w:color w:val="000000"/>
          <w:sz w:val="24"/>
        </w:rPr>
        <w:t>根据《交银施罗德基金管理有限公司关于交银施罗德周期回报灵活配置混合型证券投资基金增加</w:t>
      </w:r>
      <w:r>
        <w:rPr>
          <w:color w:val="000000"/>
          <w:sz w:val="24"/>
        </w:rPr>
        <w:t>C</w:t>
      </w:r>
      <w:r>
        <w:rPr>
          <w:color w:val="000000"/>
          <w:sz w:val="24"/>
        </w:rPr>
        <w:t>类份额并修改基金合同、托管协议的公告》，本基金自自</w:t>
      </w:r>
      <w:r>
        <w:rPr>
          <w:color w:val="000000"/>
          <w:sz w:val="24"/>
        </w:rPr>
        <w:t xml:space="preserve">2015 </w:t>
      </w:r>
      <w:r>
        <w:rPr>
          <w:color w:val="000000"/>
          <w:sz w:val="24"/>
        </w:rPr>
        <w:t>年</w:t>
      </w:r>
      <w:r>
        <w:rPr>
          <w:color w:val="000000"/>
          <w:sz w:val="24"/>
        </w:rPr>
        <w:t>11</w:t>
      </w:r>
      <w:r>
        <w:rPr>
          <w:color w:val="000000"/>
          <w:sz w:val="24"/>
        </w:rPr>
        <w:t>月</w:t>
      </w:r>
      <w:r>
        <w:rPr>
          <w:color w:val="000000"/>
          <w:sz w:val="24"/>
        </w:rPr>
        <w:t>19</w:t>
      </w:r>
      <w:r>
        <w:rPr>
          <w:color w:val="000000"/>
          <w:sz w:val="24"/>
        </w:rPr>
        <w:t>日起增加收取销售服务费的</w:t>
      </w:r>
      <w:r>
        <w:rPr>
          <w:color w:val="000000"/>
          <w:sz w:val="24"/>
        </w:rPr>
        <w:t xml:space="preserve">C </w:t>
      </w:r>
      <w:r>
        <w:rPr>
          <w:color w:val="000000"/>
          <w:sz w:val="24"/>
        </w:rPr>
        <w:t>类份额。根据《交银施罗德周期回报灵活配置混合型证券投资基金基金合同》、《交银施罗德周期回报灵活配置混合型证券投资基金招募说明书》和《交银施罗德基金管理有限公司关于交银施罗德周期回报灵活配置混合型证券投资基金增加</w:t>
      </w:r>
      <w:r>
        <w:rPr>
          <w:color w:val="000000"/>
          <w:sz w:val="24"/>
        </w:rPr>
        <w:t>C</w:t>
      </w:r>
      <w:r>
        <w:rPr>
          <w:color w:val="000000"/>
          <w:sz w:val="24"/>
        </w:rPr>
        <w:t>类份额并修改基金合同、托管协议的公告》，本基金根据申购费用、赎回费用及销售服务费收取方式的不同，将基金份额分为不同的类别。对投资者收取申购费用、赎回时收取赎回费用的，且不从本类别基金资产中计提销售服务费的基金份额，称为</w:t>
      </w:r>
      <w:r>
        <w:rPr>
          <w:color w:val="000000"/>
          <w:sz w:val="24"/>
        </w:rPr>
        <w:t>A</w:t>
      </w:r>
      <w:r>
        <w:rPr>
          <w:color w:val="000000"/>
          <w:sz w:val="24"/>
        </w:rPr>
        <w:t>类基金份额；对投资者不收取申购费用、赎回时收取赎回费用的，且从本类别基金资产中计提销售服务费的基金份额，称为</w:t>
      </w:r>
      <w:r>
        <w:rPr>
          <w:color w:val="000000"/>
          <w:sz w:val="24"/>
        </w:rPr>
        <w:t xml:space="preserve">C </w:t>
      </w:r>
      <w:r>
        <w:rPr>
          <w:color w:val="000000"/>
          <w:sz w:val="24"/>
        </w:rPr>
        <w:t>类基金份额。</w:t>
      </w:r>
    </w:p>
    <w:p w:rsidR="001548F9" w:rsidRPr="008A1551" w:rsidRDefault="001548F9" w:rsidP="009E1EA4">
      <w:pPr>
        <w:spacing w:before="29" w:line="288" w:lineRule="auto"/>
        <w:ind w:firstLineChars="200" w:firstLine="480"/>
        <w:rPr>
          <w:color w:val="000000"/>
          <w:sz w:val="24"/>
        </w:rPr>
      </w:pPr>
      <w:r w:rsidRPr="008A1551">
        <w:rPr>
          <w:color w:val="000000"/>
          <w:sz w:val="24"/>
        </w:rPr>
        <w:lastRenderedPageBreak/>
        <w:t>根据《中华人民共和国证券投资基金法》和《交银施罗德周期回报灵活配置混合型证券投资基金基金合同》的有关规定，本基金的投资范围为具有良好流动性的金融工具，包括国内依法发行上市的股票</w:t>
      </w:r>
      <w:r w:rsidRPr="008A1551">
        <w:rPr>
          <w:color w:val="000000"/>
          <w:sz w:val="24"/>
        </w:rPr>
        <w:t>(</w:t>
      </w:r>
      <w:r w:rsidRPr="008A1551">
        <w:rPr>
          <w:color w:val="000000"/>
          <w:sz w:val="24"/>
        </w:rPr>
        <w:t>含中小板、创业板及其他经中国证监会核准上市的股票</w:t>
      </w:r>
      <w:r w:rsidRPr="008A1551">
        <w:rPr>
          <w:color w:val="000000"/>
          <w:sz w:val="24"/>
        </w:rPr>
        <w:t>)</w:t>
      </w:r>
      <w:r w:rsidRPr="008A1551">
        <w:rPr>
          <w:color w:val="000000"/>
          <w:sz w:val="24"/>
        </w:rPr>
        <w:t>、债券、中期票据、货币市场工具、权证、资产支持证券、股指期货以及法律法规或中国证监会允许基金投资的其他金融工具</w:t>
      </w:r>
      <w:r w:rsidRPr="008A1551">
        <w:rPr>
          <w:color w:val="000000"/>
          <w:sz w:val="24"/>
        </w:rPr>
        <w:t>(</w:t>
      </w:r>
      <w:r w:rsidRPr="008A1551">
        <w:rPr>
          <w:color w:val="000000"/>
          <w:sz w:val="24"/>
        </w:rPr>
        <w:t>但须符合中国证监会相关规定</w:t>
      </w:r>
      <w:r w:rsidRPr="008A1551">
        <w:rPr>
          <w:color w:val="000000"/>
          <w:sz w:val="24"/>
        </w:rPr>
        <w:t>)</w:t>
      </w:r>
      <w:r w:rsidRPr="008A1551">
        <w:rPr>
          <w:color w:val="000000"/>
          <w:sz w:val="24"/>
        </w:rPr>
        <w:t>。如法律法规或监管机构以后允许基金投资其他品种，基金管理人在履行适当程序后，可以将其纳入投资范围。基金的投资组合比例为：股票资产占基金资产的</w:t>
      </w:r>
      <w:r w:rsidRPr="008A1551">
        <w:rPr>
          <w:color w:val="000000"/>
          <w:sz w:val="24"/>
        </w:rPr>
        <w:t>0%-95%</w:t>
      </w:r>
      <w:r w:rsidRPr="008A1551">
        <w:rPr>
          <w:color w:val="000000"/>
          <w:sz w:val="24"/>
        </w:rPr>
        <w:t>，股票资产按照基金所持有的股票市值以及买入、卖出股指期货合约价值合计（轧差计算</w:t>
      </w:r>
      <w:r w:rsidRPr="008A1551">
        <w:rPr>
          <w:color w:val="000000"/>
          <w:sz w:val="24"/>
        </w:rPr>
        <w:t>)</w:t>
      </w:r>
      <w:r w:rsidRPr="008A1551">
        <w:rPr>
          <w:color w:val="000000"/>
          <w:sz w:val="24"/>
        </w:rPr>
        <w:t>；权证的投资比例不超过基金资产净值的</w:t>
      </w:r>
      <w:r w:rsidRPr="008A1551">
        <w:rPr>
          <w:color w:val="000000"/>
          <w:sz w:val="24"/>
        </w:rPr>
        <w:t>3%</w:t>
      </w:r>
      <w:r w:rsidRPr="008A1551">
        <w:rPr>
          <w:color w:val="000000"/>
          <w:sz w:val="24"/>
        </w:rPr>
        <w:t>；基金保留的现金或者投资于到期日在一年以内的政府债券的比例合计不低于基金资产净值的</w:t>
      </w:r>
      <w:r w:rsidRPr="008A1551">
        <w:rPr>
          <w:color w:val="000000"/>
          <w:sz w:val="24"/>
        </w:rPr>
        <w:t>5%</w:t>
      </w:r>
      <w:r w:rsidRPr="008A1551">
        <w:rPr>
          <w:color w:val="000000"/>
          <w:sz w:val="24"/>
        </w:rPr>
        <w:t>；基金在任何交易日日终，持有的买入股指期货合约价值，不得超过基金资产净值的</w:t>
      </w:r>
      <w:r w:rsidRPr="008A1551">
        <w:rPr>
          <w:color w:val="000000"/>
          <w:sz w:val="24"/>
        </w:rPr>
        <w:t>10%</w:t>
      </w:r>
      <w:r w:rsidRPr="008A1551">
        <w:rPr>
          <w:color w:val="000000"/>
          <w:sz w:val="24"/>
        </w:rPr>
        <w:t>；基金在任何交易日日终，持有的卖出期货合约价值不得超过基金持有的股票总市值的</w:t>
      </w:r>
      <w:r w:rsidRPr="008A1551">
        <w:rPr>
          <w:color w:val="000000"/>
          <w:sz w:val="24"/>
        </w:rPr>
        <w:t>20%</w:t>
      </w:r>
      <w:r w:rsidRPr="008A1551">
        <w:rPr>
          <w:color w:val="000000"/>
          <w:sz w:val="24"/>
        </w:rPr>
        <w:t>。本基金的业绩比较基准为</w:t>
      </w:r>
      <w:r w:rsidRPr="008A1551">
        <w:rPr>
          <w:color w:val="000000"/>
          <w:sz w:val="24"/>
        </w:rPr>
        <w:t>50%×</w:t>
      </w:r>
      <w:r w:rsidRPr="008A1551">
        <w:rPr>
          <w:color w:val="000000"/>
          <w:sz w:val="24"/>
        </w:rPr>
        <w:t>沪深</w:t>
      </w:r>
      <w:r w:rsidRPr="008A1551">
        <w:rPr>
          <w:color w:val="000000"/>
          <w:sz w:val="24"/>
        </w:rPr>
        <w:t>300</w:t>
      </w:r>
      <w:r w:rsidRPr="008A1551">
        <w:rPr>
          <w:color w:val="000000"/>
          <w:sz w:val="24"/>
        </w:rPr>
        <w:t>指数收益率</w:t>
      </w:r>
      <w:r w:rsidRPr="008A1551">
        <w:rPr>
          <w:color w:val="000000"/>
          <w:sz w:val="24"/>
        </w:rPr>
        <w:t>+50%×</w:t>
      </w:r>
      <w:r w:rsidRPr="008A1551">
        <w:rPr>
          <w:color w:val="000000"/>
          <w:sz w:val="24"/>
        </w:rPr>
        <w:t>中债综合全价指数收益率。</w:t>
      </w:r>
    </w:p>
    <w:p w:rsidR="001548F9" w:rsidRPr="008A1551" w:rsidRDefault="001548F9" w:rsidP="009E1EA4">
      <w:pPr>
        <w:tabs>
          <w:tab w:val="left" w:pos="2265"/>
        </w:tabs>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6.4.2 </w:t>
      </w:r>
      <w:r w:rsidRPr="008A1551">
        <w:rPr>
          <w:b/>
          <w:color w:val="000000"/>
          <w:kern w:val="0"/>
          <w:sz w:val="24"/>
        </w:rPr>
        <w:t>会计报表的编制基础</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本基金的财务报表按照财政部于</w:t>
      </w:r>
      <w:r w:rsidRPr="008A1551">
        <w:rPr>
          <w:color w:val="000000"/>
          <w:sz w:val="24"/>
        </w:rPr>
        <w:t>2006</w:t>
      </w:r>
      <w:r w:rsidRPr="008A1551">
        <w:rPr>
          <w:color w:val="000000"/>
          <w:sz w:val="24"/>
        </w:rPr>
        <w:t>年</w:t>
      </w:r>
      <w:r w:rsidRPr="008A1551">
        <w:rPr>
          <w:color w:val="000000"/>
          <w:sz w:val="24"/>
        </w:rPr>
        <w:t>2</w:t>
      </w:r>
      <w:r w:rsidRPr="008A1551">
        <w:rPr>
          <w:color w:val="000000"/>
          <w:sz w:val="24"/>
        </w:rPr>
        <w:t>月</w:t>
      </w:r>
      <w:r w:rsidRPr="008A1551">
        <w:rPr>
          <w:color w:val="000000"/>
          <w:sz w:val="24"/>
        </w:rPr>
        <w:t>15</w:t>
      </w:r>
      <w:r w:rsidRPr="008A1551">
        <w:rPr>
          <w:color w:val="000000"/>
          <w:sz w:val="24"/>
        </w:rPr>
        <w:t>日及以后期间颁布的《企业会计准则－基本准则》、各项具体会计准则及相关规定</w:t>
      </w:r>
      <w:r w:rsidRPr="008A1551">
        <w:rPr>
          <w:color w:val="000000"/>
          <w:sz w:val="24"/>
        </w:rPr>
        <w:t>(</w:t>
      </w:r>
      <w:r w:rsidRPr="008A1551">
        <w:rPr>
          <w:color w:val="000000"/>
          <w:sz w:val="24"/>
        </w:rPr>
        <w:t>以下合称</w:t>
      </w:r>
      <w:r w:rsidRPr="008A1551">
        <w:rPr>
          <w:color w:val="000000"/>
          <w:sz w:val="24"/>
        </w:rPr>
        <w:t>“</w:t>
      </w:r>
      <w:r w:rsidRPr="008A1551">
        <w:rPr>
          <w:color w:val="000000"/>
          <w:sz w:val="24"/>
        </w:rPr>
        <w:t>企业会计准则</w:t>
      </w:r>
      <w:r w:rsidRPr="008A1551">
        <w:rPr>
          <w:color w:val="000000"/>
          <w:sz w:val="24"/>
        </w:rPr>
        <w:t>”)</w:t>
      </w:r>
      <w:r w:rsidRPr="008A1551">
        <w:rPr>
          <w:color w:val="000000"/>
          <w:sz w:val="24"/>
        </w:rPr>
        <w:t>、中国证监会颁布的《证券投资基金信息披露</w:t>
      </w:r>
      <w:r w:rsidRPr="008A1551">
        <w:rPr>
          <w:color w:val="000000"/>
          <w:sz w:val="24"/>
        </w:rPr>
        <w:t>XBRL</w:t>
      </w:r>
      <w:r w:rsidRPr="008A1551">
        <w:rPr>
          <w:color w:val="000000"/>
          <w:sz w:val="24"/>
        </w:rPr>
        <w:t>模板第</w:t>
      </w:r>
      <w:r w:rsidRPr="008A1551">
        <w:rPr>
          <w:color w:val="000000"/>
          <w:sz w:val="24"/>
        </w:rPr>
        <w:t>3</w:t>
      </w:r>
      <w:r w:rsidRPr="008A1551">
        <w:rPr>
          <w:color w:val="000000"/>
          <w:sz w:val="24"/>
        </w:rPr>
        <w:t>号</w:t>
      </w:r>
      <w:r w:rsidRPr="008A1551">
        <w:rPr>
          <w:color w:val="000000"/>
          <w:sz w:val="24"/>
        </w:rPr>
        <w:t>&lt;</w:t>
      </w:r>
      <w:r w:rsidRPr="008A1551">
        <w:rPr>
          <w:color w:val="000000"/>
          <w:sz w:val="24"/>
        </w:rPr>
        <w:t>年度报告和半年度报告</w:t>
      </w:r>
      <w:r w:rsidRPr="008A1551">
        <w:rPr>
          <w:color w:val="000000"/>
          <w:sz w:val="24"/>
        </w:rPr>
        <w:t>&gt;</w:t>
      </w:r>
      <w:r w:rsidRPr="008A1551">
        <w:rPr>
          <w:color w:val="000000"/>
          <w:sz w:val="24"/>
        </w:rPr>
        <w:t>》、中国证券投资基金业协会</w:t>
      </w:r>
      <w:r w:rsidRPr="008A1551">
        <w:rPr>
          <w:color w:val="000000"/>
          <w:sz w:val="24"/>
        </w:rPr>
        <w:t>(</w:t>
      </w:r>
      <w:r w:rsidRPr="008A1551">
        <w:rPr>
          <w:color w:val="000000"/>
          <w:sz w:val="24"/>
        </w:rPr>
        <w:t>以下简称</w:t>
      </w:r>
      <w:r w:rsidRPr="008A1551">
        <w:rPr>
          <w:color w:val="000000"/>
          <w:sz w:val="24"/>
        </w:rPr>
        <w:t>“</w:t>
      </w:r>
      <w:r w:rsidRPr="008A1551">
        <w:rPr>
          <w:color w:val="000000"/>
          <w:sz w:val="24"/>
        </w:rPr>
        <w:t>中国基金业协会</w:t>
      </w:r>
      <w:r w:rsidRPr="008A1551">
        <w:rPr>
          <w:color w:val="000000"/>
          <w:sz w:val="24"/>
        </w:rPr>
        <w:t>”)</w:t>
      </w:r>
      <w:r w:rsidRPr="008A1551">
        <w:rPr>
          <w:color w:val="000000"/>
          <w:sz w:val="24"/>
        </w:rPr>
        <w:t>颁布的《证券投资基金会计核算业务指引》、《交银施罗德周期回报灵活配置混合型证券投资基金基金合同》和在财务报表附注</w:t>
      </w:r>
      <w:r w:rsidRPr="008A1551">
        <w:rPr>
          <w:color w:val="000000"/>
          <w:sz w:val="24"/>
        </w:rPr>
        <w:t>6.4.4</w:t>
      </w:r>
      <w:r w:rsidRPr="008A1551">
        <w:rPr>
          <w:color w:val="000000"/>
          <w:sz w:val="24"/>
        </w:rPr>
        <w:t>所列示的中国证监会、中国基金业协会发布的有关规定及允许的基金行业实务操作编制。</w:t>
      </w:r>
    </w:p>
    <w:p w:rsidR="001548F9" w:rsidRPr="008A1551" w:rsidRDefault="001548F9" w:rsidP="009E1EA4">
      <w:pPr>
        <w:spacing w:before="29" w:line="288" w:lineRule="auto"/>
        <w:ind w:firstLineChars="200" w:firstLine="482"/>
        <w:rPr>
          <w:b/>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6.4.3 </w:t>
      </w:r>
      <w:r w:rsidRPr="008A1551">
        <w:rPr>
          <w:b/>
          <w:color w:val="000000"/>
          <w:kern w:val="0"/>
          <w:sz w:val="24"/>
        </w:rPr>
        <w:t>遵循企业会计准则及其他有关规定的声明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w:t>
      </w:r>
      <w:r w:rsidRPr="008A1551">
        <w:rPr>
          <w:color w:val="000000"/>
          <w:sz w:val="24"/>
        </w:rPr>
        <w:t>2017</w:t>
      </w:r>
      <w:r w:rsidRPr="008A1551">
        <w:rPr>
          <w:color w:val="000000"/>
          <w:sz w:val="24"/>
        </w:rPr>
        <w:t>年上半年度财务报表符合企业会计准则的要求，真实、完整地反映了本基金</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日的财务状况以及</w:t>
      </w:r>
      <w:r w:rsidRPr="008A1551">
        <w:rPr>
          <w:color w:val="000000"/>
          <w:sz w:val="24"/>
        </w:rPr>
        <w:t>2017</w:t>
      </w:r>
      <w:r w:rsidRPr="008A1551">
        <w:rPr>
          <w:color w:val="000000"/>
          <w:sz w:val="24"/>
        </w:rPr>
        <w:t>年上半年度的经营成果和基金净值变动情况等有关信息。</w:t>
      </w:r>
    </w:p>
    <w:p w:rsidR="001548F9" w:rsidRPr="008A1551" w:rsidRDefault="001548F9" w:rsidP="009E1EA4">
      <w:pPr>
        <w:spacing w:before="29" w:line="288" w:lineRule="auto"/>
        <w:ind w:firstLineChars="200" w:firstLine="482"/>
        <w:rPr>
          <w:b/>
          <w:color w:val="000000"/>
          <w:sz w:val="24"/>
        </w:rPr>
      </w:pPr>
    </w:p>
    <w:p w:rsidR="00445FEE" w:rsidRPr="008A1551" w:rsidRDefault="00AE4D36" w:rsidP="009E1EA4">
      <w:pPr>
        <w:autoSpaceDE w:val="0"/>
        <w:autoSpaceDN w:val="0"/>
        <w:adjustRightInd w:val="0"/>
        <w:snapToGrid w:val="0"/>
        <w:spacing w:before="29" w:line="288" w:lineRule="auto"/>
        <w:jc w:val="left"/>
        <w:rPr>
          <w:b/>
          <w:color w:val="000000"/>
          <w:kern w:val="0"/>
          <w:sz w:val="24"/>
        </w:rPr>
      </w:pPr>
      <w:r w:rsidRPr="008A1551">
        <w:rPr>
          <w:b/>
          <w:bCs/>
          <w:kern w:val="0"/>
          <w:sz w:val="24"/>
        </w:rPr>
        <w:t>6.4.4</w:t>
      </w:r>
      <w:r w:rsidRPr="008A1551">
        <w:rPr>
          <w:b/>
          <w:kern w:val="0"/>
          <w:sz w:val="24"/>
        </w:rPr>
        <w:t>本报告期所采用的会计政策、会计估计与最近一期年度报告相一致的说明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本报告期所采用的会计政策、会计估计与最近一期年度报告相一致。</w:t>
      </w:r>
    </w:p>
    <w:p w:rsidR="002E1DC2" w:rsidRPr="008A1551" w:rsidRDefault="002E1DC2" w:rsidP="009E1EA4">
      <w:pPr>
        <w:autoSpaceDE w:val="0"/>
        <w:autoSpaceDN w:val="0"/>
        <w:adjustRightInd w:val="0"/>
        <w:snapToGrid w:val="0"/>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6.4.5 </w:t>
      </w:r>
      <w:r w:rsidRPr="008A1551">
        <w:rPr>
          <w:b/>
          <w:color w:val="000000"/>
          <w:kern w:val="0"/>
          <w:sz w:val="24"/>
        </w:rPr>
        <w:t>会计政策和会计估计变更以及差错更正的说明</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6.4.5.1</w:t>
      </w:r>
      <w:r w:rsidRPr="008A1551">
        <w:rPr>
          <w:b/>
          <w:color w:val="000000"/>
          <w:kern w:val="0"/>
          <w:sz w:val="24"/>
        </w:rPr>
        <w:t>会计政策变更的说明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本基金本报告期未发生会计政策变更。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6.4.5.2</w:t>
      </w:r>
      <w:r w:rsidRPr="008A1551">
        <w:rPr>
          <w:b/>
          <w:color w:val="000000"/>
          <w:kern w:val="0"/>
          <w:sz w:val="24"/>
        </w:rPr>
        <w:t>会计估计变更的说明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lastRenderedPageBreak/>
        <w:t>本基金本报告期未发生会计估计变更。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6.4.5.3</w:t>
      </w:r>
      <w:r w:rsidRPr="008A1551">
        <w:rPr>
          <w:b/>
          <w:color w:val="000000"/>
          <w:kern w:val="0"/>
          <w:sz w:val="24"/>
        </w:rPr>
        <w:t>差错更正的说明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本基金在本报告期间无需说明的会计差错更正。</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6.4.6 </w:t>
      </w:r>
      <w:r w:rsidRPr="008A1551">
        <w:rPr>
          <w:b/>
          <w:color w:val="000000"/>
          <w:kern w:val="0"/>
          <w:sz w:val="24"/>
        </w:rPr>
        <w:t>税项</w:t>
      </w:r>
    </w:p>
    <w:p w:rsidR="00576CFF" w:rsidRDefault="00312B11">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576CFF" w:rsidRDefault="00312B11">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576CFF" w:rsidRDefault="00312B11">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576CFF" w:rsidRDefault="00312B11">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548F9" w:rsidRPr="008A1551" w:rsidRDefault="001548F9" w:rsidP="009E1EA4">
      <w:pPr>
        <w:spacing w:before="29" w:line="288" w:lineRule="auto"/>
        <w:ind w:firstLineChars="200" w:firstLine="480"/>
        <w:rPr>
          <w:color w:val="000000"/>
          <w:sz w:val="24"/>
        </w:rPr>
      </w:pPr>
      <w:r w:rsidRPr="008A1551">
        <w:rPr>
          <w:color w:val="000000"/>
          <w:sz w:val="24"/>
        </w:rPr>
        <w:t xml:space="preserve">(4) </w:t>
      </w:r>
      <w:r w:rsidRPr="008A1551">
        <w:rPr>
          <w:color w:val="000000"/>
          <w:sz w:val="24"/>
        </w:rPr>
        <w:t>基金卖出股票按</w:t>
      </w:r>
      <w:r w:rsidRPr="008A1551">
        <w:rPr>
          <w:color w:val="000000"/>
          <w:sz w:val="24"/>
        </w:rPr>
        <w:t>0.1%</w:t>
      </w:r>
      <w:r w:rsidRPr="008A1551">
        <w:rPr>
          <w:color w:val="000000"/>
          <w:sz w:val="24"/>
        </w:rPr>
        <w:t>的税率缴纳股票交易印花税，买入股票不征收股票交易印花税。</w:t>
      </w:r>
    </w:p>
    <w:p w:rsidR="001548F9" w:rsidRPr="008A1551" w:rsidRDefault="001548F9" w:rsidP="009E1EA4">
      <w:pPr>
        <w:autoSpaceDE w:val="0"/>
        <w:autoSpaceDN w:val="0"/>
        <w:adjustRightInd w:val="0"/>
        <w:spacing w:before="29" w:line="288" w:lineRule="auto"/>
        <w:jc w:val="left"/>
        <w:rPr>
          <w:b/>
          <w:bCs/>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6.4.7 </w:t>
      </w:r>
      <w:r w:rsidRPr="008A1551">
        <w:rPr>
          <w:b/>
          <w:color w:val="000000"/>
          <w:kern w:val="0"/>
          <w:sz w:val="24"/>
        </w:rPr>
        <w:t>关联方关系</w:t>
      </w:r>
    </w:p>
    <w:p w:rsidR="001548F9" w:rsidRPr="008A1551" w:rsidRDefault="001548F9" w:rsidP="009E1EA4">
      <w:pPr>
        <w:spacing w:before="29" w:line="288" w:lineRule="auto"/>
        <w:rPr>
          <w:b/>
          <w:kern w:val="0"/>
          <w:sz w:val="24"/>
        </w:rPr>
      </w:pPr>
      <w:r w:rsidRPr="008A1551">
        <w:rPr>
          <w:b/>
          <w:bCs/>
          <w:color w:val="000000"/>
          <w:kern w:val="0"/>
          <w:sz w:val="24"/>
        </w:rPr>
        <w:t>6.4.7.1</w:t>
      </w:r>
      <w:r w:rsidRPr="008A1551">
        <w:rPr>
          <w:b/>
          <w:kern w:val="0"/>
          <w:sz w:val="24"/>
        </w:rPr>
        <w:t>本报告期存在控制关系或其他重大利害关系的关联方发生变化的情况</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本基金本报告期内存在控制关系或其他重大利害关系的关联方未发生变化。</w:t>
      </w:r>
    </w:p>
    <w:p w:rsidR="001548F9" w:rsidRPr="008A1551" w:rsidRDefault="001548F9" w:rsidP="009E1EA4">
      <w:pPr>
        <w:autoSpaceDE w:val="0"/>
        <w:autoSpaceDN w:val="0"/>
        <w:adjustRightInd w:val="0"/>
        <w:spacing w:before="29" w:line="288" w:lineRule="auto"/>
        <w:ind w:firstLine="405"/>
        <w:jc w:val="left"/>
        <w:rPr>
          <w:b/>
          <w:color w:val="000000"/>
          <w:kern w:val="0"/>
          <w:sz w:val="24"/>
        </w:rPr>
      </w:pPr>
    </w:p>
    <w:p w:rsidR="001548F9" w:rsidRPr="008A1551" w:rsidRDefault="001548F9" w:rsidP="009E1EA4">
      <w:pPr>
        <w:spacing w:before="29" w:line="288" w:lineRule="auto"/>
        <w:rPr>
          <w:b/>
          <w:kern w:val="0"/>
          <w:sz w:val="24"/>
        </w:rPr>
      </w:pPr>
      <w:r w:rsidRPr="008A1551">
        <w:rPr>
          <w:b/>
          <w:bCs/>
          <w:color w:val="000000"/>
          <w:kern w:val="0"/>
          <w:sz w:val="24"/>
        </w:rPr>
        <w:t xml:space="preserve">6.4.7.2 </w:t>
      </w:r>
      <w:r w:rsidRPr="008A1551">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8A1551" w:rsidTr="00F35FEF">
        <w:tc>
          <w:tcPr>
            <w:tcW w:w="5220" w:type="dxa"/>
            <w:vAlign w:val="center"/>
          </w:tcPr>
          <w:p w:rsidR="001548F9" w:rsidRPr="008A1551" w:rsidRDefault="001548F9" w:rsidP="009E1EA4">
            <w:pPr>
              <w:spacing w:before="29" w:line="288" w:lineRule="auto"/>
              <w:jc w:val="center"/>
              <w:rPr>
                <w:color w:val="000000"/>
                <w:sz w:val="24"/>
              </w:rPr>
            </w:pPr>
            <w:r w:rsidRPr="008A1551">
              <w:rPr>
                <w:color w:val="000000"/>
                <w:sz w:val="24"/>
              </w:rPr>
              <w:lastRenderedPageBreak/>
              <w:t>关联方名称</w:t>
            </w:r>
          </w:p>
        </w:tc>
        <w:tc>
          <w:tcPr>
            <w:tcW w:w="3780" w:type="dxa"/>
            <w:vAlign w:val="center"/>
          </w:tcPr>
          <w:p w:rsidR="001548F9" w:rsidRPr="008A1551" w:rsidRDefault="001548F9" w:rsidP="009E1EA4">
            <w:pPr>
              <w:spacing w:before="29" w:line="288" w:lineRule="auto"/>
              <w:jc w:val="center"/>
              <w:rPr>
                <w:color w:val="000000"/>
                <w:sz w:val="24"/>
              </w:rPr>
            </w:pPr>
            <w:r w:rsidRPr="008A1551">
              <w:rPr>
                <w:color w:val="000000"/>
                <w:sz w:val="24"/>
              </w:rPr>
              <w:t>与本基金的关系</w:t>
            </w:r>
          </w:p>
        </w:tc>
      </w:tr>
      <w:tr w:rsidR="00576CFF">
        <w:tc>
          <w:tcPr>
            <w:tcW w:w="5219" w:type="dxa"/>
            <w:vAlign w:val="center"/>
          </w:tcPr>
          <w:p w:rsidR="00576CFF" w:rsidRDefault="00312B11">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576CFF" w:rsidRDefault="00312B11">
            <w:pPr>
              <w:jc w:val="left"/>
            </w:pPr>
            <w:r>
              <w:rPr>
                <w:color w:val="000000"/>
                <w:sz w:val="24"/>
              </w:rPr>
              <w:t>基金管理人、基金销售机构</w:t>
            </w:r>
          </w:p>
        </w:tc>
      </w:tr>
      <w:tr w:rsidR="00576CFF">
        <w:tc>
          <w:tcPr>
            <w:tcW w:w="5219" w:type="dxa"/>
            <w:vAlign w:val="center"/>
          </w:tcPr>
          <w:p w:rsidR="00576CFF" w:rsidRDefault="00312B11">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576CFF" w:rsidRDefault="00312B11">
            <w:pPr>
              <w:jc w:val="left"/>
            </w:pPr>
            <w:r>
              <w:rPr>
                <w:color w:val="000000"/>
                <w:sz w:val="24"/>
              </w:rPr>
              <w:t>基金托管人、基金销售机构</w:t>
            </w:r>
          </w:p>
        </w:tc>
      </w:tr>
      <w:tr w:rsidR="00576CFF">
        <w:tc>
          <w:tcPr>
            <w:tcW w:w="5219" w:type="dxa"/>
            <w:vAlign w:val="center"/>
          </w:tcPr>
          <w:p w:rsidR="00576CFF" w:rsidRDefault="00312B11">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576CFF" w:rsidRDefault="00312B11">
            <w:pPr>
              <w:jc w:val="left"/>
            </w:pPr>
            <w:r>
              <w:rPr>
                <w:color w:val="000000"/>
                <w:sz w:val="24"/>
              </w:rPr>
              <w:t>基金管理人的股东、基金销售机构</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注：下述关联交易均在正常业务范围内按一般商业条款订立。</w:t>
      </w:r>
    </w:p>
    <w:p w:rsidR="001548F9" w:rsidRPr="008A1551" w:rsidRDefault="001548F9" w:rsidP="009E1EA4">
      <w:pPr>
        <w:spacing w:before="29" w:line="288" w:lineRule="auto"/>
        <w:rPr>
          <w:color w:val="000000"/>
          <w:sz w:val="24"/>
        </w:rPr>
      </w:pPr>
      <w:r w:rsidRPr="008A1551">
        <w:rPr>
          <w:color w:val="000000"/>
          <w:sz w:val="24"/>
        </w:rPr>
        <w:tab/>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 </w:t>
      </w:r>
      <w:r w:rsidRPr="008A1551">
        <w:rPr>
          <w:b/>
          <w:color w:val="000000"/>
          <w:kern w:val="0"/>
          <w:sz w:val="24"/>
        </w:rPr>
        <w:t>本报告期及上年度可比期间的关联方交易</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6.4.8.1 </w:t>
      </w:r>
      <w:r w:rsidRPr="008A1551">
        <w:rPr>
          <w:b/>
          <w:color w:val="000000"/>
          <w:kern w:val="0"/>
          <w:sz w:val="24"/>
        </w:rPr>
        <w:t>通过关联方交易单元进行的交易</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本基金本报告期内及上年度可比期间无通过关联方交易单元进行的交易。</w:t>
      </w:r>
    </w:p>
    <w:p w:rsidR="0006400C" w:rsidRPr="008A1551" w:rsidRDefault="0006400C" w:rsidP="009E1EA4">
      <w:pPr>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 </w:t>
      </w:r>
      <w:r w:rsidRPr="008A1551">
        <w:rPr>
          <w:b/>
          <w:color w:val="000000"/>
          <w:kern w:val="0"/>
          <w:sz w:val="24"/>
        </w:rPr>
        <w:t>关联方报酬</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6.4.8.2.1 </w:t>
      </w:r>
      <w:r w:rsidRPr="008A1551">
        <w:rPr>
          <w:b/>
          <w:color w:val="000000"/>
          <w:kern w:val="0"/>
          <w:sz w:val="24"/>
        </w:rPr>
        <w:t>基金管理费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2017</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2017</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2016</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2016</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当期发生的基金应支付的管理费</w:t>
            </w:r>
          </w:p>
        </w:tc>
        <w:tc>
          <w:tcPr>
            <w:tcW w:w="2657" w:type="dxa"/>
            <w:vAlign w:val="center"/>
          </w:tcPr>
          <w:p w:rsidR="001548F9" w:rsidRPr="008A1551" w:rsidRDefault="001548F9" w:rsidP="009E1EA4">
            <w:pPr>
              <w:spacing w:before="29" w:line="288" w:lineRule="auto"/>
              <w:jc w:val="right"/>
              <w:rPr>
                <w:sz w:val="24"/>
              </w:rPr>
            </w:pPr>
            <w:r w:rsidRPr="008A1551">
              <w:rPr>
                <w:sz w:val="24"/>
              </w:rPr>
              <w:t>2,971,687.65</w:t>
            </w:r>
          </w:p>
        </w:tc>
        <w:tc>
          <w:tcPr>
            <w:tcW w:w="2657" w:type="dxa"/>
            <w:vAlign w:val="center"/>
          </w:tcPr>
          <w:p w:rsidR="001548F9" w:rsidRPr="008A1551" w:rsidRDefault="001548F9" w:rsidP="009E1EA4">
            <w:pPr>
              <w:spacing w:before="29" w:line="288" w:lineRule="auto"/>
              <w:jc w:val="right"/>
              <w:rPr>
                <w:sz w:val="24"/>
              </w:rPr>
            </w:pPr>
            <w:r w:rsidRPr="008A1551">
              <w:rPr>
                <w:sz w:val="24"/>
              </w:rPr>
              <w:t>11,816,121.75</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其中：支付销售机构的客户维护费</w:t>
            </w:r>
          </w:p>
        </w:tc>
        <w:tc>
          <w:tcPr>
            <w:tcW w:w="2657" w:type="dxa"/>
            <w:vAlign w:val="center"/>
          </w:tcPr>
          <w:p w:rsidR="001548F9" w:rsidRPr="008A1551" w:rsidRDefault="001548F9" w:rsidP="009E1EA4">
            <w:pPr>
              <w:spacing w:before="29" w:line="288" w:lineRule="auto"/>
              <w:jc w:val="right"/>
              <w:rPr>
                <w:sz w:val="24"/>
              </w:rPr>
            </w:pPr>
            <w:r w:rsidRPr="008A1551">
              <w:rPr>
                <w:sz w:val="24"/>
              </w:rPr>
              <w:t>23,977.31</w:t>
            </w:r>
          </w:p>
        </w:tc>
        <w:tc>
          <w:tcPr>
            <w:tcW w:w="2657" w:type="dxa"/>
            <w:vAlign w:val="center"/>
          </w:tcPr>
          <w:p w:rsidR="001548F9" w:rsidRPr="008A1551" w:rsidRDefault="001548F9" w:rsidP="009E1EA4">
            <w:pPr>
              <w:spacing w:before="29" w:line="288" w:lineRule="auto"/>
              <w:jc w:val="right"/>
              <w:rPr>
                <w:sz w:val="24"/>
              </w:rPr>
            </w:pPr>
            <w:r w:rsidRPr="008A1551">
              <w:rPr>
                <w:sz w:val="24"/>
              </w:rPr>
              <w:t>26,831.70</w:t>
            </w:r>
          </w:p>
        </w:tc>
      </w:tr>
    </w:tbl>
    <w:p w:rsidR="00576CFF" w:rsidRDefault="00312B11">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w:t>
      </w:r>
      <w:r>
        <w:rPr>
          <w:kern w:val="0"/>
          <w:sz w:val="24"/>
        </w:rPr>
        <w:t>的年费率计提，逐日累计至每月月底，按月支付。其计算公式为：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日管理人报酬＝前一日基金资产净值</w:t>
      </w:r>
      <w:r w:rsidRPr="008A1551">
        <w:rPr>
          <w:kern w:val="0"/>
          <w:sz w:val="24"/>
        </w:rPr>
        <w:t>×1%÷</w:t>
      </w:r>
      <w:r w:rsidRPr="008A1551">
        <w:rPr>
          <w:kern w:val="0"/>
          <w:sz w:val="24"/>
        </w:rPr>
        <w:t>当年天数。</w:t>
      </w:r>
    </w:p>
    <w:p w:rsidR="001548F9" w:rsidRPr="008A1551" w:rsidRDefault="001548F9" w:rsidP="009E1EA4">
      <w:pPr>
        <w:tabs>
          <w:tab w:val="left" w:pos="426"/>
        </w:tabs>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6.4.8.2.2 </w:t>
      </w:r>
      <w:r w:rsidRPr="008A1551">
        <w:rPr>
          <w:b/>
          <w:color w:val="000000"/>
          <w:kern w:val="0"/>
          <w:sz w:val="24"/>
        </w:rPr>
        <w:t>基金托管费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2017</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2017</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2016</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2016</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当期发生的基金应支付的托管费</w:t>
            </w:r>
          </w:p>
        </w:tc>
        <w:tc>
          <w:tcPr>
            <w:tcW w:w="2657" w:type="dxa"/>
            <w:vAlign w:val="center"/>
          </w:tcPr>
          <w:p w:rsidR="001548F9" w:rsidRPr="008A1551" w:rsidRDefault="001548F9" w:rsidP="009E1EA4">
            <w:pPr>
              <w:spacing w:before="29" w:line="288" w:lineRule="auto"/>
              <w:jc w:val="right"/>
              <w:rPr>
                <w:color w:val="000000"/>
                <w:kern w:val="0"/>
                <w:sz w:val="24"/>
              </w:rPr>
            </w:pPr>
            <w:r w:rsidRPr="008A1551">
              <w:rPr>
                <w:sz w:val="24"/>
              </w:rPr>
              <w:t>742,921.95</w:t>
            </w:r>
          </w:p>
        </w:tc>
        <w:tc>
          <w:tcPr>
            <w:tcW w:w="2657" w:type="dxa"/>
            <w:vAlign w:val="center"/>
          </w:tcPr>
          <w:p w:rsidR="001548F9" w:rsidRPr="008A1551" w:rsidRDefault="001548F9" w:rsidP="009E1EA4">
            <w:pPr>
              <w:spacing w:before="29" w:line="288" w:lineRule="auto"/>
              <w:jc w:val="right"/>
              <w:rPr>
                <w:color w:val="000000"/>
                <w:sz w:val="24"/>
              </w:rPr>
            </w:pPr>
            <w:r w:rsidRPr="008A1551">
              <w:rPr>
                <w:sz w:val="24"/>
              </w:rPr>
              <w:t>2,954,030.44</w:t>
            </w:r>
          </w:p>
        </w:tc>
      </w:tr>
    </w:tbl>
    <w:p w:rsidR="00576CFF" w:rsidRDefault="00312B11">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日托管费＝前一日基金资产净值</w:t>
      </w:r>
      <w:r w:rsidRPr="008A1551">
        <w:rPr>
          <w:kern w:val="0"/>
          <w:sz w:val="24"/>
        </w:rPr>
        <w:t>×0.25%÷</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6.4.8.2.3 </w:t>
      </w:r>
      <w:r w:rsidRPr="008A1551">
        <w:rPr>
          <w:b/>
          <w:color w:val="000000"/>
          <w:kern w:val="0"/>
          <w:sz w:val="24"/>
        </w:rPr>
        <w:t>销售服务费</w:t>
      </w:r>
    </w:p>
    <w:p w:rsidR="00552A1C" w:rsidRPr="008A1551" w:rsidRDefault="00552A1C" w:rsidP="00552A1C">
      <w:pPr>
        <w:autoSpaceDE w:val="0"/>
        <w:autoSpaceDN w:val="0"/>
        <w:adjustRightInd w:val="0"/>
        <w:spacing w:before="29" w:line="288" w:lineRule="auto"/>
        <w:ind w:left="15" w:right="210"/>
        <w:jc w:val="right"/>
        <w:rPr>
          <w:color w:val="000000"/>
          <w:szCs w:val="21"/>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lastRenderedPageBreak/>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本期</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2017</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2017</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交银周期回报灵活配置混合</w:t>
            </w:r>
            <w:r w:rsidRPr="008A1551">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交银周期回报灵活配置混合</w:t>
            </w:r>
            <w:r w:rsidRPr="008A1551">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w:t>
            </w:r>
          </w:p>
        </w:tc>
        <w:tc>
          <w:tcPr>
            <w:tcW w:w="3247"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w:t>
            </w:r>
          </w:p>
        </w:tc>
      </w:tr>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上年度可比期间</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2016</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2016</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交银周期回报灵活配置混合</w:t>
            </w:r>
            <w:r w:rsidRPr="008A1551">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交银周期回报灵活配置混合</w:t>
            </w:r>
            <w:r w:rsidRPr="008A1551">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576CFF">
        <w:tc>
          <w:tcPr>
            <w:tcW w:w="2000" w:type="dxa"/>
            <w:vAlign w:val="center"/>
          </w:tcPr>
          <w:p w:rsidR="00576CFF" w:rsidRDefault="00312B11">
            <w:pPr>
              <w:jc w:val="left"/>
            </w:pPr>
            <w:r>
              <w:rPr>
                <w:sz w:val="24"/>
              </w:rPr>
              <w:t>交银施罗德基金公司</w:t>
            </w:r>
          </w:p>
        </w:tc>
        <w:tc>
          <w:tcPr>
            <w:tcW w:w="1766" w:type="dxa"/>
            <w:vAlign w:val="center"/>
          </w:tcPr>
          <w:p w:rsidR="00576CFF" w:rsidRDefault="00312B11">
            <w:pPr>
              <w:jc w:val="right"/>
            </w:pPr>
            <w:r>
              <w:rPr>
                <w:sz w:val="24"/>
              </w:rPr>
              <w:t>-</w:t>
            </w:r>
          </w:p>
        </w:tc>
        <w:tc>
          <w:tcPr>
            <w:tcW w:w="2162" w:type="dxa"/>
            <w:vAlign w:val="center"/>
          </w:tcPr>
          <w:p w:rsidR="00576CFF" w:rsidRDefault="00312B11">
            <w:pPr>
              <w:jc w:val="right"/>
            </w:pPr>
            <w:r>
              <w:rPr>
                <w:sz w:val="24"/>
              </w:rPr>
              <w:t>275,638.94</w:t>
            </w:r>
          </w:p>
        </w:tc>
        <w:tc>
          <w:tcPr>
            <w:tcW w:w="3070" w:type="dxa"/>
            <w:vAlign w:val="center"/>
          </w:tcPr>
          <w:p w:rsidR="00576CFF" w:rsidRDefault="00312B11">
            <w:pPr>
              <w:jc w:val="right"/>
            </w:pPr>
            <w:r>
              <w:rPr>
                <w:sz w:val="24"/>
              </w:rPr>
              <w:t>275,638.94</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275,638.94</w:t>
            </w:r>
          </w:p>
        </w:tc>
        <w:tc>
          <w:tcPr>
            <w:tcW w:w="3244"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275,638.94</w:t>
            </w:r>
          </w:p>
        </w:tc>
      </w:tr>
    </w:tbl>
    <w:p w:rsidR="00576CFF" w:rsidRDefault="00312B11">
      <w:pPr>
        <w:tabs>
          <w:tab w:val="left" w:pos="426"/>
        </w:tabs>
        <w:spacing w:before="29" w:line="288" w:lineRule="auto"/>
        <w:jc w:val="left"/>
        <w:rPr>
          <w:kern w:val="0"/>
          <w:sz w:val="24"/>
        </w:rPr>
      </w:pPr>
      <w:r>
        <w:rPr>
          <w:kern w:val="0"/>
          <w:sz w:val="24"/>
        </w:rPr>
        <w:t>注：本基金</w:t>
      </w:r>
      <w:r>
        <w:rPr>
          <w:kern w:val="0"/>
          <w:sz w:val="24"/>
        </w:rPr>
        <w:t>A</w:t>
      </w:r>
      <w:r>
        <w:rPr>
          <w:kern w:val="0"/>
          <w:sz w:val="24"/>
        </w:rPr>
        <w:t>类基金份额不收取销售服务费，</w:t>
      </w:r>
      <w:r>
        <w:rPr>
          <w:kern w:val="0"/>
          <w:sz w:val="24"/>
        </w:rPr>
        <w:t>C</w:t>
      </w:r>
      <w:r>
        <w:rPr>
          <w:kern w:val="0"/>
          <w:sz w:val="24"/>
        </w:rPr>
        <w:t>类基金份额的销售服务费按前一日</w:t>
      </w:r>
      <w:r>
        <w:rPr>
          <w:kern w:val="0"/>
          <w:sz w:val="24"/>
        </w:rPr>
        <w:t>C</w:t>
      </w:r>
      <w:r>
        <w:rPr>
          <w:kern w:val="0"/>
          <w:sz w:val="24"/>
        </w:rPr>
        <w:t>类基金资产净值的</w:t>
      </w:r>
      <w:r>
        <w:rPr>
          <w:kern w:val="0"/>
          <w:sz w:val="24"/>
        </w:rPr>
        <w:t>0.1%</w:t>
      </w:r>
      <w:r>
        <w:rPr>
          <w:kern w:val="0"/>
          <w:sz w:val="24"/>
        </w:rPr>
        <w:t>年费率计提。逐日累计至每月月底，按月支付给交银施罗德基金公司，再由交银施罗德基金公司计算并支付给各基金销售机构。其计算公式为：</w:t>
      </w:r>
    </w:p>
    <w:p w:rsidR="00552A1C" w:rsidRPr="008A1551" w:rsidRDefault="00552A1C" w:rsidP="00387BF7">
      <w:pPr>
        <w:tabs>
          <w:tab w:val="left" w:pos="426"/>
        </w:tabs>
        <w:spacing w:before="29" w:line="288" w:lineRule="auto"/>
        <w:jc w:val="left"/>
        <w:rPr>
          <w:kern w:val="0"/>
          <w:sz w:val="24"/>
        </w:rPr>
      </w:pPr>
      <w:r w:rsidRPr="008A1551">
        <w:rPr>
          <w:kern w:val="0"/>
          <w:sz w:val="24"/>
        </w:rPr>
        <w:t>日基金销售服务费＝前一日</w:t>
      </w:r>
      <w:r w:rsidRPr="008A1551">
        <w:rPr>
          <w:kern w:val="0"/>
          <w:sz w:val="24"/>
        </w:rPr>
        <w:t>C</w:t>
      </w:r>
      <w:r w:rsidRPr="008A1551">
        <w:rPr>
          <w:kern w:val="0"/>
          <w:sz w:val="24"/>
        </w:rPr>
        <w:t>类基金份额对应的资产净值</w:t>
      </w:r>
      <w:r w:rsidRPr="008A1551">
        <w:rPr>
          <w:kern w:val="0"/>
          <w:sz w:val="24"/>
        </w:rPr>
        <w:t>×0.1%÷</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6.4.8.3 </w:t>
      </w:r>
      <w:r w:rsidRPr="008A1551">
        <w:rPr>
          <w:b/>
          <w:bCs/>
          <w:color w:val="000000"/>
          <w:sz w:val="24"/>
        </w:rPr>
        <w:t>与关联方进行银行间同业市场的债券</w:t>
      </w:r>
      <w:r w:rsidRPr="008A1551">
        <w:rPr>
          <w:b/>
          <w:bCs/>
          <w:color w:val="000000"/>
          <w:sz w:val="24"/>
        </w:rPr>
        <w:t>(</w:t>
      </w:r>
      <w:r w:rsidRPr="008A1551">
        <w:rPr>
          <w:b/>
          <w:bCs/>
          <w:color w:val="000000"/>
          <w:sz w:val="24"/>
        </w:rPr>
        <w:t>含回购</w:t>
      </w:r>
      <w:r w:rsidRPr="008A1551">
        <w:rPr>
          <w:b/>
          <w:bCs/>
          <w:color w:val="000000"/>
          <w:sz w:val="24"/>
        </w:rPr>
        <w:t>)</w:t>
      </w:r>
      <w:r w:rsidRPr="008A1551">
        <w:rPr>
          <w:b/>
          <w:bCs/>
          <w:color w:val="000000"/>
          <w:sz w:val="24"/>
        </w:rPr>
        <w:t>交易</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5"/>
        <w:gridCol w:w="1729"/>
        <w:gridCol w:w="1203"/>
        <w:gridCol w:w="1203"/>
        <w:gridCol w:w="1033"/>
        <w:gridCol w:w="1440"/>
        <w:gridCol w:w="1035"/>
      </w:tblGrid>
      <w:tr w:rsidR="001548F9" w:rsidRPr="008A1551" w:rsidTr="00F35FEF">
        <w:tc>
          <w:tcPr>
            <w:tcW w:w="9435" w:type="dxa"/>
            <w:gridSpan w:val="7"/>
            <w:vAlign w:val="center"/>
          </w:tcPr>
          <w:p w:rsidR="00822AF7" w:rsidRPr="008A1551" w:rsidRDefault="00822AF7" w:rsidP="00822AF7">
            <w:pPr>
              <w:widowControl/>
              <w:autoSpaceDE w:val="0"/>
              <w:autoSpaceDN w:val="0"/>
              <w:spacing w:before="29" w:line="288" w:lineRule="auto"/>
              <w:ind w:right="-15"/>
              <w:jc w:val="center"/>
              <w:textAlignment w:val="bottom"/>
              <w:rPr>
                <w:bCs/>
                <w:color w:val="000000"/>
                <w:sz w:val="24"/>
              </w:rPr>
            </w:pPr>
            <w:r w:rsidRPr="008A1551">
              <w:rPr>
                <w:bCs/>
                <w:color w:val="000000"/>
                <w:sz w:val="24"/>
              </w:rPr>
              <w:t>本期</w:t>
            </w:r>
          </w:p>
          <w:p w:rsidR="001548F9" w:rsidRPr="008A1551" w:rsidRDefault="00822AF7" w:rsidP="00822AF7">
            <w:pPr>
              <w:widowControl/>
              <w:autoSpaceDE w:val="0"/>
              <w:autoSpaceDN w:val="0"/>
              <w:spacing w:before="29" w:line="288" w:lineRule="auto"/>
              <w:ind w:right="-15"/>
              <w:jc w:val="center"/>
              <w:textAlignment w:val="bottom"/>
              <w:rPr>
                <w:bCs/>
                <w:color w:val="000000"/>
                <w:sz w:val="24"/>
              </w:rPr>
            </w:pPr>
            <w:r w:rsidRPr="008A1551">
              <w:rPr>
                <w:bCs/>
                <w:color w:val="000000"/>
                <w:sz w:val="24"/>
              </w:rPr>
              <w:t>2017</w:t>
            </w:r>
            <w:r w:rsidRPr="008A1551">
              <w:rPr>
                <w:bCs/>
                <w:color w:val="000000"/>
                <w:sz w:val="24"/>
              </w:rPr>
              <w:t>年</w:t>
            </w:r>
            <w:r w:rsidRPr="008A1551">
              <w:rPr>
                <w:bCs/>
                <w:color w:val="000000"/>
                <w:sz w:val="24"/>
              </w:rPr>
              <w:t>1</w:t>
            </w:r>
            <w:r w:rsidRPr="008A1551">
              <w:rPr>
                <w:bCs/>
                <w:color w:val="000000"/>
                <w:sz w:val="24"/>
              </w:rPr>
              <w:t>月</w:t>
            </w:r>
            <w:r w:rsidRPr="008A1551">
              <w:rPr>
                <w:bCs/>
                <w:color w:val="000000"/>
                <w:sz w:val="24"/>
              </w:rPr>
              <w:t>1</w:t>
            </w:r>
            <w:r w:rsidRPr="008A1551">
              <w:rPr>
                <w:bCs/>
                <w:color w:val="000000"/>
                <w:sz w:val="24"/>
              </w:rPr>
              <w:t>日至</w:t>
            </w:r>
            <w:r w:rsidRPr="008A1551">
              <w:rPr>
                <w:bCs/>
                <w:color w:val="000000"/>
                <w:sz w:val="24"/>
              </w:rPr>
              <w:t>2017</w:t>
            </w:r>
            <w:r w:rsidRPr="008A1551">
              <w:rPr>
                <w:bCs/>
                <w:color w:val="000000"/>
                <w:sz w:val="24"/>
              </w:rPr>
              <w:t>年</w:t>
            </w:r>
            <w:r w:rsidRPr="008A1551">
              <w:rPr>
                <w:bCs/>
                <w:color w:val="000000"/>
                <w:sz w:val="24"/>
              </w:rPr>
              <w:t>6</w:t>
            </w:r>
            <w:r w:rsidRPr="008A1551">
              <w:rPr>
                <w:bCs/>
                <w:color w:val="000000"/>
                <w:sz w:val="24"/>
              </w:rPr>
              <w:t>月</w:t>
            </w:r>
            <w:r w:rsidRPr="008A1551">
              <w:rPr>
                <w:bCs/>
                <w:color w:val="000000"/>
                <w:sz w:val="24"/>
              </w:rPr>
              <w:t>30</w:t>
            </w:r>
            <w:r w:rsidRPr="008A1551">
              <w:rPr>
                <w:bCs/>
                <w:color w:val="000000"/>
                <w:sz w:val="24"/>
              </w:rPr>
              <w:t>日</w:t>
            </w:r>
          </w:p>
        </w:tc>
      </w:tr>
      <w:tr w:rsidR="001548F9" w:rsidRPr="008A1551" w:rsidTr="00F35FEF">
        <w:tc>
          <w:tcPr>
            <w:tcW w:w="1422" w:type="dxa"/>
            <w:vMerge w:val="restart"/>
            <w:vAlign w:val="center"/>
          </w:tcPr>
          <w:p w:rsidR="001548F9" w:rsidRPr="008A1551" w:rsidRDefault="001548F9" w:rsidP="009E1EA4">
            <w:pPr>
              <w:spacing w:before="29" w:line="288" w:lineRule="auto"/>
              <w:jc w:val="center"/>
              <w:rPr>
                <w:bCs/>
                <w:color w:val="000000"/>
                <w:sz w:val="24"/>
              </w:rPr>
            </w:pPr>
            <w:r w:rsidRPr="008A1551">
              <w:rPr>
                <w:bCs/>
                <w:color w:val="000000"/>
                <w:sz w:val="24"/>
              </w:rPr>
              <w:t>银行间市场交易的各关联方名称</w:t>
            </w:r>
          </w:p>
        </w:tc>
        <w:tc>
          <w:tcPr>
            <w:tcW w:w="3078"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债券交易金额</w:t>
            </w:r>
          </w:p>
        </w:tc>
        <w:tc>
          <w:tcPr>
            <w:tcW w:w="2340"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基金逆回购</w:t>
            </w:r>
          </w:p>
        </w:tc>
        <w:tc>
          <w:tcPr>
            <w:tcW w:w="2595"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基金正回购</w:t>
            </w:r>
          </w:p>
        </w:tc>
      </w:tr>
      <w:tr w:rsidR="001548F9" w:rsidRPr="008A1551" w:rsidTr="00F35FEF">
        <w:tc>
          <w:tcPr>
            <w:tcW w:w="9435" w:type="dxa"/>
            <w:vMerge/>
            <w:vAlign w:val="center"/>
          </w:tcPr>
          <w:p w:rsidR="001548F9" w:rsidRPr="008A1551" w:rsidRDefault="001548F9" w:rsidP="009E1EA4">
            <w:pPr>
              <w:widowControl/>
              <w:spacing w:before="29" w:line="288" w:lineRule="auto"/>
              <w:jc w:val="left"/>
              <w:rPr>
                <w:bCs/>
                <w:color w:val="000000"/>
                <w:sz w:val="24"/>
              </w:rPr>
            </w:pPr>
          </w:p>
        </w:tc>
        <w:tc>
          <w:tcPr>
            <w:tcW w:w="1818"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基金买入</w:t>
            </w:r>
          </w:p>
        </w:tc>
        <w:tc>
          <w:tcPr>
            <w:tcW w:w="126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基金卖出</w:t>
            </w:r>
          </w:p>
        </w:tc>
        <w:tc>
          <w:tcPr>
            <w:tcW w:w="126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交易金额</w:t>
            </w:r>
          </w:p>
        </w:tc>
        <w:tc>
          <w:tcPr>
            <w:tcW w:w="108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利息收入</w:t>
            </w:r>
          </w:p>
        </w:tc>
        <w:tc>
          <w:tcPr>
            <w:tcW w:w="1512"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交易金额</w:t>
            </w:r>
          </w:p>
        </w:tc>
        <w:tc>
          <w:tcPr>
            <w:tcW w:w="1083"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利息支出</w:t>
            </w:r>
          </w:p>
        </w:tc>
      </w:tr>
      <w:tr w:rsidR="00576CFF">
        <w:tc>
          <w:tcPr>
            <w:tcW w:w="1355" w:type="dxa"/>
            <w:vAlign w:val="center"/>
          </w:tcPr>
          <w:p w:rsidR="00576CFF" w:rsidRDefault="00312B11">
            <w:pPr>
              <w:jc w:val="left"/>
            </w:pPr>
            <w:r>
              <w:rPr>
                <w:bCs/>
                <w:color w:val="000000"/>
                <w:sz w:val="24"/>
              </w:rPr>
              <w:t>中国农业银行</w:t>
            </w:r>
          </w:p>
        </w:tc>
        <w:tc>
          <w:tcPr>
            <w:tcW w:w="1729" w:type="dxa"/>
            <w:vAlign w:val="center"/>
          </w:tcPr>
          <w:p w:rsidR="00576CFF" w:rsidRDefault="00312B11">
            <w:pPr>
              <w:jc w:val="right"/>
            </w:pPr>
            <w:r>
              <w:rPr>
                <w:bCs/>
                <w:color w:val="000000"/>
                <w:sz w:val="24"/>
              </w:rPr>
              <w:t>-</w:t>
            </w:r>
          </w:p>
        </w:tc>
        <w:tc>
          <w:tcPr>
            <w:tcW w:w="1203" w:type="dxa"/>
            <w:vAlign w:val="center"/>
          </w:tcPr>
          <w:p w:rsidR="00576CFF" w:rsidRDefault="00312B11">
            <w:pPr>
              <w:jc w:val="right"/>
            </w:pPr>
            <w:r>
              <w:rPr>
                <w:bCs/>
                <w:color w:val="000000"/>
                <w:sz w:val="24"/>
              </w:rPr>
              <w:t>-</w:t>
            </w:r>
          </w:p>
        </w:tc>
        <w:tc>
          <w:tcPr>
            <w:tcW w:w="1203" w:type="dxa"/>
            <w:vAlign w:val="center"/>
          </w:tcPr>
          <w:p w:rsidR="00576CFF" w:rsidRDefault="00312B11">
            <w:pPr>
              <w:jc w:val="right"/>
            </w:pPr>
            <w:r>
              <w:rPr>
                <w:bCs/>
                <w:color w:val="000000"/>
                <w:sz w:val="24"/>
              </w:rPr>
              <w:t>-</w:t>
            </w:r>
          </w:p>
        </w:tc>
        <w:tc>
          <w:tcPr>
            <w:tcW w:w="1033" w:type="dxa"/>
            <w:vAlign w:val="center"/>
          </w:tcPr>
          <w:p w:rsidR="00576CFF" w:rsidRDefault="00312B11">
            <w:pPr>
              <w:jc w:val="right"/>
            </w:pPr>
            <w:r>
              <w:rPr>
                <w:bCs/>
                <w:color w:val="000000"/>
                <w:sz w:val="24"/>
              </w:rPr>
              <w:t>-</w:t>
            </w:r>
          </w:p>
        </w:tc>
        <w:tc>
          <w:tcPr>
            <w:tcW w:w="1440" w:type="dxa"/>
            <w:vAlign w:val="center"/>
          </w:tcPr>
          <w:p w:rsidR="00576CFF" w:rsidRDefault="00312B11">
            <w:pPr>
              <w:jc w:val="right"/>
            </w:pPr>
            <w:r>
              <w:rPr>
                <w:bCs/>
                <w:color w:val="000000"/>
                <w:sz w:val="24"/>
              </w:rPr>
              <w:t>-</w:t>
            </w:r>
          </w:p>
        </w:tc>
        <w:tc>
          <w:tcPr>
            <w:tcW w:w="1035" w:type="dxa"/>
            <w:vAlign w:val="center"/>
          </w:tcPr>
          <w:p w:rsidR="00576CFF" w:rsidRDefault="00312B11">
            <w:pPr>
              <w:jc w:val="right"/>
            </w:pPr>
            <w:r>
              <w:rPr>
                <w:bCs/>
                <w:color w:val="000000"/>
                <w:sz w:val="24"/>
              </w:rPr>
              <w:t>-</w:t>
            </w:r>
          </w:p>
        </w:tc>
      </w:tr>
      <w:tr w:rsidR="001548F9" w:rsidRPr="008A1551" w:rsidTr="00F35FEF">
        <w:tc>
          <w:tcPr>
            <w:tcW w:w="9435" w:type="dxa"/>
            <w:gridSpan w:val="7"/>
            <w:vAlign w:val="center"/>
          </w:tcPr>
          <w:p w:rsidR="001548F9" w:rsidRPr="008A1551" w:rsidRDefault="001548F9" w:rsidP="009E1EA4">
            <w:pPr>
              <w:spacing w:before="29" w:line="288" w:lineRule="auto"/>
              <w:jc w:val="center"/>
              <w:rPr>
                <w:bCs/>
                <w:color w:val="000000"/>
                <w:sz w:val="24"/>
              </w:rPr>
            </w:pPr>
            <w:r w:rsidRPr="008A1551">
              <w:rPr>
                <w:bCs/>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bCs/>
                <w:color w:val="000000"/>
                <w:sz w:val="24"/>
              </w:rPr>
            </w:pPr>
            <w:r w:rsidRPr="008A1551">
              <w:rPr>
                <w:bCs/>
                <w:color w:val="000000"/>
                <w:sz w:val="24"/>
              </w:rPr>
              <w:t>2016</w:t>
            </w:r>
            <w:r w:rsidRPr="008A1551">
              <w:rPr>
                <w:bCs/>
                <w:color w:val="000000"/>
                <w:sz w:val="24"/>
              </w:rPr>
              <w:t>年</w:t>
            </w:r>
            <w:r w:rsidRPr="008A1551">
              <w:rPr>
                <w:bCs/>
                <w:color w:val="000000"/>
                <w:sz w:val="24"/>
              </w:rPr>
              <w:t>1</w:t>
            </w:r>
            <w:r w:rsidRPr="008A1551">
              <w:rPr>
                <w:bCs/>
                <w:color w:val="000000"/>
                <w:sz w:val="24"/>
              </w:rPr>
              <w:t>月</w:t>
            </w:r>
            <w:r w:rsidRPr="008A1551">
              <w:rPr>
                <w:bCs/>
                <w:color w:val="000000"/>
                <w:sz w:val="24"/>
              </w:rPr>
              <w:t>1</w:t>
            </w:r>
            <w:r w:rsidRPr="008A1551">
              <w:rPr>
                <w:bCs/>
                <w:color w:val="000000"/>
                <w:sz w:val="24"/>
              </w:rPr>
              <w:t>日至</w:t>
            </w:r>
            <w:r w:rsidRPr="008A1551">
              <w:rPr>
                <w:bCs/>
                <w:color w:val="000000"/>
                <w:sz w:val="24"/>
              </w:rPr>
              <w:t>2016</w:t>
            </w:r>
            <w:r w:rsidRPr="008A1551">
              <w:rPr>
                <w:bCs/>
                <w:color w:val="000000"/>
                <w:sz w:val="24"/>
              </w:rPr>
              <w:t>年</w:t>
            </w:r>
            <w:r w:rsidRPr="008A1551">
              <w:rPr>
                <w:bCs/>
                <w:color w:val="000000"/>
                <w:sz w:val="24"/>
              </w:rPr>
              <w:t>6</w:t>
            </w:r>
            <w:r w:rsidRPr="008A1551">
              <w:rPr>
                <w:bCs/>
                <w:color w:val="000000"/>
                <w:sz w:val="24"/>
              </w:rPr>
              <w:t>月</w:t>
            </w:r>
            <w:r w:rsidRPr="008A1551">
              <w:rPr>
                <w:bCs/>
                <w:color w:val="000000"/>
                <w:sz w:val="24"/>
              </w:rPr>
              <w:t>30</w:t>
            </w:r>
            <w:r w:rsidRPr="008A1551">
              <w:rPr>
                <w:bCs/>
                <w:color w:val="000000"/>
                <w:sz w:val="24"/>
              </w:rPr>
              <w:t>日</w:t>
            </w:r>
          </w:p>
        </w:tc>
      </w:tr>
      <w:tr w:rsidR="001548F9" w:rsidRPr="008A1551" w:rsidTr="00F35FEF">
        <w:tc>
          <w:tcPr>
            <w:tcW w:w="1422" w:type="dxa"/>
            <w:vMerge w:val="restart"/>
            <w:vAlign w:val="center"/>
          </w:tcPr>
          <w:p w:rsidR="001548F9" w:rsidRPr="008A1551" w:rsidRDefault="001548F9" w:rsidP="009E1EA4">
            <w:pPr>
              <w:spacing w:before="29" w:line="288" w:lineRule="auto"/>
              <w:jc w:val="center"/>
              <w:rPr>
                <w:bCs/>
                <w:color w:val="000000"/>
                <w:sz w:val="24"/>
              </w:rPr>
            </w:pPr>
            <w:r w:rsidRPr="008A1551">
              <w:rPr>
                <w:bCs/>
                <w:color w:val="000000"/>
                <w:sz w:val="24"/>
              </w:rPr>
              <w:t>银行间市场交易的各关联方名称</w:t>
            </w:r>
          </w:p>
        </w:tc>
        <w:tc>
          <w:tcPr>
            <w:tcW w:w="3078"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债券交易金额</w:t>
            </w:r>
          </w:p>
        </w:tc>
        <w:tc>
          <w:tcPr>
            <w:tcW w:w="2340"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基金逆回购</w:t>
            </w:r>
          </w:p>
        </w:tc>
        <w:tc>
          <w:tcPr>
            <w:tcW w:w="2595"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基金正回购</w:t>
            </w:r>
          </w:p>
        </w:tc>
      </w:tr>
      <w:tr w:rsidR="001548F9" w:rsidRPr="008A1551" w:rsidTr="00F35FEF">
        <w:tc>
          <w:tcPr>
            <w:tcW w:w="9435" w:type="dxa"/>
            <w:vMerge/>
            <w:vAlign w:val="center"/>
          </w:tcPr>
          <w:p w:rsidR="001548F9" w:rsidRPr="008A1551" w:rsidRDefault="001548F9" w:rsidP="009E1EA4">
            <w:pPr>
              <w:widowControl/>
              <w:spacing w:before="29" w:line="288" w:lineRule="auto"/>
              <w:jc w:val="left"/>
              <w:rPr>
                <w:bCs/>
                <w:color w:val="000000"/>
                <w:sz w:val="24"/>
              </w:rPr>
            </w:pPr>
          </w:p>
        </w:tc>
        <w:tc>
          <w:tcPr>
            <w:tcW w:w="1818"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基金买入</w:t>
            </w:r>
          </w:p>
        </w:tc>
        <w:tc>
          <w:tcPr>
            <w:tcW w:w="126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基金卖出</w:t>
            </w:r>
          </w:p>
        </w:tc>
        <w:tc>
          <w:tcPr>
            <w:tcW w:w="126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交易金额</w:t>
            </w:r>
          </w:p>
        </w:tc>
        <w:tc>
          <w:tcPr>
            <w:tcW w:w="108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利息收入</w:t>
            </w:r>
          </w:p>
        </w:tc>
        <w:tc>
          <w:tcPr>
            <w:tcW w:w="1512"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交易金额</w:t>
            </w:r>
          </w:p>
        </w:tc>
        <w:tc>
          <w:tcPr>
            <w:tcW w:w="1083"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利息支出</w:t>
            </w:r>
          </w:p>
        </w:tc>
      </w:tr>
      <w:tr w:rsidR="00576CFF">
        <w:tc>
          <w:tcPr>
            <w:tcW w:w="1355" w:type="dxa"/>
            <w:vAlign w:val="center"/>
          </w:tcPr>
          <w:p w:rsidR="00576CFF" w:rsidRDefault="00312B11">
            <w:pPr>
              <w:jc w:val="left"/>
            </w:pPr>
            <w:r>
              <w:rPr>
                <w:bCs/>
                <w:color w:val="000000"/>
                <w:sz w:val="24"/>
              </w:rPr>
              <w:t>中国农业</w:t>
            </w:r>
            <w:r>
              <w:rPr>
                <w:bCs/>
                <w:color w:val="000000"/>
                <w:sz w:val="24"/>
              </w:rPr>
              <w:lastRenderedPageBreak/>
              <w:t>银行</w:t>
            </w:r>
          </w:p>
        </w:tc>
        <w:tc>
          <w:tcPr>
            <w:tcW w:w="1729" w:type="dxa"/>
            <w:vAlign w:val="center"/>
          </w:tcPr>
          <w:p w:rsidR="00576CFF" w:rsidRDefault="00312B11">
            <w:pPr>
              <w:jc w:val="right"/>
            </w:pPr>
            <w:r>
              <w:rPr>
                <w:bCs/>
                <w:color w:val="000000"/>
                <w:sz w:val="24"/>
              </w:rPr>
              <w:lastRenderedPageBreak/>
              <w:t>52,905,209.56</w:t>
            </w:r>
          </w:p>
        </w:tc>
        <w:tc>
          <w:tcPr>
            <w:tcW w:w="1203" w:type="dxa"/>
            <w:vAlign w:val="center"/>
          </w:tcPr>
          <w:p w:rsidR="00576CFF" w:rsidRDefault="00312B11">
            <w:pPr>
              <w:jc w:val="right"/>
            </w:pPr>
            <w:r>
              <w:rPr>
                <w:bCs/>
                <w:color w:val="000000"/>
                <w:sz w:val="24"/>
              </w:rPr>
              <w:t>-</w:t>
            </w:r>
          </w:p>
        </w:tc>
        <w:tc>
          <w:tcPr>
            <w:tcW w:w="1203" w:type="dxa"/>
            <w:vAlign w:val="center"/>
          </w:tcPr>
          <w:p w:rsidR="00576CFF" w:rsidRDefault="00312B11">
            <w:pPr>
              <w:jc w:val="right"/>
            </w:pPr>
            <w:r>
              <w:rPr>
                <w:bCs/>
                <w:color w:val="000000"/>
                <w:sz w:val="24"/>
              </w:rPr>
              <w:t>-</w:t>
            </w:r>
          </w:p>
        </w:tc>
        <w:tc>
          <w:tcPr>
            <w:tcW w:w="1033" w:type="dxa"/>
            <w:vAlign w:val="center"/>
          </w:tcPr>
          <w:p w:rsidR="00576CFF" w:rsidRDefault="00312B11">
            <w:pPr>
              <w:jc w:val="right"/>
            </w:pPr>
            <w:r>
              <w:rPr>
                <w:bCs/>
                <w:color w:val="000000"/>
                <w:sz w:val="24"/>
              </w:rPr>
              <w:t>-</w:t>
            </w:r>
          </w:p>
        </w:tc>
        <w:tc>
          <w:tcPr>
            <w:tcW w:w="1440" w:type="dxa"/>
            <w:vAlign w:val="center"/>
          </w:tcPr>
          <w:p w:rsidR="00576CFF" w:rsidRDefault="00312B11">
            <w:pPr>
              <w:jc w:val="right"/>
            </w:pPr>
            <w:r>
              <w:rPr>
                <w:bCs/>
                <w:color w:val="000000"/>
                <w:sz w:val="24"/>
              </w:rPr>
              <w:t>-</w:t>
            </w:r>
          </w:p>
        </w:tc>
        <w:tc>
          <w:tcPr>
            <w:tcW w:w="1035" w:type="dxa"/>
            <w:vAlign w:val="center"/>
          </w:tcPr>
          <w:p w:rsidR="00576CFF" w:rsidRDefault="00312B11">
            <w:pPr>
              <w:jc w:val="right"/>
            </w:pPr>
            <w:r>
              <w:rPr>
                <w:bCs/>
                <w:color w:val="000000"/>
                <w:sz w:val="24"/>
              </w:rPr>
              <w:t>-</w:t>
            </w:r>
          </w:p>
        </w:tc>
      </w:tr>
    </w:tbl>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6.4.8.4 </w:t>
      </w:r>
      <w:r w:rsidRPr="008A1551">
        <w:rPr>
          <w:b/>
          <w:bCs/>
          <w:color w:val="000000"/>
          <w:sz w:val="24"/>
        </w:rPr>
        <w:t>各关联方投资本基金的情况</w:t>
      </w:r>
    </w:p>
    <w:p w:rsidR="001548F9" w:rsidRPr="008A1551" w:rsidRDefault="001548F9" w:rsidP="009E1EA4">
      <w:pPr>
        <w:adjustRightInd w:val="0"/>
        <w:snapToGrid w:val="0"/>
        <w:spacing w:before="29" w:line="288" w:lineRule="auto"/>
        <w:jc w:val="left"/>
        <w:rPr>
          <w:b/>
          <w:bCs/>
          <w:color w:val="000000"/>
          <w:sz w:val="24"/>
        </w:rPr>
      </w:pPr>
      <w:r w:rsidRPr="008A1551">
        <w:rPr>
          <w:b/>
          <w:bCs/>
          <w:color w:val="000000"/>
          <w:kern w:val="0"/>
          <w:sz w:val="24"/>
        </w:rPr>
        <w:t xml:space="preserve">6.4.8.4.1 </w:t>
      </w:r>
      <w:r w:rsidRPr="008A1551">
        <w:rPr>
          <w:b/>
          <w:bCs/>
          <w:color w:val="000000"/>
          <w:sz w:val="24"/>
        </w:rPr>
        <w:t>报告期内基金管理人运用固有资金投资本基金的情况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本报告期内及上年度可比期间未发生基金管理人运用固有资金投资本基金的情况。</w:t>
      </w:r>
    </w:p>
    <w:p w:rsidR="001548F9" w:rsidRPr="008A1551" w:rsidRDefault="001548F9" w:rsidP="009E1EA4">
      <w:pPr>
        <w:adjustRightInd w:val="0"/>
        <w:snapToGrid w:val="0"/>
        <w:spacing w:before="29" w:line="288" w:lineRule="auto"/>
        <w:jc w:val="left"/>
        <w:rPr>
          <w:bCs/>
          <w:color w:val="000000"/>
          <w:sz w:val="24"/>
        </w:rPr>
      </w:pPr>
      <w:r w:rsidRPr="008A1551">
        <w:rPr>
          <w:bCs/>
          <w:color w:val="000000"/>
          <w:sz w:val="24"/>
        </w:rPr>
        <w:tab/>
      </w:r>
    </w:p>
    <w:p w:rsidR="001548F9" w:rsidRPr="008A1551" w:rsidRDefault="001548F9" w:rsidP="009E1EA4">
      <w:pPr>
        <w:adjustRightInd w:val="0"/>
        <w:snapToGrid w:val="0"/>
        <w:spacing w:before="29" w:line="288" w:lineRule="auto"/>
        <w:rPr>
          <w:b/>
          <w:bCs/>
          <w:color w:val="000000"/>
          <w:sz w:val="24"/>
        </w:rPr>
      </w:pPr>
      <w:r w:rsidRPr="008A1551">
        <w:rPr>
          <w:b/>
          <w:bCs/>
          <w:color w:val="000000"/>
          <w:kern w:val="0"/>
          <w:sz w:val="24"/>
        </w:rPr>
        <w:t xml:space="preserve">6.4.8.4.2 </w:t>
      </w:r>
      <w:r w:rsidRPr="008A1551">
        <w:rPr>
          <w:b/>
          <w:bCs/>
          <w:color w:val="000000"/>
          <w:sz w:val="24"/>
        </w:rPr>
        <w:t>报告期末除基金管理人之外的其他关联方投资本基金的情况</w:t>
      </w:r>
    </w:p>
    <w:p w:rsidR="008C10DC" w:rsidRDefault="008C10DC" w:rsidP="009E1EA4">
      <w:pPr>
        <w:tabs>
          <w:tab w:val="left" w:pos="426"/>
        </w:tabs>
        <w:spacing w:before="29" w:line="288" w:lineRule="auto"/>
        <w:jc w:val="left"/>
        <w:rPr>
          <w:kern w:val="0"/>
          <w:sz w:val="24"/>
        </w:rPr>
      </w:pPr>
      <w:r w:rsidRPr="008A1551">
        <w:rPr>
          <w:kern w:val="0"/>
          <w:sz w:val="24"/>
        </w:rPr>
        <w:t>本报告期末及上年度末除基金管理人之外的其他关联方未持有本基金。</w:t>
      </w:r>
    </w:p>
    <w:p w:rsidR="00352FC8" w:rsidRPr="008A1551" w:rsidRDefault="00352FC8" w:rsidP="009E1EA4">
      <w:pPr>
        <w:tabs>
          <w:tab w:val="left" w:pos="426"/>
        </w:tabs>
        <w:spacing w:before="29" w:line="288" w:lineRule="auto"/>
        <w:jc w:val="left"/>
        <w:rPr>
          <w:kern w:val="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6.4.8.5 </w:t>
      </w:r>
      <w:r w:rsidRPr="008A1551">
        <w:rPr>
          <w:b/>
          <w:bCs/>
          <w:color w:val="000000"/>
          <w:sz w:val="24"/>
        </w:rPr>
        <w:t>由关联方保管的银行存款余额及当期产生的利息收入</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2"/>
        <w:gridCol w:w="1417"/>
        <w:gridCol w:w="1736"/>
        <w:gridCol w:w="1383"/>
        <w:gridCol w:w="1770"/>
      </w:tblGrid>
      <w:tr w:rsidR="00300128" w:rsidRPr="008A1551" w:rsidTr="00F35FEF">
        <w:tc>
          <w:tcPr>
            <w:tcW w:w="2694" w:type="dxa"/>
            <w:vMerge w:val="restart"/>
            <w:vAlign w:val="center"/>
          </w:tcPr>
          <w:p w:rsidR="00300128" w:rsidRPr="008A1551" w:rsidRDefault="00300128" w:rsidP="009E1EA4">
            <w:pPr>
              <w:spacing w:before="29" w:line="288" w:lineRule="auto"/>
              <w:jc w:val="center"/>
              <w:rPr>
                <w:color w:val="000000"/>
                <w:sz w:val="24"/>
              </w:rPr>
            </w:pPr>
            <w:r w:rsidRPr="008A1551">
              <w:rPr>
                <w:color w:val="000000"/>
                <w:sz w:val="24"/>
              </w:rPr>
              <w:t>关联方名称</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本期</w:t>
            </w:r>
          </w:p>
          <w:p w:rsidR="00300128" w:rsidRPr="008A1551" w:rsidRDefault="00300128" w:rsidP="009E1EA4">
            <w:pPr>
              <w:widowControl/>
              <w:autoSpaceDE w:val="0"/>
              <w:autoSpaceDN w:val="0"/>
              <w:spacing w:before="29" w:line="288" w:lineRule="auto"/>
              <w:ind w:right="-15"/>
              <w:jc w:val="center"/>
              <w:textAlignment w:val="bottom"/>
              <w:rPr>
                <w:color w:val="000000"/>
                <w:sz w:val="24"/>
              </w:rPr>
            </w:pPr>
            <w:r w:rsidRPr="008A1551">
              <w:rPr>
                <w:color w:val="000000"/>
                <w:sz w:val="24"/>
              </w:rPr>
              <w:t>2017</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上年度可比期间</w:t>
            </w:r>
          </w:p>
          <w:p w:rsidR="00300128" w:rsidRPr="008A1551" w:rsidRDefault="00300128"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2016</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2016</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300128" w:rsidRPr="008A1551" w:rsidTr="00F35FEF">
        <w:tc>
          <w:tcPr>
            <w:tcW w:w="2694" w:type="dxa"/>
            <w:vMerge/>
            <w:vAlign w:val="center"/>
          </w:tcPr>
          <w:p w:rsidR="00300128" w:rsidRPr="008A1551" w:rsidRDefault="00300128" w:rsidP="009E1EA4">
            <w:pPr>
              <w:widowControl/>
              <w:spacing w:before="29" w:line="288" w:lineRule="auto"/>
              <w:jc w:val="left"/>
              <w:rPr>
                <w:color w:val="000000"/>
                <w:sz w:val="24"/>
              </w:rPr>
            </w:pPr>
          </w:p>
        </w:tc>
        <w:tc>
          <w:tcPr>
            <w:tcW w:w="1417"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36"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c>
          <w:tcPr>
            <w:tcW w:w="1383"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70"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r>
      <w:tr w:rsidR="00576CFF">
        <w:tc>
          <w:tcPr>
            <w:tcW w:w="2692" w:type="dxa"/>
            <w:vAlign w:val="center"/>
          </w:tcPr>
          <w:p w:rsidR="00576CFF" w:rsidRDefault="00312B11">
            <w:pPr>
              <w:jc w:val="left"/>
            </w:pPr>
            <w:r>
              <w:rPr>
                <w:sz w:val="24"/>
              </w:rPr>
              <w:t>中国农业银行股份有限公司</w:t>
            </w:r>
          </w:p>
        </w:tc>
        <w:tc>
          <w:tcPr>
            <w:tcW w:w="1417" w:type="dxa"/>
            <w:vAlign w:val="center"/>
          </w:tcPr>
          <w:p w:rsidR="00576CFF" w:rsidRDefault="00312B11">
            <w:pPr>
              <w:jc w:val="right"/>
            </w:pPr>
            <w:r>
              <w:rPr>
                <w:sz w:val="24"/>
              </w:rPr>
              <w:t>3,407,171.48</w:t>
            </w:r>
          </w:p>
        </w:tc>
        <w:tc>
          <w:tcPr>
            <w:tcW w:w="1736" w:type="dxa"/>
            <w:vAlign w:val="center"/>
          </w:tcPr>
          <w:p w:rsidR="00576CFF" w:rsidRDefault="00312B11">
            <w:pPr>
              <w:jc w:val="right"/>
            </w:pPr>
            <w:r>
              <w:rPr>
                <w:sz w:val="24"/>
              </w:rPr>
              <w:t>41,365.85</w:t>
            </w:r>
          </w:p>
        </w:tc>
        <w:tc>
          <w:tcPr>
            <w:tcW w:w="1383" w:type="dxa"/>
            <w:vAlign w:val="center"/>
          </w:tcPr>
          <w:p w:rsidR="00576CFF" w:rsidRDefault="00312B11">
            <w:pPr>
              <w:jc w:val="right"/>
            </w:pPr>
            <w:r>
              <w:rPr>
                <w:sz w:val="24"/>
              </w:rPr>
              <w:t>-</w:t>
            </w:r>
          </w:p>
        </w:tc>
        <w:tc>
          <w:tcPr>
            <w:tcW w:w="1770" w:type="dxa"/>
            <w:vAlign w:val="center"/>
          </w:tcPr>
          <w:p w:rsidR="00576CFF" w:rsidRDefault="00312B11">
            <w:pPr>
              <w:jc w:val="right"/>
            </w:pPr>
            <w:r>
              <w:rPr>
                <w:sz w:val="24"/>
              </w:rPr>
              <w:t>-</w:t>
            </w:r>
          </w:p>
        </w:tc>
      </w:tr>
      <w:tr w:rsidR="00576CFF">
        <w:tc>
          <w:tcPr>
            <w:tcW w:w="2692" w:type="dxa"/>
            <w:vAlign w:val="center"/>
          </w:tcPr>
          <w:p w:rsidR="00576CFF" w:rsidRDefault="00312B11">
            <w:pPr>
              <w:jc w:val="left"/>
            </w:pPr>
            <w:r>
              <w:rPr>
                <w:sz w:val="24"/>
              </w:rPr>
              <w:t>中国农业银行</w:t>
            </w:r>
          </w:p>
        </w:tc>
        <w:tc>
          <w:tcPr>
            <w:tcW w:w="1417" w:type="dxa"/>
            <w:vAlign w:val="center"/>
          </w:tcPr>
          <w:p w:rsidR="00576CFF" w:rsidRDefault="00312B11">
            <w:pPr>
              <w:jc w:val="right"/>
            </w:pPr>
            <w:r>
              <w:rPr>
                <w:sz w:val="24"/>
              </w:rPr>
              <w:t>-</w:t>
            </w:r>
          </w:p>
        </w:tc>
        <w:tc>
          <w:tcPr>
            <w:tcW w:w="1736" w:type="dxa"/>
            <w:vAlign w:val="center"/>
          </w:tcPr>
          <w:p w:rsidR="00576CFF" w:rsidRDefault="00312B11">
            <w:pPr>
              <w:jc w:val="right"/>
            </w:pPr>
            <w:r>
              <w:rPr>
                <w:sz w:val="24"/>
              </w:rPr>
              <w:t>-</w:t>
            </w:r>
          </w:p>
        </w:tc>
        <w:tc>
          <w:tcPr>
            <w:tcW w:w="1383" w:type="dxa"/>
            <w:vAlign w:val="center"/>
          </w:tcPr>
          <w:p w:rsidR="00576CFF" w:rsidRDefault="00312B11">
            <w:pPr>
              <w:jc w:val="right"/>
            </w:pPr>
            <w:r>
              <w:rPr>
                <w:sz w:val="24"/>
              </w:rPr>
              <w:t>2,007,464.35</w:t>
            </w:r>
          </w:p>
        </w:tc>
        <w:tc>
          <w:tcPr>
            <w:tcW w:w="1770" w:type="dxa"/>
            <w:vAlign w:val="center"/>
          </w:tcPr>
          <w:p w:rsidR="00576CFF" w:rsidRDefault="00312B11">
            <w:pPr>
              <w:jc w:val="right"/>
            </w:pPr>
            <w:r>
              <w:rPr>
                <w:sz w:val="24"/>
              </w:rPr>
              <w:t>248,950.63</w:t>
            </w:r>
          </w:p>
        </w:tc>
      </w:tr>
    </w:tbl>
    <w:p w:rsidR="00300128" w:rsidRPr="008A1551" w:rsidRDefault="00300128" w:rsidP="009E1EA4">
      <w:pPr>
        <w:tabs>
          <w:tab w:val="left" w:pos="426"/>
        </w:tabs>
        <w:spacing w:before="29" w:line="288" w:lineRule="auto"/>
        <w:jc w:val="left"/>
        <w:rPr>
          <w:kern w:val="0"/>
          <w:sz w:val="24"/>
        </w:rPr>
      </w:pPr>
      <w:r w:rsidRPr="008A1551">
        <w:rPr>
          <w:kern w:val="0"/>
          <w:sz w:val="24"/>
        </w:rPr>
        <w:t>注：本基金的银行存款由基金托管人保管，按银行同业利率计息。</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6.4.8.6 </w:t>
      </w:r>
      <w:r w:rsidRPr="008A1551">
        <w:rPr>
          <w:b/>
          <w:bCs/>
          <w:color w:val="000000"/>
          <w:sz w:val="24"/>
        </w:rPr>
        <w:t>本基金在承销期内参与关联方承销证券的情况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本基金本报告期内及上年度可比期间未在承销期内参与关联方承销证券。</w:t>
      </w:r>
    </w:p>
    <w:p w:rsidR="001548F9" w:rsidRPr="008A1551" w:rsidRDefault="001548F9" w:rsidP="009E1EA4">
      <w:pPr>
        <w:adjustRightInd w:val="0"/>
        <w:snapToGrid w:val="0"/>
        <w:spacing w:before="29" w:line="288" w:lineRule="auto"/>
        <w:jc w:val="left"/>
        <w:rPr>
          <w:bCs/>
          <w:color w:val="000000"/>
          <w:sz w:val="24"/>
        </w:rPr>
      </w:pPr>
    </w:p>
    <w:p w:rsidR="001548F9" w:rsidRPr="008A1551" w:rsidRDefault="001548F9" w:rsidP="009E1EA4">
      <w:pPr>
        <w:adjustRightInd w:val="0"/>
        <w:snapToGrid w:val="0"/>
        <w:spacing w:before="29" w:line="288" w:lineRule="auto"/>
        <w:jc w:val="left"/>
        <w:rPr>
          <w:b/>
          <w:color w:val="000000"/>
          <w:sz w:val="24"/>
        </w:rPr>
      </w:pPr>
      <w:r w:rsidRPr="008A1551">
        <w:rPr>
          <w:b/>
          <w:bCs/>
          <w:color w:val="000000"/>
          <w:kern w:val="0"/>
          <w:sz w:val="24"/>
        </w:rPr>
        <w:t xml:space="preserve">6.4.8.7 </w:t>
      </w:r>
      <w:r w:rsidRPr="008A1551">
        <w:rPr>
          <w:b/>
          <w:color w:val="000000"/>
          <w:sz w:val="24"/>
        </w:rPr>
        <w:t>其他关联交易事项的说明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本基金本报告期内及上年度可比期间无其他关联交易事项。</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 </w:t>
      </w:r>
      <w:r w:rsidRPr="008A1551">
        <w:rPr>
          <w:b/>
          <w:bCs/>
          <w:color w:val="000000"/>
          <w:sz w:val="24"/>
        </w:rPr>
        <w:t>期末（</w:t>
      </w:r>
      <w:r w:rsidRPr="008A1551">
        <w:rPr>
          <w:b/>
          <w:bCs/>
          <w:color w:val="000000"/>
          <w:sz w:val="24"/>
        </w:rPr>
        <w:t>2017</w:t>
      </w:r>
      <w:r w:rsidRPr="008A1551">
        <w:rPr>
          <w:b/>
          <w:bCs/>
          <w:color w:val="000000"/>
          <w:sz w:val="24"/>
        </w:rPr>
        <w:t>年</w:t>
      </w:r>
      <w:r w:rsidRPr="008A1551">
        <w:rPr>
          <w:b/>
          <w:bCs/>
          <w:color w:val="000000"/>
          <w:sz w:val="24"/>
        </w:rPr>
        <w:t>6</w:t>
      </w:r>
      <w:r w:rsidRPr="008A1551">
        <w:rPr>
          <w:b/>
          <w:bCs/>
          <w:color w:val="000000"/>
          <w:sz w:val="24"/>
        </w:rPr>
        <w:t>月</w:t>
      </w:r>
      <w:r w:rsidRPr="008A1551">
        <w:rPr>
          <w:b/>
          <w:bCs/>
          <w:color w:val="000000"/>
          <w:sz w:val="24"/>
        </w:rPr>
        <w:t>30</w:t>
      </w:r>
      <w:r w:rsidRPr="008A1551">
        <w:rPr>
          <w:b/>
          <w:bCs/>
          <w:color w:val="000000"/>
          <w:sz w:val="24"/>
        </w:rPr>
        <w:t>日）本基金持有的流通受限证券</w:t>
      </w: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6.4.9.1 </w:t>
      </w:r>
      <w:r w:rsidRPr="008A1551">
        <w:rPr>
          <w:b/>
          <w:bCs/>
          <w:color w:val="000000"/>
          <w:sz w:val="24"/>
        </w:rPr>
        <w:t>因认购新发</w:t>
      </w:r>
      <w:r w:rsidRPr="008A1551">
        <w:rPr>
          <w:b/>
          <w:bCs/>
          <w:color w:val="000000"/>
          <w:sz w:val="24"/>
        </w:rPr>
        <w:t>/</w:t>
      </w:r>
      <w:r w:rsidRPr="008A1551">
        <w:rPr>
          <w:b/>
          <w:bCs/>
          <w:color w:val="000000"/>
          <w:sz w:val="24"/>
        </w:rPr>
        <w:t>增发证券而于期末持有的流通受限证券</w:t>
      </w:r>
    </w:p>
    <w:p w:rsidR="001548F9" w:rsidRPr="008A1551" w:rsidRDefault="001548F9" w:rsidP="009E1EA4">
      <w:pPr>
        <w:spacing w:before="29" w:line="288" w:lineRule="auto"/>
        <w:jc w:val="right"/>
        <w:rPr>
          <w:color w:val="00000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819"/>
        <w:gridCol w:w="818"/>
        <w:gridCol w:w="819"/>
        <w:gridCol w:w="818"/>
        <w:gridCol w:w="818"/>
        <w:gridCol w:w="817"/>
        <w:gridCol w:w="818"/>
        <w:gridCol w:w="817"/>
        <w:gridCol w:w="818"/>
        <w:gridCol w:w="818"/>
      </w:tblGrid>
      <w:tr w:rsidR="001548F9" w:rsidRPr="008A1551" w:rsidTr="00F35FEF">
        <w:trPr>
          <w:trHeight w:val="270"/>
        </w:trPr>
        <w:tc>
          <w:tcPr>
            <w:tcW w:w="9180" w:type="dxa"/>
            <w:gridSpan w:val="11"/>
            <w:vAlign w:val="center"/>
          </w:tcPr>
          <w:p w:rsidR="001548F9" w:rsidRPr="008A1551" w:rsidRDefault="001548F9" w:rsidP="009E1EA4">
            <w:pPr>
              <w:spacing w:before="29" w:line="288" w:lineRule="auto"/>
              <w:rPr>
                <w:sz w:val="24"/>
              </w:rPr>
            </w:pPr>
            <w:r w:rsidRPr="008A1551">
              <w:rPr>
                <w:b/>
                <w:bCs/>
                <w:color w:val="000000"/>
                <w:kern w:val="0"/>
                <w:sz w:val="24"/>
              </w:rPr>
              <w:t>6.4.9.1.1</w:t>
            </w:r>
            <w:r w:rsidRPr="008A1551">
              <w:rPr>
                <w:color w:val="000000"/>
                <w:sz w:val="24"/>
              </w:rPr>
              <w:t>受限证券类别：股票</w:t>
            </w:r>
          </w:p>
        </w:tc>
      </w:tr>
      <w:tr w:rsidR="001548F9" w:rsidRPr="008A1551" w:rsidTr="00F35FEF">
        <w:trPr>
          <w:trHeight w:val="745"/>
        </w:trPr>
        <w:tc>
          <w:tcPr>
            <w:tcW w:w="834" w:type="dxa"/>
            <w:vAlign w:val="center"/>
          </w:tcPr>
          <w:p w:rsidR="001548F9" w:rsidRPr="008A1551" w:rsidRDefault="001548F9" w:rsidP="009E1EA4">
            <w:pPr>
              <w:spacing w:before="29" w:line="288" w:lineRule="auto"/>
              <w:ind w:leftChars="-46" w:left="-97" w:rightChars="-57" w:right="-120"/>
              <w:jc w:val="center"/>
              <w:rPr>
                <w:sz w:val="24"/>
              </w:rPr>
            </w:pPr>
            <w:r w:rsidRPr="008A1551">
              <w:rPr>
                <w:sz w:val="24"/>
              </w:rPr>
              <w:t>证券</w:t>
            </w:r>
          </w:p>
          <w:p w:rsidR="001548F9" w:rsidRPr="008A1551" w:rsidRDefault="001548F9" w:rsidP="009E1EA4">
            <w:pPr>
              <w:spacing w:before="29" w:line="288" w:lineRule="auto"/>
              <w:ind w:leftChars="-46" w:left="-97" w:rightChars="-57" w:right="-120"/>
              <w:jc w:val="center"/>
              <w:rPr>
                <w:sz w:val="24"/>
              </w:rPr>
            </w:pPr>
            <w:r w:rsidRPr="008A1551">
              <w:rPr>
                <w:sz w:val="24"/>
              </w:rPr>
              <w:t>代码</w:t>
            </w:r>
          </w:p>
        </w:tc>
        <w:tc>
          <w:tcPr>
            <w:tcW w:w="835" w:type="dxa"/>
            <w:vAlign w:val="center"/>
          </w:tcPr>
          <w:p w:rsidR="001548F9" w:rsidRPr="008A1551" w:rsidRDefault="001548F9" w:rsidP="009E1EA4">
            <w:pPr>
              <w:spacing w:before="29" w:line="288" w:lineRule="auto"/>
              <w:ind w:leftChars="-50" w:left="-105" w:rightChars="-54" w:right="-113"/>
              <w:jc w:val="center"/>
              <w:rPr>
                <w:sz w:val="24"/>
              </w:rPr>
            </w:pPr>
            <w:r w:rsidRPr="008A1551">
              <w:rPr>
                <w:sz w:val="24"/>
              </w:rPr>
              <w:t>证券</w:t>
            </w:r>
          </w:p>
          <w:p w:rsidR="001548F9" w:rsidRPr="008A1551" w:rsidRDefault="001548F9" w:rsidP="009E1EA4">
            <w:pPr>
              <w:spacing w:before="29" w:line="288" w:lineRule="auto"/>
              <w:ind w:leftChars="-50" w:left="-105" w:rightChars="-54" w:right="-113"/>
              <w:jc w:val="center"/>
              <w:rPr>
                <w:sz w:val="24"/>
              </w:rPr>
            </w:pPr>
            <w:r w:rsidRPr="008A1551">
              <w:rPr>
                <w:sz w:val="24"/>
              </w:rPr>
              <w:t>名称</w:t>
            </w:r>
          </w:p>
        </w:tc>
        <w:tc>
          <w:tcPr>
            <w:tcW w:w="834" w:type="dxa"/>
            <w:vAlign w:val="center"/>
          </w:tcPr>
          <w:p w:rsidR="001548F9" w:rsidRPr="008A1551" w:rsidRDefault="001548F9" w:rsidP="009E1EA4">
            <w:pPr>
              <w:spacing w:before="29" w:line="288" w:lineRule="auto"/>
              <w:jc w:val="center"/>
              <w:rPr>
                <w:sz w:val="24"/>
              </w:rPr>
            </w:pPr>
            <w:r w:rsidRPr="008A1551">
              <w:rPr>
                <w:sz w:val="24"/>
              </w:rPr>
              <w:t>成功</w:t>
            </w:r>
          </w:p>
          <w:p w:rsidR="001548F9" w:rsidRPr="008A1551" w:rsidRDefault="001548F9" w:rsidP="009E1EA4">
            <w:pPr>
              <w:spacing w:before="29" w:line="288" w:lineRule="auto"/>
              <w:ind w:leftChars="-32" w:left="-67" w:rightChars="-66" w:right="-139"/>
              <w:jc w:val="center"/>
              <w:rPr>
                <w:sz w:val="24"/>
              </w:rPr>
            </w:pPr>
            <w:r w:rsidRPr="008A1551">
              <w:rPr>
                <w:sz w:val="24"/>
              </w:rPr>
              <w:t>认购日</w:t>
            </w:r>
          </w:p>
        </w:tc>
        <w:tc>
          <w:tcPr>
            <w:tcW w:w="835" w:type="dxa"/>
            <w:vAlign w:val="center"/>
          </w:tcPr>
          <w:p w:rsidR="001548F9" w:rsidRPr="008A1551" w:rsidRDefault="001548F9" w:rsidP="009E1EA4">
            <w:pPr>
              <w:spacing w:before="29" w:line="288" w:lineRule="auto"/>
              <w:jc w:val="center"/>
              <w:rPr>
                <w:sz w:val="24"/>
              </w:rPr>
            </w:pPr>
            <w:r w:rsidRPr="008A1551">
              <w:rPr>
                <w:sz w:val="24"/>
              </w:rPr>
              <w:t>可流</w:t>
            </w:r>
          </w:p>
          <w:p w:rsidR="001548F9" w:rsidRPr="008A1551" w:rsidRDefault="001548F9" w:rsidP="009E1EA4">
            <w:pPr>
              <w:spacing w:before="29" w:line="288" w:lineRule="auto"/>
              <w:jc w:val="center"/>
              <w:rPr>
                <w:sz w:val="24"/>
              </w:rPr>
            </w:pPr>
            <w:r w:rsidRPr="008A1551">
              <w:rPr>
                <w:sz w:val="24"/>
              </w:rPr>
              <w:t>通日</w:t>
            </w:r>
          </w:p>
        </w:tc>
        <w:tc>
          <w:tcPr>
            <w:tcW w:w="834" w:type="dxa"/>
            <w:vAlign w:val="center"/>
          </w:tcPr>
          <w:p w:rsidR="001548F9" w:rsidRPr="008A1551" w:rsidRDefault="001548F9" w:rsidP="009E1EA4">
            <w:pPr>
              <w:spacing w:before="29" w:line="288" w:lineRule="auto"/>
              <w:jc w:val="center"/>
              <w:rPr>
                <w:sz w:val="24"/>
              </w:rPr>
            </w:pPr>
            <w:r w:rsidRPr="008A1551">
              <w:rPr>
                <w:sz w:val="24"/>
              </w:rPr>
              <w:t>流通受</w:t>
            </w:r>
          </w:p>
          <w:p w:rsidR="001548F9" w:rsidRPr="008A1551" w:rsidRDefault="001548F9" w:rsidP="009E1EA4">
            <w:pPr>
              <w:spacing w:before="29" w:line="288" w:lineRule="auto"/>
              <w:jc w:val="center"/>
              <w:rPr>
                <w:sz w:val="24"/>
              </w:rPr>
            </w:pPr>
            <w:r w:rsidRPr="008A1551">
              <w:rPr>
                <w:sz w:val="24"/>
              </w:rPr>
              <w:t>限类型</w:t>
            </w:r>
          </w:p>
        </w:tc>
        <w:tc>
          <w:tcPr>
            <w:tcW w:w="835" w:type="dxa"/>
            <w:vAlign w:val="center"/>
          </w:tcPr>
          <w:p w:rsidR="001548F9" w:rsidRPr="008A1551" w:rsidRDefault="001548F9" w:rsidP="009E1EA4">
            <w:pPr>
              <w:spacing w:before="29" w:line="288" w:lineRule="auto"/>
              <w:jc w:val="center"/>
              <w:rPr>
                <w:sz w:val="24"/>
              </w:rPr>
            </w:pPr>
            <w:r w:rsidRPr="008A1551">
              <w:rPr>
                <w:sz w:val="24"/>
              </w:rPr>
              <w:t>认购</w:t>
            </w:r>
          </w:p>
          <w:p w:rsidR="001548F9" w:rsidRPr="008A1551" w:rsidRDefault="001548F9" w:rsidP="009E1EA4">
            <w:pPr>
              <w:spacing w:before="29" w:line="288" w:lineRule="auto"/>
              <w:jc w:val="center"/>
              <w:rPr>
                <w:sz w:val="24"/>
              </w:rPr>
            </w:pPr>
            <w:r w:rsidRPr="008A1551">
              <w:rPr>
                <w:sz w:val="24"/>
              </w:rPr>
              <w:t>价格</w:t>
            </w:r>
          </w:p>
        </w:tc>
        <w:tc>
          <w:tcPr>
            <w:tcW w:w="834" w:type="dxa"/>
            <w:vAlign w:val="center"/>
          </w:tcPr>
          <w:p w:rsidR="001548F9" w:rsidRPr="008A1551" w:rsidRDefault="001548F9" w:rsidP="009E1EA4">
            <w:pPr>
              <w:spacing w:before="29" w:line="288" w:lineRule="auto"/>
              <w:ind w:leftChars="-33" w:left="-69" w:rightChars="-46" w:right="-97"/>
              <w:jc w:val="center"/>
              <w:rPr>
                <w:sz w:val="24"/>
              </w:rPr>
            </w:pPr>
            <w:r w:rsidRPr="008A1551">
              <w:rPr>
                <w:sz w:val="24"/>
              </w:rPr>
              <w:t>期末估</w:t>
            </w:r>
          </w:p>
          <w:p w:rsidR="001548F9" w:rsidRPr="008A1551" w:rsidRDefault="001548F9" w:rsidP="009E1EA4">
            <w:pPr>
              <w:spacing w:before="29" w:line="288" w:lineRule="auto"/>
              <w:ind w:leftChars="-33" w:left="-69" w:rightChars="-46" w:right="-97"/>
              <w:jc w:val="center"/>
              <w:rPr>
                <w:sz w:val="24"/>
              </w:rPr>
            </w:pPr>
            <w:r w:rsidRPr="008A1551">
              <w:rPr>
                <w:sz w:val="24"/>
              </w:rPr>
              <w:t>值单价</w:t>
            </w:r>
          </w:p>
        </w:tc>
        <w:tc>
          <w:tcPr>
            <w:tcW w:w="835" w:type="dxa"/>
            <w:vAlign w:val="center"/>
          </w:tcPr>
          <w:p w:rsidR="001548F9" w:rsidRPr="008A1551" w:rsidRDefault="001548F9" w:rsidP="009E1EA4">
            <w:pPr>
              <w:spacing w:before="29" w:line="288" w:lineRule="auto"/>
              <w:ind w:leftChars="-77" w:left="-162" w:rightChars="-50" w:right="-105"/>
              <w:jc w:val="center"/>
              <w:rPr>
                <w:sz w:val="24"/>
              </w:rPr>
            </w:pPr>
            <w:r w:rsidRPr="008A1551">
              <w:rPr>
                <w:sz w:val="24"/>
              </w:rPr>
              <w:t>数量</w:t>
            </w:r>
            <w:r w:rsidR="00283AAC" w:rsidRPr="008A1551">
              <w:rPr>
                <w:color w:val="000000"/>
                <w:sz w:val="24"/>
              </w:rPr>
              <w:t>（</w:t>
            </w:r>
            <w:r w:rsidRPr="008A1551">
              <w:rPr>
                <w:sz w:val="24"/>
              </w:rPr>
              <w:t>单位：股</w:t>
            </w:r>
            <w:r w:rsidR="00283AAC" w:rsidRPr="008A1551">
              <w:rPr>
                <w:color w:val="000000"/>
                <w:sz w:val="24"/>
              </w:rPr>
              <w:t>）</w:t>
            </w:r>
          </w:p>
        </w:tc>
        <w:tc>
          <w:tcPr>
            <w:tcW w:w="834" w:type="dxa"/>
            <w:vAlign w:val="center"/>
          </w:tcPr>
          <w:p w:rsidR="001548F9" w:rsidRPr="008A1551" w:rsidRDefault="001548F9" w:rsidP="009E1EA4">
            <w:pPr>
              <w:spacing w:before="29" w:line="288" w:lineRule="auto"/>
              <w:jc w:val="center"/>
              <w:rPr>
                <w:sz w:val="24"/>
              </w:rPr>
            </w:pPr>
            <w:r w:rsidRPr="008A1551">
              <w:rPr>
                <w:sz w:val="24"/>
              </w:rPr>
              <w:t>期末</w:t>
            </w:r>
          </w:p>
          <w:p w:rsidR="001548F9" w:rsidRPr="008A1551" w:rsidRDefault="001548F9" w:rsidP="009E1EA4">
            <w:pPr>
              <w:spacing w:before="29" w:line="288" w:lineRule="auto"/>
              <w:jc w:val="center"/>
              <w:rPr>
                <w:sz w:val="24"/>
              </w:rPr>
            </w:pPr>
            <w:r w:rsidRPr="008A1551">
              <w:rPr>
                <w:sz w:val="24"/>
              </w:rPr>
              <w:t>成本总额</w:t>
            </w:r>
          </w:p>
        </w:tc>
        <w:tc>
          <w:tcPr>
            <w:tcW w:w="835" w:type="dxa"/>
            <w:vAlign w:val="center"/>
          </w:tcPr>
          <w:p w:rsidR="001548F9" w:rsidRPr="008A1551" w:rsidRDefault="001548F9" w:rsidP="009E1EA4">
            <w:pPr>
              <w:spacing w:before="29" w:line="288" w:lineRule="auto"/>
              <w:jc w:val="center"/>
              <w:rPr>
                <w:sz w:val="24"/>
              </w:rPr>
            </w:pPr>
            <w:r w:rsidRPr="008A1551">
              <w:rPr>
                <w:sz w:val="24"/>
              </w:rPr>
              <w:t>期末</w:t>
            </w:r>
          </w:p>
          <w:p w:rsidR="001548F9" w:rsidRPr="008A1551" w:rsidRDefault="001548F9" w:rsidP="009E1EA4">
            <w:pPr>
              <w:spacing w:before="29" w:line="288" w:lineRule="auto"/>
              <w:jc w:val="center"/>
              <w:rPr>
                <w:sz w:val="24"/>
              </w:rPr>
            </w:pPr>
            <w:r w:rsidRPr="008A1551">
              <w:rPr>
                <w:sz w:val="24"/>
              </w:rPr>
              <w:t>估值总额</w:t>
            </w:r>
          </w:p>
        </w:tc>
        <w:tc>
          <w:tcPr>
            <w:tcW w:w="835" w:type="dxa"/>
            <w:vAlign w:val="center"/>
          </w:tcPr>
          <w:p w:rsidR="001548F9" w:rsidRPr="008A1551" w:rsidRDefault="001548F9" w:rsidP="009E1EA4">
            <w:pPr>
              <w:spacing w:before="29" w:line="288" w:lineRule="auto"/>
              <w:ind w:leftChars="-48" w:left="-101" w:rightChars="-54" w:right="-113"/>
              <w:jc w:val="center"/>
              <w:rPr>
                <w:sz w:val="24"/>
              </w:rPr>
            </w:pPr>
            <w:r w:rsidRPr="008A1551">
              <w:rPr>
                <w:sz w:val="24"/>
              </w:rPr>
              <w:t>备注</w:t>
            </w:r>
          </w:p>
        </w:tc>
      </w:tr>
      <w:tr w:rsidR="00576CFF">
        <w:tc>
          <w:tcPr>
            <w:tcW w:w="818" w:type="dxa"/>
            <w:vAlign w:val="center"/>
          </w:tcPr>
          <w:p w:rsidR="00576CFF" w:rsidRDefault="00312B11">
            <w:pPr>
              <w:jc w:val="center"/>
            </w:pPr>
            <w:r>
              <w:rPr>
                <w:sz w:val="24"/>
              </w:rPr>
              <w:t>00287</w:t>
            </w:r>
            <w:r>
              <w:rPr>
                <w:sz w:val="24"/>
              </w:rPr>
              <w:lastRenderedPageBreak/>
              <w:t>9</w:t>
            </w:r>
          </w:p>
        </w:tc>
        <w:tc>
          <w:tcPr>
            <w:tcW w:w="819" w:type="dxa"/>
            <w:vAlign w:val="center"/>
          </w:tcPr>
          <w:p w:rsidR="00576CFF" w:rsidRDefault="00312B11">
            <w:pPr>
              <w:jc w:val="center"/>
            </w:pPr>
            <w:r>
              <w:rPr>
                <w:sz w:val="24"/>
              </w:rPr>
              <w:lastRenderedPageBreak/>
              <w:t>长缆</w:t>
            </w:r>
            <w:r>
              <w:rPr>
                <w:sz w:val="24"/>
              </w:rPr>
              <w:lastRenderedPageBreak/>
              <w:t>科技</w:t>
            </w:r>
          </w:p>
        </w:tc>
        <w:tc>
          <w:tcPr>
            <w:tcW w:w="818" w:type="dxa"/>
            <w:vAlign w:val="center"/>
          </w:tcPr>
          <w:p w:rsidR="00576CFF" w:rsidRDefault="00312B11">
            <w:pPr>
              <w:jc w:val="center"/>
            </w:pPr>
            <w:r>
              <w:rPr>
                <w:sz w:val="24"/>
              </w:rPr>
              <w:lastRenderedPageBreak/>
              <w:t>2017-</w:t>
            </w:r>
            <w:r>
              <w:rPr>
                <w:sz w:val="24"/>
              </w:rPr>
              <w:lastRenderedPageBreak/>
              <w:t>06-05</w:t>
            </w:r>
          </w:p>
        </w:tc>
        <w:tc>
          <w:tcPr>
            <w:tcW w:w="819" w:type="dxa"/>
            <w:vAlign w:val="center"/>
          </w:tcPr>
          <w:p w:rsidR="00576CFF" w:rsidRDefault="00312B11">
            <w:pPr>
              <w:jc w:val="center"/>
            </w:pPr>
            <w:r>
              <w:rPr>
                <w:sz w:val="24"/>
              </w:rPr>
              <w:lastRenderedPageBreak/>
              <w:t>2017-</w:t>
            </w:r>
            <w:r>
              <w:rPr>
                <w:sz w:val="24"/>
              </w:rPr>
              <w:lastRenderedPageBreak/>
              <w:t>07-07</w:t>
            </w:r>
          </w:p>
        </w:tc>
        <w:tc>
          <w:tcPr>
            <w:tcW w:w="818" w:type="dxa"/>
            <w:vAlign w:val="center"/>
          </w:tcPr>
          <w:p w:rsidR="00576CFF" w:rsidRDefault="00312B11">
            <w:pPr>
              <w:jc w:val="center"/>
            </w:pPr>
            <w:r>
              <w:rPr>
                <w:sz w:val="24"/>
              </w:rPr>
              <w:lastRenderedPageBreak/>
              <w:t>新股</w:t>
            </w:r>
            <w:r>
              <w:rPr>
                <w:sz w:val="24"/>
              </w:rPr>
              <w:lastRenderedPageBreak/>
              <w:t>申购</w:t>
            </w:r>
          </w:p>
        </w:tc>
        <w:tc>
          <w:tcPr>
            <w:tcW w:w="818" w:type="dxa"/>
            <w:vAlign w:val="center"/>
          </w:tcPr>
          <w:p w:rsidR="00576CFF" w:rsidRDefault="00312B11">
            <w:pPr>
              <w:jc w:val="right"/>
            </w:pPr>
            <w:r>
              <w:rPr>
                <w:sz w:val="24"/>
              </w:rPr>
              <w:lastRenderedPageBreak/>
              <w:t>18.02</w:t>
            </w:r>
          </w:p>
        </w:tc>
        <w:tc>
          <w:tcPr>
            <w:tcW w:w="817" w:type="dxa"/>
            <w:vAlign w:val="center"/>
          </w:tcPr>
          <w:p w:rsidR="00576CFF" w:rsidRDefault="00312B11">
            <w:pPr>
              <w:jc w:val="center"/>
            </w:pPr>
            <w:r>
              <w:rPr>
                <w:sz w:val="24"/>
              </w:rPr>
              <w:t>18.02</w:t>
            </w:r>
          </w:p>
        </w:tc>
        <w:tc>
          <w:tcPr>
            <w:tcW w:w="818" w:type="dxa"/>
            <w:vAlign w:val="center"/>
          </w:tcPr>
          <w:p w:rsidR="00576CFF" w:rsidRDefault="00312B11">
            <w:pPr>
              <w:jc w:val="right"/>
            </w:pPr>
            <w:r>
              <w:rPr>
                <w:sz w:val="24"/>
              </w:rPr>
              <w:t>1,313</w:t>
            </w:r>
          </w:p>
        </w:tc>
        <w:tc>
          <w:tcPr>
            <w:tcW w:w="817" w:type="dxa"/>
            <w:vAlign w:val="center"/>
          </w:tcPr>
          <w:p w:rsidR="00576CFF" w:rsidRDefault="00312B11">
            <w:pPr>
              <w:jc w:val="right"/>
            </w:pPr>
            <w:r>
              <w:rPr>
                <w:sz w:val="24"/>
              </w:rPr>
              <w:t>23,66</w:t>
            </w:r>
            <w:r>
              <w:rPr>
                <w:sz w:val="24"/>
              </w:rPr>
              <w:lastRenderedPageBreak/>
              <w:t>0.26</w:t>
            </w:r>
          </w:p>
        </w:tc>
        <w:tc>
          <w:tcPr>
            <w:tcW w:w="818" w:type="dxa"/>
            <w:vAlign w:val="center"/>
          </w:tcPr>
          <w:p w:rsidR="00576CFF" w:rsidRDefault="00312B11">
            <w:pPr>
              <w:jc w:val="right"/>
            </w:pPr>
            <w:r>
              <w:rPr>
                <w:sz w:val="24"/>
              </w:rPr>
              <w:lastRenderedPageBreak/>
              <w:t>23,66</w:t>
            </w:r>
            <w:r>
              <w:rPr>
                <w:sz w:val="24"/>
              </w:rPr>
              <w:lastRenderedPageBreak/>
              <w:t>0.26</w:t>
            </w:r>
          </w:p>
        </w:tc>
        <w:tc>
          <w:tcPr>
            <w:tcW w:w="818" w:type="dxa"/>
            <w:vAlign w:val="center"/>
          </w:tcPr>
          <w:p w:rsidR="00576CFF" w:rsidRDefault="00312B11">
            <w:pPr>
              <w:jc w:val="center"/>
            </w:pPr>
            <w:r>
              <w:rPr>
                <w:sz w:val="24"/>
              </w:rPr>
              <w:lastRenderedPageBreak/>
              <w:t>-</w:t>
            </w:r>
          </w:p>
        </w:tc>
      </w:tr>
      <w:tr w:rsidR="00576CFF">
        <w:tc>
          <w:tcPr>
            <w:tcW w:w="818" w:type="dxa"/>
            <w:vAlign w:val="center"/>
          </w:tcPr>
          <w:p w:rsidR="00576CFF" w:rsidRDefault="00312B11">
            <w:pPr>
              <w:jc w:val="center"/>
            </w:pPr>
            <w:r>
              <w:rPr>
                <w:sz w:val="24"/>
              </w:rPr>
              <w:t>002882</w:t>
            </w:r>
          </w:p>
        </w:tc>
        <w:tc>
          <w:tcPr>
            <w:tcW w:w="819" w:type="dxa"/>
            <w:vAlign w:val="center"/>
          </w:tcPr>
          <w:p w:rsidR="00576CFF" w:rsidRDefault="00312B11">
            <w:pPr>
              <w:jc w:val="center"/>
            </w:pPr>
            <w:r>
              <w:rPr>
                <w:sz w:val="24"/>
              </w:rPr>
              <w:t>金龙羽</w:t>
            </w:r>
          </w:p>
        </w:tc>
        <w:tc>
          <w:tcPr>
            <w:tcW w:w="818" w:type="dxa"/>
            <w:vAlign w:val="center"/>
          </w:tcPr>
          <w:p w:rsidR="00576CFF" w:rsidRDefault="00312B11">
            <w:pPr>
              <w:jc w:val="center"/>
            </w:pPr>
            <w:r>
              <w:rPr>
                <w:sz w:val="24"/>
              </w:rPr>
              <w:t>2017-06-15</w:t>
            </w:r>
          </w:p>
        </w:tc>
        <w:tc>
          <w:tcPr>
            <w:tcW w:w="819" w:type="dxa"/>
            <w:vAlign w:val="center"/>
          </w:tcPr>
          <w:p w:rsidR="00576CFF" w:rsidRDefault="00312B11">
            <w:pPr>
              <w:jc w:val="center"/>
            </w:pPr>
            <w:r>
              <w:rPr>
                <w:sz w:val="24"/>
              </w:rPr>
              <w:t>2017-07-17</w:t>
            </w:r>
          </w:p>
        </w:tc>
        <w:tc>
          <w:tcPr>
            <w:tcW w:w="818" w:type="dxa"/>
            <w:vAlign w:val="center"/>
          </w:tcPr>
          <w:p w:rsidR="00576CFF" w:rsidRDefault="00312B11">
            <w:pPr>
              <w:jc w:val="center"/>
            </w:pPr>
            <w:r>
              <w:rPr>
                <w:sz w:val="24"/>
              </w:rPr>
              <w:t>新股申购</w:t>
            </w:r>
          </w:p>
        </w:tc>
        <w:tc>
          <w:tcPr>
            <w:tcW w:w="818" w:type="dxa"/>
            <w:vAlign w:val="center"/>
          </w:tcPr>
          <w:p w:rsidR="00576CFF" w:rsidRDefault="00312B11">
            <w:pPr>
              <w:jc w:val="right"/>
            </w:pPr>
            <w:r>
              <w:rPr>
                <w:sz w:val="24"/>
              </w:rPr>
              <w:t>6.20</w:t>
            </w:r>
          </w:p>
        </w:tc>
        <w:tc>
          <w:tcPr>
            <w:tcW w:w="817" w:type="dxa"/>
            <w:vAlign w:val="center"/>
          </w:tcPr>
          <w:p w:rsidR="00576CFF" w:rsidRDefault="00312B11">
            <w:pPr>
              <w:jc w:val="center"/>
            </w:pPr>
            <w:r>
              <w:rPr>
                <w:sz w:val="24"/>
              </w:rPr>
              <w:t>6.20</w:t>
            </w:r>
          </w:p>
        </w:tc>
        <w:tc>
          <w:tcPr>
            <w:tcW w:w="818" w:type="dxa"/>
            <w:vAlign w:val="center"/>
          </w:tcPr>
          <w:p w:rsidR="00576CFF" w:rsidRDefault="00312B11">
            <w:pPr>
              <w:jc w:val="right"/>
            </w:pPr>
            <w:r>
              <w:rPr>
                <w:sz w:val="24"/>
              </w:rPr>
              <w:t>2,966</w:t>
            </w:r>
          </w:p>
        </w:tc>
        <w:tc>
          <w:tcPr>
            <w:tcW w:w="817" w:type="dxa"/>
            <w:vAlign w:val="center"/>
          </w:tcPr>
          <w:p w:rsidR="00576CFF" w:rsidRDefault="00312B11">
            <w:pPr>
              <w:jc w:val="right"/>
            </w:pPr>
            <w:r>
              <w:rPr>
                <w:sz w:val="24"/>
              </w:rPr>
              <w:t>18,389.20</w:t>
            </w:r>
          </w:p>
        </w:tc>
        <w:tc>
          <w:tcPr>
            <w:tcW w:w="818" w:type="dxa"/>
            <w:vAlign w:val="center"/>
          </w:tcPr>
          <w:p w:rsidR="00576CFF" w:rsidRDefault="00312B11">
            <w:pPr>
              <w:jc w:val="right"/>
            </w:pPr>
            <w:r>
              <w:rPr>
                <w:sz w:val="24"/>
              </w:rPr>
              <w:t>18,389.20</w:t>
            </w:r>
          </w:p>
        </w:tc>
        <w:tc>
          <w:tcPr>
            <w:tcW w:w="818" w:type="dxa"/>
            <w:vAlign w:val="center"/>
          </w:tcPr>
          <w:p w:rsidR="00576CFF" w:rsidRDefault="00312B11">
            <w:pPr>
              <w:jc w:val="center"/>
            </w:pPr>
            <w:r>
              <w:rPr>
                <w:sz w:val="24"/>
              </w:rPr>
              <w:t>-</w:t>
            </w:r>
          </w:p>
        </w:tc>
      </w:tr>
      <w:tr w:rsidR="00576CFF">
        <w:tc>
          <w:tcPr>
            <w:tcW w:w="818" w:type="dxa"/>
            <w:vAlign w:val="center"/>
          </w:tcPr>
          <w:p w:rsidR="00576CFF" w:rsidRDefault="00312B11">
            <w:pPr>
              <w:jc w:val="center"/>
            </w:pPr>
            <w:r>
              <w:rPr>
                <w:sz w:val="24"/>
              </w:rPr>
              <w:t>300670</w:t>
            </w:r>
          </w:p>
        </w:tc>
        <w:tc>
          <w:tcPr>
            <w:tcW w:w="819" w:type="dxa"/>
            <w:vAlign w:val="center"/>
          </w:tcPr>
          <w:p w:rsidR="00576CFF" w:rsidRDefault="00312B11">
            <w:pPr>
              <w:jc w:val="center"/>
            </w:pPr>
            <w:r>
              <w:rPr>
                <w:sz w:val="24"/>
              </w:rPr>
              <w:t>大烨智能</w:t>
            </w:r>
          </w:p>
        </w:tc>
        <w:tc>
          <w:tcPr>
            <w:tcW w:w="818" w:type="dxa"/>
            <w:vAlign w:val="center"/>
          </w:tcPr>
          <w:p w:rsidR="00576CFF" w:rsidRDefault="00312B11">
            <w:pPr>
              <w:jc w:val="center"/>
            </w:pPr>
            <w:r>
              <w:rPr>
                <w:sz w:val="24"/>
              </w:rPr>
              <w:t>2017-06-26</w:t>
            </w:r>
          </w:p>
        </w:tc>
        <w:tc>
          <w:tcPr>
            <w:tcW w:w="819" w:type="dxa"/>
            <w:vAlign w:val="center"/>
          </w:tcPr>
          <w:p w:rsidR="00576CFF" w:rsidRDefault="00312B11">
            <w:pPr>
              <w:jc w:val="center"/>
            </w:pPr>
            <w:r>
              <w:rPr>
                <w:sz w:val="24"/>
              </w:rPr>
              <w:t>2017-07-03</w:t>
            </w:r>
          </w:p>
        </w:tc>
        <w:tc>
          <w:tcPr>
            <w:tcW w:w="818" w:type="dxa"/>
            <w:vAlign w:val="center"/>
          </w:tcPr>
          <w:p w:rsidR="00576CFF" w:rsidRDefault="00312B11">
            <w:pPr>
              <w:jc w:val="center"/>
            </w:pPr>
            <w:r>
              <w:rPr>
                <w:sz w:val="24"/>
              </w:rPr>
              <w:t>新股申购</w:t>
            </w:r>
          </w:p>
        </w:tc>
        <w:tc>
          <w:tcPr>
            <w:tcW w:w="818" w:type="dxa"/>
            <w:vAlign w:val="center"/>
          </w:tcPr>
          <w:p w:rsidR="00576CFF" w:rsidRDefault="00312B11">
            <w:pPr>
              <w:jc w:val="right"/>
            </w:pPr>
            <w:r>
              <w:rPr>
                <w:sz w:val="24"/>
              </w:rPr>
              <w:t>10.93</w:t>
            </w:r>
          </w:p>
        </w:tc>
        <w:tc>
          <w:tcPr>
            <w:tcW w:w="817" w:type="dxa"/>
            <w:vAlign w:val="center"/>
          </w:tcPr>
          <w:p w:rsidR="00576CFF" w:rsidRDefault="00312B11">
            <w:pPr>
              <w:jc w:val="center"/>
            </w:pPr>
            <w:r>
              <w:rPr>
                <w:sz w:val="24"/>
              </w:rPr>
              <w:t>10.93</w:t>
            </w:r>
          </w:p>
        </w:tc>
        <w:tc>
          <w:tcPr>
            <w:tcW w:w="818" w:type="dxa"/>
            <w:vAlign w:val="center"/>
          </w:tcPr>
          <w:p w:rsidR="00576CFF" w:rsidRDefault="00312B11">
            <w:pPr>
              <w:jc w:val="right"/>
            </w:pPr>
            <w:r>
              <w:rPr>
                <w:sz w:val="24"/>
              </w:rPr>
              <w:t>1,259</w:t>
            </w:r>
          </w:p>
        </w:tc>
        <w:tc>
          <w:tcPr>
            <w:tcW w:w="817" w:type="dxa"/>
            <w:vAlign w:val="center"/>
          </w:tcPr>
          <w:p w:rsidR="00576CFF" w:rsidRDefault="00312B11">
            <w:pPr>
              <w:jc w:val="right"/>
            </w:pPr>
            <w:r>
              <w:rPr>
                <w:sz w:val="24"/>
              </w:rPr>
              <w:t>13,760.87</w:t>
            </w:r>
          </w:p>
        </w:tc>
        <w:tc>
          <w:tcPr>
            <w:tcW w:w="818" w:type="dxa"/>
            <w:vAlign w:val="center"/>
          </w:tcPr>
          <w:p w:rsidR="00576CFF" w:rsidRDefault="00312B11">
            <w:pPr>
              <w:jc w:val="right"/>
            </w:pPr>
            <w:r>
              <w:rPr>
                <w:sz w:val="24"/>
              </w:rPr>
              <w:t>13,760.87</w:t>
            </w:r>
          </w:p>
        </w:tc>
        <w:tc>
          <w:tcPr>
            <w:tcW w:w="818" w:type="dxa"/>
            <w:vAlign w:val="center"/>
          </w:tcPr>
          <w:p w:rsidR="00576CFF" w:rsidRDefault="00312B11">
            <w:pPr>
              <w:jc w:val="center"/>
            </w:pPr>
            <w:r>
              <w:rPr>
                <w:sz w:val="24"/>
              </w:rPr>
              <w:t>-</w:t>
            </w:r>
          </w:p>
        </w:tc>
      </w:tr>
      <w:tr w:rsidR="00576CFF">
        <w:tc>
          <w:tcPr>
            <w:tcW w:w="818" w:type="dxa"/>
            <w:vAlign w:val="center"/>
          </w:tcPr>
          <w:p w:rsidR="00576CFF" w:rsidRDefault="00312B11">
            <w:pPr>
              <w:jc w:val="center"/>
            </w:pPr>
            <w:r>
              <w:rPr>
                <w:sz w:val="24"/>
              </w:rPr>
              <w:t>300671</w:t>
            </w:r>
          </w:p>
        </w:tc>
        <w:tc>
          <w:tcPr>
            <w:tcW w:w="819" w:type="dxa"/>
            <w:vAlign w:val="center"/>
          </w:tcPr>
          <w:p w:rsidR="00576CFF" w:rsidRDefault="00312B11">
            <w:pPr>
              <w:jc w:val="center"/>
            </w:pPr>
            <w:r>
              <w:rPr>
                <w:sz w:val="24"/>
              </w:rPr>
              <w:t>富满电子</w:t>
            </w:r>
          </w:p>
        </w:tc>
        <w:tc>
          <w:tcPr>
            <w:tcW w:w="818" w:type="dxa"/>
            <w:vAlign w:val="center"/>
          </w:tcPr>
          <w:p w:rsidR="00576CFF" w:rsidRDefault="00312B11">
            <w:pPr>
              <w:jc w:val="center"/>
            </w:pPr>
            <w:r>
              <w:rPr>
                <w:sz w:val="24"/>
              </w:rPr>
              <w:t>2017-06-27</w:t>
            </w:r>
          </w:p>
        </w:tc>
        <w:tc>
          <w:tcPr>
            <w:tcW w:w="819" w:type="dxa"/>
            <w:vAlign w:val="center"/>
          </w:tcPr>
          <w:p w:rsidR="00576CFF" w:rsidRDefault="00312B11">
            <w:pPr>
              <w:jc w:val="center"/>
            </w:pPr>
            <w:r>
              <w:rPr>
                <w:sz w:val="24"/>
              </w:rPr>
              <w:t>2017-07-05</w:t>
            </w:r>
          </w:p>
        </w:tc>
        <w:tc>
          <w:tcPr>
            <w:tcW w:w="818" w:type="dxa"/>
            <w:vAlign w:val="center"/>
          </w:tcPr>
          <w:p w:rsidR="00576CFF" w:rsidRDefault="00312B11">
            <w:pPr>
              <w:jc w:val="center"/>
            </w:pPr>
            <w:r>
              <w:rPr>
                <w:sz w:val="24"/>
              </w:rPr>
              <w:t>新股申购</w:t>
            </w:r>
          </w:p>
        </w:tc>
        <w:tc>
          <w:tcPr>
            <w:tcW w:w="818" w:type="dxa"/>
            <w:vAlign w:val="center"/>
          </w:tcPr>
          <w:p w:rsidR="00576CFF" w:rsidRDefault="00312B11">
            <w:pPr>
              <w:jc w:val="right"/>
            </w:pPr>
            <w:r>
              <w:rPr>
                <w:sz w:val="24"/>
              </w:rPr>
              <w:t>8.11</w:t>
            </w:r>
          </w:p>
        </w:tc>
        <w:tc>
          <w:tcPr>
            <w:tcW w:w="817" w:type="dxa"/>
            <w:vAlign w:val="center"/>
          </w:tcPr>
          <w:p w:rsidR="00576CFF" w:rsidRDefault="00312B11">
            <w:pPr>
              <w:jc w:val="center"/>
            </w:pPr>
            <w:r>
              <w:rPr>
                <w:sz w:val="24"/>
              </w:rPr>
              <w:t>8.11</w:t>
            </w:r>
          </w:p>
        </w:tc>
        <w:tc>
          <w:tcPr>
            <w:tcW w:w="818" w:type="dxa"/>
            <w:vAlign w:val="center"/>
          </w:tcPr>
          <w:p w:rsidR="00576CFF" w:rsidRDefault="00312B11">
            <w:pPr>
              <w:jc w:val="right"/>
            </w:pPr>
            <w:r>
              <w:rPr>
                <w:sz w:val="24"/>
              </w:rPr>
              <w:t>942</w:t>
            </w:r>
          </w:p>
        </w:tc>
        <w:tc>
          <w:tcPr>
            <w:tcW w:w="817" w:type="dxa"/>
            <w:vAlign w:val="center"/>
          </w:tcPr>
          <w:p w:rsidR="00576CFF" w:rsidRDefault="00312B11">
            <w:pPr>
              <w:jc w:val="right"/>
            </w:pPr>
            <w:r>
              <w:rPr>
                <w:sz w:val="24"/>
              </w:rPr>
              <w:t>7,639.62</w:t>
            </w:r>
          </w:p>
        </w:tc>
        <w:tc>
          <w:tcPr>
            <w:tcW w:w="818" w:type="dxa"/>
            <w:vAlign w:val="center"/>
          </w:tcPr>
          <w:p w:rsidR="00576CFF" w:rsidRDefault="00312B11">
            <w:pPr>
              <w:jc w:val="right"/>
            </w:pPr>
            <w:r>
              <w:rPr>
                <w:sz w:val="24"/>
              </w:rPr>
              <w:t>7,639.62</w:t>
            </w:r>
          </w:p>
        </w:tc>
        <w:tc>
          <w:tcPr>
            <w:tcW w:w="818" w:type="dxa"/>
            <w:vAlign w:val="center"/>
          </w:tcPr>
          <w:p w:rsidR="00576CFF" w:rsidRDefault="00312B11">
            <w:pPr>
              <w:jc w:val="center"/>
            </w:pPr>
            <w:r>
              <w:rPr>
                <w:sz w:val="24"/>
              </w:rPr>
              <w:t>-</w:t>
            </w:r>
          </w:p>
        </w:tc>
      </w:tr>
      <w:tr w:rsidR="00576CFF">
        <w:tc>
          <w:tcPr>
            <w:tcW w:w="818" w:type="dxa"/>
            <w:vAlign w:val="center"/>
          </w:tcPr>
          <w:p w:rsidR="00576CFF" w:rsidRDefault="00312B11">
            <w:pPr>
              <w:jc w:val="center"/>
            </w:pPr>
            <w:r>
              <w:rPr>
                <w:sz w:val="24"/>
              </w:rPr>
              <w:t>300672</w:t>
            </w:r>
          </w:p>
        </w:tc>
        <w:tc>
          <w:tcPr>
            <w:tcW w:w="819" w:type="dxa"/>
            <w:vAlign w:val="center"/>
          </w:tcPr>
          <w:p w:rsidR="00576CFF" w:rsidRDefault="00312B11">
            <w:pPr>
              <w:jc w:val="center"/>
            </w:pPr>
            <w:r>
              <w:rPr>
                <w:sz w:val="24"/>
              </w:rPr>
              <w:t>国科微</w:t>
            </w:r>
          </w:p>
        </w:tc>
        <w:tc>
          <w:tcPr>
            <w:tcW w:w="818" w:type="dxa"/>
            <w:vAlign w:val="center"/>
          </w:tcPr>
          <w:p w:rsidR="00576CFF" w:rsidRDefault="00312B11">
            <w:pPr>
              <w:jc w:val="center"/>
            </w:pPr>
            <w:r>
              <w:rPr>
                <w:sz w:val="24"/>
              </w:rPr>
              <w:t>2017-06-30</w:t>
            </w:r>
          </w:p>
        </w:tc>
        <w:tc>
          <w:tcPr>
            <w:tcW w:w="819" w:type="dxa"/>
            <w:vAlign w:val="center"/>
          </w:tcPr>
          <w:p w:rsidR="00576CFF" w:rsidRDefault="00312B11">
            <w:pPr>
              <w:jc w:val="center"/>
            </w:pPr>
            <w:r>
              <w:rPr>
                <w:sz w:val="24"/>
              </w:rPr>
              <w:t>2017-07-12</w:t>
            </w:r>
          </w:p>
        </w:tc>
        <w:tc>
          <w:tcPr>
            <w:tcW w:w="818" w:type="dxa"/>
            <w:vAlign w:val="center"/>
          </w:tcPr>
          <w:p w:rsidR="00576CFF" w:rsidRDefault="00312B11">
            <w:pPr>
              <w:jc w:val="center"/>
            </w:pPr>
            <w:r>
              <w:rPr>
                <w:sz w:val="24"/>
              </w:rPr>
              <w:t>新股申购</w:t>
            </w:r>
          </w:p>
        </w:tc>
        <w:tc>
          <w:tcPr>
            <w:tcW w:w="818" w:type="dxa"/>
            <w:vAlign w:val="center"/>
          </w:tcPr>
          <w:p w:rsidR="00576CFF" w:rsidRDefault="00312B11">
            <w:pPr>
              <w:jc w:val="right"/>
            </w:pPr>
            <w:r>
              <w:rPr>
                <w:sz w:val="24"/>
              </w:rPr>
              <w:t>8.48</w:t>
            </w:r>
          </w:p>
        </w:tc>
        <w:tc>
          <w:tcPr>
            <w:tcW w:w="817" w:type="dxa"/>
            <w:vAlign w:val="center"/>
          </w:tcPr>
          <w:p w:rsidR="00576CFF" w:rsidRDefault="00312B11">
            <w:pPr>
              <w:jc w:val="center"/>
            </w:pPr>
            <w:r>
              <w:rPr>
                <w:sz w:val="24"/>
              </w:rPr>
              <w:t>8.48</w:t>
            </w:r>
          </w:p>
        </w:tc>
        <w:tc>
          <w:tcPr>
            <w:tcW w:w="818" w:type="dxa"/>
            <w:vAlign w:val="center"/>
          </w:tcPr>
          <w:p w:rsidR="00576CFF" w:rsidRDefault="00312B11">
            <w:pPr>
              <w:jc w:val="right"/>
            </w:pPr>
            <w:r>
              <w:rPr>
                <w:sz w:val="24"/>
              </w:rPr>
              <w:t>1,257</w:t>
            </w:r>
          </w:p>
        </w:tc>
        <w:tc>
          <w:tcPr>
            <w:tcW w:w="817" w:type="dxa"/>
            <w:vAlign w:val="center"/>
          </w:tcPr>
          <w:p w:rsidR="00576CFF" w:rsidRDefault="00312B11">
            <w:pPr>
              <w:jc w:val="right"/>
            </w:pPr>
            <w:r>
              <w:rPr>
                <w:sz w:val="24"/>
              </w:rPr>
              <w:t>10,659.36</w:t>
            </w:r>
          </w:p>
        </w:tc>
        <w:tc>
          <w:tcPr>
            <w:tcW w:w="818" w:type="dxa"/>
            <w:vAlign w:val="center"/>
          </w:tcPr>
          <w:p w:rsidR="00576CFF" w:rsidRDefault="00312B11">
            <w:pPr>
              <w:jc w:val="right"/>
            </w:pPr>
            <w:r>
              <w:rPr>
                <w:sz w:val="24"/>
              </w:rPr>
              <w:t>10,659.36</w:t>
            </w:r>
          </w:p>
        </w:tc>
        <w:tc>
          <w:tcPr>
            <w:tcW w:w="818" w:type="dxa"/>
            <w:vAlign w:val="center"/>
          </w:tcPr>
          <w:p w:rsidR="00576CFF" w:rsidRDefault="00312B11">
            <w:pPr>
              <w:jc w:val="center"/>
            </w:pPr>
            <w:r>
              <w:rPr>
                <w:sz w:val="24"/>
              </w:rPr>
              <w:t>-</w:t>
            </w:r>
          </w:p>
        </w:tc>
      </w:tr>
      <w:tr w:rsidR="00576CFF">
        <w:tc>
          <w:tcPr>
            <w:tcW w:w="818" w:type="dxa"/>
            <w:vAlign w:val="center"/>
          </w:tcPr>
          <w:p w:rsidR="00576CFF" w:rsidRDefault="00312B11">
            <w:pPr>
              <w:jc w:val="center"/>
            </w:pPr>
            <w:r>
              <w:rPr>
                <w:sz w:val="24"/>
              </w:rPr>
              <w:t>603305</w:t>
            </w:r>
          </w:p>
        </w:tc>
        <w:tc>
          <w:tcPr>
            <w:tcW w:w="819" w:type="dxa"/>
            <w:vAlign w:val="center"/>
          </w:tcPr>
          <w:p w:rsidR="00576CFF" w:rsidRDefault="00312B11">
            <w:pPr>
              <w:jc w:val="center"/>
            </w:pPr>
            <w:r>
              <w:rPr>
                <w:sz w:val="24"/>
              </w:rPr>
              <w:t>旭升股份</w:t>
            </w:r>
          </w:p>
        </w:tc>
        <w:tc>
          <w:tcPr>
            <w:tcW w:w="818" w:type="dxa"/>
            <w:vAlign w:val="center"/>
          </w:tcPr>
          <w:p w:rsidR="00576CFF" w:rsidRDefault="00312B11">
            <w:pPr>
              <w:jc w:val="center"/>
            </w:pPr>
            <w:r>
              <w:rPr>
                <w:sz w:val="24"/>
              </w:rPr>
              <w:t>2017-06-30</w:t>
            </w:r>
          </w:p>
        </w:tc>
        <w:tc>
          <w:tcPr>
            <w:tcW w:w="819" w:type="dxa"/>
            <w:vAlign w:val="center"/>
          </w:tcPr>
          <w:p w:rsidR="00576CFF" w:rsidRDefault="00312B11">
            <w:pPr>
              <w:jc w:val="center"/>
            </w:pPr>
            <w:r>
              <w:rPr>
                <w:sz w:val="24"/>
              </w:rPr>
              <w:t>2017-07-10</w:t>
            </w:r>
          </w:p>
        </w:tc>
        <w:tc>
          <w:tcPr>
            <w:tcW w:w="818" w:type="dxa"/>
            <w:vAlign w:val="center"/>
          </w:tcPr>
          <w:p w:rsidR="00576CFF" w:rsidRDefault="00312B11">
            <w:pPr>
              <w:jc w:val="center"/>
            </w:pPr>
            <w:r>
              <w:rPr>
                <w:sz w:val="24"/>
              </w:rPr>
              <w:t>新股申购</w:t>
            </w:r>
          </w:p>
        </w:tc>
        <w:tc>
          <w:tcPr>
            <w:tcW w:w="818" w:type="dxa"/>
            <w:vAlign w:val="center"/>
          </w:tcPr>
          <w:p w:rsidR="00576CFF" w:rsidRDefault="00312B11">
            <w:pPr>
              <w:jc w:val="right"/>
            </w:pPr>
            <w:r>
              <w:rPr>
                <w:sz w:val="24"/>
              </w:rPr>
              <w:t>11.26</w:t>
            </w:r>
          </w:p>
        </w:tc>
        <w:tc>
          <w:tcPr>
            <w:tcW w:w="817" w:type="dxa"/>
            <w:vAlign w:val="center"/>
          </w:tcPr>
          <w:p w:rsidR="00576CFF" w:rsidRDefault="00312B11">
            <w:pPr>
              <w:jc w:val="center"/>
            </w:pPr>
            <w:r>
              <w:rPr>
                <w:sz w:val="24"/>
              </w:rPr>
              <w:t>11.26</w:t>
            </w:r>
          </w:p>
        </w:tc>
        <w:tc>
          <w:tcPr>
            <w:tcW w:w="818" w:type="dxa"/>
            <w:vAlign w:val="center"/>
          </w:tcPr>
          <w:p w:rsidR="00576CFF" w:rsidRDefault="00312B11">
            <w:pPr>
              <w:jc w:val="right"/>
            </w:pPr>
            <w:r>
              <w:rPr>
                <w:sz w:val="24"/>
              </w:rPr>
              <w:t>1,351</w:t>
            </w:r>
          </w:p>
        </w:tc>
        <w:tc>
          <w:tcPr>
            <w:tcW w:w="817" w:type="dxa"/>
            <w:vAlign w:val="center"/>
          </w:tcPr>
          <w:p w:rsidR="00576CFF" w:rsidRDefault="00312B11">
            <w:pPr>
              <w:jc w:val="right"/>
            </w:pPr>
            <w:r>
              <w:rPr>
                <w:sz w:val="24"/>
              </w:rPr>
              <w:t>15,212.26</w:t>
            </w:r>
          </w:p>
        </w:tc>
        <w:tc>
          <w:tcPr>
            <w:tcW w:w="818" w:type="dxa"/>
            <w:vAlign w:val="center"/>
          </w:tcPr>
          <w:p w:rsidR="00576CFF" w:rsidRDefault="00312B11">
            <w:pPr>
              <w:jc w:val="right"/>
            </w:pPr>
            <w:r>
              <w:rPr>
                <w:sz w:val="24"/>
              </w:rPr>
              <w:t>15,212.26</w:t>
            </w:r>
          </w:p>
        </w:tc>
        <w:tc>
          <w:tcPr>
            <w:tcW w:w="818" w:type="dxa"/>
            <w:vAlign w:val="center"/>
          </w:tcPr>
          <w:p w:rsidR="00576CFF" w:rsidRDefault="00312B11">
            <w:pPr>
              <w:jc w:val="center"/>
            </w:pPr>
            <w:r>
              <w:rPr>
                <w:sz w:val="24"/>
              </w:rPr>
              <w:t>-</w:t>
            </w:r>
          </w:p>
        </w:tc>
      </w:tr>
      <w:tr w:rsidR="00576CFF">
        <w:tc>
          <w:tcPr>
            <w:tcW w:w="818" w:type="dxa"/>
            <w:vAlign w:val="center"/>
          </w:tcPr>
          <w:p w:rsidR="00576CFF" w:rsidRDefault="00312B11">
            <w:pPr>
              <w:jc w:val="center"/>
            </w:pPr>
            <w:r>
              <w:rPr>
                <w:sz w:val="24"/>
              </w:rPr>
              <w:t>603331</w:t>
            </w:r>
          </w:p>
        </w:tc>
        <w:tc>
          <w:tcPr>
            <w:tcW w:w="819" w:type="dxa"/>
            <w:vAlign w:val="center"/>
          </w:tcPr>
          <w:p w:rsidR="00576CFF" w:rsidRDefault="00312B11">
            <w:pPr>
              <w:jc w:val="center"/>
            </w:pPr>
            <w:r>
              <w:rPr>
                <w:sz w:val="24"/>
              </w:rPr>
              <w:t>百达精工</w:t>
            </w:r>
          </w:p>
        </w:tc>
        <w:tc>
          <w:tcPr>
            <w:tcW w:w="818" w:type="dxa"/>
            <w:vAlign w:val="center"/>
          </w:tcPr>
          <w:p w:rsidR="00576CFF" w:rsidRDefault="00312B11">
            <w:pPr>
              <w:jc w:val="center"/>
            </w:pPr>
            <w:r>
              <w:rPr>
                <w:sz w:val="24"/>
              </w:rPr>
              <w:t>2017-06-27</w:t>
            </w:r>
          </w:p>
        </w:tc>
        <w:tc>
          <w:tcPr>
            <w:tcW w:w="819" w:type="dxa"/>
            <w:vAlign w:val="center"/>
          </w:tcPr>
          <w:p w:rsidR="00576CFF" w:rsidRDefault="00312B11">
            <w:pPr>
              <w:jc w:val="center"/>
            </w:pPr>
            <w:r>
              <w:rPr>
                <w:sz w:val="24"/>
              </w:rPr>
              <w:t>2017-07-05</w:t>
            </w:r>
          </w:p>
        </w:tc>
        <w:tc>
          <w:tcPr>
            <w:tcW w:w="818" w:type="dxa"/>
            <w:vAlign w:val="center"/>
          </w:tcPr>
          <w:p w:rsidR="00576CFF" w:rsidRDefault="00312B11">
            <w:pPr>
              <w:jc w:val="center"/>
            </w:pPr>
            <w:r>
              <w:rPr>
                <w:sz w:val="24"/>
              </w:rPr>
              <w:t>新股申购</w:t>
            </w:r>
          </w:p>
        </w:tc>
        <w:tc>
          <w:tcPr>
            <w:tcW w:w="818" w:type="dxa"/>
            <w:vAlign w:val="center"/>
          </w:tcPr>
          <w:p w:rsidR="00576CFF" w:rsidRDefault="00312B11">
            <w:pPr>
              <w:jc w:val="right"/>
            </w:pPr>
            <w:r>
              <w:rPr>
                <w:sz w:val="24"/>
              </w:rPr>
              <w:t>9.63</w:t>
            </w:r>
          </w:p>
        </w:tc>
        <w:tc>
          <w:tcPr>
            <w:tcW w:w="817" w:type="dxa"/>
            <w:vAlign w:val="center"/>
          </w:tcPr>
          <w:p w:rsidR="00576CFF" w:rsidRDefault="00312B11">
            <w:pPr>
              <w:jc w:val="center"/>
            </w:pPr>
            <w:r>
              <w:rPr>
                <w:sz w:val="24"/>
              </w:rPr>
              <w:t>9.63</w:t>
            </w:r>
          </w:p>
        </w:tc>
        <w:tc>
          <w:tcPr>
            <w:tcW w:w="818" w:type="dxa"/>
            <w:vAlign w:val="center"/>
          </w:tcPr>
          <w:p w:rsidR="00576CFF" w:rsidRDefault="00312B11">
            <w:pPr>
              <w:jc w:val="right"/>
            </w:pPr>
            <w:r>
              <w:rPr>
                <w:sz w:val="24"/>
              </w:rPr>
              <w:t>999</w:t>
            </w:r>
          </w:p>
        </w:tc>
        <w:tc>
          <w:tcPr>
            <w:tcW w:w="817" w:type="dxa"/>
            <w:vAlign w:val="center"/>
          </w:tcPr>
          <w:p w:rsidR="00576CFF" w:rsidRDefault="00312B11">
            <w:pPr>
              <w:jc w:val="right"/>
            </w:pPr>
            <w:r>
              <w:rPr>
                <w:sz w:val="24"/>
              </w:rPr>
              <w:t>9,620.37</w:t>
            </w:r>
          </w:p>
        </w:tc>
        <w:tc>
          <w:tcPr>
            <w:tcW w:w="818" w:type="dxa"/>
            <w:vAlign w:val="center"/>
          </w:tcPr>
          <w:p w:rsidR="00576CFF" w:rsidRDefault="00312B11">
            <w:pPr>
              <w:jc w:val="right"/>
            </w:pPr>
            <w:r>
              <w:rPr>
                <w:sz w:val="24"/>
              </w:rPr>
              <w:t>9,620.37</w:t>
            </w:r>
          </w:p>
        </w:tc>
        <w:tc>
          <w:tcPr>
            <w:tcW w:w="818" w:type="dxa"/>
            <w:vAlign w:val="center"/>
          </w:tcPr>
          <w:p w:rsidR="00576CFF" w:rsidRDefault="00312B11">
            <w:pPr>
              <w:jc w:val="center"/>
            </w:pPr>
            <w:r>
              <w:rPr>
                <w:sz w:val="24"/>
              </w:rPr>
              <w:t>-</w:t>
            </w:r>
          </w:p>
        </w:tc>
      </w:tr>
      <w:tr w:rsidR="00576CFF">
        <w:tc>
          <w:tcPr>
            <w:tcW w:w="818" w:type="dxa"/>
            <w:vAlign w:val="center"/>
          </w:tcPr>
          <w:p w:rsidR="00576CFF" w:rsidRDefault="00312B11">
            <w:pPr>
              <w:jc w:val="center"/>
            </w:pPr>
            <w:r>
              <w:rPr>
                <w:sz w:val="24"/>
              </w:rPr>
              <w:t>603617</w:t>
            </w:r>
          </w:p>
        </w:tc>
        <w:tc>
          <w:tcPr>
            <w:tcW w:w="819" w:type="dxa"/>
            <w:vAlign w:val="center"/>
          </w:tcPr>
          <w:p w:rsidR="00576CFF" w:rsidRDefault="00312B11">
            <w:pPr>
              <w:jc w:val="center"/>
            </w:pPr>
            <w:r>
              <w:rPr>
                <w:sz w:val="24"/>
              </w:rPr>
              <w:t>君禾股份</w:t>
            </w:r>
          </w:p>
        </w:tc>
        <w:tc>
          <w:tcPr>
            <w:tcW w:w="818" w:type="dxa"/>
            <w:vAlign w:val="center"/>
          </w:tcPr>
          <w:p w:rsidR="00576CFF" w:rsidRDefault="00312B11">
            <w:pPr>
              <w:jc w:val="center"/>
            </w:pPr>
            <w:r>
              <w:rPr>
                <w:sz w:val="24"/>
              </w:rPr>
              <w:t>2017-06-23</w:t>
            </w:r>
          </w:p>
        </w:tc>
        <w:tc>
          <w:tcPr>
            <w:tcW w:w="819" w:type="dxa"/>
            <w:vAlign w:val="center"/>
          </w:tcPr>
          <w:p w:rsidR="00576CFF" w:rsidRDefault="00312B11">
            <w:pPr>
              <w:jc w:val="center"/>
            </w:pPr>
            <w:r>
              <w:rPr>
                <w:sz w:val="24"/>
              </w:rPr>
              <w:t>2017-07-03</w:t>
            </w:r>
          </w:p>
        </w:tc>
        <w:tc>
          <w:tcPr>
            <w:tcW w:w="818" w:type="dxa"/>
            <w:vAlign w:val="center"/>
          </w:tcPr>
          <w:p w:rsidR="00576CFF" w:rsidRDefault="00312B11">
            <w:pPr>
              <w:jc w:val="center"/>
            </w:pPr>
            <w:r>
              <w:rPr>
                <w:sz w:val="24"/>
              </w:rPr>
              <w:t>新股申购</w:t>
            </w:r>
          </w:p>
        </w:tc>
        <w:tc>
          <w:tcPr>
            <w:tcW w:w="818" w:type="dxa"/>
            <w:vAlign w:val="center"/>
          </w:tcPr>
          <w:p w:rsidR="00576CFF" w:rsidRDefault="00312B11">
            <w:pPr>
              <w:jc w:val="right"/>
            </w:pPr>
            <w:r>
              <w:rPr>
                <w:sz w:val="24"/>
              </w:rPr>
              <w:t>8.93</w:t>
            </w:r>
          </w:p>
        </w:tc>
        <w:tc>
          <w:tcPr>
            <w:tcW w:w="817" w:type="dxa"/>
            <w:vAlign w:val="center"/>
          </w:tcPr>
          <w:p w:rsidR="00576CFF" w:rsidRDefault="00312B11">
            <w:pPr>
              <w:jc w:val="center"/>
            </w:pPr>
            <w:r>
              <w:rPr>
                <w:sz w:val="24"/>
              </w:rPr>
              <w:t>8.93</w:t>
            </w:r>
          </w:p>
        </w:tc>
        <w:tc>
          <w:tcPr>
            <w:tcW w:w="818" w:type="dxa"/>
            <w:vAlign w:val="center"/>
          </w:tcPr>
          <w:p w:rsidR="00576CFF" w:rsidRDefault="00312B11">
            <w:pPr>
              <w:jc w:val="right"/>
            </w:pPr>
            <w:r>
              <w:rPr>
                <w:sz w:val="24"/>
              </w:rPr>
              <w:t>832</w:t>
            </w:r>
          </w:p>
        </w:tc>
        <w:tc>
          <w:tcPr>
            <w:tcW w:w="817" w:type="dxa"/>
            <w:vAlign w:val="center"/>
          </w:tcPr>
          <w:p w:rsidR="00576CFF" w:rsidRDefault="00312B11">
            <w:pPr>
              <w:jc w:val="right"/>
            </w:pPr>
            <w:r>
              <w:rPr>
                <w:sz w:val="24"/>
              </w:rPr>
              <w:t>7,429.76</w:t>
            </w:r>
          </w:p>
        </w:tc>
        <w:tc>
          <w:tcPr>
            <w:tcW w:w="818" w:type="dxa"/>
            <w:vAlign w:val="center"/>
          </w:tcPr>
          <w:p w:rsidR="00576CFF" w:rsidRDefault="00312B11">
            <w:pPr>
              <w:jc w:val="right"/>
            </w:pPr>
            <w:r>
              <w:rPr>
                <w:sz w:val="24"/>
              </w:rPr>
              <w:t>7,429.76</w:t>
            </w:r>
          </w:p>
        </w:tc>
        <w:tc>
          <w:tcPr>
            <w:tcW w:w="818" w:type="dxa"/>
            <w:vAlign w:val="center"/>
          </w:tcPr>
          <w:p w:rsidR="00576CFF" w:rsidRDefault="00312B11">
            <w:pPr>
              <w:jc w:val="center"/>
            </w:pPr>
            <w:r>
              <w:rPr>
                <w:sz w:val="24"/>
              </w:rPr>
              <w:t>-</w:t>
            </w:r>
          </w:p>
        </w:tc>
      </w:tr>
      <w:tr w:rsidR="00576CFF">
        <w:tc>
          <w:tcPr>
            <w:tcW w:w="818" w:type="dxa"/>
            <w:vAlign w:val="center"/>
          </w:tcPr>
          <w:p w:rsidR="00576CFF" w:rsidRDefault="00312B11">
            <w:pPr>
              <w:jc w:val="center"/>
            </w:pPr>
            <w:r>
              <w:rPr>
                <w:sz w:val="24"/>
              </w:rPr>
              <w:t>603933</w:t>
            </w:r>
          </w:p>
        </w:tc>
        <w:tc>
          <w:tcPr>
            <w:tcW w:w="819" w:type="dxa"/>
            <w:vAlign w:val="center"/>
          </w:tcPr>
          <w:p w:rsidR="00576CFF" w:rsidRDefault="00312B11">
            <w:pPr>
              <w:jc w:val="center"/>
            </w:pPr>
            <w:r>
              <w:rPr>
                <w:sz w:val="24"/>
              </w:rPr>
              <w:t>睿能科技</w:t>
            </w:r>
          </w:p>
        </w:tc>
        <w:tc>
          <w:tcPr>
            <w:tcW w:w="818" w:type="dxa"/>
            <w:vAlign w:val="center"/>
          </w:tcPr>
          <w:p w:rsidR="00576CFF" w:rsidRDefault="00312B11">
            <w:pPr>
              <w:jc w:val="center"/>
            </w:pPr>
            <w:r>
              <w:rPr>
                <w:sz w:val="24"/>
              </w:rPr>
              <w:t>2017-06-28</w:t>
            </w:r>
          </w:p>
        </w:tc>
        <w:tc>
          <w:tcPr>
            <w:tcW w:w="819" w:type="dxa"/>
            <w:vAlign w:val="center"/>
          </w:tcPr>
          <w:p w:rsidR="00576CFF" w:rsidRDefault="00312B11">
            <w:pPr>
              <w:jc w:val="center"/>
            </w:pPr>
            <w:r>
              <w:rPr>
                <w:sz w:val="24"/>
              </w:rPr>
              <w:t>2017-07-06</w:t>
            </w:r>
          </w:p>
        </w:tc>
        <w:tc>
          <w:tcPr>
            <w:tcW w:w="818" w:type="dxa"/>
            <w:vAlign w:val="center"/>
          </w:tcPr>
          <w:p w:rsidR="00576CFF" w:rsidRDefault="00312B11">
            <w:pPr>
              <w:jc w:val="center"/>
            </w:pPr>
            <w:r>
              <w:rPr>
                <w:sz w:val="24"/>
              </w:rPr>
              <w:t>新股申购</w:t>
            </w:r>
          </w:p>
        </w:tc>
        <w:tc>
          <w:tcPr>
            <w:tcW w:w="818" w:type="dxa"/>
            <w:vAlign w:val="center"/>
          </w:tcPr>
          <w:p w:rsidR="00576CFF" w:rsidRDefault="00312B11">
            <w:pPr>
              <w:jc w:val="right"/>
            </w:pPr>
            <w:r>
              <w:rPr>
                <w:sz w:val="24"/>
              </w:rPr>
              <w:t>20.20</w:t>
            </w:r>
          </w:p>
        </w:tc>
        <w:tc>
          <w:tcPr>
            <w:tcW w:w="817" w:type="dxa"/>
            <w:vAlign w:val="center"/>
          </w:tcPr>
          <w:p w:rsidR="00576CFF" w:rsidRDefault="00312B11">
            <w:pPr>
              <w:jc w:val="center"/>
            </w:pPr>
            <w:r>
              <w:rPr>
                <w:sz w:val="24"/>
              </w:rPr>
              <w:t>20.20</w:t>
            </w:r>
          </w:p>
        </w:tc>
        <w:tc>
          <w:tcPr>
            <w:tcW w:w="818" w:type="dxa"/>
            <w:vAlign w:val="center"/>
          </w:tcPr>
          <w:p w:rsidR="00576CFF" w:rsidRDefault="00312B11">
            <w:pPr>
              <w:jc w:val="right"/>
            </w:pPr>
            <w:r>
              <w:rPr>
                <w:sz w:val="24"/>
              </w:rPr>
              <w:t>857</w:t>
            </w:r>
          </w:p>
        </w:tc>
        <w:tc>
          <w:tcPr>
            <w:tcW w:w="817" w:type="dxa"/>
            <w:vAlign w:val="center"/>
          </w:tcPr>
          <w:p w:rsidR="00576CFF" w:rsidRDefault="00312B11">
            <w:pPr>
              <w:jc w:val="right"/>
            </w:pPr>
            <w:r>
              <w:rPr>
                <w:sz w:val="24"/>
              </w:rPr>
              <w:t>17,311.40</w:t>
            </w:r>
          </w:p>
        </w:tc>
        <w:tc>
          <w:tcPr>
            <w:tcW w:w="818" w:type="dxa"/>
            <w:vAlign w:val="center"/>
          </w:tcPr>
          <w:p w:rsidR="00576CFF" w:rsidRDefault="00312B11">
            <w:pPr>
              <w:jc w:val="right"/>
            </w:pPr>
            <w:r>
              <w:rPr>
                <w:sz w:val="24"/>
              </w:rPr>
              <w:t>17,311.40</w:t>
            </w:r>
          </w:p>
        </w:tc>
        <w:tc>
          <w:tcPr>
            <w:tcW w:w="818" w:type="dxa"/>
            <w:vAlign w:val="center"/>
          </w:tcPr>
          <w:p w:rsidR="00576CFF" w:rsidRDefault="00312B11">
            <w:pPr>
              <w:jc w:val="center"/>
            </w:pPr>
            <w:r>
              <w:rPr>
                <w:sz w:val="24"/>
              </w:rPr>
              <w:t>-</w:t>
            </w:r>
          </w:p>
        </w:tc>
      </w:tr>
    </w:tbl>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6.4.9.2 </w:t>
      </w:r>
      <w:r w:rsidRPr="008A1551">
        <w:rPr>
          <w:b/>
          <w:bCs/>
          <w:color w:val="000000"/>
          <w:sz w:val="24"/>
        </w:rPr>
        <w:t>期末持有的暂时停牌等流通受限股票</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本基金本报告期末未持有暂时停牌等流通受限股票。</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 </w:t>
      </w:r>
      <w:r w:rsidRPr="008A1551">
        <w:rPr>
          <w:b/>
          <w:bCs/>
          <w:color w:val="000000"/>
          <w:sz w:val="24"/>
        </w:rPr>
        <w:t>期末债券正回购交易中作为抵押的债券</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本基金本报告期末无从事债券正回购交易形成的卖出回购证券款余额。</w:t>
      </w:r>
    </w:p>
    <w:p w:rsidR="001548F9" w:rsidRPr="008A1551" w:rsidRDefault="001548F9" w:rsidP="009E1EA4">
      <w:pPr>
        <w:spacing w:before="29" w:line="288" w:lineRule="auto"/>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53" w:name="_Toc331410101"/>
      <w:bookmarkStart w:id="54" w:name="_Toc225498272"/>
      <w:r w:rsidRPr="008A1551">
        <w:rPr>
          <w:b/>
          <w:bCs/>
          <w:szCs w:val="24"/>
          <w:lang w:val="en-US"/>
        </w:rPr>
        <w:t xml:space="preserve">7  </w:t>
      </w:r>
      <w:r w:rsidRPr="008A1551">
        <w:rPr>
          <w:b/>
          <w:bCs/>
          <w:szCs w:val="24"/>
          <w:lang w:val="en-US"/>
        </w:rPr>
        <w:t>投资组合报告</w:t>
      </w:r>
      <w:bookmarkEnd w:id="53"/>
      <w:bookmarkEnd w:id="54"/>
    </w:p>
    <w:p w:rsidR="001548F9" w:rsidRPr="008A1551" w:rsidRDefault="001548F9" w:rsidP="009E1EA4">
      <w:pPr>
        <w:pStyle w:val="20"/>
        <w:spacing w:before="29" w:after="0" w:line="288" w:lineRule="auto"/>
        <w:rPr>
          <w:rFonts w:ascii="Times New Roman" w:hAnsi="Times New Roman"/>
          <w:kern w:val="0"/>
          <w:szCs w:val="24"/>
        </w:rPr>
      </w:pPr>
      <w:bookmarkStart w:id="55" w:name="_Toc331410102"/>
      <w:bookmarkStart w:id="56" w:name="_Toc225498273"/>
      <w:r w:rsidRPr="008A1551">
        <w:rPr>
          <w:rFonts w:ascii="Times New Roman" w:hAnsi="Times New Roman"/>
          <w:bCs w:val="0"/>
          <w:color w:val="000000"/>
          <w:kern w:val="0"/>
          <w:szCs w:val="24"/>
        </w:rPr>
        <w:t xml:space="preserve">7.1 </w:t>
      </w:r>
      <w:r w:rsidRPr="008A1551">
        <w:rPr>
          <w:rFonts w:ascii="Times New Roman" w:hAnsi="Times New Roman"/>
          <w:kern w:val="0"/>
          <w:szCs w:val="24"/>
        </w:rPr>
        <w:t>期末基金资产组合情况</w:t>
      </w:r>
      <w:bookmarkEnd w:id="55"/>
      <w:bookmarkEnd w:id="56"/>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3419" w:type="dxa"/>
            <w:vAlign w:val="center"/>
          </w:tcPr>
          <w:p w:rsidR="001548F9" w:rsidRPr="008A1551" w:rsidRDefault="001548F9" w:rsidP="009E1EA4">
            <w:pPr>
              <w:spacing w:before="29" w:line="288" w:lineRule="auto"/>
              <w:rPr>
                <w:color w:val="000000"/>
                <w:sz w:val="24"/>
              </w:rPr>
            </w:pPr>
            <w:r w:rsidRPr="008A1551">
              <w:rPr>
                <w:color w:val="000000"/>
                <w:sz w:val="24"/>
              </w:rPr>
              <w:t>项目</w:t>
            </w:r>
          </w:p>
        </w:tc>
        <w:tc>
          <w:tcPr>
            <w:tcW w:w="2519"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c>
          <w:tcPr>
            <w:tcW w:w="19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占基金总资产的比例</w:t>
            </w:r>
            <w:r w:rsidR="00DE29AF" w:rsidRPr="008A1551">
              <w:rPr>
                <w:color w:val="000000"/>
                <w:sz w:val="24"/>
              </w:rPr>
              <w:t>（％）</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sz w:val="24"/>
              </w:rPr>
              <w:t>1</w:t>
            </w: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权益投资</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124,256,770.14</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20.91</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其中：股票</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124,256,770.14</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20.91</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sz w:val="24"/>
              </w:rPr>
              <w:t>2</w:t>
            </w: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固定收益投资</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446,286,240.10</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75.09</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其中：债券</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446,286,240.10</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75.09</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资产支持证券</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r>
      <w:tr w:rsidR="008F6836" w:rsidRPr="008A1551" w:rsidTr="000C4056">
        <w:tc>
          <w:tcPr>
            <w:tcW w:w="1080" w:type="dxa"/>
            <w:vAlign w:val="center"/>
          </w:tcPr>
          <w:p w:rsidR="008F6836" w:rsidRPr="008A1551" w:rsidRDefault="008F6836" w:rsidP="000C4056">
            <w:pPr>
              <w:spacing w:before="29" w:line="288" w:lineRule="auto"/>
              <w:jc w:val="center"/>
              <w:rPr>
                <w:color w:val="000000"/>
                <w:sz w:val="24"/>
              </w:rPr>
            </w:pPr>
            <w:r w:rsidRPr="008A1551">
              <w:rPr>
                <w:color w:val="000000"/>
                <w:sz w:val="24"/>
              </w:rPr>
              <w:t>3</w:t>
            </w:r>
          </w:p>
        </w:tc>
        <w:tc>
          <w:tcPr>
            <w:tcW w:w="3419" w:type="dxa"/>
            <w:vAlign w:val="center"/>
          </w:tcPr>
          <w:p w:rsidR="008F6836" w:rsidRPr="008A1551" w:rsidRDefault="008F6836" w:rsidP="000C4056">
            <w:pPr>
              <w:spacing w:before="29" w:line="288" w:lineRule="auto"/>
              <w:ind w:leftChars="50" w:left="105"/>
              <w:rPr>
                <w:color w:val="000000"/>
                <w:sz w:val="24"/>
              </w:rPr>
            </w:pPr>
            <w:r w:rsidRPr="008A1551">
              <w:rPr>
                <w:color w:val="000000"/>
                <w:sz w:val="24"/>
              </w:rPr>
              <w:t>贵金属投资</w:t>
            </w:r>
          </w:p>
        </w:tc>
        <w:tc>
          <w:tcPr>
            <w:tcW w:w="2519" w:type="dxa"/>
            <w:vAlign w:val="center"/>
          </w:tcPr>
          <w:p w:rsidR="008F6836" w:rsidRPr="008A1551" w:rsidRDefault="008F6836" w:rsidP="000C4056">
            <w:pPr>
              <w:spacing w:before="29" w:line="288" w:lineRule="auto"/>
              <w:ind w:left="17"/>
              <w:jc w:val="right"/>
              <w:rPr>
                <w:color w:val="000000"/>
                <w:sz w:val="24"/>
              </w:rPr>
            </w:pPr>
            <w:r w:rsidRPr="008A1551">
              <w:rPr>
                <w:color w:val="000000"/>
                <w:sz w:val="24"/>
              </w:rPr>
              <w:t>-</w:t>
            </w:r>
          </w:p>
        </w:tc>
        <w:tc>
          <w:tcPr>
            <w:tcW w:w="1980" w:type="dxa"/>
            <w:vAlign w:val="center"/>
          </w:tcPr>
          <w:p w:rsidR="008F6836" w:rsidRPr="008A1551" w:rsidRDefault="008F6836" w:rsidP="000C4056">
            <w:pPr>
              <w:spacing w:before="29" w:line="288" w:lineRule="auto"/>
              <w:ind w:left="17"/>
              <w:jc w:val="right"/>
              <w:rPr>
                <w:color w:val="000000"/>
                <w:sz w:val="24"/>
              </w:rPr>
            </w:pPr>
            <w:r w:rsidRPr="008A1551">
              <w:rPr>
                <w:color w:val="000000"/>
                <w:sz w:val="24"/>
              </w:rPr>
              <w:t>-</w:t>
            </w:r>
          </w:p>
        </w:tc>
      </w:tr>
      <w:tr w:rsidR="008F6836" w:rsidRPr="008A1551" w:rsidTr="008F6836">
        <w:tc>
          <w:tcPr>
            <w:tcW w:w="1080" w:type="dxa"/>
            <w:vAlign w:val="center"/>
          </w:tcPr>
          <w:p w:rsidR="008F6836" w:rsidRPr="008A1551" w:rsidRDefault="008F6836" w:rsidP="009E1EA4">
            <w:pPr>
              <w:spacing w:before="29" w:line="288" w:lineRule="auto"/>
              <w:jc w:val="center"/>
              <w:rPr>
                <w:color w:val="000000"/>
                <w:sz w:val="24"/>
              </w:rPr>
            </w:pPr>
            <w:r w:rsidRPr="008A1551">
              <w:rPr>
                <w:sz w:val="24"/>
              </w:rPr>
              <w:t>4</w:t>
            </w: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金融衍生品投资</w:t>
            </w:r>
          </w:p>
        </w:tc>
        <w:tc>
          <w:tcPr>
            <w:tcW w:w="2519"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w:t>
            </w:r>
          </w:p>
        </w:tc>
        <w:tc>
          <w:tcPr>
            <w:tcW w:w="1980"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w:t>
            </w:r>
          </w:p>
        </w:tc>
      </w:tr>
      <w:tr w:rsidR="008F6836" w:rsidRPr="008A1551" w:rsidTr="008F6836">
        <w:tc>
          <w:tcPr>
            <w:tcW w:w="1080" w:type="dxa"/>
            <w:vAlign w:val="center"/>
          </w:tcPr>
          <w:p w:rsidR="008F6836" w:rsidRPr="008A1551" w:rsidRDefault="008F6836" w:rsidP="009E1EA4">
            <w:pPr>
              <w:spacing w:before="29" w:line="288" w:lineRule="auto"/>
              <w:jc w:val="center"/>
              <w:rPr>
                <w:color w:val="000000"/>
                <w:sz w:val="24"/>
              </w:rPr>
            </w:pPr>
            <w:r w:rsidRPr="008A1551">
              <w:rPr>
                <w:sz w:val="24"/>
              </w:rPr>
              <w:t>5</w:t>
            </w: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买入返售金融资产</w:t>
            </w:r>
          </w:p>
        </w:tc>
        <w:tc>
          <w:tcPr>
            <w:tcW w:w="2519"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13,000,000.00</w:t>
            </w:r>
          </w:p>
        </w:tc>
        <w:tc>
          <w:tcPr>
            <w:tcW w:w="1980"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2.19</w:t>
            </w:r>
          </w:p>
        </w:tc>
      </w:tr>
      <w:tr w:rsidR="008F6836" w:rsidRPr="008A1551" w:rsidTr="008F6836">
        <w:tc>
          <w:tcPr>
            <w:tcW w:w="1080" w:type="dxa"/>
            <w:vAlign w:val="center"/>
          </w:tcPr>
          <w:p w:rsidR="008F6836" w:rsidRPr="008A1551" w:rsidRDefault="008F6836" w:rsidP="009E1EA4">
            <w:pPr>
              <w:spacing w:before="29" w:line="288" w:lineRule="auto"/>
              <w:jc w:val="center"/>
              <w:rPr>
                <w:color w:val="000000"/>
                <w:sz w:val="24"/>
              </w:rPr>
            </w:pP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其中：买断式回购的买入返售金融资产</w:t>
            </w:r>
          </w:p>
        </w:tc>
        <w:tc>
          <w:tcPr>
            <w:tcW w:w="2519"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w:t>
            </w:r>
          </w:p>
        </w:tc>
        <w:tc>
          <w:tcPr>
            <w:tcW w:w="1980"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w:t>
            </w:r>
          </w:p>
        </w:tc>
      </w:tr>
      <w:tr w:rsidR="008F6836" w:rsidRPr="008A1551" w:rsidTr="008F6836">
        <w:tc>
          <w:tcPr>
            <w:tcW w:w="1080" w:type="dxa"/>
            <w:vAlign w:val="center"/>
          </w:tcPr>
          <w:p w:rsidR="008F6836" w:rsidRPr="008A1551" w:rsidRDefault="008F6836" w:rsidP="009E1EA4">
            <w:pPr>
              <w:spacing w:before="29" w:line="288" w:lineRule="auto"/>
              <w:jc w:val="center"/>
              <w:rPr>
                <w:color w:val="000000"/>
                <w:sz w:val="24"/>
              </w:rPr>
            </w:pPr>
            <w:r w:rsidRPr="008A1551">
              <w:rPr>
                <w:sz w:val="24"/>
              </w:rPr>
              <w:t>6</w:t>
            </w: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银行存款和结算备付金合计</w:t>
            </w:r>
          </w:p>
        </w:tc>
        <w:tc>
          <w:tcPr>
            <w:tcW w:w="2519"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3,847,160.11</w:t>
            </w:r>
          </w:p>
        </w:tc>
        <w:tc>
          <w:tcPr>
            <w:tcW w:w="1980"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0.65</w:t>
            </w:r>
          </w:p>
        </w:tc>
      </w:tr>
      <w:tr w:rsidR="008F6836" w:rsidRPr="008A1551" w:rsidTr="008F6836">
        <w:tc>
          <w:tcPr>
            <w:tcW w:w="1080" w:type="dxa"/>
            <w:vAlign w:val="center"/>
          </w:tcPr>
          <w:p w:rsidR="008F6836" w:rsidRPr="008A1551" w:rsidRDefault="008F6836" w:rsidP="008F6836">
            <w:pPr>
              <w:spacing w:before="29" w:line="288" w:lineRule="auto"/>
              <w:ind w:left="17"/>
              <w:jc w:val="center"/>
              <w:rPr>
                <w:color w:val="000000"/>
                <w:sz w:val="24"/>
              </w:rPr>
            </w:pPr>
            <w:r w:rsidRPr="008A1551">
              <w:rPr>
                <w:color w:val="000000"/>
                <w:sz w:val="24"/>
              </w:rPr>
              <w:t>7</w:t>
            </w: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其他各项资产</w:t>
            </w:r>
          </w:p>
        </w:tc>
        <w:tc>
          <w:tcPr>
            <w:tcW w:w="2519" w:type="dxa"/>
            <w:vAlign w:val="center"/>
          </w:tcPr>
          <w:p w:rsidR="008F6836" w:rsidRPr="008A1551" w:rsidRDefault="008F6836" w:rsidP="009E1EA4">
            <w:pPr>
              <w:spacing w:before="29" w:line="288" w:lineRule="auto"/>
              <w:jc w:val="right"/>
              <w:rPr>
                <w:color w:val="000000"/>
                <w:sz w:val="24"/>
              </w:rPr>
            </w:pPr>
            <w:r w:rsidRPr="008A1551">
              <w:rPr>
                <w:color w:val="000000"/>
                <w:sz w:val="24"/>
              </w:rPr>
              <w:t>6,940,461.23</w:t>
            </w:r>
          </w:p>
        </w:tc>
        <w:tc>
          <w:tcPr>
            <w:tcW w:w="1980" w:type="dxa"/>
            <w:vAlign w:val="center"/>
          </w:tcPr>
          <w:p w:rsidR="008F6836" w:rsidRPr="008A1551" w:rsidRDefault="008F6836" w:rsidP="009E1EA4">
            <w:pPr>
              <w:spacing w:before="29" w:line="288" w:lineRule="auto"/>
              <w:jc w:val="right"/>
              <w:rPr>
                <w:color w:val="000000"/>
                <w:sz w:val="24"/>
              </w:rPr>
            </w:pPr>
            <w:r w:rsidRPr="008A1551">
              <w:rPr>
                <w:color w:val="000000"/>
                <w:sz w:val="24"/>
              </w:rPr>
              <w:t>1.17</w:t>
            </w:r>
          </w:p>
        </w:tc>
      </w:tr>
      <w:tr w:rsidR="008F6836" w:rsidRPr="008A1551" w:rsidTr="008F6836">
        <w:tc>
          <w:tcPr>
            <w:tcW w:w="1080" w:type="dxa"/>
            <w:vAlign w:val="center"/>
          </w:tcPr>
          <w:p w:rsidR="008F6836" w:rsidRPr="008A1551" w:rsidRDefault="008F6836" w:rsidP="008F6836">
            <w:pPr>
              <w:spacing w:before="29" w:line="288" w:lineRule="auto"/>
              <w:ind w:left="17"/>
              <w:jc w:val="center"/>
              <w:rPr>
                <w:color w:val="000000"/>
                <w:sz w:val="24"/>
              </w:rPr>
            </w:pPr>
            <w:r w:rsidRPr="008A1551">
              <w:rPr>
                <w:color w:val="000000"/>
                <w:sz w:val="24"/>
              </w:rPr>
              <w:t>8</w:t>
            </w: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合计</w:t>
            </w:r>
          </w:p>
        </w:tc>
        <w:tc>
          <w:tcPr>
            <w:tcW w:w="2519" w:type="dxa"/>
            <w:vAlign w:val="center"/>
          </w:tcPr>
          <w:p w:rsidR="008F6836" w:rsidRPr="008A1551" w:rsidRDefault="008F6836" w:rsidP="009E1EA4">
            <w:pPr>
              <w:spacing w:before="29" w:line="288" w:lineRule="auto"/>
              <w:jc w:val="right"/>
              <w:rPr>
                <w:color w:val="000000"/>
                <w:sz w:val="24"/>
              </w:rPr>
            </w:pPr>
            <w:r w:rsidRPr="008A1551">
              <w:rPr>
                <w:color w:val="000000"/>
                <w:sz w:val="24"/>
              </w:rPr>
              <w:t>594,330,631.58</w:t>
            </w:r>
          </w:p>
        </w:tc>
        <w:tc>
          <w:tcPr>
            <w:tcW w:w="1980" w:type="dxa"/>
            <w:vAlign w:val="center"/>
          </w:tcPr>
          <w:p w:rsidR="008F6836" w:rsidRPr="008A1551" w:rsidRDefault="008F6836" w:rsidP="009E1EA4">
            <w:pPr>
              <w:spacing w:before="29" w:line="288" w:lineRule="auto"/>
              <w:jc w:val="right"/>
              <w:rPr>
                <w:color w:val="000000"/>
                <w:sz w:val="24"/>
              </w:rPr>
            </w:pPr>
            <w:r w:rsidRPr="008A1551">
              <w:rPr>
                <w:color w:val="000000"/>
                <w:sz w:val="24"/>
              </w:rPr>
              <w:t>100.00</w:t>
            </w:r>
          </w:p>
        </w:tc>
      </w:tr>
    </w:tbl>
    <w:p w:rsidR="001548F9" w:rsidRPr="008A1551" w:rsidRDefault="001548F9" w:rsidP="009E1EA4">
      <w:pPr>
        <w:spacing w:before="29" w:line="288" w:lineRule="auto"/>
        <w:rPr>
          <w:color w:val="000000"/>
          <w:sz w:val="24"/>
        </w:rPr>
      </w:pPr>
    </w:p>
    <w:p w:rsidR="001548F9" w:rsidRDefault="001548F9" w:rsidP="009E1EA4">
      <w:pPr>
        <w:pStyle w:val="20"/>
        <w:spacing w:before="29" w:after="0" w:line="288" w:lineRule="auto"/>
        <w:rPr>
          <w:rFonts w:ascii="Times New Roman" w:hAnsi="Times New Roman"/>
          <w:kern w:val="0"/>
          <w:szCs w:val="24"/>
        </w:rPr>
      </w:pPr>
      <w:bookmarkStart w:id="57" w:name="_Toc331410103"/>
      <w:bookmarkStart w:id="58" w:name="_Toc225498274"/>
      <w:r w:rsidRPr="008A1551">
        <w:rPr>
          <w:rFonts w:ascii="Times New Roman" w:hAnsi="Times New Roman"/>
          <w:kern w:val="0"/>
          <w:szCs w:val="24"/>
        </w:rPr>
        <w:t xml:space="preserve">7.2 </w:t>
      </w:r>
      <w:r w:rsidRPr="008A1551">
        <w:rPr>
          <w:rFonts w:ascii="Times New Roman" w:hAnsi="Times New Roman"/>
          <w:kern w:val="0"/>
          <w:szCs w:val="24"/>
        </w:rPr>
        <w:t>期末按行业分类的股票投资组合</w:t>
      </w:r>
      <w:bookmarkEnd w:id="57"/>
      <w:bookmarkEnd w:id="58"/>
    </w:p>
    <w:p w:rsidR="000B7A0A" w:rsidRPr="000B7A0A" w:rsidRDefault="000B7A0A" w:rsidP="000B7A0A">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8A1551" w:rsidTr="00F35FEF">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代码</w:t>
            </w:r>
          </w:p>
        </w:tc>
        <w:tc>
          <w:tcPr>
            <w:tcW w:w="3600" w:type="dxa"/>
            <w:vAlign w:val="center"/>
          </w:tcPr>
          <w:p w:rsidR="001548F9" w:rsidRPr="008A1551" w:rsidRDefault="001548F9" w:rsidP="009E1EA4">
            <w:pPr>
              <w:spacing w:before="29" w:line="288" w:lineRule="auto"/>
              <w:rPr>
                <w:color w:val="000000"/>
                <w:sz w:val="24"/>
              </w:rPr>
            </w:pPr>
            <w:r w:rsidRPr="008A1551">
              <w:rPr>
                <w:color w:val="000000"/>
                <w:sz w:val="24"/>
              </w:rPr>
              <w:t>行业类别</w:t>
            </w:r>
          </w:p>
        </w:tc>
        <w:tc>
          <w:tcPr>
            <w:tcW w:w="2160" w:type="dxa"/>
            <w:vAlign w:val="center"/>
          </w:tcPr>
          <w:p w:rsidR="001548F9" w:rsidRPr="008A1551" w:rsidRDefault="001548F9" w:rsidP="009E1EA4">
            <w:pPr>
              <w:spacing w:before="29" w:line="288" w:lineRule="auto"/>
              <w:jc w:val="center"/>
              <w:rPr>
                <w:color w:val="000000"/>
                <w:sz w:val="24"/>
              </w:rPr>
            </w:pPr>
            <w:r w:rsidRPr="008A1551">
              <w:rPr>
                <w:color w:val="000000"/>
                <w:sz w:val="24"/>
              </w:rPr>
              <w:t>公允价值</w:t>
            </w:r>
          </w:p>
        </w:tc>
        <w:tc>
          <w:tcPr>
            <w:tcW w:w="2160" w:type="dxa"/>
            <w:vAlign w:val="center"/>
          </w:tcPr>
          <w:p w:rsidR="001548F9" w:rsidRPr="008A1551" w:rsidRDefault="001548F9" w:rsidP="009E1EA4">
            <w:pPr>
              <w:spacing w:before="29" w:line="288" w:lineRule="auto"/>
              <w:jc w:val="center"/>
              <w:rPr>
                <w:color w:val="000000"/>
                <w:sz w:val="24"/>
              </w:rPr>
            </w:pPr>
            <w:r w:rsidRPr="008A1551">
              <w:rPr>
                <w:color w:val="000000"/>
                <w:sz w:val="24"/>
              </w:rPr>
              <w:t>占基金资产净值比例（％）</w:t>
            </w:r>
          </w:p>
        </w:tc>
      </w:tr>
      <w:tr w:rsidR="001548F9" w:rsidRPr="008A1551" w:rsidTr="00F35FEF">
        <w:tc>
          <w:tcPr>
            <w:tcW w:w="1080" w:type="dxa"/>
            <w:vAlign w:val="center"/>
          </w:tcPr>
          <w:p w:rsidR="001548F9" w:rsidRPr="008A1551" w:rsidRDefault="001548F9" w:rsidP="009E1EA4">
            <w:pPr>
              <w:spacing w:before="29" w:line="288" w:lineRule="auto"/>
              <w:jc w:val="center"/>
              <w:rPr>
                <w:color w:val="000000"/>
                <w:sz w:val="24"/>
              </w:rPr>
            </w:pPr>
            <w:r w:rsidRPr="008A1551">
              <w:rPr>
                <w:sz w:val="24"/>
              </w:rPr>
              <w:t>A</w:t>
            </w:r>
          </w:p>
        </w:tc>
        <w:tc>
          <w:tcPr>
            <w:tcW w:w="3600" w:type="dxa"/>
            <w:vAlign w:val="center"/>
          </w:tcPr>
          <w:p w:rsidR="001548F9" w:rsidRPr="008A1551" w:rsidRDefault="001548F9" w:rsidP="009E1EA4">
            <w:pPr>
              <w:spacing w:before="29" w:line="288" w:lineRule="auto"/>
              <w:ind w:leftChars="50" w:left="105"/>
              <w:rPr>
                <w:color w:val="000000"/>
                <w:sz w:val="24"/>
              </w:rPr>
            </w:pPr>
            <w:r w:rsidRPr="008A1551">
              <w:rPr>
                <w:sz w:val="24"/>
              </w:rPr>
              <w:t>农、林、牧、渔业</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B</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采矿业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p w:rsidR="001548F9" w:rsidRPr="008A1551" w:rsidRDefault="001548F9" w:rsidP="009E1EA4">
            <w:pPr>
              <w:spacing w:before="29" w:line="288" w:lineRule="auto"/>
              <w:jc w:val="right"/>
              <w:rPr>
                <w:sz w:val="24"/>
              </w:rPr>
            </w:pPr>
          </w:p>
        </w:tc>
        <w:tc>
          <w:tcPr>
            <w:tcW w:w="2160" w:type="dxa"/>
            <w:vAlign w:val="center"/>
          </w:tcPr>
          <w:p w:rsidR="001548F9" w:rsidRPr="008A1551" w:rsidRDefault="001548F9" w:rsidP="009E1EA4">
            <w:pPr>
              <w:spacing w:before="29" w:line="288" w:lineRule="auto"/>
              <w:jc w:val="right"/>
              <w:rPr>
                <w:sz w:val="24"/>
              </w:rPr>
            </w:pPr>
            <w:r w:rsidRPr="008A1551">
              <w:rPr>
                <w:sz w:val="24"/>
              </w:rPr>
              <w:t>-</w:t>
            </w:r>
          </w:p>
          <w:p w:rsidR="001548F9" w:rsidRPr="008A1551" w:rsidRDefault="001548F9" w:rsidP="009E1EA4">
            <w:pPr>
              <w:spacing w:before="29" w:line="288" w:lineRule="auto"/>
              <w:jc w:val="right"/>
              <w:rPr>
                <w:sz w:val="24"/>
              </w:rPr>
            </w:pPr>
          </w:p>
        </w:tc>
      </w:tr>
      <w:tr w:rsidR="001548F9" w:rsidRPr="008A1551" w:rsidTr="00F35FEF">
        <w:tc>
          <w:tcPr>
            <w:tcW w:w="1080" w:type="dxa"/>
            <w:vAlign w:val="center"/>
          </w:tcPr>
          <w:p w:rsidR="001548F9" w:rsidRPr="008A1551" w:rsidRDefault="001548F9" w:rsidP="009E1EA4">
            <w:pPr>
              <w:spacing w:before="29" w:line="288" w:lineRule="auto"/>
              <w:jc w:val="center"/>
              <w:rPr>
                <w:color w:val="000000"/>
                <w:sz w:val="24"/>
              </w:rPr>
            </w:pPr>
            <w:r w:rsidRPr="008A1551">
              <w:rPr>
                <w:sz w:val="24"/>
              </w:rPr>
              <w:t>C</w:t>
            </w:r>
          </w:p>
        </w:tc>
        <w:tc>
          <w:tcPr>
            <w:tcW w:w="3600" w:type="dxa"/>
            <w:vAlign w:val="center"/>
          </w:tcPr>
          <w:p w:rsidR="001548F9" w:rsidRPr="008A1551" w:rsidRDefault="001548F9" w:rsidP="009E1EA4">
            <w:pPr>
              <w:spacing w:before="29" w:line="288" w:lineRule="auto"/>
              <w:ind w:leftChars="50" w:left="105"/>
              <w:rPr>
                <w:color w:val="000000"/>
                <w:sz w:val="24"/>
              </w:rPr>
            </w:pPr>
            <w:r w:rsidRPr="008A1551">
              <w:rPr>
                <w:sz w:val="24"/>
              </w:rPr>
              <w:t>制造业</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71,553,053.12</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12.08</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D</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电力、热力、燃气及水生产和供应业</w:t>
            </w:r>
          </w:p>
        </w:tc>
        <w:tc>
          <w:tcPr>
            <w:tcW w:w="2160" w:type="dxa"/>
            <w:vAlign w:val="center"/>
          </w:tcPr>
          <w:p w:rsidR="001548F9" w:rsidRPr="008A1551" w:rsidRDefault="001548F9" w:rsidP="009E1EA4">
            <w:pPr>
              <w:spacing w:before="29" w:line="288" w:lineRule="auto"/>
              <w:jc w:val="right"/>
              <w:rPr>
                <w:sz w:val="24"/>
              </w:rPr>
            </w:pPr>
            <w:r w:rsidRPr="008A1551">
              <w:rPr>
                <w:sz w:val="24"/>
              </w:rPr>
              <w:t>4,036,576.15</w:t>
            </w:r>
          </w:p>
        </w:tc>
        <w:tc>
          <w:tcPr>
            <w:tcW w:w="2160" w:type="dxa"/>
            <w:vAlign w:val="center"/>
          </w:tcPr>
          <w:p w:rsidR="001548F9" w:rsidRPr="008A1551" w:rsidRDefault="001548F9" w:rsidP="009E1EA4">
            <w:pPr>
              <w:spacing w:before="29" w:line="288" w:lineRule="auto"/>
              <w:jc w:val="right"/>
              <w:rPr>
                <w:sz w:val="24"/>
              </w:rPr>
            </w:pPr>
            <w:r w:rsidRPr="008A1551">
              <w:rPr>
                <w:sz w:val="24"/>
              </w:rPr>
              <w:t>0.68</w:t>
            </w:r>
          </w:p>
        </w:tc>
      </w:tr>
      <w:tr w:rsidR="001548F9" w:rsidRPr="008A1551" w:rsidTr="00F35FEF">
        <w:tc>
          <w:tcPr>
            <w:tcW w:w="1080" w:type="dxa"/>
            <w:vAlign w:val="center"/>
          </w:tcPr>
          <w:p w:rsidR="001548F9" w:rsidRPr="008A1551" w:rsidRDefault="001548F9" w:rsidP="009E1EA4">
            <w:pPr>
              <w:spacing w:before="29" w:line="288" w:lineRule="auto"/>
              <w:jc w:val="center"/>
              <w:rPr>
                <w:color w:val="000000"/>
                <w:sz w:val="24"/>
              </w:rPr>
            </w:pPr>
            <w:r w:rsidRPr="008A1551">
              <w:rPr>
                <w:sz w:val="24"/>
              </w:rPr>
              <w:t>E</w:t>
            </w:r>
          </w:p>
        </w:tc>
        <w:tc>
          <w:tcPr>
            <w:tcW w:w="3600" w:type="dxa"/>
            <w:vAlign w:val="center"/>
          </w:tcPr>
          <w:p w:rsidR="001548F9" w:rsidRPr="008A1551" w:rsidRDefault="001548F9" w:rsidP="009E1EA4">
            <w:pPr>
              <w:spacing w:before="29" w:line="288" w:lineRule="auto"/>
              <w:ind w:leftChars="50" w:left="105"/>
              <w:rPr>
                <w:color w:val="000000"/>
                <w:sz w:val="24"/>
              </w:rPr>
            </w:pPr>
            <w:r w:rsidRPr="008A1551">
              <w:rPr>
                <w:sz w:val="24"/>
              </w:rPr>
              <w:t>建筑业</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1,686,000.00</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0.28</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F</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批发和零售业</w:t>
            </w:r>
          </w:p>
        </w:tc>
        <w:tc>
          <w:tcPr>
            <w:tcW w:w="2160" w:type="dxa"/>
            <w:vAlign w:val="center"/>
          </w:tcPr>
          <w:p w:rsidR="001548F9" w:rsidRPr="008A1551" w:rsidRDefault="001548F9" w:rsidP="009E1EA4">
            <w:pPr>
              <w:spacing w:before="29" w:line="288" w:lineRule="auto"/>
              <w:jc w:val="right"/>
              <w:rPr>
                <w:sz w:val="24"/>
              </w:rPr>
            </w:pPr>
            <w:r w:rsidRPr="008A1551">
              <w:rPr>
                <w:sz w:val="24"/>
              </w:rPr>
              <w:t>8,852,000.00</w:t>
            </w:r>
          </w:p>
        </w:tc>
        <w:tc>
          <w:tcPr>
            <w:tcW w:w="2160" w:type="dxa"/>
            <w:vAlign w:val="center"/>
          </w:tcPr>
          <w:p w:rsidR="001548F9" w:rsidRPr="008A1551" w:rsidRDefault="001548F9" w:rsidP="009E1EA4">
            <w:pPr>
              <w:spacing w:before="29" w:line="288" w:lineRule="auto"/>
              <w:jc w:val="right"/>
              <w:rPr>
                <w:sz w:val="24"/>
              </w:rPr>
            </w:pPr>
            <w:r w:rsidRPr="008A1551">
              <w:rPr>
                <w:sz w:val="24"/>
              </w:rPr>
              <w:t>1.49</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G</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交通运输、仓储和邮政业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H</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住宿和餐饮业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I</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信息传输、软件和信息技术服务业</w:t>
            </w:r>
          </w:p>
          <w:p w:rsidR="001548F9" w:rsidRPr="008A1551" w:rsidRDefault="001548F9" w:rsidP="009E1EA4">
            <w:pPr>
              <w:spacing w:before="29" w:line="288" w:lineRule="auto"/>
              <w:rPr>
                <w:sz w:val="24"/>
              </w:rPr>
            </w:pPr>
          </w:p>
        </w:tc>
        <w:tc>
          <w:tcPr>
            <w:tcW w:w="2160" w:type="dxa"/>
            <w:vAlign w:val="center"/>
          </w:tcPr>
          <w:p w:rsidR="001548F9" w:rsidRPr="008A1551" w:rsidRDefault="001548F9" w:rsidP="009E1EA4">
            <w:pPr>
              <w:spacing w:before="29" w:line="288" w:lineRule="auto"/>
              <w:jc w:val="right"/>
              <w:rPr>
                <w:sz w:val="24"/>
              </w:rPr>
            </w:pPr>
            <w:r w:rsidRPr="008A1551">
              <w:rPr>
                <w:sz w:val="24"/>
              </w:rPr>
              <w:t>7,639.62</w:t>
            </w:r>
          </w:p>
        </w:tc>
        <w:tc>
          <w:tcPr>
            <w:tcW w:w="2160" w:type="dxa"/>
            <w:vAlign w:val="center"/>
          </w:tcPr>
          <w:p w:rsidR="001548F9" w:rsidRPr="008A1551" w:rsidRDefault="001548F9" w:rsidP="009E1EA4">
            <w:pPr>
              <w:spacing w:before="29" w:line="288" w:lineRule="auto"/>
              <w:jc w:val="right"/>
              <w:rPr>
                <w:sz w:val="24"/>
              </w:rPr>
            </w:pPr>
            <w:r w:rsidRPr="008A1551">
              <w:rPr>
                <w:sz w:val="24"/>
              </w:rPr>
              <w:t>0.00</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J</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金融业</w:t>
            </w:r>
          </w:p>
        </w:tc>
        <w:tc>
          <w:tcPr>
            <w:tcW w:w="2160" w:type="dxa"/>
            <w:vAlign w:val="center"/>
          </w:tcPr>
          <w:p w:rsidR="001548F9" w:rsidRPr="008A1551" w:rsidRDefault="001548F9" w:rsidP="009E1EA4">
            <w:pPr>
              <w:spacing w:before="29" w:line="288" w:lineRule="auto"/>
              <w:jc w:val="right"/>
              <w:rPr>
                <w:sz w:val="24"/>
              </w:rPr>
            </w:pPr>
            <w:r w:rsidRPr="008A1551">
              <w:rPr>
                <w:sz w:val="24"/>
              </w:rPr>
              <w:t>38,121,501.25</w:t>
            </w:r>
          </w:p>
        </w:tc>
        <w:tc>
          <w:tcPr>
            <w:tcW w:w="2160" w:type="dxa"/>
            <w:vAlign w:val="center"/>
          </w:tcPr>
          <w:p w:rsidR="001548F9" w:rsidRPr="008A1551" w:rsidRDefault="001548F9" w:rsidP="009E1EA4">
            <w:pPr>
              <w:spacing w:before="29" w:line="288" w:lineRule="auto"/>
              <w:jc w:val="right"/>
              <w:rPr>
                <w:sz w:val="24"/>
              </w:rPr>
            </w:pPr>
            <w:r w:rsidRPr="008A1551">
              <w:rPr>
                <w:sz w:val="24"/>
              </w:rPr>
              <w:t>6.44</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K</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房地产业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L</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租赁和商务服务业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M</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科学研究和技术服务业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N</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水利、环境和公共设施管理业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O</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居民服务、修理和其他服务业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P</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教育</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Q</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卫生和社会工作</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R</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文化、体育和娱乐业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S</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综合</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spacing w:before="29" w:line="288" w:lineRule="auto"/>
              <w:jc w:val="center"/>
              <w:rPr>
                <w:color w:val="000000"/>
                <w:sz w:val="24"/>
              </w:rPr>
            </w:pPr>
          </w:p>
        </w:tc>
        <w:tc>
          <w:tcPr>
            <w:tcW w:w="3600" w:type="dxa"/>
            <w:vAlign w:val="center"/>
          </w:tcPr>
          <w:p w:rsidR="001548F9" w:rsidRPr="008A1551" w:rsidRDefault="001548F9" w:rsidP="009E1EA4">
            <w:pPr>
              <w:spacing w:before="29" w:line="288" w:lineRule="auto"/>
              <w:rPr>
                <w:color w:val="000000"/>
                <w:sz w:val="24"/>
              </w:rPr>
            </w:pPr>
            <w:r w:rsidRPr="008A1551">
              <w:rPr>
                <w:sz w:val="24"/>
              </w:rPr>
              <w:t>合计</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124,256,770.14</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20.98</w:t>
            </w:r>
          </w:p>
        </w:tc>
      </w:tr>
    </w:tbl>
    <w:p w:rsidR="001548F9" w:rsidRPr="008A1551" w:rsidRDefault="001548F9" w:rsidP="009E1EA4">
      <w:pPr>
        <w:autoSpaceDE w:val="0"/>
        <w:autoSpaceDN w:val="0"/>
        <w:adjustRightInd w:val="0"/>
        <w:spacing w:before="29" w:line="288" w:lineRule="auto"/>
        <w:rPr>
          <w:color w:val="000000"/>
          <w:sz w:val="24"/>
        </w:rPr>
      </w:pPr>
    </w:p>
    <w:p w:rsidR="00D52A9B" w:rsidRPr="00D52A9B" w:rsidRDefault="00D52A9B" w:rsidP="00D52A9B">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Pr="00D52A9B">
        <w:rPr>
          <w:rFonts w:ascii="Times New Roman" w:hAnsi="Times New Roman" w:hint="eastAsia"/>
          <w:kern w:val="0"/>
          <w:szCs w:val="24"/>
        </w:rPr>
        <w:t>报告期末按行业分类的</w:t>
      </w:r>
      <w:r w:rsidR="00ED740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D52A9B" w:rsidRPr="00D52A9B" w:rsidRDefault="00D52A9B" w:rsidP="00D52A9B">
      <w:pPr>
        <w:tabs>
          <w:tab w:val="left" w:pos="426"/>
        </w:tabs>
        <w:spacing w:line="360" w:lineRule="auto"/>
        <w:jc w:val="left"/>
        <w:rPr>
          <w:kern w:val="0"/>
          <w:sz w:val="24"/>
        </w:rPr>
      </w:pPr>
      <w:r w:rsidRPr="00D52A9B">
        <w:rPr>
          <w:kern w:val="0"/>
          <w:sz w:val="24"/>
        </w:rPr>
        <w:t>本基金本报告期末未持有通过港股通投资的股票。</w:t>
      </w:r>
    </w:p>
    <w:p w:rsidR="001548F9" w:rsidRPr="00D52A9B"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59" w:name="_Toc331410104"/>
      <w:r w:rsidRPr="008A1551">
        <w:rPr>
          <w:rFonts w:ascii="Times New Roman" w:hAnsi="Times New Roman"/>
          <w:kern w:val="0"/>
          <w:szCs w:val="24"/>
        </w:rPr>
        <w:t xml:space="preserve">7.3 </w:t>
      </w:r>
      <w:r w:rsidR="000A6E4A" w:rsidRPr="008A1551">
        <w:rPr>
          <w:rFonts w:ascii="Times New Roman" w:hAnsi="Times New Roman"/>
          <w:kern w:val="0"/>
          <w:szCs w:val="24"/>
        </w:rPr>
        <w:t>期末按公允价值占基金资产净值比例大小排序的前十名</w:t>
      </w:r>
      <w:r w:rsidRPr="008A1551">
        <w:rPr>
          <w:rFonts w:ascii="Times New Roman" w:hAnsi="Times New Roman"/>
          <w:kern w:val="0"/>
          <w:szCs w:val="24"/>
        </w:rPr>
        <w:t>股票投资明细</w:t>
      </w:r>
      <w:bookmarkEnd w:id="59"/>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346"/>
        <w:gridCol w:w="1795"/>
        <w:gridCol w:w="1346"/>
        <w:gridCol w:w="1944"/>
        <w:gridCol w:w="1705"/>
      </w:tblGrid>
      <w:tr w:rsidR="001548F9" w:rsidRPr="008A1551" w:rsidTr="00F35FEF">
        <w:tc>
          <w:tcPr>
            <w:tcW w:w="817"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27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股票代码</w:t>
            </w:r>
          </w:p>
        </w:tc>
        <w:tc>
          <w:tcPr>
            <w:tcW w:w="1701"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股票名称</w:t>
            </w:r>
          </w:p>
        </w:tc>
        <w:tc>
          <w:tcPr>
            <w:tcW w:w="127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数量</w:t>
            </w:r>
            <w:r w:rsidR="009C5061" w:rsidRPr="008A1551">
              <w:rPr>
                <w:color w:val="000000"/>
                <w:sz w:val="24"/>
              </w:rPr>
              <w:t>（</w:t>
            </w:r>
            <w:r w:rsidRPr="008A1551">
              <w:rPr>
                <w:color w:val="000000"/>
                <w:sz w:val="24"/>
              </w:rPr>
              <w:t>股</w:t>
            </w:r>
            <w:r w:rsidR="009C5061" w:rsidRPr="008A1551">
              <w:rPr>
                <w:color w:val="000000"/>
                <w:sz w:val="24"/>
              </w:rPr>
              <w:t>）</w:t>
            </w:r>
          </w:p>
        </w:tc>
        <w:tc>
          <w:tcPr>
            <w:tcW w:w="1842" w:type="dxa"/>
            <w:vAlign w:val="center"/>
          </w:tcPr>
          <w:p w:rsidR="001548F9" w:rsidRPr="008A1551" w:rsidRDefault="001548F9" w:rsidP="009E1EA4">
            <w:pPr>
              <w:autoSpaceDE w:val="0"/>
              <w:autoSpaceDN w:val="0"/>
              <w:adjustRightInd w:val="0"/>
              <w:spacing w:before="29" w:line="288" w:lineRule="auto"/>
              <w:ind w:left="17"/>
              <w:jc w:val="center"/>
              <w:rPr>
                <w:color w:val="000000"/>
                <w:sz w:val="24"/>
              </w:rPr>
            </w:pPr>
            <w:r w:rsidRPr="008A1551">
              <w:rPr>
                <w:color w:val="000000"/>
                <w:sz w:val="24"/>
              </w:rPr>
              <w:t>公允价值</w:t>
            </w:r>
          </w:p>
        </w:tc>
        <w:tc>
          <w:tcPr>
            <w:tcW w:w="161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9C5061" w:rsidRPr="008A1551">
              <w:rPr>
                <w:color w:val="000000"/>
                <w:sz w:val="24"/>
              </w:rPr>
              <w:t>（％）</w:t>
            </w:r>
          </w:p>
        </w:tc>
      </w:tr>
      <w:tr w:rsidR="00576CFF">
        <w:tc>
          <w:tcPr>
            <w:tcW w:w="862" w:type="dxa"/>
            <w:vAlign w:val="center"/>
          </w:tcPr>
          <w:p w:rsidR="00576CFF" w:rsidRDefault="00312B11">
            <w:pPr>
              <w:jc w:val="center"/>
            </w:pPr>
            <w:r>
              <w:rPr>
                <w:color w:val="000000"/>
                <w:sz w:val="24"/>
              </w:rPr>
              <w:t>1</w:t>
            </w:r>
          </w:p>
        </w:tc>
        <w:tc>
          <w:tcPr>
            <w:tcW w:w="1346" w:type="dxa"/>
            <w:vAlign w:val="center"/>
          </w:tcPr>
          <w:p w:rsidR="00576CFF" w:rsidRDefault="00312B11">
            <w:pPr>
              <w:jc w:val="center"/>
            </w:pPr>
            <w:r>
              <w:rPr>
                <w:color w:val="000000"/>
                <w:sz w:val="24"/>
              </w:rPr>
              <w:t>000858</w:t>
            </w:r>
          </w:p>
        </w:tc>
        <w:tc>
          <w:tcPr>
            <w:tcW w:w="1795" w:type="dxa"/>
            <w:vAlign w:val="center"/>
          </w:tcPr>
          <w:p w:rsidR="00576CFF" w:rsidRDefault="00312B11">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346" w:type="dxa"/>
            <w:vAlign w:val="center"/>
          </w:tcPr>
          <w:p w:rsidR="00576CFF" w:rsidRDefault="00312B11">
            <w:pPr>
              <w:jc w:val="right"/>
            </w:pPr>
            <w:r>
              <w:rPr>
                <w:color w:val="000000"/>
                <w:sz w:val="24"/>
              </w:rPr>
              <w:t>200,000</w:t>
            </w:r>
          </w:p>
        </w:tc>
        <w:tc>
          <w:tcPr>
            <w:tcW w:w="1944" w:type="dxa"/>
            <w:vAlign w:val="center"/>
          </w:tcPr>
          <w:p w:rsidR="00576CFF" w:rsidRDefault="00312B11">
            <w:pPr>
              <w:jc w:val="right"/>
            </w:pPr>
            <w:r>
              <w:rPr>
                <w:color w:val="000000"/>
                <w:sz w:val="24"/>
              </w:rPr>
              <w:t>11,132,000.00</w:t>
            </w:r>
          </w:p>
        </w:tc>
        <w:tc>
          <w:tcPr>
            <w:tcW w:w="1705" w:type="dxa"/>
            <w:vAlign w:val="center"/>
          </w:tcPr>
          <w:p w:rsidR="00576CFF" w:rsidRDefault="00312B11">
            <w:pPr>
              <w:jc w:val="right"/>
            </w:pPr>
            <w:r>
              <w:rPr>
                <w:color w:val="000000"/>
                <w:sz w:val="24"/>
              </w:rPr>
              <w:t>1.88</w:t>
            </w:r>
          </w:p>
        </w:tc>
      </w:tr>
      <w:tr w:rsidR="00576CFF">
        <w:tc>
          <w:tcPr>
            <w:tcW w:w="862" w:type="dxa"/>
            <w:vAlign w:val="center"/>
          </w:tcPr>
          <w:p w:rsidR="00576CFF" w:rsidRDefault="00312B11">
            <w:pPr>
              <w:jc w:val="center"/>
            </w:pPr>
            <w:r>
              <w:rPr>
                <w:color w:val="000000"/>
                <w:sz w:val="24"/>
              </w:rPr>
              <w:t>2</w:t>
            </w:r>
          </w:p>
        </w:tc>
        <w:tc>
          <w:tcPr>
            <w:tcW w:w="1346" w:type="dxa"/>
            <w:vAlign w:val="center"/>
          </w:tcPr>
          <w:p w:rsidR="00576CFF" w:rsidRDefault="00312B11">
            <w:pPr>
              <w:jc w:val="center"/>
            </w:pPr>
            <w:r>
              <w:rPr>
                <w:color w:val="000000"/>
                <w:sz w:val="24"/>
              </w:rPr>
              <w:t>000423</w:t>
            </w:r>
          </w:p>
        </w:tc>
        <w:tc>
          <w:tcPr>
            <w:tcW w:w="1795" w:type="dxa"/>
            <w:vAlign w:val="center"/>
          </w:tcPr>
          <w:p w:rsidR="00576CFF" w:rsidRDefault="00312B11">
            <w:pPr>
              <w:jc w:val="center"/>
            </w:pPr>
            <w:r>
              <w:rPr>
                <w:color w:val="000000"/>
                <w:sz w:val="24"/>
              </w:rPr>
              <w:t>东阿阿胶</w:t>
            </w:r>
          </w:p>
        </w:tc>
        <w:tc>
          <w:tcPr>
            <w:tcW w:w="1346" w:type="dxa"/>
            <w:vAlign w:val="center"/>
          </w:tcPr>
          <w:p w:rsidR="00576CFF" w:rsidRDefault="00312B11">
            <w:pPr>
              <w:jc w:val="right"/>
            </w:pPr>
            <w:r>
              <w:rPr>
                <w:color w:val="000000"/>
                <w:sz w:val="24"/>
              </w:rPr>
              <w:t>150,000</w:t>
            </w:r>
          </w:p>
        </w:tc>
        <w:tc>
          <w:tcPr>
            <w:tcW w:w="1944" w:type="dxa"/>
            <w:vAlign w:val="center"/>
          </w:tcPr>
          <w:p w:rsidR="00576CFF" w:rsidRDefault="00312B11">
            <w:pPr>
              <w:jc w:val="right"/>
            </w:pPr>
            <w:r>
              <w:rPr>
                <w:color w:val="000000"/>
                <w:sz w:val="24"/>
              </w:rPr>
              <w:t>10,783,500.00</w:t>
            </w:r>
          </w:p>
        </w:tc>
        <w:tc>
          <w:tcPr>
            <w:tcW w:w="1705" w:type="dxa"/>
            <w:vAlign w:val="center"/>
          </w:tcPr>
          <w:p w:rsidR="00576CFF" w:rsidRDefault="00312B11">
            <w:pPr>
              <w:jc w:val="right"/>
            </w:pPr>
            <w:r>
              <w:rPr>
                <w:color w:val="000000"/>
                <w:sz w:val="24"/>
              </w:rPr>
              <w:t>1.82</w:t>
            </w:r>
          </w:p>
        </w:tc>
      </w:tr>
      <w:tr w:rsidR="00576CFF">
        <w:tc>
          <w:tcPr>
            <w:tcW w:w="862" w:type="dxa"/>
            <w:vAlign w:val="center"/>
          </w:tcPr>
          <w:p w:rsidR="00576CFF" w:rsidRDefault="00312B11">
            <w:pPr>
              <w:jc w:val="center"/>
            </w:pPr>
            <w:r>
              <w:rPr>
                <w:color w:val="000000"/>
                <w:sz w:val="24"/>
              </w:rPr>
              <w:t>3</w:t>
            </w:r>
          </w:p>
        </w:tc>
        <w:tc>
          <w:tcPr>
            <w:tcW w:w="1346" w:type="dxa"/>
            <w:vAlign w:val="center"/>
          </w:tcPr>
          <w:p w:rsidR="00576CFF" w:rsidRDefault="00312B11">
            <w:pPr>
              <w:jc w:val="center"/>
            </w:pPr>
            <w:r>
              <w:rPr>
                <w:color w:val="000000"/>
                <w:sz w:val="24"/>
              </w:rPr>
              <w:t>601398</w:t>
            </w:r>
          </w:p>
        </w:tc>
        <w:tc>
          <w:tcPr>
            <w:tcW w:w="1795" w:type="dxa"/>
            <w:vAlign w:val="center"/>
          </w:tcPr>
          <w:p w:rsidR="00576CFF" w:rsidRDefault="00312B11">
            <w:pPr>
              <w:jc w:val="center"/>
            </w:pPr>
            <w:r>
              <w:rPr>
                <w:color w:val="000000"/>
                <w:sz w:val="24"/>
              </w:rPr>
              <w:t>工商银行</w:t>
            </w:r>
          </w:p>
        </w:tc>
        <w:tc>
          <w:tcPr>
            <w:tcW w:w="1346" w:type="dxa"/>
            <w:vAlign w:val="center"/>
          </w:tcPr>
          <w:p w:rsidR="00576CFF" w:rsidRDefault="00312B11">
            <w:pPr>
              <w:jc w:val="right"/>
            </w:pPr>
            <w:r>
              <w:rPr>
                <w:color w:val="000000"/>
                <w:sz w:val="24"/>
              </w:rPr>
              <w:t>1,879,905</w:t>
            </w:r>
          </w:p>
        </w:tc>
        <w:tc>
          <w:tcPr>
            <w:tcW w:w="1944" w:type="dxa"/>
            <w:vAlign w:val="center"/>
          </w:tcPr>
          <w:p w:rsidR="00576CFF" w:rsidRDefault="00312B11">
            <w:pPr>
              <w:jc w:val="right"/>
            </w:pPr>
            <w:r>
              <w:rPr>
                <w:color w:val="000000"/>
                <w:sz w:val="24"/>
              </w:rPr>
              <w:t>9,869,501.25</w:t>
            </w:r>
          </w:p>
        </w:tc>
        <w:tc>
          <w:tcPr>
            <w:tcW w:w="1705" w:type="dxa"/>
            <w:vAlign w:val="center"/>
          </w:tcPr>
          <w:p w:rsidR="00576CFF" w:rsidRDefault="00312B11">
            <w:pPr>
              <w:jc w:val="right"/>
            </w:pPr>
            <w:r>
              <w:rPr>
                <w:color w:val="000000"/>
                <w:sz w:val="24"/>
              </w:rPr>
              <w:t>1.67</w:t>
            </w:r>
          </w:p>
        </w:tc>
      </w:tr>
      <w:tr w:rsidR="00576CFF">
        <w:tc>
          <w:tcPr>
            <w:tcW w:w="862" w:type="dxa"/>
            <w:vAlign w:val="center"/>
          </w:tcPr>
          <w:p w:rsidR="00576CFF" w:rsidRDefault="00312B11">
            <w:pPr>
              <w:jc w:val="center"/>
            </w:pPr>
            <w:r>
              <w:rPr>
                <w:color w:val="000000"/>
                <w:sz w:val="24"/>
              </w:rPr>
              <w:t>4</w:t>
            </w:r>
          </w:p>
        </w:tc>
        <w:tc>
          <w:tcPr>
            <w:tcW w:w="1346" w:type="dxa"/>
            <w:vAlign w:val="center"/>
          </w:tcPr>
          <w:p w:rsidR="00576CFF" w:rsidRDefault="00312B11">
            <w:pPr>
              <w:jc w:val="center"/>
            </w:pPr>
            <w:r>
              <w:rPr>
                <w:color w:val="000000"/>
                <w:sz w:val="24"/>
              </w:rPr>
              <w:t>002142</w:t>
            </w:r>
          </w:p>
        </w:tc>
        <w:tc>
          <w:tcPr>
            <w:tcW w:w="1795" w:type="dxa"/>
            <w:vAlign w:val="center"/>
          </w:tcPr>
          <w:p w:rsidR="00576CFF" w:rsidRDefault="00312B11">
            <w:pPr>
              <w:jc w:val="center"/>
            </w:pPr>
            <w:r>
              <w:rPr>
                <w:color w:val="000000"/>
                <w:sz w:val="24"/>
              </w:rPr>
              <w:t>宁波银行</w:t>
            </w:r>
          </w:p>
        </w:tc>
        <w:tc>
          <w:tcPr>
            <w:tcW w:w="1346" w:type="dxa"/>
            <w:vAlign w:val="center"/>
          </w:tcPr>
          <w:p w:rsidR="00576CFF" w:rsidRDefault="00312B11">
            <w:pPr>
              <w:jc w:val="right"/>
            </w:pPr>
            <w:r>
              <w:rPr>
                <w:color w:val="000000"/>
                <w:sz w:val="24"/>
              </w:rPr>
              <w:t>450,000</w:t>
            </w:r>
          </w:p>
        </w:tc>
        <w:tc>
          <w:tcPr>
            <w:tcW w:w="1944" w:type="dxa"/>
            <w:vAlign w:val="center"/>
          </w:tcPr>
          <w:p w:rsidR="00576CFF" w:rsidRDefault="00312B11">
            <w:pPr>
              <w:jc w:val="right"/>
            </w:pPr>
            <w:r>
              <w:rPr>
                <w:color w:val="000000"/>
                <w:sz w:val="24"/>
              </w:rPr>
              <w:t>8,685,000.00</w:t>
            </w:r>
          </w:p>
        </w:tc>
        <w:tc>
          <w:tcPr>
            <w:tcW w:w="1705" w:type="dxa"/>
            <w:vAlign w:val="center"/>
          </w:tcPr>
          <w:p w:rsidR="00576CFF" w:rsidRDefault="00312B11">
            <w:pPr>
              <w:jc w:val="right"/>
            </w:pPr>
            <w:r>
              <w:rPr>
                <w:color w:val="000000"/>
                <w:sz w:val="24"/>
              </w:rPr>
              <w:t>1.47</w:t>
            </w:r>
          </w:p>
        </w:tc>
      </w:tr>
      <w:tr w:rsidR="00576CFF">
        <w:tc>
          <w:tcPr>
            <w:tcW w:w="862" w:type="dxa"/>
            <w:vAlign w:val="center"/>
          </w:tcPr>
          <w:p w:rsidR="00576CFF" w:rsidRDefault="00312B11">
            <w:pPr>
              <w:jc w:val="center"/>
            </w:pPr>
            <w:r>
              <w:rPr>
                <w:color w:val="000000"/>
                <w:sz w:val="24"/>
              </w:rPr>
              <w:t>5</w:t>
            </w:r>
          </w:p>
        </w:tc>
        <w:tc>
          <w:tcPr>
            <w:tcW w:w="1346" w:type="dxa"/>
            <w:vAlign w:val="center"/>
          </w:tcPr>
          <w:p w:rsidR="00576CFF" w:rsidRDefault="00312B11">
            <w:pPr>
              <w:jc w:val="center"/>
            </w:pPr>
            <w:r>
              <w:rPr>
                <w:color w:val="000000"/>
                <w:sz w:val="24"/>
              </w:rPr>
              <w:t>000001</w:t>
            </w:r>
          </w:p>
        </w:tc>
        <w:tc>
          <w:tcPr>
            <w:tcW w:w="1795" w:type="dxa"/>
            <w:vAlign w:val="center"/>
          </w:tcPr>
          <w:p w:rsidR="00576CFF" w:rsidRDefault="00312B11">
            <w:pPr>
              <w:jc w:val="center"/>
            </w:pPr>
            <w:r>
              <w:rPr>
                <w:color w:val="000000"/>
                <w:sz w:val="24"/>
              </w:rPr>
              <w:t>平安银行</w:t>
            </w:r>
          </w:p>
        </w:tc>
        <w:tc>
          <w:tcPr>
            <w:tcW w:w="1346" w:type="dxa"/>
            <w:vAlign w:val="center"/>
          </w:tcPr>
          <w:p w:rsidR="00576CFF" w:rsidRDefault="00312B11">
            <w:pPr>
              <w:jc w:val="right"/>
            </w:pPr>
            <w:r>
              <w:rPr>
                <w:color w:val="000000"/>
                <w:sz w:val="24"/>
              </w:rPr>
              <w:t>900,000</w:t>
            </w:r>
          </w:p>
        </w:tc>
        <w:tc>
          <w:tcPr>
            <w:tcW w:w="1944" w:type="dxa"/>
            <w:vAlign w:val="center"/>
          </w:tcPr>
          <w:p w:rsidR="00576CFF" w:rsidRDefault="00312B11">
            <w:pPr>
              <w:jc w:val="right"/>
            </w:pPr>
            <w:r>
              <w:rPr>
                <w:color w:val="000000"/>
                <w:sz w:val="24"/>
              </w:rPr>
              <w:t>8,451,000.00</w:t>
            </w:r>
          </w:p>
        </w:tc>
        <w:tc>
          <w:tcPr>
            <w:tcW w:w="1705" w:type="dxa"/>
            <w:vAlign w:val="center"/>
          </w:tcPr>
          <w:p w:rsidR="00576CFF" w:rsidRDefault="00312B11">
            <w:pPr>
              <w:jc w:val="right"/>
            </w:pPr>
            <w:r>
              <w:rPr>
                <w:color w:val="000000"/>
                <w:sz w:val="24"/>
              </w:rPr>
              <w:t>1.43</w:t>
            </w:r>
          </w:p>
        </w:tc>
      </w:tr>
      <w:tr w:rsidR="00576CFF">
        <w:tc>
          <w:tcPr>
            <w:tcW w:w="862" w:type="dxa"/>
            <w:vAlign w:val="center"/>
          </w:tcPr>
          <w:p w:rsidR="00576CFF" w:rsidRDefault="00312B11">
            <w:pPr>
              <w:jc w:val="center"/>
            </w:pPr>
            <w:r>
              <w:rPr>
                <w:color w:val="000000"/>
                <w:sz w:val="24"/>
              </w:rPr>
              <w:t>6</w:t>
            </w:r>
          </w:p>
        </w:tc>
        <w:tc>
          <w:tcPr>
            <w:tcW w:w="1346" w:type="dxa"/>
            <w:vAlign w:val="center"/>
          </w:tcPr>
          <w:p w:rsidR="00576CFF" w:rsidRDefault="00312B11">
            <w:pPr>
              <w:jc w:val="center"/>
            </w:pPr>
            <w:r>
              <w:rPr>
                <w:color w:val="000000"/>
                <w:sz w:val="24"/>
              </w:rPr>
              <w:t>600887</w:t>
            </w:r>
          </w:p>
        </w:tc>
        <w:tc>
          <w:tcPr>
            <w:tcW w:w="1795" w:type="dxa"/>
            <w:vAlign w:val="center"/>
          </w:tcPr>
          <w:p w:rsidR="00576CFF" w:rsidRDefault="00312B11">
            <w:pPr>
              <w:jc w:val="center"/>
            </w:pPr>
            <w:r>
              <w:rPr>
                <w:color w:val="000000"/>
                <w:sz w:val="24"/>
              </w:rPr>
              <w:t>伊利股份</w:t>
            </w:r>
          </w:p>
        </w:tc>
        <w:tc>
          <w:tcPr>
            <w:tcW w:w="1346" w:type="dxa"/>
            <w:vAlign w:val="center"/>
          </w:tcPr>
          <w:p w:rsidR="00576CFF" w:rsidRDefault="00312B11">
            <w:pPr>
              <w:jc w:val="right"/>
            </w:pPr>
            <w:r>
              <w:rPr>
                <w:color w:val="000000"/>
                <w:sz w:val="24"/>
              </w:rPr>
              <w:t>350,000</w:t>
            </w:r>
          </w:p>
        </w:tc>
        <w:tc>
          <w:tcPr>
            <w:tcW w:w="1944" w:type="dxa"/>
            <w:vAlign w:val="center"/>
          </w:tcPr>
          <w:p w:rsidR="00576CFF" w:rsidRDefault="00312B11">
            <w:pPr>
              <w:jc w:val="right"/>
            </w:pPr>
            <w:r>
              <w:rPr>
                <w:color w:val="000000"/>
                <w:sz w:val="24"/>
              </w:rPr>
              <w:t>7,556,500.00</w:t>
            </w:r>
          </w:p>
        </w:tc>
        <w:tc>
          <w:tcPr>
            <w:tcW w:w="1705" w:type="dxa"/>
            <w:vAlign w:val="center"/>
          </w:tcPr>
          <w:p w:rsidR="00576CFF" w:rsidRDefault="00312B11">
            <w:pPr>
              <w:jc w:val="right"/>
            </w:pPr>
            <w:r>
              <w:rPr>
                <w:color w:val="000000"/>
                <w:sz w:val="24"/>
              </w:rPr>
              <w:t>1.28</w:t>
            </w:r>
          </w:p>
        </w:tc>
      </w:tr>
      <w:tr w:rsidR="00576CFF">
        <w:tc>
          <w:tcPr>
            <w:tcW w:w="862" w:type="dxa"/>
            <w:vAlign w:val="center"/>
          </w:tcPr>
          <w:p w:rsidR="00576CFF" w:rsidRDefault="00312B11">
            <w:pPr>
              <w:jc w:val="center"/>
            </w:pPr>
            <w:r>
              <w:rPr>
                <w:color w:val="000000"/>
                <w:sz w:val="24"/>
              </w:rPr>
              <w:t>7</w:t>
            </w:r>
          </w:p>
        </w:tc>
        <w:tc>
          <w:tcPr>
            <w:tcW w:w="1346" w:type="dxa"/>
            <w:vAlign w:val="center"/>
          </w:tcPr>
          <w:p w:rsidR="00576CFF" w:rsidRDefault="00312B11">
            <w:pPr>
              <w:jc w:val="center"/>
            </w:pPr>
            <w:r>
              <w:rPr>
                <w:color w:val="000000"/>
                <w:sz w:val="24"/>
              </w:rPr>
              <w:t>600519</w:t>
            </w:r>
          </w:p>
        </w:tc>
        <w:tc>
          <w:tcPr>
            <w:tcW w:w="1795" w:type="dxa"/>
            <w:vAlign w:val="center"/>
          </w:tcPr>
          <w:p w:rsidR="00576CFF" w:rsidRDefault="00312B11">
            <w:pPr>
              <w:jc w:val="center"/>
            </w:pPr>
            <w:r>
              <w:rPr>
                <w:color w:val="000000"/>
                <w:sz w:val="24"/>
              </w:rPr>
              <w:t>贵州茅台</w:t>
            </w:r>
          </w:p>
        </w:tc>
        <w:tc>
          <w:tcPr>
            <w:tcW w:w="1346" w:type="dxa"/>
            <w:vAlign w:val="center"/>
          </w:tcPr>
          <w:p w:rsidR="00576CFF" w:rsidRDefault="00312B11">
            <w:pPr>
              <w:jc w:val="right"/>
            </w:pPr>
            <w:r>
              <w:rPr>
                <w:color w:val="000000"/>
                <w:sz w:val="24"/>
              </w:rPr>
              <w:t>13,000</w:t>
            </w:r>
          </w:p>
        </w:tc>
        <w:tc>
          <w:tcPr>
            <w:tcW w:w="1944" w:type="dxa"/>
            <w:vAlign w:val="center"/>
          </w:tcPr>
          <w:p w:rsidR="00576CFF" w:rsidRDefault="00312B11">
            <w:pPr>
              <w:jc w:val="right"/>
            </w:pPr>
            <w:r>
              <w:rPr>
                <w:color w:val="000000"/>
                <w:sz w:val="24"/>
              </w:rPr>
              <w:t>6,134,050.00</w:t>
            </w:r>
          </w:p>
        </w:tc>
        <w:tc>
          <w:tcPr>
            <w:tcW w:w="1705" w:type="dxa"/>
            <w:vAlign w:val="center"/>
          </w:tcPr>
          <w:p w:rsidR="00576CFF" w:rsidRDefault="00312B11">
            <w:pPr>
              <w:jc w:val="right"/>
            </w:pPr>
            <w:r>
              <w:rPr>
                <w:color w:val="000000"/>
                <w:sz w:val="24"/>
              </w:rPr>
              <w:t>1.04</w:t>
            </w:r>
          </w:p>
        </w:tc>
      </w:tr>
      <w:tr w:rsidR="00576CFF">
        <w:tc>
          <w:tcPr>
            <w:tcW w:w="862" w:type="dxa"/>
            <w:vAlign w:val="center"/>
          </w:tcPr>
          <w:p w:rsidR="00576CFF" w:rsidRDefault="00312B11">
            <w:pPr>
              <w:jc w:val="center"/>
            </w:pPr>
            <w:r>
              <w:rPr>
                <w:color w:val="000000"/>
                <w:sz w:val="24"/>
              </w:rPr>
              <w:t>8</w:t>
            </w:r>
          </w:p>
        </w:tc>
        <w:tc>
          <w:tcPr>
            <w:tcW w:w="1346" w:type="dxa"/>
            <w:vAlign w:val="center"/>
          </w:tcPr>
          <w:p w:rsidR="00576CFF" w:rsidRDefault="00312B11">
            <w:pPr>
              <w:jc w:val="center"/>
            </w:pPr>
            <w:r>
              <w:rPr>
                <w:color w:val="000000"/>
                <w:sz w:val="24"/>
              </w:rPr>
              <w:t>000963</w:t>
            </w:r>
          </w:p>
        </w:tc>
        <w:tc>
          <w:tcPr>
            <w:tcW w:w="1795" w:type="dxa"/>
            <w:vAlign w:val="center"/>
          </w:tcPr>
          <w:p w:rsidR="00576CFF" w:rsidRDefault="00312B11">
            <w:pPr>
              <w:jc w:val="center"/>
            </w:pPr>
            <w:r>
              <w:rPr>
                <w:color w:val="000000"/>
                <w:sz w:val="24"/>
              </w:rPr>
              <w:t>华东医药</w:t>
            </w:r>
          </w:p>
        </w:tc>
        <w:tc>
          <w:tcPr>
            <w:tcW w:w="1346" w:type="dxa"/>
            <w:vAlign w:val="center"/>
          </w:tcPr>
          <w:p w:rsidR="00576CFF" w:rsidRDefault="00312B11">
            <w:pPr>
              <w:jc w:val="right"/>
            </w:pPr>
            <w:r>
              <w:rPr>
                <w:color w:val="000000"/>
                <w:sz w:val="24"/>
              </w:rPr>
              <w:t>120,000</w:t>
            </w:r>
          </w:p>
        </w:tc>
        <w:tc>
          <w:tcPr>
            <w:tcW w:w="1944" w:type="dxa"/>
            <w:vAlign w:val="center"/>
          </w:tcPr>
          <w:p w:rsidR="00576CFF" w:rsidRDefault="00312B11">
            <w:pPr>
              <w:jc w:val="right"/>
            </w:pPr>
            <w:r>
              <w:rPr>
                <w:color w:val="000000"/>
                <w:sz w:val="24"/>
              </w:rPr>
              <w:t>5,964,000.00</w:t>
            </w:r>
          </w:p>
        </w:tc>
        <w:tc>
          <w:tcPr>
            <w:tcW w:w="1705" w:type="dxa"/>
            <w:vAlign w:val="center"/>
          </w:tcPr>
          <w:p w:rsidR="00576CFF" w:rsidRDefault="00312B11">
            <w:pPr>
              <w:jc w:val="right"/>
            </w:pPr>
            <w:r>
              <w:rPr>
                <w:color w:val="000000"/>
                <w:sz w:val="24"/>
              </w:rPr>
              <w:t>1.01</w:t>
            </w:r>
          </w:p>
        </w:tc>
      </w:tr>
      <w:tr w:rsidR="00576CFF">
        <w:tc>
          <w:tcPr>
            <w:tcW w:w="862" w:type="dxa"/>
            <w:vAlign w:val="center"/>
          </w:tcPr>
          <w:p w:rsidR="00576CFF" w:rsidRDefault="00312B11">
            <w:pPr>
              <w:jc w:val="center"/>
            </w:pPr>
            <w:r>
              <w:rPr>
                <w:color w:val="000000"/>
                <w:sz w:val="24"/>
              </w:rPr>
              <w:t>9</w:t>
            </w:r>
          </w:p>
        </w:tc>
        <w:tc>
          <w:tcPr>
            <w:tcW w:w="1346" w:type="dxa"/>
            <w:vAlign w:val="center"/>
          </w:tcPr>
          <w:p w:rsidR="00576CFF" w:rsidRDefault="00312B11">
            <w:pPr>
              <w:jc w:val="center"/>
            </w:pPr>
            <w:r>
              <w:rPr>
                <w:color w:val="000000"/>
                <w:sz w:val="24"/>
              </w:rPr>
              <w:t>601318</w:t>
            </w:r>
          </w:p>
        </w:tc>
        <w:tc>
          <w:tcPr>
            <w:tcW w:w="1795" w:type="dxa"/>
            <w:vAlign w:val="center"/>
          </w:tcPr>
          <w:p w:rsidR="00576CFF" w:rsidRDefault="00312B11">
            <w:pPr>
              <w:jc w:val="center"/>
            </w:pPr>
            <w:r>
              <w:rPr>
                <w:color w:val="000000"/>
                <w:sz w:val="24"/>
              </w:rPr>
              <w:t>中国平安</w:t>
            </w:r>
          </w:p>
        </w:tc>
        <w:tc>
          <w:tcPr>
            <w:tcW w:w="1346" w:type="dxa"/>
            <w:vAlign w:val="center"/>
          </w:tcPr>
          <w:p w:rsidR="00576CFF" w:rsidRDefault="00312B11">
            <w:pPr>
              <w:jc w:val="right"/>
            </w:pPr>
            <w:r>
              <w:rPr>
                <w:color w:val="000000"/>
                <w:sz w:val="24"/>
              </w:rPr>
              <w:t>100,000</w:t>
            </w:r>
          </w:p>
        </w:tc>
        <w:tc>
          <w:tcPr>
            <w:tcW w:w="1944" w:type="dxa"/>
            <w:vAlign w:val="center"/>
          </w:tcPr>
          <w:p w:rsidR="00576CFF" w:rsidRDefault="00312B11">
            <w:pPr>
              <w:jc w:val="right"/>
            </w:pPr>
            <w:r>
              <w:rPr>
                <w:color w:val="000000"/>
                <w:sz w:val="24"/>
              </w:rPr>
              <w:t>4,961,000.00</w:t>
            </w:r>
          </w:p>
        </w:tc>
        <w:tc>
          <w:tcPr>
            <w:tcW w:w="1705" w:type="dxa"/>
            <w:vAlign w:val="center"/>
          </w:tcPr>
          <w:p w:rsidR="00576CFF" w:rsidRDefault="00312B11">
            <w:pPr>
              <w:jc w:val="right"/>
            </w:pPr>
            <w:r>
              <w:rPr>
                <w:color w:val="000000"/>
                <w:sz w:val="24"/>
              </w:rPr>
              <w:t>0.84</w:t>
            </w:r>
          </w:p>
        </w:tc>
      </w:tr>
      <w:tr w:rsidR="00576CFF">
        <w:tc>
          <w:tcPr>
            <w:tcW w:w="862" w:type="dxa"/>
            <w:vAlign w:val="center"/>
          </w:tcPr>
          <w:p w:rsidR="00576CFF" w:rsidRDefault="00312B11">
            <w:pPr>
              <w:jc w:val="center"/>
            </w:pPr>
            <w:r>
              <w:rPr>
                <w:color w:val="000000"/>
                <w:sz w:val="24"/>
              </w:rPr>
              <w:t>10</w:t>
            </w:r>
          </w:p>
        </w:tc>
        <w:tc>
          <w:tcPr>
            <w:tcW w:w="1346" w:type="dxa"/>
            <w:vAlign w:val="center"/>
          </w:tcPr>
          <w:p w:rsidR="00576CFF" w:rsidRDefault="00312B11">
            <w:pPr>
              <w:jc w:val="center"/>
            </w:pPr>
            <w:r>
              <w:rPr>
                <w:color w:val="000000"/>
                <w:sz w:val="24"/>
              </w:rPr>
              <w:t>600056</w:t>
            </w:r>
          </w:p>
        </w:tc>
        <w:tc>
          <w:tcPr>
            <w:tcW w:w="1795" w:type="dxa"/>
            <w:vAlign w:val="center"/>
          </w:tcPr>
          <w:p w:rsidR="00576CFF" w:rsidRDefault="00312B11">
            <w:pPr>
              <w:jc w:val="center"/>
            </w:pPr>
            <w:r>
              <w:rPr>
                <w:color w:val="000000"/>
                <w:sz w:val="24"/>
              </w:rPr>
              <w:t>中国医药</w:t>
            </w:r>
          </w:p>
        </w:tc>
        <w:tc>
          <w:tcPr>
            <w:tcW w:w="1346" w:type="dxa"/>
            <w:vAlign w:val="center"/>
          </w:tcPr>
          <w:p w:rsidR="00576CFF" w:rsidRDefault="00312B11">
            <w:pPr>
              <w:jc w:val="right"/>
            </w:pPr>
            <w:r>
              <w:rPr>
                <w:color w:val="000000"/>
                <w:sz w:val="24"/>
              </w:rPr>
              <w:t>190,000</w:t>
            </w:r>
          </w:p>
        </w:tc>
        <w:tc>
          <w:tcPr>
            <w:tcW w:w="1944" w:type="dxa"/>
            <w:vAlign w:val="center"/>
          </w:tcPr>
          <w:p w:rsidR="00576CFF" w:rsidRDefault="00312B11">
            <w:pPr>
              <w:jc w:val="right"/>
            </w:pPr>
            <w:r>
              <w:rPr>
                <w:color w:val="000000"/>
                <w:sz w:val="24"/>
              </w:rPr>
              <w:t>4,930,500.00</w:t>
            </w:r>
          </w:p>
        </w:tc>
        <w:tc>
          <w:tcPr>
            <w:tcW w:w="1705" w:type="dxa"/>
            <w:vAlign w:val="center"/>
          </w:tcPr>
          <w:p w:rsidR="00576CFF" w:rsidRDefault="00312B11">
            <w:pPr>
              <w:jc w:val="right"/>
            </w:pPr>
            <w:r>
              <w:rPr>
                <w:color w:val="000000"/>
                <w:sz w:val="24"/>
              </w:rPr>
              <w:t>0.83</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注：投资者欲了解本报告期末基金投资的所有股票明细，应阅读登载于基金管理人网站的半年度报告正文。</w:t>
      </w:r>
    </w:p>
    <w:p w:rsidR="00E512BB" w:rsidRPr="008A1551" w:rsidRDefault="00E512BB"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60" w:name="_Toc331410105"/>
      <w:r w:rsidRPr="008A1551">
        <w:rPr>
          <w:rFonts w:ascii="Times New Roman" w:hAnsi="Times New Roman"/>
          <w:kern w:val="0"/>
          <w:szCs w:val="24"/>
        </w:rPr>
        <w:t>7.4</w:t>
      </w:r>
      <w:bookmarkStart w:id="61" w:name="_Toc234814103"/>
      <w:r w:rsidRPr="008A1551">
        <w:rPr>
          <w:rFonts w:ascii="Times New Roman" w:hAnsi="Times New Roman"/>
          <w:kern w:val="0"/>
          <w:szCs w:val="24"/>
        </w:rPr>
        <w:t>报告期内股票投资组合的重大变动</w:t>
      </w:r>
      <w:bookmarkEnd w:id="60"/>
      <w:bookmarkEnd w:id="61"/>
    </w:p>
    <w:p w:rsidR="001548F9" w:rsidRPr="008A1551" w:rsidRDefault="001548F9" w:rsidP="009E1EA4">
      <w:pPr>
        <w:spacing w:before="29" w:line="288" w:lineRule="auto"/>
        <w:rPr>
          <w:b/>
          <w:bCs/>
          <w:color w:val="000000"/>
          <w:sz w:val="24"/>
        </w:rPr>
      </w:pPr>
      <w:r w:rsidRPr="008A1551">
        <w:rPr>
          <w:b/>
          <w:color w:val="000000"/>
          <w:sz w:val="24"/>
        </w:rPr>
        <w:t xml:space="preserve">7.4.1 </w:t>
      </w:r>
      <w:r w:rsidRPr="008A1551">
        <w:rPr>
          <w:b/>
          <w:bCs/>
          <w:color w:val="000000"/>
          <w:sz w:val="24"/>
        </w:rPr>
        <w:t>累计买入金额超出期初基金资产净值</w:t>
      </w:r>
      <w:r w:rsidR="00AD1469" w:rsidRPr="008A1551">
        <w:rPr>
          <w:b/>
          <w:bCs/>
          <w:color w:val="000000"/>
          <w:sz w:val="24"/>
        </w:rPr>
        <w:t>2%</w:t>
      </w:r>
      <w:r w:rsidRPr="008A1551">
        <w:rPr>
          <w:b/>
          <w:bCs/>
          <w:color w:val="000000"/>
          <w:sz w:val="24"/>
        </w:rPr>
        <w:t>或前</w:t>
      </w:r>
      <w:r w:rsidRPr="008A1551">
        <w:rPr>
          <w:b/>
          <w:bCs/>
          <w:color w:val="000000"/>
          <w:sz w:val="24"/>
        </w:rPr>
        <w:t>20</w:t>
      </w:r>
      <w:r w:rsidRPr="008A1551">
        <w:rPr>
          <w:b/>
          <w:bCs/>
          <w:color w:val="000000"/>
          <w:sz w:val="24"/>
        </w:rPr>
        <w:t>名的股票明细</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8A1551" w:rsidTr="00F35FEF">
        <w:tc>
          <w:tcPr>
            <w:tcW w:w="870"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1650" w:type="dxa"/>
            <w:vAlign w:val="center"/>
          </w:tcPr>
          <w:p w:rsidR="001548F9" w:rsidRPr="008A1551" w:rsidRDefault="001548F9" w:rsidP="009E1EA4">
            <w:pPr>
              <w:spacing w:before="29" w:line="288" w:lineRule="auto"/>
              <w:jc w:val="center"/>
              <w:rPr>
                <w:color w:val="000000"/>
                <w:sz w:val="24"/>
              </w:rPr>
            </w:pPr>
            <w:r w:rsidRPr="008A1551">
              <w:rPr>
                <w:color w:val="000000"/>
                <w:sz w:val="24"/>
              </w:rPr>
              <w:t>股票代码</w:t>
            </w:r>
          </w:p>
        </w:tc>
        <w:tc>
          <w:tcPr>
            <w:tcW w:w="1980" w:type="dxa"/>
            <w:vAlign w:val="center"/>
          </w:tcPr>
          <w:p w:rsidR="001548F9" w:rsidRPr="008A1551" w:rsidRDefault="001548F9" w:rsidP="009E1EA4">
            <w:pPr>
              <w:spacing w:before="29" w:line="288" w:lineRule="auto"/>
              <w:jc w:val="center"/>
              <w:rPr>
                <w:color w:val="000000"/>
                <w:sz w:val="24"/>
              </w:rPr>
            </w:pPr>
            <w:r w:rsidRPr="008A1551">
              <w:rPr>
                <w:color w:val="000000"/>
                <w:sz w:val="24"/>
              </w:rPr>
              <w:t>股票名称</w:t>
            </w:r>
          </w:p>
        </w:tc>
        <w:tc>
          <w:tcPr>
            <w:tcW w:w="2880"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本期累计买入金额</w:t>
            </w:r>
          </w:p>
        </w:tc>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占期初基金资产净值比例（％）</w:t>
            </w:r>
          </w:p>
        </w:tc>
      </w:tr>
      <w:tr w:rsidR="00576CFF">
        <w:tc>
          <w:tcPr>
            <w:tcW w:w="869" w:type="dxa"/>
            <w:vAlign w:val="center"/>
          </w:tcPr>
          <w:p w:rsidR="00576CFF" w:rsidRDefault="00312B11">
            <w:pPr>
              <w:jc w:val="center"/>
            </w:pPr>
            <w:r>
              <w:rPr>
                <w:sz w:val="24"/>
              </w:rPr>
              <w:t>1</w:t>
            </w:r>
          </w:p>
        </w:tc>
        <w:tc>
          <w:tcPr>
            <w:tcW w:w="1650" w:type="dxa"/>
            <w:vAlign w:val="center"/>
          </w:tcPr>
          <w:p w:rsidR="00576CFF" w:rsidRDefault="00312B11">
            <w:pPr>
              <w:jc w:val="center"/>
            </w:pPr>
            <w:r>
              <w:rPr>
                <w:sz w:val="24"/>
              </w:rPr>
              <w:t>000423</w:t>
            </w:r>
          </w:p>
        </w:tc>
        <w:tc>
          <w:tcPr>
            <w:tcW w:w="1980" w:type="dxa"/>
            <w:vAlign w:val="center"/>
          </w:tcPr>
          <w:p w:rsidR="00576CFF" w:rsidRDefault="00312B11">
            <w:pPr>
              <w:jc w:val="center"/>
            </w:pPr>
            <w:r>
              <w:rPr>
                <w:sz w:val="24"/>
              </w:rPr>
              <w:t>东阿阿胶</w:t>
            </w:r>
          </w:p>
        </w:tc>
        <w:tc>
          <w:tcPr>
            <w:tcW w:w="2879" w:type="dxa"/>
            <w:vAlign w:val="center"/>
          </w:tcPr>
          <w:p w:rsidR="00576CFF" w:rsidRDefault="00312B11">
            <w:pPr>
              <w:jc w:val="right"/>
            </w:pPr>
            <w:r>
              <w:rPr>
                <w:sz w:val="24"/>
              </w:rPr>
              <w:t>11,258,188.58</w:t>
            </w:r>
          </w:p>
        </w:tc>
        <w:tc>
          <w:tcPr>
            <w:tcW w:w="1620" w:type="dxa"/>
            <w:vAlign w:val="center"/>
          </w:tcPr>
          <w:p w:rsidR="00576CFF" w:rsidRDefault="00312B11">
            <w:pPr>
              <w:jc w:val="right"/>
            </w:pPr>
            <w:r>
              <w:rPr>
                <w:sz w:val="24"/>
              </w:rPr>
              <w:t>1.78</w:t>
            </w:r>
          </w:p>
        </w:tc>
      </w:tr>
      <w:tr w:rsidR="00576CFF">
        <w:tc>
          <w:tcPr>
            <w:tcW w:w="869" w:type="dxa"/>
            <w:vAlign w:val="center"/>
          </w:tcPr>
          <w:p w:rsidR="00576CFF" w:rsidRDefault="00312B11">
            <w:pPr>
              <w:jc w:val="center"/>
            </w:pPr>
            <w:r>
              <w:rPr>
                <w:sz w:val="24"/>
              </w:rPr>
              <w:t>2</w:t>
            </w:r>
          </w:p>
        </w:tc>
        <w:tc>
          <w:tcPr>
            <w:tcW w:w="1650" w:type="dxa"/>
            <w:vAlign w:val="center"/>
          </w:tcPr>
          <w:p w:rsidR="00576CFF" w:rsidRDefault="00312B11">
            <w:pPr>
              <w:jc w:val="center"/>
            </w:pPr>
            <w:r>
              <w:rPr>
                <w:sz w:val="24"/>
              </w:rPr>
              <w:t>000963</w:t>
            </w:r>
          </w:p>
        </w:tc>
        <w:tc>
          <w:tcPr>
            <w:tcW w:w="1980" w:type="dxa"/>
            <w:vAlign w:val="center"/>
          </w:tcPr>
          <w:p w:rsidR="00576CFF" w:rsidRDefault="00312B11">
            <w:pPr>
              <w:jc w:val="center"/>
            </w:pPr>
            <w:r>
              <w:rPr>
                <w:sz w:val="24"/>
              </w:rPr>
              <w:t>华东医药</w:t>
            </w:r>
          </w:p>
        </w:tc>
        <w:tc>
          <w:tcPr>
            <w:tcW w:w="2879" w:type="dxa"/>
            <w:vAlign w:val="center"/>
          </w:tcPr>
          <w:p w:rsidR="00576CFF" w:rsidRDefault="00312B11">
            <w:pPr>
              <w:jc w:val="right"/>
            </w:pPr>
            <w:r>
              <w:rPr>
                <w:sz w:val="24"/>
              </w:rPr>
              <w:t>10,665,770.72</w:t>
            </w:r>
          </w:p>
        </w:tc>
        <w:tc>
          <w:tcPr>
            <w:tcW w:w="1620" w:type="dxa"/>
            <w:vAlign w:val="center"/>
          </w:tcPr>
          <w:p w:rsidR="00576CFF" w:rsidRDefault="00312B11">
            <w:pPr>
              <w:jc w:val="right"/>
            </w:pPr>
            <w:r>
              <w:rPr>
                <w:sz w:val="24"/>
              </w:rPr>
              <w:t>1.69</w:t>
            </w:r>
          </w:p>
        </w:tc>
      </w:tr>
      <w:tr w:rsidR="00576CFF">
        <w:tc>
          <w:tcPr>
            <w:tcW w:w="869" w:type="dxa"/>
            <w:vAlign w:val="center"/>
          </w:tcPr>
          <w:p w:rsidR="00576CFF" w:rsidRDefault="00312B11">
            <w:pPr>
              <w:jc w:val="center"/>
            </w:pPr>
            <w:r>
              <w:rPr>
                <w:sz w:val="24"/>
              </w:rPr>
              <w:t>3</w:t>
            </w:r>
          </w:p>
        </w:tc>
        <w:tc>
          <w:tcPr>
            <w:tcW w:w="1650" w:type="dxa"/>
            <w:vAlign w:val="center"/>
          </w:tcPr>
          <w:p w:rsidR="00576CFF" w:rsidRDefault="00312B11">
            <w:pPr>
              <w:jc w:val="center"/>
            </w:pPr>
            <w:r>
              <w:rPr>
                <w:sz w:val="24"/>
              </w:rPr>
              <w:t>601398</w:t>
            </w:r>
          </w:p>
        </w:tc>
        <w:tc>
          <w:tcPr>
            <w:tcW w:w="1980" w:type="dxa"/>
            <w:vAlign w:val="center"/>
          </w:tcPr>
          <w:p w:rsidR="00576CFF" w:rsidRDefault="00312B11">
            <w:pPr>
              <w:jc w:val="center"/>
            </w:pPr>
            <w:r>
              <w:rPr>
                <w:sz w:val="24"/>
              </w:rPr>
              <w:t>工商银行</w:t>
            </w:r>
          </w:p>
        </w:tc>
        <w:tc>
          <w:tcPr>
            <w:tcW w:w="2879" w:type="dxa"/>
            <w:vAlign w:val="center"/>
          </w:tcPr>
          <w:p w:rsidR="00576CFF" w:rsidRDefault="00312B11">
            <w:pPr>
              <w:jc w:val="right"/>
            </w:pPr>
            <w:r>
              <w:rPr>
                <w:sz w:val="24"/>
              </w:rPr>
              <w:t>10,047,000.00</w:t>
            </w:r>
          </w:p>
        </w:tc>
        <w:tc>
          <w:tcPr>
            <w:tcW w:w="1620" w:type="dxa"/>
            <w:vAlign w:val="center"/>
          </w:tcPr>
          <w:p w:rsidR="00576CFF" w:rsidRDefault="00312B11">
            <w:pPr>
              <w:jc w:val="right"/>
            </w:pPr>
            <w:r>
              <w:rPr>
                <w:sz w:val="24"/>
              </w:rPr>
              <w:t>1.59</w:t>
            </w:r>
          </w:p>
        </w:tc>
      </w:tr>
      <w:tr w:rsidR="00576CFF">
        <w:tc>
          <w:tcPr>
            <w:tcW w:w="869" w:type="dxa"/>
            <w:vAlign w:val="center"/>
          </w:tcPr>
          <w:p w:rsidR="00576CFF" w:rsidRDefault="00312B11">
            <w:pPr>
              <w:jc w:val="center"/>
            </w:pPr>
            <w:r>
              <w:rPr>
                <w:sz w:val="24"/>
              </w:rPr>
              <w:t>4</w:t>
            </w:r>
          </w:p>
        </w:tc>
        <w:tc>
          <w:tcPr>
            <w:tcW w:w="1650" w:type="dxa"/>
            <w:vAlign w:val="center"/>
          </w:tcPr>
          <w:p w:rsidR="00576CFF" w:rsidRDefault="00312B11">
            <w:pPr>
              <w:jc w:val="center"/>
            </w:pPr>
            <w:r>
              <w:rPr>
                <w:sz w:val="24"/>
              </w:rPr>
              <w:t>000858</w:t>
            </w:r>
          </w:p>
        </w:tc>
        <w:tc>
          <w:tcPr>
            <w:tcW w:w="1980" w:type="dxa"/>
            <w:vAlign w:val="center"/>
          </w:tcPr>
          <w:p w:rsidR="00576CFF" w:rsidRDefault="00312B11">
            <w:pPr>
              <w:jc w:val="center"/>
            </w:pPr>
            <w:r>
              <w:rPr>
                <w:sz w:val="24"/>
              </w:rPr>
              <w:t>五</w:t>
            </w:r>
            <w:r>
              <w:rPr>
                <w:sz w:val="24"/>
              </w:rPr>
              <w:t xml:space="preserve"> </w:t>
            </w:r>
            <w:r>
              <w:rPr>
                <w:sz w:val="24"/>
              </w:rPr>
              <w:t>粮</w:t>
            </w:r>
            <w:r>
              <w:rPr>
                <w:sz w:val="24"/>
              </w:rPr>
              <w:t xml:space="preserve"> </w:t>
            </w:r>
            <w:r>
              <w:rPr>
                <w:sz w:val="24"/>
              </w:rPr>
              <w:t>液</w:t>
            </w:r>
          </w:p>
        </w:tc>
        <w:tc>
          <w:tcPr>
            <w:tcW w:w="2879" w:type="dxa"/>
            <w:vAlign w:val="center"/>
          </w:tcPr>
          <w:p w:rsidR="00576CFF" w:rsidRDefault="00312B11">
            <w:pPr>
              <w:jc w:val="right"/>
            </w:pPr>
            <w:r>
              <w:rPr>
                <w:sz w:val="24"/>
              </w:rPr>
              <w:t>6,570,662.41</w:t>
            </w:r>
          </w:p>
        </w:tc>
        <w:tc>
          <w:tcPr>
            <w:tcW w:w="1620" w:type="dxa"/>
            <w:vAlign w:val="center"/>
          </w:tcPr>
          <w:p w:rsidR="00576CFF" w:rsidRDefault="00312B11">
            <w:pPr>
              <w:jc w:val="right"/>
            </w:pPr>
            <w:r>
              <w:rPr>
                <w:sz w:val="24"/>
              </w:rPr>
              <w:t>1.04</w:t>
            </w:r>
          </w:p>
        </w:tc>
      </w:tr>
      <w:tr w:rsidR="00576CFF">
        <w:tc>
          <w:tcPr>
            <w:tcW w:w="869" w:type="dxa"/>
            <w:vAlign w:val="center"/>
          </w:tcPr>
          <w:p w:rsidR="00576CFF" w:rsidRDefault="00312B11">
            <w:pPr>
              <w:jc w:val="center"/>
            </w:pPr>
            <w:r>
              <w:rPr>
                <w:sz w:val="24"/>
              </w:rPr>
              <w:t>5</w:t>
            </w:r>
          </w:p>
        </w:tc>
        <w:tc>
          <w:tcPr>
            <w:tcW w:w="1650" w:type="dxa"/>
            <w:vAlign w:val="center"/>
          </w:tcPr>
          <w:p w:rsidR="00576CFF" w:rsidRDefault="00312B11">
            <w:pPr>
              <w:jc w:val="center"/>
            </w:pPr>
            <w:r>
              <w:rPr>
                <w:sz w:val="24"/>
              </w:rPr>
              <w:t>600329</w:t>
            </w:r>
          </w:p>
        </w:tc>
        <w:tc>
          <w:tcPr>
            <w:tcW w:w="1980" w:type="dxa"/>
            <w:vAlign w:val="center"/>
          </w:tcPr>
          <w:p w:rsidR="00576CFF" w:rsidRDefault="00312B11">
            <w:pPr>
              <w:jc w:val="center"/>
            </w:pPr>
            <w:r>
              <w:rPr>
                <w:sz w:val="24"/>
              </w:rPr>
              <w:t>中新药业</w:t>
            </w:r>
          </w:p>
        </w:tc>
        <w:tc>
          <w:tcPr>
            <w:tcW w:w="2879" w:type="dxa"/>
            <w:vAlign w:val="center"/>
          </w:tcPr>
          <w:p w:rsidR="00576CFF" w:rsidRDefault="00312B11">
            <w:pPr>
              <w:jc w:val="right"/>
            </w:pPr>
            <w:r>
              <w:rPr>
                <w:sz w:val="24"/>
              </w:rPr>
              <w:t>6,452,525.84</w:t>
            </w:r>
          </w:p>
        </w:tc>
        <w:tc>
          <w:tcPr>
            <w:tcW w:w="1620" w:type="dxa"/>
            <w:vAlign w:val="center"/>
          </w:tcPr>
          <w:p w:rsidR="00576CFF" w:rsidRDefault="00312B11">
            <w:pPr>
              <w:jc w:val="right"/>
            </w:pPr>
            <w:r>
              <w:rPr>
                <w:sz w:val="24"/>
              </w:rPr>
              <w:t>1.02</w:t>
            </w:r>
          </w:p>
        </w:tc>
      </w:tr>
      <w:tr w:rsidR="00576CFF">
        <w:tc>
          <w:tcPr>
            <w:tcW w:w="869" w:type="dxa"/>
            <w:vAlign w:val="center"/>
          </w:tcPr>
          <w:p w:rsidR="00576CFF" w:rsidRDefault="00312B11">
            <w:pPr>
              <w:jc w:val="center"/>
            </w:pPr>
            <w:r>
              <w:rPr>
                <w:sz w:val="24"/>
              </w:rPr>
              <w:t>6</w:t>
            </w:r>
          </w:p>
        </w:tc>
        <w:tc>
          <w:tcPr>
            <w:tcW w:w="1650" w:type="dxa"/>
            <w:vAlign w:val="center"/>
          </w:tcPr>
          <w:p w:rsidR="00576CFF" w:rsidRDefault="00312B11">
            <w:pPr>
              <w:jc w:val="center"/>
            </w:pPr>
            <w:r>
              <w:rPr>
                <w:sz w:val="24"/>
              </w:rPr>
              <w:t>000001</w:t>
            </w:r>
          </w:p>
        </w:tc>
        <w:tc>
          <w:tcPr>
            <w:tcW w:w="1980" w:type="dxa"/>
            <w:vAlign w:val="center"/>
          </w:tcPr>
          <w:p w:rsidR="00576CFF" w:rsidRDefault="00312B11">
            <w:pPr>
              <w:jc w:val="center"/>
            </w:pPr>
            <w:r>
              <w:rPr>
                <w:sz w:val="24"/>
              </w:rPr>
              <w:t>平安银行</w:t>
            </w:r>
          </w:p>
        </w:tc>
        <w:tc>
          <w:tcPr>
            <w:tcW w:w="2879" w:type="dxa"/>
            <w:vAlign w:val="center"/>
          </w:tcPr>
          <w:p w:rsidR="00576CFF" w:rsidRDefault="00312B11">
            <w:pPr>
              <w:jc w:val="right"/>
            </w:pPr>
            <w:r>
              <w:rPr>
                <w:sz w:val="24"/>
              </w:rPr>
              <w:t>6,175,534.97</w:t>
            </w:r>
          </w:p>
        </w:tc>
        <w:tc>
          <w:tcPr>
            <w:tcW w:w="1620" w:type="dxa"/>
            <w:vAlign w:val="center"/>
          </w:tcPr>
          <w:p w:rsidR="00576CFF" w:rsidRDefault="00312B11">
            <w:pPr>
              <w:jc w:val="right"/>
            </w:pPr>
            <w:r>
              <w:rPr>
                <w:sz w:val="24"/>
              </w:rPr>
              <w:t>0.98</w:t>
            </w:r>
          </w:p>
        </w:tc>
      </w:tr>
      <w:tr w:rsidR="00576CFF">
        <w:tc>
          <w:tcPr>
            <w:tcW w:w="869" w:type="dxa"/>
            <w:vAlign w:val="center"/>
          </w:tcPr>
          <w:p w:rsidR="00576CFF" w:rsidRDefault="00312B11">
            <w:pPr>
              <w:jc w:val="center"/>
            </w:pPr>
            <w:r>
              <w:rPr>
                <w:sz w:val="24"/>
              </w:rPr>
              <w:t>7</w:t>
            </w:r>
          </w:p>
        </w:tc>
        <w:tc>
          <w:tcPr>
            <w:tcW w:w="1650" w:type="dxa"/>
            <w:vAlign w:val="center"/>
          </w:tcPr>
          <w:p w:rsidR="00576CFF" w:rsidRDefault="00312B11">
            <w:pPr>
              <w:jc w:val="center"/>
            </w:pPr>
            <w:r>
              <w:rPr>
                <w:sz w:val="24"/>
              </w:rPr>
              <w:t>600887</w:t>
            </w:r>
          </w:p>
        </w:tc>
        <w:tc>
          <w:tcPr>
            <w:tcW w:w="1980" w:type="dxa"/>
            <w:vAlign w:val="center"/>
          </w:tcPr>
          <w:p w:rsidR="00576CFF" w:rsidRDefault="00312B11">
            <w:pPr>
              <w:jc w:val="center"/>
            </w:pPr>
            <w:r>
              <w:rPr>
                <w:sz w:val="24"/>
              </w:rPr>
              <w:t>伊利股份</w:t>
            </w:r>
          </w:p>
        </w:tc>
        <w:tc>
          <w:tcPr>
            <w:tcW w:w="2879" w:type="dxa"/>
            <w:vAlign w:val="center"/>
          </w:tcPr>
          <w:p w:rsidR="00576CFF" w:rsidRDefault="00312B11">
            <w:pPr>
              <w:jc w:val="right"/>
            </w:pPr>
            <w:r>
              <w:rPr>
                <w:sz w:val="24"/>
              </w:rPr>
              <w:t>5,748,297.00</w:t>
            </w:r>
          </w:p>
        </w:tc>
        <w:tc>
          <w:tcPr>
            <w:tcW w:w="1620" w:type="dxa"/>
            <w:vAlign w:val="center"/>
          </w:tcPr>
          <w:p w:rsidR="00576CFF" w:rsidRDefault="00312B11">
            <w:pPr>
              <w:jc w:val="right"/>
            </w:pPr>
            <w:r>
              <w:rPr>
                <w:sz w:val="24"/>
              </w:rPr>
              <w:t>0.91</w:t>
            </w:r>
          </w:p>
        </w:tc>
      </w:tr>
      <w:tr w:rsidR="00576CFF">
        <w:tc>
          <w:tcPr>
            <w:tcW w:w="869" w:type="dxa"/>
            <w:vAlign w:val="center"/>
          </w:tcPr>
          <w:p w:rsidR="00576CFF" w:rsidRDefault="00312B11">
            <w:pPr>
              <w:jc w:val="center"/>
            </w:pPr>
            <w:r>
              <w:rPr>
                <w:sz w:val="24"/>
              </w:rPr>
              <w:t>8</w:t>
            </w:r>
          </w:p>
        </w:tc>
        <w:tc>
          <w:tcPr>
            <w:tcW w:w="1650" w:type="dxa"/>
            <w:vAlign w:val="center"/>
          </w:tcPr>
          <w:p w:rsidR="00576CFF" w:rsidRDefault="00312B11">
            <w:pPr>
              <w:jc w:val="center"/>
            </w:pPr>
            <w:r>
              <w:rPr>
                <w:sz w:val="24"/>
              </w:rPr>
              <w:t>600276</w:t>
            </w:r>
          </w:p>
        </w:tc>
        <w:tc>
          <w:tcPr>
            <w:tcW w:w="1980" w:type="dxa"/>
            <w:vAlign w:val="center"/>
          </w:tcPr>
          <w:p w:rsidR="00576CFF" w:rsidRDefault="00312B11">
            <w:pPr>
              <w:jc w:val="center"/>
            </w:pPr>
            <w:r>
              <w:rPr>
                <w:sz w:val="24"/>
              </w:rPr>
              <w:t>恒瑞医药</w:t>
            </w:r>
          </w:p>
        </w:tc>
        <w:tc>
          <w:tcPr>
            <w:tcW w:w="2879" w:type="dxa"/>
            <w:vAlign w:val="center"/>
          </w:tcPr>
          <w:p w:rsidR="00576CFF" w:rsidRDefault="00312B11">
            <w:pPr>
              <w:jc w:val="right"/>
            </w:pPr>
            <w:r>
              <w:rPr>
                <w:sz w:val="24"/>
              </w:rPr>
              <w:t>4,035,709.00</w:t>
            </w:r>
          </w:p>
        </w:tc>
        <w:tc>
          <w:tcPr>
            <w:tcW w:w="1620" w:type="dxa"/>
            <w:vAlign w:val="center"/>
          </w:tcPr>
          <w:p w:rsidR="00576CFF" w:rsidRDefault="00312B11">
            <w:pPr>
              <w:jc w:val="right"/>
            </w:pPr>
            <w:r>
              <w:rPr>
                <w:sz w:val="24"/>
              </w:rPr>
              <w:t>0.64</w:t>
            </w:r>
          </w:p>
        </w:tc>
      </w:tr>
      <w:tr w:rsidR="00576CFF">
        <w:tc>
          <w:tcPr>
            <w:tcW w:w="869" w:type="dxa"/>
            <w:vAlign w:val="center"/>
          </w:tcPr>
          <w:p w:rsidR="00576CFF" w:rsidRDefault="00312B11">
            <w:pPr>
              <w:jc w:val="center"/>
            </w:pPr>
            <w:r>
              <w:rPr>
                <w:sz w:val="24"/>
              </w:rPr>
              <w:t>9</w:t>
            </w:r>
          </w:p>
        </w:tc>
        <w:tc>
          <w:tcPr>
            <w:tcW w:w="1650" w:type="dxa"/>
            <w:vAlign w:val="center"/>
          </w:tcPr>
          <w:p w:rsidR="00576CFF" w:rsidRDefault="00312B11">
            <w:pPr>
              <w:jc w:val="center"/>
            </w:pPr>
            <w:r>
              <w:rPr>
                <w:sz w:val="24"/>
              </w:rPr>
              <w:t>002142</w:t>
            </w:r>
          </w:p>
        </w:tc>
        <w:tc>
          <w:tcPr>
            <w:tcW w:w="1980" w:type="dxa"/>
            <w:vAlign w:val="center"/>
          </w:tcPr>
          <w:p w:rsidR="00576CFF" w:rsidRDefault="00312B11">
            <w:pPr>
              <w:jc w:val="center"/>
            </w:pPr>
            <w:r>
              <w:rPr>
                <w:sz w:val="24"/>
              </w:rPr>
              <w:t>宁波银行</w:t>
            </w:r>
          </w:p>
        </w:tc>
        <w:tc>
          <w:tcPr>
            <w:tcW w:w="2879" w:type="dxa"/>
            <w:vAlign w:val="center"/>
          </w:tcPr>
          <w:p w:rsidR="00576CFF" w:rsidRDefault="00312B11">
            <w:pPr>
              <w:jc w:val="right"/>
            </w:pPr>
            <w:r>
              <w:rPr>
                <w:sz w:val="24"/>
              </w:rPr>
              <w:t>3,696,392.00</w:t>
            </w:r>
          </w:p>
        </w:tc>
        <w:tc>
          <w:tcPr>
            <w:tcW w:w="1620" w:type="dxa"/>
            <w:vAlign w:val="center"/>
          </w:tcPr>
          <w:p w:rsidR="00576CFF" w:rsidRDefault="00312B11">
            <w:pPr>
              <w:jc w:val="right"/>
            </w:pPr>
            <w:r>
              <w:rPr>
                <w:sz w:val="24"/>
              </w:rPr>
              <w:t>0.58</w:t>
            </w:r>
          </w:p>
        </w:tc>
      </w:tr>
      <w:tr w:rsidR="00576CFF">
        <w:tc>
          <w:tcPr>
            <w:tcW w:w="869" w:type="dxa"/>
            <w:vAlign w:val="center"/>
          </w:tcPr>
          <w:p w:rsidR="00576CFF" w:rsidRDefault="00312B11">
            <w:pPr>
              <w:jc w:val="center"/>
            </w:pPr>
            <w:r>
              <w:rPr>
                <w:sz w:val="24"/>
              </w:rPr>
              <w:t>10</w:t>
            </w:r>
          </w:p>
        </w:tc>
        <w:tc>
          <w:tcPr>
            <w:tcW w:w="1650" w:type="dxa"/>
            <w:vAlign w:val="center"/>
          </w:tcPr>
          <w:p w:rsidR="00576CFF" w:rsidRDefault="00312B11">
            <w:pPr>
              <w:jc w:val="center"/>
            </w:pPr>
            <w:r>
              <w:rPr>
                <w:sz w:val="24"/>
              </w:rPr>
              <w:t>601318</w:t>
            </w:r>
          </w:p>
        </w:tc>
        <w:tc>
          <w:tcPr>
            <w:tcW w:w="1980" w:type="dxa"/>
            <w:vAlign w:val="center"/>
          </w:tcPr>
          <w:p w:rsidR="00576CFF" w:rsidRDefault="00312B11">
            <w:pPr>
              <w:jc w:val="center"/>
            </w:pPr>
            <w:r>
              <w:rPr>
                <w:sz w:val="24"/>
              </w:rPr>
              <w:t>中国平安</w:t>
            </w:r>
          </w:p>
        </w:tc>
        <w:tc>
          <w:tcPr>
            <w:tcW w:w="2879" w:type="dxa"/>
            <w:vAlign w:val="center"/>
          </w:tcPr>
          <w:p w:rsidR="00576CFF" w:rsidRDefault="00312B11">
            <w:pPr>
              <w:jc w:val="right"/>
            </w:pPr>
            <w:r>
              <w:rPr>
                <w:sz w:val="24"/>
              </w:rPr>
              <w:t>3,592,000.00</w:t>
            </w:r>
          </w:p>
        </w:tc>
        <w:tc>
          <w:tcPr>
            <w:tcW w:w="1620" w:type="dxa"/>
            <w:vAlign w:val="center"/>
          </w:tcPr>
          <w:p w:rsidR="00576CFF" w:rsidRDefault="00312B11">
            <w:pPr>
              <w:jc w:val="right"/>
            </w:pPr>
            <w:r>
              <w:rPr>
                <w:sz w:val="24"/>
              </w:rPr>
              <w:t>0.57</w:t>
            </w:r>
          </w:p>
        </w:tc>
      </w:tr>
      <w:tr w:rsidR="00576CFF">
        <w:tc>
          <w:tcPr>
            <w:tcW w:w="869" w:type="dxa"/>
            <w:vAlign w:val="center"/>
          </w:tcPr>
          <w:p w:rsidR="00576CFF" w:rsidRDefault="00312B11">
            <w:pPr>
              <w:jc w:val="center"/>
            </w:pPr>
            <w:r>
              <w:rPr>
                <w:sz w:val="24"/>
              </w:rPr>
              <w:t>11</w:t>
            </w:r>
          </w:p>
        </w:tc>
        <w:tc>
          <w:tcPr>
            <w:tcW w:w="1650" w:type="dxa"/>
            <w:vAlign w:val="center"/>
          </w:tcPr>
          <w:p w:rsidR="00576CFF" w:rsidRDefault="00312B11">
            <w:pPr>
              <w:jc w:val="center"/>
            </w:pPr>
            <w:r>
              <w:rPr>
                <w:sz w:val="24"/>
              </w:rPr>
              <w:t>000799</w:t>
            </w:r>
          </w:p>
        </w:tc>
        <w:tc>
          <w:tcPr>
            <w:tcW w:w="1980" w:type="dxa"/>
            <w:vAlign w:val="center"/>
          </w:tcPr>
          <w:p w:rsidR="00576CFF" w:rsidRDefault="00312B11">
            <w:pPr>
              <w:jc w:val="center"/>
            </w:pPr>
            <w:r>
              <w:rPr>
                <w:sz w:val="24"/>
              </w:rPr>
              <w:t>酒鬼酒</w:t>
            </w:r>
          </w:p>
        </w:tc>
        <w:tc>
          <w:tcPr>
            <w:tcW w:w="2879" w:type="dxa"/>
            <w:vAlign w:val="center"/>
          </w:tcPr>
          <w:p w:rsidR="00576CFF" w:rsidRDefault="00312B11">
            <w:pPr>
              <w:jc w:val="right"/>
            </w:pPr>
            <w:r>
              <w:rPr>
                <w:sz w:val="24"/>
              </w:rPr>
              <w:t>3,428,382.00</w:t>
            </w:r>
          </w:p>
        </w:tc>
        <w:tc>
          <w:tcPr>
            <w:tcW w:w="1620" w:type="dxa"/>
            <w:vAlign w:val="center"/>
          </w:tcPr>
          <w:p w:rsidR="00576CFF" w:rsidRDefault="00312B11">
            <w:pPr>
              <w:jc w:val="right"/>
            </w:pPr>
            <w:r>
              <w:rPr>
                <w:sz w:val="24"/>
              </w:rPr>
              <w:t>0.54</w:t>
            </w:r>
          </w:p>
        </w:tc>
      </w:tr>
      <w:tr w:rsidR="00576CFF">
        <w:tc>
          <w:tcPr>
            <w:tcW w:w="869" w:type="dxa"/>
            <w:vAlign w:val="center"/>
          </w:tcPr>
          <w:p w:rsidR="00576CFF" w:rsidRDefault="00312B11">
            <w:pPr>
              <w:jc w:val="center"/>
            </w:pPr>
            <w:r>
              <w:rPr>
                <w:sz w:val="24"/>
              </w:rPr>
              <w:lastRenderedPageBreak/>
              <w:t>12</w:t>
            </w:r>
          </w:p>
        </w:tc>
        <w:tc>
          <w:tcPr>
            <w:tcW w:w="1650" w:type="dxa"/>
            <w:vAlign w:val="center"/>
          </w:tcPr>
          <w:p w:rsidR="00576CFF" w:rsidRDefault="00312B11">
            <w:pPr>
              <w:jc w:val="center"/>
            </w:pPr>
            <w:r>
              <w:rPr>
                <w:sz w:val="24"/>
              </w:rPr>
              <w:t>002202</w:t>
            </w:r>
          </w:p>
        </w:tc>
        <w:tc>
          <w:tcPr>
            <w:tcW w:w="1980" w:type="dxa"/>
            <w:vAlign w:val="center"/>
          </w:tcPr>
          <w:p w:rsidR="00576CFF" w:rsidRDefault="00312B11">
            <w:pPr>
              <w:jc w:val="center"/>
            </w:pPr>
            <w:r>
              <w:rPr>
                <w:sz w:val="24"/>
              </w:rPr>
              <w:t>金风科技</w:t>
            </w:r>
          </w:p>
        </w:tc>
        <w:tc>
          <w:tcPr>
            <w:tcW w:w="2879" w:type="dxa"/>
            <w:vAlign w:val="center"/>
          </w:tcPr>
          <w:p w:rsidR="00576CFF" w:rsidRDefault="00312B11">
            <w:pPr>
              <w:jc w:val="right"/>
            </w:pPr>
            <w:r>
              <w:rPr>
                <w:sz w:val="24"/>
              </w:rPr>
              <w:t>3,320,903.00</w:t>
            </w:r>
          </w:p>
        </w:tc>
        <w:tc>
          <w:tcPr>
            <w:tcW w:w="1620" w:type="dxa"/>
            <w:vAlign w:val="center"/>
          </w:tcPr>
          <w:p w:rsidR="00576CFF" w:rsidRDefault="00312B11">
            <w:pPr>
              <w:jc w:val="right"/>
            </w:pPr>
            <w:r>
              <w:rPr>
                <w:sz w:val="24"/>
              </w:rPr>
              <w:t>0.52</w:t>
            </w:r>
          </w:p>
        </w:tc>
      </w:tr>
      <w:tr w:rsidR="00576CFF">
        <w:tc>
          <w:tcPr>
            <w:tcW w:w="869" w:type="dxa"/>
            <w:vAlign w:val="center"/>
          </w:tcPr>
          <w:p w:rsidR="00576CFF" w:rsidRDefault="00312B11">
            <w:pPr>
              <w:jc w:val="center"/>
            </w:pPr>
            <w:r>
              <w:rPr>
                <w:sz w:val="24"/>
              </w:rPr>
              <w:t>13</w:t>
            </w:r>
          </w:p>
        </w:tc>
        <w:tc>
          <w:tcPr>
            <w:tcW w:w="1650" w:type="dxa"/>
            <w:vAlign w:val="center"/>
          </w:tcPr>
          <w:p w:rsidR="00576CFF" w:rsidRDefault="00312B11">
            <w:pPr>
              <w:jc w:val="center"/>
            </w:pPr>
            <w:r>
              <w:rPr>
                <w:sz w:val="24"/>
              </w:rPr>
              <w:t>000921</w:t>
            </w:r>
          </w:p>
        </w:tc>
        <w:tc>
          <w:tcPr>
            <w:tcW w:w="1980" w:type="dxa"/>
            <w:vAlign w:val="center"/>
          </w:tcPr>
          <w:p w:rsidR="00576CFF" w:rsidRDefault="00312B11">
            <w:pPr>
              <w:jc w:val="center"/>
            </w:pPr>
            <w:r>
              <w:rPr>
                <w:sz w:val="24"/>
              </w:rPr>
              <w:t>海信科龙</w:t>
            </w:r>
          </w:p>
        </w:tc>
        <w:tc>
          <w:tcPr>
            <w:tcW w:w="2879" w:type="dxa"/>
            <w:vAlign w:val="center"/>
          </w:tcPr>
          <w:p w:rsidR="00576CFF" w:rsidRDefault="00312B11">
            <w:pPr>
              <w:jc w:val="right"/>
            </w:pPr>
            <w:r>
              <w:rPr>
                <w:sz w:val="24"/>
              </w:rPr>
              <w:t>2,867,358.90</w:t>
            </w:r>
          </w:p>
        </w:tc>
        <w:tc>
          <w:tcPr>
            <w:tcW w:w="1620" w:type="dxa"/>
            <w:vAlign w:val="center"/>
          </w:tcPr>
          <w:p w:rsidR="00576CFF" w:rsidRDefault="00312B11">
            <w:pPr>
              <w:jc w:val="right"/>
            </w:pPr>
            <w:r>
              <w:rPr>
                <w:sz w:val="24"/>
              </w:rPr>
              <w:t>0.45</w:t>
            </w:r>
          </w:p>
        </w:tc>
      </w:tr>
      <w:tr w:rsidR="00576CFF">
        <w:tc>
          <w:tcPr>
            <w:tcW w:w="869" w:type="dxa"/>
            <w:vAlign w:val="center"/>
          </w:tcPr>
          <w:p w:rsidR="00576CFF" w:rsidRDefault="00312B11">
            <w:pPr>
              <w:jc w:val="center"/>
            </w:pPr>
            <w:r>
              <w:rPr>
                <w:sz w:val="24"/>
              </w:rPr>
              <w:t>14</w:t>
            </w:r>
          </w:p>
        </w:tc>
        <w:tc>
          <w:tcPr>
            <w:tcW w:w="1650" w:type="dxa"/>
            <w:vAlign w:val="center"/>
          </w:tcPr>
          <w:p w:rsidR="00576CFF" w:rsidRDefault="00312B11">
            <w:pPr>
              <w:jc w:val="center"/>
            </w:pPr>
            <w:r>
              <w:rPr>
                <w:sz w:val="24"/>
              </w:rPr>
              <w:t>600056</w:t>
            </w:r>
          </w:p>
        </w:tc>
        <w:tc>
          <w:tcPr>
            <w:tcW w:w="1980" w:type="dxa"/>
            <w:vAlign w:val="center"/>
          </w:tcPr>
          <w:p w:rsidR="00576CFF" w:rsidRDefault="00312B11">
            <w:pPr>
              <w:jc w:val="center"/>
            </w:pPr>
            <w:r>
              <w:rPr>
                <w:sz w:val="24"/>
              </w:rPr>
              <w:t>中国医药</w:t>
            </w:r>
          </w:p>
        </w:tc>
        <w:tc>
          <w:tcPr>
            <w:tcW w:w="2879" w:type="dxa"/>
            <w:vAlign w:val="center"/>
          </w:tcPr>
          <w:p w:rsidR="00576CFF" w:rsidRDefault="00312B11">
            <w:pPr>
              <w:jc w:val="right"/>
            </w:pPr>
            <w:r>
              <w:rPr>
                <w:sz w:val="24"/>
              </w:rPr>
              <w:t>2,543,596.05</w:t>
            </w:r>
          </w:p>
        </w:tc>
        <w:tc>
          <w:tcPr>
            <w:tcW w:w="1620" w:type="dxa"/>
            <w:vAlign w:val="center"/>
          </w:tcPr>
          <w:p w:rsidR="00576CFF" w:rsidRDefault="00312B11">
            <w:pPr>
              <w:jc w:val="right"/>
            </w:pPr>
            <w:r>
              <w:rPr>
                <w:sz w:val="24"/>
              </w:rPr>
              <w:t>0.40</w:t>
            </w:r>
          </w:p>
        </w:tc>
      </w:tr>
      <w:tr w:rsidR="00576CFF">
        <w:tc>
          <w:tcPr>
            <w:tcW w:w="869" w:type="dxa"/>
            <w:vAlign w:val="center"/>
          </w:tcPr>
          <w:p w:rsidR="00576CFF" w:rsidRDefault="00312B11">
            <w:pPr>
              <w:jc w:val="center"/>
            </w:pPr>
            <w:r>
              <w:rPr>
                <w:sz w:val="24"/>
              </w:rPr>
              <w:t>15</w:t>
            </w:r>
          </w:p>
        </w:tc>
        <w:tc>
          <w:tcPr>
            <w:tcW w:w="1650" w:type="dxa"/>
            <w:vAlign w:val="center"/>
          </w:tcPr>
          <w:p w:rsidR="00576CFF" w:rsidRDefault="00312B11">
            <w:pPr>
              <w:jc w:val="center"/>
            </w:pPr>
            <w:r>
              <w:rPr>
                <w:sz w:val="24"/>
              </w:rPr>
              <w:t>000895</w:t>
            </w:r>
          </w:p>
        </w:tc>
        <w:tc>
          <w:tcPr>
            <w:tcW w:w="1980" w:type="dxa"/>
            <w:vAlign w:val="center"/>
          </w:tcPr>
          <w:p w:rsidR="00576CFF" w:rsidRDefault="00312B11">
            <w:pPr>
              <w:jc w:val="center"/>
            </w:pPr>
            <w:r>
              <w:rPr>
                <w:sz w:val="24"/>
              </w:rPr>
              <w:t>双汇发展</w:t>
            </w:r>
          </w:p>
        </w:tc>
        <w:tc>
          <w:tcPr>
            <w:tcW w:w="2879" w:type="dxa"/>
            <w:vAlign w:val="center"/>
          </w:tcPr>
          <w:p w:rsidR="00576CFF" w:rsidRDefault="00312B11">
            <w:pPr>
              <w:jc w:val="right"/>
            </w:pPr>
            <w:r>
              <w:rPr>
                <w:sz w:val="24"/>
              </w:rPr>
              <w:t>2,283,404.00</w:t>
            </w:r>
          </w:p>
        </w:tc>
        <w:tc>
          <w:tcPr>
            <w:tcW w:w="1620" w:type="dxa"/>
            <w:vAlign w:val="center"/>
          </w:tcPr>
          <w:p w:rsidR="00576CFF" w:rsidRDefault="00312B11">
            <w:pPr>
              <w:jc w:val="right"/>
            </w:pPr>
            <w:r>
              <w:rPr>
                <w:sz w:val="24"/>
              </w:rPr>
              <w:t>0.36</w:t>
            </w:r>
          </w:p>
        </w:tc>
      </w:tr>
      <w:tr w:rsidR="00576CFF">
        <w:tc>
          <w:tcPr>
            <w:tcW w:w="869" w:type="dxa"/>
            <w:vAlign w:val="center"/>
          </w:tcPr>
          <w:p w:rsidR="00576CFF" w:rsidRDefault="00312B11">
            <w:pPr>
              <w:jc w:val="center"/>
            </w:pPr>
            <w:r>
              <w:rPr>
                <w:sz w:val="24"/>
              </w:rPr>
              <w:t>16</w:t>
            </w:r>
          </w:p>
        </w:tc>
        <w:tc>
          <w:tcPr>
            <w:tcW w:w="1650" w:type="dxa"/>
            <w:vAlign w:val="center"/>
          </w:tcPr>
          <w:p w:rsidR="00576CFF" w:rsidRDefault="00312B11">
            <w:pPr>
              <w:jc w:val="center"/>
            </w:pPr>
            <w:r>
              <w:rPr>
                <w:sz w:val="24"/>
              </w:rPr>
              <w:t>000338</w:t>
            </w:r>
          </w:p>
        </w:tc>
        <w:tc>
          <w:tcPr>
            <w:tcW w:w="1980" w:type="dxa"/>
            <w:vAlign w:val="center"/>
          </w:tcPr>
          <w:p w:rsidR="00576CFF" w:rsidRDefault="00312B11">
            <w:pPr>
              <w:jc w:val="center"/>
            </w:pPr>
            <w:r>
              <w:rPr>
                <w:sz w:val="24"/>
              </w:rPr>
              <w:t>潍柴动力</w:t>
            </w:r>
          </w:p>
        </w:tc>
        <w:tc>
          <w:tcPr>
            <w:tcW w:w="2879" w:type="dxa"/>
            <w:vAlign w:val="center"/>
          </w:tcPr>
          <w:p w:rsidR="00576CFF" w:rsidRDefault="00312B11">
            <w:pPr>
              <w:jc w:val="right"/>
            </w:pPr>
            <w:r>
              <w:rPr>
                <w:sz w:val="24"/>
              </w:rPr>
              <w:t>2,280,000.00</w:t>
            </w:r>
          </w:p>
        </w:tc>
        <w:tc>
          <w:tcPr>
            <w:tcW w:w="1620" w:type="dxa"/>
            <w:vAlign w:val="center"/>
          </w:tcPr>
          <w:p w:rsidR="00576CFF" w:rsidRDefault="00312B11">
            <w:pPr>
              <w:jc w:val="right"/>
            </w:pPr>
            <w:r>
              <w:rPr>
                <w:sz w:val="24"/>
              </w:rPr>
              <w:t>0.36</w:t>
            </w:r>
          </w:p>
        </w:tc>
      </w:tr>
      <w:tr w:rsidR="00576CFF">
        <w:tc>
          <w:tcPr>
            <w:tcW w:w="869" w:type="dxa"/>
            <w:vAlign w:val="center"/>
          </w:tcPr>
          <w:p w:rsidR="00576CFF" w:rsidRDefault="00312B11">
            <w:pPr>
              <w:jc w:val="center"/>
            </w:pPr>
            <w:r>
              <w:rPr>
                <w:sz w:val="24"/>
              </w:rPr>
              <w:t>17</w:t>
            </w:r>
          </w:p>
        </w:tc>
        <w:tc>
          <w:tcPr>
            <w:tcW w:w="1650" w:type="dxa"/>
            <w:vAlign w:val="center"/>
          </w:tcPr>
          <w:p w:rsidR="00576CFF" w:rsidRDefault="00312B11">
            <w:pPr>
              <w:jc w:val="center"/>
            </w:pPr>
            <w:r>
              <w:rPr>
                <w:sz w:val="24"/>
              </w:rPr>
              <w:t>000333</w:t>
            </w:r>
          </w:p>
        </w:tc>
        <w:tc>
          <w:tcPr>
            <w:tcW w:w="1980" w:type="dxa"/>
            <w:vAlign w:val="center"/>
          </w:tcPr>
          <w:p w:rsidR="00576CFF" w:rsidRDefault="00312B11">
            <w:pPr>
              <w:jc w:val="center"/>
            </w:pPr>
            <w:r>
              <w:rPr>
                <w:sz w:val="24"/>
              </w:rPr>
              <w:t>美的集团</w:t>
            </w:r>
          </w:p>
        </w:tc>
        <w:tc>
          <w:tcPr>
            <w:tcW w:w="2879" w:type="dxa"/>
            <w:vAlign w:val="center"/>
          </w:tcPr>
          <w:p w:rsidR="00576CFF" w:rsidRDefault="00312B11">
            <w:pPr>
              <w:jc w:val="right"/>
            </w:pPr>
            <w:r>
              <w:rPr>
                <w:sz w:val="24"/>
              </w:rPr>
              <w:t>2,120,366.00</w:t>
            </w:r>
          </w:p>
        </w:tc>
        <w:tc>
          <w:tcPr>
            <w:tcW w:w="1620" w:type="dxa"/>
            <w:vAlign w:val="center"/>
          </w:tcPr>
          <w:p w:rsidR="00576CFF" w:rsidRDefault="00312B11">
            <w:pPr>
              <w:jc w:val="right"/>
            </w:pPr>
            <w:r>
              <w:rPr>
                <w:sz w:val="24"/>
              </w:rPr>
              <w:t>0.34</w:t>
            </w:r>
          </w:p>
        </w:tc>
      </w:tr>
      <w:tr w:rsidR="00576CFF">
        <w:tc>
          <w:tcPr>
            <w:tcW w:w="869" w:type="dxa"/>
            <w:vAlign w:val="center"/>
          </w:tcPr>
          <w:p w:rsidR="00576CFF" w:rsidRDefault="00312B11">
            <w:pPr>
              <w:jc w:val="center"/>
            </w:pPr>
            <w:r>
              <w:rPr>
                <w:sz w:val="24"/>
              </w:rPr>
              <w:t>18</w:t>
            </w:r>
          </w:p>
        </w:tc>
        <w:tc>
          <w:tcPr>
            <w:tcW w:w="1650" w:type="dxa"/>
            <w:vAlign w:val="center"/>
          </w:tcPr>
          <w:p w:rsidR="00576CFF" w:rsidRDefault="00312B11">
            <w:pPr>
              <w:jc w:val="center"/>
            </w:pPr>
            <w:r>
              <w:rPr>
                <w:sz w:val="24"/>
              </w:rPr>
              <w:t>600900</w:t>
            </w:r>
          </w:p>
        </w:tc>
        <w:tc>
          <w:tcPr>
            <w:tcW w:w="1980" w:type="dxa"/>
            <w:vAlign w:val="center"/>
          </w:tcPr>
          <w:p w:rsidR="00576CFF" w:rsidRDefault="00312B11">
            <w:pPr>
              <w:jc w:val="center"/>
            </w:pPr>
            <w:r>
              <w:rPr>
                <w:sz w:val="24"/>
              </w:rPr>
              <w:t>长江电力</w:t>
            </w:r>
          </w:p>
        </w:tc>
        <w:tc>
          <w:tcPr>
            <w:tcW w:w="2879" w:type="dxa"/>
            <w:vAlign w:val="center"/>
          </w:tcPr>
          <w:p w:rsidR="00576CFF" w:rsidRDefault="00312B11">
            <w:pPr>
              <w:jc w:val="right"/>
            </w:pPr>
            <w:r>
              <w:rPr>
                <w:sz w:val="24"/>
              </w:rPr>
              <w:t>2,116,326.10</w:t>
            </w:r>
          </w:p>
        </w:tc>
        <w:tc>
          <w:tcPr>
            <w:tcW w:w="1620" w:type="dxa"/>
            <w:vAlign w:val="center"/>
          </w:tcPr>
          <w:p w:rsidR="00576CFF" w:rsidRDefault="00312B11">
            <w:pPr>
              <w:jc w:val="right"/>
            </w:pPr>
            <w:r>
              <w:rPr>
                <w:sz w:val="24"/>
              </w:rPr>
              <w:t>0.33</w:t>
            </w:r>
          </w:p>
        </w:tc>
      </w:tr>
      <w:tr w:rsidR="00576CFF">
        <w:tc>
          <w:tcPr>
            <w:tcW w:w="869" w:type="dxa"/>
            <w:vAlign w:val="center"/>
          </w:tcPr>
          <w:p w:rsidR="00576CFF" w:rsidRDefault="00312B11">
            <w:pPr>
              <w:jc w:val="center"/>
            </w:pPr>
            <w:r>
              <w:rPr>
                <w:sz w:val="24"/>
              </w:rPr>
              <w:t>19</w:t>
            </w:r>
          </w:p>
        </w:tc>
        <w:tc>
          <w:tcPr>
            <w:tcW w:w="1650" w:type="dxa"/>
            <w:vAlign w:val="center"/>
          </w:tcPr>
          <w:p w:rsidR="00576CFF" w:rsidRDefault="00312B11">
            <w:pPr>
              <w:jc w:val="center"/>
            </w:pPr>
            <w:r>
              <w:rPr>
                <w:sz w:val="24"/>
              </w:rPr>
              <w:t>000538</w:t>
            </w:r>
          </w:p>
        </w:tc>
        <w:tc>
          <w:tcPr>
            <w:tcW w:w="1980" w:type="dxa"/>
            <w:vAlign w:val="center"/>
          </w:tcPr>
          <w:p w:rsidR="00576CFF" w:rsidRDefault="00312B11">
            <w:pPr>
              <w:jc w:val="center"/>
            </w:pPr>
            <w:r>
              <w:rPr>
                <w:sz w:val="24"/>
              </w:rPr>
              <w:t>云南白药</w:t>
            </w:r>
          </w:p>
        </w:tc>
        <w:tc>
          <w:tcPr>
            <w:tcW w:w="2879" w:type="dxa"/>
            <w:vAlign w:val="center"/>
          </w:tcPr>
          <w:p w:rsidR="00576CFF" w:rsidRDefault="00312B11">
            <w:pPr>
              <w:jc w:val="right"/>
            </w:pPr>
            <w:r>
              <w:rPr>
                <w:sz w:val="24"/>
              </w:rPr>
              <w:t>2,075,902.00</w:t>
            </w:r>
          </w:p>
        </w:tc>
        <w:tc>
          <w:tcPr>
            <w:tcW w:w="1620" w:type="dxa"/>
            <w:vAlign w:val="center"/>
          </w:tcPr>
          <w:p w:rsidR="00576CFF" w:rsidRDefault="00312B11">
            <w:pPr>
              <w:jc w:val="right"/>
            </w:pPr>
            <w:r>
              <w:rPr>
                <w:sz w:val="24"/>
              </w:rPr>
              <w:t>0.33</w:t>
            </w:r>
          </w:p>
        </w:tc>
      </w:tr>
      <w:tr w:rsidR="00576CFF">
        <w:tc>
          <w:tcPr>
            <w:tcW w:w="869" w:type="dxa"/>
            <w:vAlign w:val="center"/>
          </w:tcPr>
          <w:p w:rsidR="00576CFF" w:rsidRDefault="00312B11">
            <w:pPr>
              <w:jc w:val="center"/>
            </w:pPr>
            <w:r>
              <w:rPr>
                <w:sz w:val="24"/>
              </w:rPr>
              <w:t>20</w:t>
            </w:r>
          </w:p>
        </w:tc>
        <w:tc>
          <w:tcPr>
            <w:tcW w:w="1650" w:type="dxa"/>
            <w:vAlign w:val="center"/>
          </w:tcPr>
          <w:p w:rsidR="00576CFF" w:rsidRDefault="00312B11">
            <w:pPr>
              <w:jc w:val="center"/>
            </w:pPr>
            <w:r>
              <w:rPr>
                <w:sz w:val="24"/>
              </w:rPr>
              <w:t>600967</w:t>
            </w:r>
          </w:p>
        </w:tc>
        <w:tc>
          <w:tcPr>
            <w:tcW w:w="1980" w:type="dxa"/>
            <w:vAlign w:val="center"/>
          </w:tcPr>
          <w:p w:rsidR="00576CFF" w:rsidRDefault="00312B11">
            <w:pPr>
              <w:jc w:val="center"/>
            </w:pPr>
            <w:r>
              <w:rPr>
                <w:sz w:val="24"/>
              </w:rPr>
              <w:t>内蒙一机</w:t>
            </w:r>
          </w:p>
        </w:tc>
        <w:tc>
          <w:tcPr>
            <w:tcW w:w="2879" w:type="dxa"/>
            <w:vAlign w:val="center"/>
          </w:tcPr>
          <w:p w:rsidR="00576CFF" w:rsidRDefault="00312B11">
            <w:pPr>
              <w:jc w:val="right"/>
            </w:pPr>
            <w:r>
              <w:rPr>
                <w:sz w:val="24"/>
              </w:rPr>
              <w:t>1,953,114.56</w:t>
            </w:r>
          </w:p>
        </w:tc>
        <w:tc>
          <w:tcPr>
            <w:tcW w:w="1620" w:type="dxa"/>
            <w:vAlign w:val="center"/>
          </w:tcPr>
          <w:p w:rsidR="00576CFF" w:rsidRDefault="00312B11">
            <w:pPr>
              <w:jc w:val="right"/>
            </w:pPr>
            <w:r>
              <w:rPr>
                <w:sz w:val="24"/>
              </w:rPr>
              <w:t>0.31</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w:t>
      </w:r>
      <w:r w:rsidRPr="008A1551">
        <w:rPr>
          <w:kern w:val="0"/>
          <w:sz w:val="24"/>
        </w:rPr>
        <w:t>“</w:t>
      </w:r>
      <w:r w:rsidRPr="008A1551">
        <w:rPr>
          <w:kern w:val="0"/>
          <w:sz w:val="24"/>
        </w:rPr>
        <w:t>本期累计买入金额</w:t>
      </w:r>
      <w:r w:rsidRPr="008A1551">
        <w:rPr>
          <w:kern w:val="0"/>
          <w:sz w:val="24"/>
        </w:rPr>
        <w:t>”</w:t>
      </w:r>
      <w:r w:rsidRPr="008A1551">
        <w:rPr>
          <w:kern w:val="0"/>
          <w:sz w:val="24"/>
        </w:rPr>
        <w:t>按买入成交金额（成交单价乘以成交数量）填列，不考虑相关交易费用。</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spacing w:before="29" w:line="288" w:lineRule="auto"/>
        <w:rPr>
          <w:b/>
          <w:bCs/>
          <w:color w:val="000000"/>
          <w:sz w:val="24"/>
        </w:rPr>
      </w:pPr>
      <w:r w:rsidRPr="008A1551">
        <w:rPr>
          <w:b/>
          <w:color w:val="000000"/>
          <w:sz w:val="24"/>
        </w:rPr>
        <w:t xml:space="preserve">7.4.2 </w:t>
      </w:r>
      <w:r w:rsidRPr="008A1551">
        <w:rPr>
          <w:b/>
          <w:bCs/>
          <w:color w:val="000000"/>
          <w:sz w:val="24"/>
        </w:rPr>
        <w:t>累计卖出金额超出期初基金资产净值</w:t>
      </w:r>
      <w:r w:rsidRPr="008A1551">
        <w:rPr>
          <w:b/>
          <w:bCs/>
          <w:color w:val="000000"/>
          <w:sz w:val="24"/>
        </w:rPr>
        <w:t>2%</w:t>
      </w:r>
      <w:r w:rsidRPr="008A1551">
        <w:rPr>
          <w:b/>
          <w:bCs/>
          <w:color w:val="000000"/>
          <w:sz w:val="24"/>
        </w:rPr>
        <w:t>或前</w:t>
      </w:r>
      <w:r w:rsidRPr="008A1551">
        <w:rPr>
          <w:b/>
          <w:bCs/>
          <w:color w:val="000000"/>
          <w:sz w:val="24"/>
        </w:rPr>
        <w:t>20</w:t>
      </w:r>
      <w:r w:rsidRPr="008A1551">
        <w:rPr>
          <w:b/>
          <w:bCs/>
          <w:color w:val="000000"/>
          <w:sz w:val="24"/>
        </w:rPr>
        <w:t>名的股票明细</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8A1551" w:rsidTr="00F35FEF">
        <w:tc>
          <w:tcPr>
            <w:tcW w:w="870"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1650" w:type="dxa"/>
            <w:vAlign w:val="center"/>
          </w:tcPr>
          <w:p w:rsidR="001548F9" w:rsidRPr="008A1551" w:rsidRDefault="001548F9" w:rsidP="009E1EA4">
            <w:pPr>
              <w:spacing w:before="29" w:line="288" w:lineRule="auto"/>
              <w:jc w:val="center"/>
              <w:rPr>
                <w:color w:val="000000"/>
                <w:sz w:val="24"/>
              </w:rPr>
            </w:pPr>
            <w:r w:rsidRPr="008A1551">
              <w:rPr>
                <w:color w:val="000000"/>
                <w:sz w:val="24"/>
              </w:rPr>
              <w:t>股票代码</w:t>
            </w:r>
          </w:p>
        </w:tc>
        <w:tc>
          <w:tcPr>
            <w:tcW w:w="1980" w:type="dxa"/>
            <w:vAlign w:val="center"/>
          </w:tcPr>
          <w:p w:rsidR="001548F9" w:rsidRPr="008A1551" w:rsidRDefault="001548F9" w:rsidP="009E1EA4">
            <w:pPr>
              <w:spacing w:before="29" w:line="288" w:lineRule="auto"/>
              <w:jc w:val="center"/>
              <w:rPr>
                <w:color w:val="000000"/>
                <w:sz w:val="24"/>
              </w:rPr>
            </w:pPr>
            <w:r w:rsidRPr="008A1551">
              <w:rPr>
                <w:color w:val="000000"/>
                <w:sz w:val="24"/>
              </w:rPr>
              <w:t>股票名称</w:t>
            </w:r>
          </w:p>
        </w:tc>
        <w:tc>
          <w:tcPr>
            <w:tcW w:w="2880"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本期累计卖出金额</w:t>
            </w:r>
          </w:p>
        </w:tc>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占期初基金资产净值比例（％）</w:t>
            </w:r>
          </w:p>
        </w:tc>
      </w:tr>
      <w:tr w:rsidR="00576CFF">
        <w:tc>
          <w:tcPr>
            <w:tcW w:w="869" w:type="dxa"/>
            <w:vAlign w:val="center"/>
          </w:tcPr>
          <w:p w:rsidR="00576CFF" w:rsidRDefault="00312B11">
            <w:pPr>
              <w:jc w:val="center"/>
            </w:pPr>
            <w:r>
              <w:t>1</w:t>
            </w:r>
          </w:p>
        </w:tc>
        <w:tc>
          <w:tcPr>
            <w:tcW w:w="1650" w:type="dxa"/>
            <w:vAlign w:val="center"/>
          </w:tcPr>
          <w:p w:rsidR="00576CFF" w:rsidRDefault="00312B11">
            <w:pPr>
              <w:jc w:val="center"/>
            </w:pPr>
            <w:r>
              <w:t>000001</w:t>
            </w:r>
          </w:p>
        </w:tc>
        <w:tc>
          <w:tcPr>
            <w:tcW w:w="1980" w:type="dxa"/>
            <w:vAlign w:val="center"/>
          </w:tcPr>
          <w:p w:rsidR="00576CFF" w:rsidRDefault="00312B11">
            <w:pPr>
              <w:jc w:val="center"/>
            </w:pPr>
            <w:r>
              <w:t>平安银行</w:t>
            </w:r>
          </w:p>
        </w:tc>
        <w:tc>
          <w:tcPr>
            <w:tcW w:w="2879" w:type="dxa"/>
            <w:vAlign w:val="center"/>
          </w:tcPr>
          <w:p w:rsidR="00576CFF" w:rsidRDefault="00312B11">
            <w:pPr>
              <w:jc w:val="right"/>
            </w:pPr>
            <w:r>
              <w:t>9,292,399.00</w:t>
            </w:r>
          </w:p>
        </w:tc>
        <w:tc>
          <w:tcPr>
            <w:tcW w:w="1620" w:type="dxa"/>
            <w:vAlign w:val="center"/>
          </w:tcPr>
          <w:p w:rsidR="00576CFF" w:rsidRDefault="00312B11">
            <w:pPr>
              <w:jc w:val="right"/>
            </w:pPr>
            <w:r>
              <w:t>1.47</w:t>
            </w:r>
          </w:p>
        </w:tc>
      </w:tr>
      <w:tr w:rsidR="00576CFF">
        <w:tc>
          <w:tcPr>
            <w:tcW w:w="869" w:type="dxa"/>
            <w:vAlign w:val="center"/>
          </w:tcPr>
          <w:p w:rsidR="00576CFF" w:rsidRDefault="00312B11">
            <w:pPr>
              <w:jc w:val="center"/>
            </w:pPr>
            <w:r>
              <w:t>2</w:t>
            </w:r>
          </w:p>
        </w:tc>
        <w:tc>
          <w:tcPr>
            <w:tcW w:w="1650" w:type="dxa"/>
            <w:vAlign w:val="center"/>
          </w:tcPr>
          <w:p w:rsidR="00576CFF" w:rsidRDefault="00312B11">
            <w:pPr>
              <w:jc w:val="center"/>
            </w:pPr>
            <w:r>
              <w:t>601398</w:t>
            </w:r>
          </w:p>
        </w:tc>
        <w:tc>
          <w:tcPr>
            <w:tcW w:w="1980" w:type="dxa"/>
            <w:vAlign w:val="center"/>
          </w:tcPr>
          <w:p w:rsidR="00576CFF" w:rsidRDefault="00312B11">
            <w:pPr>
              <w:jc w:val="center"/>
            </w:pPr>
            <w:r>
              <w:t>工商银行</w:t>
            </w:r>
          </w:p>
        </w:tc>
        <w:tc>
          <w:tcPr>
            <w:tcW w:w="2879" w:type="dxa"/>
            <w:vAlign w:val="center"/>
          </w:tcPr>
          <w:p w:rsidR="00576CFF" w:rsidRDefault="00312B11">
            <w:pPr>
              <w:jc w:val="right"/>
            </w:pPr>
            <w:r>
              <w:t>7,857,870.00</w:t>
            </w:r>
          </w:p>
        </w:tc>
        <w:tc>
          <w:tcPr>
            <w:tcW w:w="1620" w:type="dxa"/>
            <w:vAlign w:val="center"/>
          </w:tcPr>
          <w:p w:rsidR="00576CFF" w:rsidRDefault="00312B11">
            <w:pPr>
              <w:jc w:val="right"/>
            </w:pPr>
            <w:r>
              <w:t>1.24</w:t>
            </w:r>
          </w:p>
        </w:tc>
      </w:tr>
      <w:tr w:rsidR="00576CFF">
        <w:tc>
          <w:tcPr>
            <w:tcW w:w="869" w:type="dxa"/>
            <w:vAlign w:val="center"/>
          </w:tcPr>
          <w:p w:rsidR="00576CFF" w:rsidRDefault="00312B11">
            <w:pPr>
              <w:jc w:val="center"/>
            </w:pPr>
            <w:r>
              <w:t>3</w:t>
            </w:r>
          </w:p>
        </w:tc>
        <w:tc>
          <w:tcPr>
            <w:tcW w:w="1650" w:type="dxa"/>
            <w:vAlign w:val="center"/>
          </w:tcPr>
          <w:p w:rsidR="00576CFF" w:rsidRDefault="00312B11">
            <w:pPr>
              <w:jc w:val="center"/>
            </w:pPr>
            <w:r>
              <w:t>000963</w:t>
            </w:r>
          </w:p>
        </w:tc>
        <w:tc>
          <w:tcPr>
            <w:tcW w:w="1980" w:type="dxa"/>
            <w:vAlign w:val="center"/>
          </w:tcPr>
          <w:p w:rsidR="00576CFF" w:rsidRDefault="00312B11">
            <w:pPr>
              <w:jc w:val="center"/>
            </w:pPr>
            <w:r>
              <w:t>华东医药</w:t>
            </w:r>
          </w:p>
        </w:tc>
        <w:tc>
          <w:tcPr>
            <w:tcW w:w="2879" w:type="dxa"/>
            <w:vAlign w:val="center"/>
          </w:tcPr>
          <w:p w:rsidR="00576CFF" w:rsidRDefault="00312B11">
            <w:pPr>
              <w:jc w:val="right"/>
            </w:pPr>
            <w:r>
              <w:t>7,696,295.30</w:t>
            </w:r>
          </w:p>
        </w:tc>
        <w:tc>
          <w:tcPr>
            <w:tcW w:w="1620" w:type="dxa"/>
            <w:vAlign w:val="center"/>
          </w:tcPr>
          <w:p w:rsidR="00576CFF" w:rsidRDefault="00312B11">
            <w:pPr>
              <w:jc w:val="right"/>
            </w:pPr>
            <w:r>
              <w:t>1.22</w:t>
            </w:r>
          </w:p>
        </w:tc>
      </w:tr>
      <w:tr w:rsidR="00576CFF">
        <w:tc>
          <w:tcPr>
            <w:tcW w:w="869" w:type="dxa"/>
            <w:vAlign w:val="center"/>
          </w:tcPr>
          <w:p w:rsidR="00576CFF" w:rsidRDefault="00312B11">
            <w:pPr>
              <w:jc w:val="center"/>
            </w:pPr>
            <w:r>
              <w:t>4</w:t>
            </w:r>
          </w:p>
        </w:tc>
        <w:tc>
          <w:tcPr>
            <w:tcW w:w="1650" w:type="dxa"/>
            <w:vAlign w:val="center"/>
          </w:tcPr>
          <w:p w:rsidR="00576CFF" w:rsidRDefault="00312B11">
            <w:pPr>
              <w:jc w:val="center"/>
            </w:pPr>
            <w:r>
              <w:t>601169</w:t>
            </w:r>
          </w:p>
        </w:tc>
        <w:tc>
          <w:tcPr>
            <w:tcW w:w="1980" w:type="dxa"/>
            <w:vAlign w:val="center"/>
          </w:tcPr>
          <w:p w:rsidR="00576CFF" w:rsidRDefault="00312B11">
            <w:pPr>
              <w:jc w:val="center"/>
            </w:pPr>
            <w:r>
              <w:t>北京银行</w:t>
            </w:r>
          </w:p>
        </w:tc>
        <w:tc>
          <w:tcPr>
            <w:tcW w:w="2879" w:type="dxa"/>
            <w:vAlign w:val="center"/>
          </w:tcPr>
          <w:p w:rsidR="00576CFF" w:rsidRDefault="00312B11">
            <w:pPr>
              <w:jc w:val="right"/>
            </w:pPr>
            <w:r>
              <w:t>7,625,810.22</w:t>
            </w:r>
          </w:p>
        </w:tc>
        <w:tc>
          <w:tcPr>
            <w:tcW w:w="1620" w:type="dxa"/>
            <w:vAlign w:val="center"/>
          </w:tcPr>
          <w:p w:rsidR="00576CFF" w:rsidRDefault="00312B11">
            <w:pPr>
              <w:jc w:val="right"/>
            </w:pPr>
            <w:r>
              <w:t>1.21</w:t>
            </w:r>
          </w:p>
        </w:tc>
      </w:tr>
      <w:tr w:rsidR="00576CFF">
        <w:tc>
          <w:tcPr>
            <w:tcW w:w="869" w:type="dxa"/>
            <w:vAlign w:val="center"/>
          </w:tcPr>
          <w:p w:rsidR="00576CFF" w:rsidRDefault="00312B11">
            <w:pPr>
              <w:jc w:val="center"/>
            </w:pPr>
            <w:r>
              <w:t>5</w:t>
            </w:r>
          </w:p>
        </w:tc>
        <w:tc>
          <w:tcPr>
            <w:tcW w:w="1650" w:type="dxa"/>
            <w:vAlign w:val="center"/>
          </w:tcPr>
          <w:p w:rsidR="00576CFF" w:rsidRDefault="00312B11">
            <w:pPr>
              <w:jc w:val="center"/>
            </w:pPr>
            <w:r>
              <w:t>601988</w:t>
            </w:r>
          </w:p>
        </w:tc>
        <w:tc>
          <w:tcPr>
            <w:tcW w:w="1980" w:type="dxa"/>
            <w:vAlign w:val="center"/>
          </w:tcPr>
          <w:p w:rsidR="00576CFF" w:rsidRDefault="00312B11">
            <w:pPr>
              <w:jc w:val="center"/>
            </w:pPr>
            <w:r>
              <w:t>中国银行</w:t>
            </w:r>
          </w:p>
        </w:tc>
        <w:tc>
          <w:tcPr>
            <w:tcW w:w="2879" w:type="dxa"/>
            <w:vAlign w:val="center"/>
          </w:tcPr>
          <w:p w:rsidR="00576CFF" w:rsidRDefault="00312B11">
            <w:pPr>
              <w:jc w:val="right"/>
            </w:pPr>
            <w:r>
              <w:t>5,445,000.00</w:t>
            </w:r>
          </w:p>
        </w:tc>
        <w:tc>
          <w:tcPr>
            <w:tcW w:w="1620" w:type="dxa"/>
            <w:vAlign w:val="center"/>
          </w:tcPr>
          <w:p w:rsidR="00576CFF" w:rsidRDefault="00312B11">
            <w:pPr>
              <w:jc w:val="right"/>
            </w:pPr>
            <w:r>
              <w:t>0.86</w:t>
            </w:r>
          </w:p>
        </w:tc>
      </w:tr>
      <w:tr w:rsidR="00576CFF">
        <w:tc>
          <w:tcPr>
            <w:tcW w:w="869" w:type="dxa"/>
            <w:vAlign w:val="center"/>
          </w:tcPr>
          <w:p w:rsidR="00576CFF" w:rsidRDefault="00312B11">
            <w:pPr>
              <w:jc w:val="center"/>
            </w:pPr>
            <w:r>
              <w:t>6</w:t>
            </w:r>
          </w:p>
        </w:tc>
        <w:tc>
          <w:tcPr>
            <w:tcW w:w="1650" w:type="dxa"/>
            <w:vAlign w:val="center"/>
          </w:tcPr>
          <w:p w:rsidR="00576CFF" w:rsidRDefault="00312B11">
            <w:pPr>
              <w:jc w:val="center"/>
            </w:pPr>
            <w:r>
              <w:t>600021</w:t>
            </w:r>
          </w:p>
        </w:tc>
        <w:tc>
          <w:tcPr>
            <w:tcW w:w="1980" w:type="dxa"/>
            <w:vAlign w:val="center"/>
          </w:tcPr>
          <w:p w:rsidR="00576CFF" w:rsidRDefault="00312B11">
            <w:pPr>
              <w:jc w:val="center"/>
            </w:pPr>
            <w:r>
              <w:t>上海电力</w:t>
            </w:r>
          </w:p>
        </w:tc>
        <w:tc>
          <w:tcPr>
            <w:tcW w:w="2879" w:type="dxa"/>
            <w:vAlign w:val="center"/>
          </w:tcPr>
          <w:p w:rsidR="00576CFF" w:rsidRDefault="00312B11">
            <w:pPr>
              <w:jc w:val="right"/>
            </w:pPr>
            <w:r>
              <w:t>3,682,944.00</w:t>
            </w:r>
          </w:p>
        </w:tc>
        <w:tc>
          <w:tcPr>
            <w:tcW w:w="1620" w:type="dxa"/>
            <w:vAlign w:val="center"/>
          </w:tcPr>
          <w:p w:rsidR="00576CFF" w:rsidRDefault="00312B11">
            <w:pPr>
              <w:jc w:val="right"/>
            </w:pPr>
            <w:r>
              <w:t>0.58</w:t>
            </w:r>
          </w:p>
        </w:tc>
      </w:tr>
      <w:tr w:rsidR="00576CFF">
        <w:tc>
          <w:tcPr>
            <w:tcW w:w="869" w:type="dxa"/>
            <w:vAlign w:val="center"/>
          </w:tcPr>
          <w:p w:rsidR="00576CFF" w:rsidRDefault="00312B11">
            <w:pPr>
              <w:jc w:val="center"/>
            </w:pPr>
            <w:r>
              <w:t>7</w:t>
            </w:r>
          </w:p>
        </w:tc>
        <w:tc>
          <w:tcPr>
            <w:tcW w:w="1650" w:type="dxa"/>
            <w:vAlign w:val="center"/>
          </w:tcPr>
          <w:p w:rsidR="00576CFF" w:rsidRDefault="00312B11">
            <w:pPr>
              <w:jc w:val="center"/>
            </w:pPr>
            <w:r>
              <w:t>600329</w:t>
            </w:r>
          </w:p>
        </w:tc>
        <w:tc>
          <w:tcPr>
            <w:tcW w:w="1980" w:type="dxa"/>
            <w:vAlign w:val="center"/>
          </w:tcPr>
          <w:p w:rsidR="00576CFF" w:rsidRDefault="00312B11">
            <w:pPr>
              <w:jc w:val="center"/>
            </w:pPr>
            <w:r>
              <w:t>中新药业</w:t>
            </w:r>
          </w:p>
        </w:tc>
        <w:tc>
          <w:tcPr>
            <w:tcW w:w="2879" w:type="dxa"/>
            <w:vAlign w:val="center"/>
          </w:tcPr>
          <w:p w:rsidR="00576CFF" w:rsidRDefault="00312B11">
            <w:pPr>
              <w:jc w:val="right"/>
            </w:pPr>
            <w:r>
              <w:t>3,663,312.47</w:t>
            </w:r>
          </w:p>
        </w:tc>
        <w:tc>
          <w:tcPr>
            <w:tcW w:w="1620" w:type="dxa"/>
            <w:vAlign w:val="center"/>
          </w:tcPr>
          <w:p w:rsidR="00576CFF" w:rsidRDefault="00312B11">
            <w:pPr>
              <w:jc w:val="right"/>
            </w:pPr>
            <w:r>
              <w:t>0.58</w:t>
            </w:r>
          </w:p>
        </w:tc>
      </w:tr>
      <w:tr w:rsidR="00576CFF">
        <w:tc>
          <w:tcPr>
            <w:tcW w:w="869" w:type="dxa"/>
            <w:vAlign w:val="center"/>
          </w:tcPr>
          <w:p w:rsidR="00576CFF" w:rsidRDefault="00312B11">
            <w:pPr>
              <w:jc w:val="center"/>
            </w:pPr>
            <w:r>
              <w:t>8</w:t>
            </w:r>
          </w:p>
        </w:tc>
        <w:tc>
          <w:tcPr>
            <w:tcW w:w="1650" w:type="dxa"/>
            <w:vAlign w:val="center"/>
          </w:tcPr>
          <w:p w:rsidR="00576CFF" w:rsidRDefault="00312B11">
            <w:pPr>
              <w:jc w:val="center"/>
            </w:pPr>
            <w:r>
              <w:t>002142</w:t>
            </w:r>
          </w:p>
        </w:tc>
        <w:tc>
          <w:tcPr>
            <w:tcW w:w="1980" w:type="dxa"/>
            <w:vAlign w:val="center"/>
          </w:tcPr>
          <w:p w:rsidR="00576CFF" w:rsidRDefault="00312B11">
            <w:pPr>
              <w:jc w:val="center"/>
            </w:pPr>
            <w:r>
              <w:t>宁波银行</w:t>
            </w:r>
          </w:p>
        </w:tc>
        <w:tc>
          <w:tcPr>
            <w:tcW w:w="2879" w:type="dxa"/>
            <w:vAlign w:val="center"/>
          </w:tcPr>
          <w:p w:rsidR="00576CFF" w:rsidRDefault="00312B11">
            <w:pPr>
              <w:jc w:val="right"/>
            </w:pPr>
            <w:r>
              <w:t>3,592,357.80</w:t>
            </w:r>
          </w:p>
        </w:tc>
        <w:tc>
          <w:tcPr>
            <w:tcW w:w="1620" w:type="dxa"/>
            <w:vAlign w:val="center"/>
          </w:tcPr>
          <w:p w:rsidR="00576CFF" w:rsidRDefault="00312B11">
            <w:pPr>
              <w:jc w:val="right"/>
            </w:pPr>
            <w:r>
              <w:t>0.57</w:t>
            </w:r>
          </w:p>
        </w:tc>
      </w:tr>
      <w:tr w:rsidR="00576CFF">
        <w:tc>
          <w:tcPr>
            <w:tcW w:w="869" w:type="dxa"/>
            <w:vAlign w:val="center"/>
          </w:tcPr>
          <w:p w:rsidR="00576CFF" w:rsidRDefault="00312B11">
            <w:pPr>
              <w:jc w:val="center"/>
            </w:pPr>
            <w:r>
              <w:t>9</w:t>
            </w:r>
          </w:p>
        </w:tc>
        <w:tc>
          <w:tcPr>
            <w:tcW w:w="1650" w:type="dxa"/>
            <w:vAlign w:val="center"/>
          </w:tcPr>
          <w:p w:rsidR="00576CFF" w:rsidRDefault="00312B11">
            <w:pPr>
              <w:jc w:val="center"/>
            </w:pPr>
            <w:r>
              <w:t>000423</w:t>
            </w:r>
          </w:p>
        </w:tc>
        <w:tc>
          <w:tcPr>
            <w:tcW w:w="1980" w:type="dxa"/>
            <w:vAlign w:val="center"/>
          </w:tcPr>
          <w:p w:rsidR="00576CFF" w:rsidRDefault="00312B11">
            <w:pPr>
              <w:jc w:val="center"/>
            </w:pPr>
            <w:r>
              <w:t>东阿阿胶</w:t>
            </w:r>
          </w:p>
        </w:tc>
        <w:tc>
          <w:tcPr>
            <w:tcW w:w="2879" w:type="dxa"/>
            <w:vAlign w:val="center"/>
          </w:tcPr>
          <w:p w:rsidR="00576CFF" w:rsidRDefault="00312B11">
            <w:pPr>
              <w:jc w:val="right"/>
            </w:pPr>
            <w:r>
              <w:t>3,537,067.98</w:t>
            </w:r>
          </w:p>
        </w:tc>
        <w:tc>
          <w:tcPr>
            <w:tcW w:w="1620" w:type="dxa"/>
            <w:vAlign w:val="center"/>
          </w:tcPr>
          <w:p w:rsidR="00576CFF" w:rsidRDefault="00312B11">
            <w:pPr>
              <w:jc w:val="right"/>
            </w:pPr>
            <w:r>
              <w:t>0.56</w:t>
            </w:r>
          </w:p>
        </w:tc>
      </w:tr>
      <w:tr w:rsidR="00576CFF">
        <w:tc>
          <w:tcPr>
            <w:tcW w:w="869" w:type="dxa"/>
            <w:vAlign w:val="center"/>
          </w:tcPr>
          <w:p w:rsidR="00576CFF" w:rsidRDefault="00312B11">
            <w:pPr>
              <w:jc w:val="center"/>
            </w:pPr>
            <w:r>
              <w:t>10</w:t>
            </w:r>
          </w:p>
        </w:tc>
        <w:tc>
          <w:tcPr>
            <w:tcW w:w="1650" w:type="dxa"/>
            <w:vAlign w:val="center"/>
          </w:tcPr>
          <w:p w:rsidR="00576CFF" w:rsidRDefault="00312B11">
            <w:pPr>
              <w:jc w:val="center"/>
            </w:pPr>
            <w:r>
              <w:t>002202</w:t>
            </w:r>
          </w:p>
        </w:tc>
        <w:tc>
          <w:tcPr>
            <w:tcW w:w="1980" w:type="dxa"/>
            <w:vAlign w:val="center"/>
          </w:tcPr>
          <w:p w:rsidR="00576CFF" w:rsidRDefault="00312B11">
            <w:pPr>
              <w:jc w:val="center"/>
            </w:pPr>
            <w:r>
              <w:t>金风科技</w:t>
            </w:r>
          </w:p>
        </w:tc>
        <w:tc>
          <w:tcPr>
            <w:tcW w:w="2879" w:type="dxa"/>
            <w:vAlign w:val="center"/>
          </w:tcPr>
          <w:p w:rsidR="00576CFF" w:rsidRDefault="00312B11">
            <w:pPr>
              <w:jc w:val="right"/>
            </w:pPr>
            <w:r>
              <w:t>2,935,589.76</w:t>
            </w:r>
          </w:p>
        </w:tc>
        <w:tc>
          <w:tcPr>
            <w:tcW w:w="1620" w:type="dxa"/>
            <w:vAlign w:val="center"/>
          </w:tcPr>
          <w:p w:rsidR="00576CFF" w:rsidRDefault="00312B11">
            <w:pPr>
              <w:jc w:val="right"/>
            </w:pPr>
            <w:r>
              <w:t>0.46</w:t>
            </w:r>
          </w:p>
        </w:tc>
      </w:tr>
      <w:tr w:rsidR="00576CFF">
        <w:tc>
          <w:tcPr>
            <w:tcW w:w="869" w:type="dxa"/>
            <w:vAlign w:val="center"/>
          </w:tcPr>
          <w:p w:rsidR="00576CFF" w:rsidRDefault="00312B11">
            <w:pPr>
              <w:jc w:val="center"/>
            </w:pPr>
            <w:r>
              <w:t>11</w:t>
            </w:r>
          </w:p>
        </w:tc>
        <w:tc>
          <w:tcPr>
            <w:tcW w:w="1650" w:type="dxa"/>
            <w:vAlign w:val="center"/>
          </w:tcPr>
          <w:p w:rsidR="00576CFF" w:rsidRDefault="00312B11">
            <w:pPr>
              <w:jc w:val="center"/>
            </w:pPr>
            <w:r>
              <w:t>000799</w:t>
            </w:r>
          </w:p>
        </w:tc>
        <w:tc>
          <w:tcPr>
            <w:tcW w:w="1980" w:type="dxa"/>
            <w:vAlign w:val="center"/>
          </w:tcPr>
          <w:p w:rsidR="00576CFF" w:rsidRDefault="00312B11">
            <w:pPr>
              <w:jc w:val="center"/>
            </w:pPr>
            <w:r>
              <w:t>酒鬼酒</w:t>
            </w:r>
          </w:p>
        </w:tc>
        <w:tc>
          <w:tcPr>
            <w:tcW w:w="2879" w:type="dxa"/>
            <w:vAlign w:val="center"/>
          </w:tcPr>
          <w:p w:rsidR="00576CFF" w:rsidRDefault="00312B11">
            <w:pPr>
              <w:jc w:val="right"/>
            </w:pPr>
            <w:r>
              <w:t>2,744,539.00</w:t>
            </w:r>
          </w:p>
        </w:tc>
        <w:tc>
          <w:tcPr>
            <w:tcW w:w="1620" w:type="dxa"/>
            <w:vAlign w:val="center"/>
          </w:tcPr>
          <w:p w:rsidR="00576CFF" w:rsidRDefault="00312B11">
            <w:pPr>
              <w:jc w:val="right"/>
            </w:pPr>
            <w:r>
              <w:t>0.43</w:t>
            </w:r>
          </w:p>
        </w:tc>
      </w:tr>
      <w:tr w:rsidR="00576CFF">
        <w:tc>
          <w:tcPr>
            <w:tcW w:w="869" w:type="dxa"/>
            <w:vAlign w:val="center"/>
          </w:tcPr>
          <w:p w:rsidR="00576CFF" w:rsidRDefault="00312B11">
            <w:pPr>
              <w:jc w:val="center"/>
            </w:pPr>
            <w:r>
              <w:t>12</w:t>
            </w:r>
          </w:p>
        </w:tc>
        <w:tc>
          <w:tcPr>
            <w:tcW w:w="1650" w:type="dxa"/>
            <w:vAlign w:val="center"/>
          </w:tcPr>
          <w:p w:rsidR="00576CFF" w:rsidRDefault="00312B11">
            <w:pPr>
              <w:jc w:val="center"/>
            </w:pPr>
            <w:r>
              <w:t>601939</w:t>
            </w:r>
          </w:p>
        </w:tc>
        <w:tc>
          <w:tcPr>
            <w:tcW w:w="1980" w:type="dxa"/>
            <w:vAlign w:val="center"/>
          </w:tcPr>
          <w:p w:rsidR="00576CFF" w:rsidRDefault="00312B11">
            <w:pPr>
              <w:jc w:val="center"/>
            </w:pPr>
            <w:r>
              <w:t>建设银行</w:t>
            </w:r>
          </w:p>
        </w:tc>
        <w:tc>
          <w:tcPr>
            <w:tcW w:w="2879" w:type="dxa"/>
            <w:vAlign w:val="center"/>
          </w:tcPr>
          <w:p w:rsidR="00576CFF" w:rsidRDefault="00312B11">
            <w:pPr>
              <w:jc w:val="right"/>
            </w:pPr>
            <w:r>
              <w:t>2,352,000.00</w:t>
            </w:r>
          </w:p>
        </w:tc>
        <w:tc>
          <w:tcPr>
            <w:tcW w:w="1620" w:type="dxa"/>
            <w:vAlign w:val="center"/>
          </w:tcPr>
          <w:p w:rsidR="00576CFF" w:rsidRDefault="00312B11">
            <w:pPr>
              <w:jc w:val="right"/>
            </w:pPr>
            <w:r>
              <w:t>0.37</w:t>
            </w:r>
          </w:p>
        </w:tc>
      </w:tr>
      <w:tr w:rsidR="00576CFF">
        <w:tc>
          <w:tcPr>
            <w:tcW w:w="869" w:type="dxa"/>
            <w:vAlign w:val="center"/>
          </w:tcPr>
          <w:p w:rsidR="00576CFF" w:rsidRDefault="00312B11">
            <w:pPr>
              <w:jc w:val="center"/>
            </w:pPr>
            <w:r>
              <w:t>13</w:t>
            </w:r>
          </w:p>
        </w:tc>
        <w:tc>
          <w:tcPr>
            <w:tcW w:w="1650" w:type="dxa"/>
            <w:vAlign w:val="center"/>
          </w:tcPr>
          <w:p w:rsidR="00576CFF" w:rsidRDefault="00312B11">
            <w:pPr>
              <w:jc w:val="center"/>
            </w:pPr>
            <w:r>
              <w:t>000333</w:t>
            </w:r>
          </w:p>
        </w:tc>
        <w:tc>
          <w:tcPr>
            <w:tcW w:w="1980" w:type="dxa"/>
            <w:vAlign w:val="center"/>
          </w:tcPr>
          <w:p w:rsidR="00576CFF" w:rsidRDefault="00312B11">
            <w:pPr>
              <w:jc w:val="center"/>
            </w:pPr>
            <w:r>
              <w:t>美的集团</w:t>
            </w:r>
          </w:p>
        </w:tc>
        <w:tc>
          <w:tcPr>
            <w:tcW w:w="2879" w:type="dxa"/>
            <w:vAlign w:val="center"/>
          </w:tcPr>
          <w:p w:rsidR="00576CFF" w:rsidRDefault="00312B11">
            <w:pPr>
              <w:jc w:val="right"/>
            </w:pPr>
            <w:r>
              <w:t>2,348,663.00</w:t>
            </w:r>
          </w:p>
        </w:tc>
        <w:tc>
          <w:tcPr>
            <w:tcW w:w="1620" w:type="dxa"/>
            <w:vAlign w:val="center"/>
          </w:tcPr>
          <w:p w:rsidR="00576CFF" w:rsidRDefault="00312B11">
            <w:pPr>
              <w:jc w:val="right"/>
            </w:pPr>
            <w:r>
              <w:t>0.37</w:t>
            </w:r>
          </w:p>
        </w:tc>
      </w:tr>
      <w:tr w:rsidR="00576CFF">
        <w:tc>
          <w:tcPr>
            <w:tcW w:w="869" w:type="dxa"/>
            <w:vAlign w:val="center"/>
          </w:tcPr>
          <w:p w:rsidR="00576CFF" w:rsidRDefault="00312B11">
            <w:pPr>
              <w:jc w:val="center"/>
            </w:pPr>
            <w:r>
              <w:t>14</w:t>
            </w:r>
          </w:p>
        </w:tc>
        <w:tc>
          <w:tcPr>
            <w:tcW w:w="1650" w:type="dxa"/>
            <w:vAlign w:val="center"/>
          </w:tcPr>
          <w:p w:rsidR="00576CFF" w:rsidRDefault="00312B11">
            <w:pPr>
              <w:jc w:val="center"/>
            </w:pPr>
            <w:r>
              <w:t>000338</w:t>
            </w:r>
          </w:p>
        </w:tc>
        <w:tc>
          <w:tcPr>
            <w:tcW w:w="1980" w:type="dxa"/>
            <w:vAlign w:val="center"/>
          </w:tcPr>
          <w:p w:rsidR="00576CFF" w:rsidRDefault="00312B11">
            <w:pPr>
              <w:jc w:val="center"/>
            </w:pPr>
            <w:r>
              <w:t>潍柴动力</w:t>
            </w:r>
          </w:p>
        </w:tc>
        <w:tc>
          <w:tcPr>
            <w:tcW w:w="2879" w:type="dxa"/>
            <w:vAlign w:val="center"/>
          </w:tcPr>
          <w:p w:rsidR="00576CFF" w:rsidRDefault="00312B11">
            <w:pPr>
              <w:jc w:val="right"/>
            </w:pPr>
            <w:r>
              <w:t>2,258,904.00</w:t>
            </w:r>
          </w:p>
        </w:tc>
        <w:tc>
          <w:tcPr>
            <w:tcW w:w="1620" w:type="dxa"/>
            <w:vAlign w:val="center"/>
          </w:tcPr>
          <w:p w:rsidR="00576CFF" w:rsidRDefault="00312B11">
            <w:pPr>
              <w:jc w:val="right"/>
            </w:pPr>
            <w:r>
              <w:t>0.36</w:t>
            </w:r>
          </w:p>
        </w:tc>
      </w:tr>
      <w:tr w:rsidR="00576CFF">
        <w:tc>
          <w:tcPr>
            <w:tcW w:w="869" w:type="dxa"/>
            <w:vAlign w:val="center"/>
          </w:tcPr>
          <w:p w:rsidR="00576CFF" w:rsidRDefault="00312B11">
            <w:pPr>
              <w:jc w:val="center"/>
            </w:pPr>
            <w:r>
              <w:t>15</w:t>
            </w:r>
          </w:p>
        </w:tc>
        <w:tc>
          <w:tcPr>
            <w:tcW w:w="1650" w:type="dxa"/>
            <w:vAlign w:val="center"/>
          </w:tcPr>
          <w:p w:rsidR="00576CFF" w:rsidRDefault="00312B11">
            <w:pPr>
              <w:jc w:val="center"/>
            </w:pPr>
            <w:r>
              <w:t>600887</w:t>
            </w:r>
          </w:p>
        </w:tc>
        <w:tc>
          <w:tcPr>
            <w:tcW w:w="1980" w:type="dxa"/>
            <w:vAlign w:val="center"/>
          </w:tcPr>
          <w:p w:rsidR="00576CFF" w:rsidRDefault="00312B11">
            <w:pPr>
              <w:jc w:val="center"/>
            </w:pPr>
            <w:r>
              <w:t>伊利股份</w:t>
            </w:r>
          </w:p>
        </w:tc>
        <w:tc>
          <w:tcPr>
            <w:tcW w:w="2879" w:type="dxa"/>
            <w:vAlign w:val="center"/>
          </w:tcPr>
          <w:p w:rsidR="00576CFF" w:rsidRDefault="00312B11">
            <w:pPr>
              <w:jc w:val="right"/>
            </w:pPr>
            <w:r>
              <w:t>2,138,235.00</w:t>
            </w:r>
          </w:p>
        </w:tc>
        <w:tc>
          <w:tcPr>
            <w:tcW w:w="1620" w:type="dxa"/>
            <w:vAlign w:val="center"/>
          </w:tcPr>
          <w:p w:rsidR="00576CFF" w:rsidRDefault="00312B11">
            <w:pPr>
              <w:jc w:val="right"/>
            </w:pPr>
            <w:r>
              <w:t>0.34</w:t>
            </w:r>
          </w:p>
        </w:tc>
      </w:tr>
      <w:tr w:rsidR="00576CFF">
        <w:tc>
          <w:tcPr>
            <w:tcW w:w="869" w:type="dxa"/>
            <w:vAlign w:val="center"/>
          </w:tcPr>
          <w:p w:rsidR="00576CFF" w:rsidRDefault="00312B11">
            <w:pPr>
              <w:jc w:val="center"/>
            </w:pPr>
            <w:r>
              <w:t>16</w:t>
            </w:r>
          </w:p>
        </w:tc>
        <w:tc>
          <w:tcPr>
            <w:tcW w:w="1650" w:type="dxa"/>
            <w:vAlign w:val="center"/>
          </w:tcPr>
          <w:p w:rsidR="00576CFF" w:rsidRDefault="00312B11">
            <w:pPr>
              <w:jc w:val="center"/>
            </w:pPr>
            <w:r>
              <w:t>600967</w:t>
            </w:r>
          </w:p>
        </w:tc>
        <w:tc>
          <w:tcPr>
            <w:tcW w:w="1980" w:type="dxa"/>
            <w:vAlign w:val="center"/>
          </w:tcPr>
          <w:p w:rsidR="00576CFF" w:rsidRDefault="00312B11">
            <w:pPr>
              <w:jc w:val="center"/>
            </w:pPr>
            <w:r>
              <w:t>内蒙一机</w:t>
            </w:r>
          </w:p>
        </w:tc>
        <w:tc>
          <w:tcPr>
            <w:tcW w:w="2879" w:type="dxa"/>
            <w:vAlign w:val="center"/>
          </w:tcPr>
          <w:p w:rsidR="00576CFF" w:rsidRDefault="00312B11">
            <w:pPr>
              <w:jc w:val="right"/>
            </w:pPr>
            <w:r>
              <w:t>2,073,654.00</w:t>
            </w:r>
          </w:p>
        </w:tc>
        <w:tc>
          <w:tcPr>
            <w:tcW w:w="1620" w:type="dxa"/>
            <w:vAlign w:val="center"/>
          </w:tcPr>
          <w:p w:rsidR="00576CFF" w:rsidRDefault="00312B11">
            <w:pPr>
              <w:jc w:val="right"/>
            </w:pPr>
            <w:r>
              <w:t>0.33</w:t>
            </w:r>
          </w:p>
        </w:tc>
      </w:tr>
      <w:tr w:rsidR="00576CFF">
        <w:tc>
          <w:tcPr>
            <w:tcW w:w="869" w:type="dxa"/>
            <w:vAlign w:val="center"/>
          </w:tcPr>
          <w:p w:rsidR="00576CFF" w:rsidRDefault="00312B11">
            <w:pPr>
              <w:jc w:val="center"/>
            </w:pPr>
            <w:r>
              <w:t>17</w:t>
            </w:r>
          </w:p>
        </w:tc>
        <w:tc>
          <w:tcPr>
            <w:tcW w:w="1650" w:type="dxa"/>
            <w:vAlign w:val="center"/>
          </w:tcPr>
          <w:p w:rsidR="00576CFF" w:rsidRDefault="00312B11">
            <w:pPr>
              <w:jc w:val="center"/>
            </w:pPr>
            <w:r>
              <w:t>600276</w:t>
            </w:r>
          </w:p>
        </w:tc>
        <w:tc>
          <w:tcPr>
            <w:tcW w:w="1980" w:type="dxa"/>
            <w:vAlign w:val="center"/>
          </w:tcPr>
          <w:p w:rsidR="00576CFF" w:rsidRDefault="00312B11">
            <w:pPr>
              <w:jc w:val="center"/>
            </w:pPr>
            <w:r>
              <w:t>恒瑞医药</w:t>
            </w:r>
          </w:p>
        </w:tc>
        <w:tc>
          <w:tcPr>
            <w:tcW w:w="2879" w:type="dxa"/>
            <w:vAlign w:val="center"/>
          </w:tcPr>
          <w:p w:rsidR="00576CFF" w:rsidRDefault="00312B11">
            <w:pPr>
              <w:jc w:val="right"/>
            </w:pPr>
            <w:r>
              <w:t>1,860,952.60</w:t>
            </w:r>
          </w:p>
        </w:tc>
        <w:tc>
          <w:tcPr>
            <w:tcW w:w="1620" w:type="dxa"/>
            <w:vAlign w:val="center"/>
          </w:tcPr>
          <w:p w:rsidR="00576CFF" w:rsidRDefault="00312B11">
            <w:pPr>
              <w:jc w:val="right"/>
            </w:pPr>
            <w:r>
              <w:t>0.29</w:t>
            </w:r>
          </w:p>
        </w:tc>
      </w:tr>
      <w:tr w:rsidR="00576CFF">
        <w:tc>
          <w:tcPr>
            <w:tcW w:w="869" w:type="dxa"/>
            <w:vAlign w:val="center"/>
          </w:tcPr>
          <w:p w:rsidR="00576CFF" w:rsidRDefault="00312B11">
            <w:pPr>
              <w:jc w:val="center"/>
            </w:pPr>
            <w:r>
              <w:t>18</w:t>
            </w:r>
          </w:p>
        </w:tc>
        <w:tc>
          <w:tcPr>
            <w:tcW w:w="1650" w:type="dxa"/>
            <w:vAlign w:val="center"/>
          </w:tcPr>
          <w:p w:rsidR="00576CFF" w:rsidRDefault="00312B11">
            <w:pPr>
              <w:jc w:val="center"/>
            </w:pPr>
            <w:r>
              <w:t>002635</w:t>
            </w:r>
          </w:p>
        </w:tc>
        <w:tc>
          <w:tcPr>
            <w:tcW w:w="1980" w:type="dxa"/>
            <w:vAlign w:val="center"/>
          </w:tcPr>
          <w:p w:rsidR="00576CFF" w:rsidRDefault="00312B11">
            <w:pPr>
              <w:jc w:val="center"/>
            </w:pPr>
            <w:r>
              <w:t>安洁科技</w:t>
            </w:r>
          </w:p>
        </w:tc>
        <w:tc>
          <w:tcPr>
            <w:tcW w:w="2879" w:type="dxa"/>
            <w:vAlign w:val="center"/>
          </w:tcPr>
          <w:p w:rsidR="00576CFF" w:rsidRDefault="00312B11">
            <w:pPr>
              <w:jc w:val="right"/>
            </w:pPr>
            <w:r>
              <w:t>1,828,088.00</w:t>
            </w:r>
          </w:p>
        </w:tc>
        <w:tc>
          <w:tcPr>
            <w:tcW w:w="1620" w:type="dxa"/>
            <w:vAlign w:val="center"/>
          </w:tcPr>
          <w:p w:rsidR="00576CFF" w:rsidRDefault="00312B11">
            <w:pPr>
              <w:jc w:val="right"/>
            </w:pPr>
            <w:r>
              <w:t>0.29</w:t>
            </w:r>
          </w:p>
        </w:tc>
      </w:tr>
      <w:tr w:rsidR="00576CFF">
        <w:tc>
          <w:tcPr>
            <w:tcW w:w="869" w:type="dxa"/>
            <w:vAlign w:val="center"/>
          </w:tcPr>
          <w:p w:rsidR="00576CFF" w:rsidRDefault="00312B11">
            <w:pPr>
              <w:jc w:val="center"/>
            </w:pPr>
            <w:r>
              <w:t>19</w:t>
            </w:r>
          </w:p>
        </w:tc>
        <w:tc>
          <w:tcPr>
            <w:tcW w:w="1650" w:type="dxa"/>
            <w:vAlign w:val="center"/>
          </w:tcPr>
          <w:p w:rsidR="00576CFF" w:rsidRDefault="00312B11">
            <w:pPr>
              <w:jc w:val="center"/>
            </w:pPr>
            <w:r>
              <w:t>601166</w:t>
            </w:r>
          </w:p>
        </w:tc>
        <w:tc>
          <w:tcPr>
            <w:tcW w:w="1980" w:type="dxa"/>
            <w:vAlign w:val="center"/>
          </w:tcPr>
          <w:p w:rsidR="00576CFF" w:rsidRDefault="00312B11">
            <w:pPr>
              <w:jc w:val="center"/>
            </w:pPr>
            <w:r>
              <w:t>兴业银行</w:t>
            </w:r>
          </w:p>
        </w:tc>
        <w:tc>
          <w:tcPr>
            <w:tcW w:w="2879" w:type="dxa"/>
            <w:vAlign w:val="center"/>
          </w:tcPr>
          <w:p w:rsidR="00576CFF" w:rsidRDefault="00312B11">
            <w:pPr>
              <w:jc w:val="right"/>
            </w:pPr>
            <w:r>
              <w:t>1,606,000.00</w:t>
            </w:r>
          </w:p>
        </w:tc>
        <w:tc>
          <w:tcPr>
            <w:tcW w:w="1620" w:type="dxa"/>
            <w:vAlign w:val="center"/>
          </w:tcPr>
          <w:p w:rsidR="00576CFF" w:rsidRDefault="00312B11">
            <w:pPr>
              <w:jc w:val="right"/>
            </w:pPr>
            <w:r>
              <w:t>0.25</w:t>
            </w:r>
          </w:p>
        </w:tc>
      </w:tr>
      <w:tr w:rsidR="00576CFF">
        <w:tc>
          <w:tcPr>
            <w:tcW w:w="869" w:type="dxa"/>
            <w:vAlign w:val="center"/>
          </w:tcPr>
          <w:p w:rsidR="00576CFF" w:rsidRDefault="00312B11">
            <w:pPr>
              <w:jc w:val="center"/>
            </w:pPr>
            <w:r>
              <w:t>20</w:t>
            </w:r>
          </w:p>
        </w:tc>
        <w:tc>
          <w:tcPr>
            <w:tcW w:w="1650" w:type="dxa"/>
            <w:vAlign w:val="center"/>
          </w:tcPr>
          <w:p w:rsidR="00576CFF" w:rsidRDefault="00312B11">
            <w:pPr>
              <w:jc w:val="center"/>
            </w:pPr>
            <w:r>
              <w:t>600873</w:t>
            </w:r>
          </w:p>
        </w:tc>
        <w:tc>
          <w:tcPr>
            <w:tcW w:w="1980" w:type="dxa"/>
            <w:vAlign w:val="center"/>
          </w:tcPr>
          <w:p w:rsidR="00576CFF" w:rsidRDefault="00312B11">
            <w:pPr>
              <w:jc w:val="center"/>
            </w:pPr>
            <w:r>
              <w:t>梅花生物</w:t>
            </w:r>
          </w:p>
        </w:tc>
        <w:tc>
          <w:tcPr>
            <w:tcW w:w="2879" w:type="dxa"/>
            <w:vAlign w:val="center"/>
          </w:tcPr>
          <w:p w:rsidR="00576CFF" w:rsidRDefault="00312B11">
            <w:pPr>
              <w:jc w:val="right"/>
            </w:pPr>
            <w:r>
              <w:t>1,393,878.00</w:t>
            </w:r>
          </w:p>
        </w:tc>
        <w:tc>
          <w:tcPr>
            <w:tcW w:w="1620" w:type="dxa"/>
            <w:vAlign w:val="center"/>
          </w:tcPr>
          <w:p w:rsidR="00576CFF" w:rsidRDefault="00312B11">
            <w:pPr>
              <w:jc w:val="right"/>
            </w:pPr>
            <w:r>
              <w:t>0.22</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w:t>
      </w:r>
      <w:r w:rsidRPr="008A1551">
        <w:rPr>
          <w:kern w:val="0"/>
          <w:sz w:val="24"/>
        </w:rPr>
        <w:t>“</w:t>
      </w:r>
      <w:r w:rsidRPr="008A1551">
        <w:rPr>
          <w:kern w:val="0"/>
          <w:sz w:val="24"/>
        </w:rPr>
        <w:t>本期累计卖出金额</w:t>
      </w:r>
      <w:r w:rsidRPr="008A1551">
        <w:rPr>
          <w:kern w:val="0"/>
          <w:sz w:val="24"/>
        </w:rPr>
        <w:t>”</w:t>
      </w:r>
      <w:r w:rsidRPr="008A1551">
        <w:rPr>
          <w:kern w:val="0"/>
          <w:sz w:val="24"/>
        </w:rPr>
        <w:t>按卖出成交金额（成交单价乘以成交数量）填列，不考虑相关交易费用。</w:t>
      </w:r>
    </w:p>
    <w:p w:rsidR="001548F9" w:rsidRPr="008A1551" w:rsidRDefault="001548F9" w:rsidP="009E1EA4">
      <w:pPr>
        <w:pStyle w:val="af6"/>
        <w:spacing w:before="29" w:beforeAutospacing="0" w:after="0" w:afterAutospacing="0" w:line="288" w:lineRule="auto"/>
        <w:rPr>
          <w:rFonts w:ascii="Times New Roman" w:hAnsi="Times New Roman"/>
          <w:kern w:val="2"/>
        </w:rPr>
      </w:pPr>
    </w:p>
    <w:p w:rsidR="001548F9" w:rsidRPr="008A1551" w:rsidRDefault="001548F9" w:rsidP="009E1EA4">
      <w:pPr>
        <w:spacing w:before="29" w:line="288" w:lineRule="auto"/>
        <w:rPr>
          <w:b/>
          <w:bCs/>
          <w:color w:val="000000"/>
          <w:sz w:val="24"/>
        </w:rPr>
      </w:pPr>
      <w:r w:rsidRPr="008A1551">
        <w:rPr>
          <w:b/>
          <w:color w:val="000000"/>
          <w:sz w:val="24"/>
        </w:rPr>
        <w:t xml:space="preserve">7.4.3 </w:t>
      </w:r>
      <w:r w:rsidRPr="008A1551">
        <w:rPr>
          <w:b/>
          <w:bCs/>
          <w:color w:val="000000"/>
          <w:sz w:val="24"/>
        </w:rPr>
        <w:t>买入股票的成本总额及卖出股票的收入总额</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8A1551" w:rsidTr="00F35FEF">
        <w:tc>
          <w:tcPr>
            <w:tcW w:w="4500" w:type="dxa"/>
            <w:vAlign w:val="center"/>
          </w:tcPr>
          <w:p w:rsidR="001548F9" w:rsidRPr="008A1551" w:rsidRDefault="001548F9" w:rsidP="009E1EA4">
            <w:pPr>
              <w:spacing w:before="29" w:line="288" w:lineRule="auto"/>
              <w:rPr>
                <w:color w:val="000000"/>
                <w:sz w:val="24"/>
              </w:rPr>
            </w:pPr>
            <w:r w:rsidRPr="008A1551">
              <w:rPr>
                <w:color w:val="000000"/>
                <w:sz w:val="24"/>
              </w:rPr>
              <w:t>买入股票的成本（成交）总额</w:t>
            </w:r>
          </w:p>
        </w:tc>
        <w:tc>
          <w:tcPr>
            <w:tcW w:w="4500" w:type="dxa"/>
            <w:vAlign w:val="center"/>
          </w:tcPr>
          <w:p w:rsidR="001548F9" w:rsidRPr="008A1551" w:rsidRDefault="001548F9" w:rsidP="009E1EA4">
            <w:pPr>
              <w:spacing w:before="29" w:line="288" w:lineRule="auto"/>
              <w:jc w:val="right"/>
              <w:rPr>
                <w:sz w:val="24"/>
              </w:rPr>
            </w:pPr>
            <w:r w:rsidRPr="008A1551">
              <w:rPr>
                <w:sz w:val="24"/>
              </w:rPr>
              <w:t>107,812,540.99</w:t>
            </w:r>
          </w:p>
        </w:tc>
      </w:tr>
      <w:tr w:rsidR="001548F9" w:rsidRPr="008A1551" w:rsidTr="00F35FEF">
        <w:tc>
          <w:tcPr>
            <w:tcW w:w="4500" w:type="dxa"/>
            <w:vAlign w:val="center"/>
          </w:tcPr>
          <w:p w:rsidR="001548F9" w:rsidRPr="008A1551" w:rsidRDefault="001548F9" w:rsidP="009E1EA4">
            <w:pPr>
              <w:spacing w:before="29" w:line="288" w:lineRule="auto"/>
              <w:rPr>
                <w:color w:val="000000"/>
                <w:sz w:val="24"/>
              </w:rPr>
            </w:pPr>
            <w:r w:rsidRPr="008A1551">
              <w:rPr>
                <w:color w:val="000000"/>
                <w:sz w:val="24"/>
              </w:rPr>
              <w:t>卖出股票的收入（成交）总额</w:t>
            </w:r>
          </w:p>
        </w:tc>
        <w:tc>
          <w:tcPr>
            <w:tcW w:w="4500" w:type="dxa"/>
            <w:vAlign w:val="center"/>
          </w:tcPr>
          <w:p w:rsidR="001548F9" w:rsidRPr="008A1551" w:rsidRDefault="001548F9" w:rsidP="009E1EA4">
            <w:pPr>
              <w:spacing w:before="29" w:line="288" w:lineRule="auto"/>
              <w:jc w:val="right"/>
              <w:rPr>
                <w:sz w:val="24"/>
              </w:rPr>
            </w:pPr>
            <w:r w:rsidRPr="008A1551">
              <w:rPr>
                <w:sz w:val="24"/>
              </w:rPr>
              <w:t>93,945,550.86</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w:t>
      </w:r>
      <w:r w:rsidRPr="008A1551">
        <w:rPr>
          <w:kern w:val="0"/>
          <w:sz w:val="24"/>
        </w:rPr>
        <w:t>“</w:t>
      </w:r>
      <w:r w:rsidRPr="008A1551">
        <w:rPr>
          <w:kern w:val="0"/>
          <w:sz w:val="24"/>
        </w:rPr>
        <w:t>买入股票成本</w:t>
      </w:r>
      <w:r w:rsidRPr="008A1551">
        <w:rPr>
          <w:kern w:val="0"/>
          <w:sz w:val="24"/>
        </w:rPr>
        <w:t>”</w:t>
      </w:r>
      <w:r w:rsidRPr="008A1551">
        <w:rPr>
          <w:kern w:val="0"/>
          <w:sz w:val="24"/>
        </w:rPr>
        <w:t>或</w:t>
      </w:r>
      <w:r w:rsidRPr="008A1551">
        <w:rPr>
          <w:kern w:val="0"/>
          <w:sz w:val="24"/>
        </w:rPr>
        <w:t>“</w:t>
      </w:r>
      <w:r w:rsidRPr="008A1551">
        <w:rPr>
          <w:kern w:val="0"/>
          <w:sz w:val="24"/>
        </w:rPr>
        <w:t>卖出股票收入</w:t>
      </w:r>
      <w:r w:rsidRPr="008A1551">
        <w:rPr>
          <w:kern w:val="0"/>
          <w:sz w:val="24"/>
        </w:rPr>
        <w:t>”</w:t>
      </w:r>
      <w:r w:rsidRPr="008A1551">
        <w:rPr>
          <w:kern w:val="0"/>
          <w:sz w:val="24"/>
        </w:rPr>
        <w:t>均按买卖成交金额（成交单价乘以成交数量）填列，不考虑相关交易费用。</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2" w:name="_Toc331410106"/>
      <w:bookmarkStart w:id="63" w:name="_Toc234814104"/>
      <w:r w:rsidRPr="008A1551">
        <w:rPr>
          <w:rFonts w:ascii="Times New Roman" w:hAnsi="Times New Roman"/>
          <w:kern w:val="0"/>
          <w:szCs w:val="24"/>
        </w:rPr>
        <w:t xml:space="preserve">7.5 </w:t>
      </w:r>
      <w:r w:rsidRPr="008A1551">
        <w:rPr>
          <w:rFonts w:ascii="Times New Roman" w:hAnsi="Times New Roman"/>
          <w:kern w:val="0"/>
          <w:szCs w:val="24"/>
        </w:rPr>
        <w:t>期末按债券品种分类的债券投资组合</w:t>
      </w:r>
      <w:bookmarkEnd w:id="62"/>
      <w:bookmarkEnd w:id="63"/>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344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债券品种</w:t>
            </w:r>
          </w:p>
        </w:tc>
        <w:tc>
          <w:tcPr>
            <w:tcW w:w="254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215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E67D14" w:rsidRPr="008A1551">
              <w:rPr>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国家债券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29,844,000.00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5.04</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2</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央行票据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3</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金融债券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其中：政策性金融债</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4</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企业债券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78,622,000.00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13.27</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5</w:t>
            </w:r>
          </w:p>
        </w:tc>
        <w:tc>
          <w:tcPr>
            <w:tcW w:w="3440" w:type="dxa"/>
            <w:vAlign w:val="center"/>
          </w:tcPr>
          <w:p w:rsidR="001548F9" w:rsidRPr="008A1551" w:rsidRDefault="00EB0D3E" w:rsidP="009E1EA4">
            <w:pPr>
              <w:spacing w:before="29" w:line="288" w:lineRule="auto"/>
              <w:ind w:left="17"/>
              <w:jc w:val="left"/>
              <w:rPr>
                <w:color w:val="000000"/>
                <w:sz w:val="24"/>
              </w:rPr>
            </w:pPr>
            <w:r w:rsidRPr="008A1551">
              <w:rPr>
                <w:color w:val="000000"/>
                <w:sz w:val="24"/>
              </w:rPr>
              <w:t>企业短期融资券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110,190,000.00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18.60</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6</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中期票据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29,670,000.00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5.01</w:t>
            </w:r>
          </w:p>
        </w:tc>
      </w:tr>
      <w:tr w:rsidR="004B6D45" w:rsidRPr="008A1551" w:rsidTr="004B6D45">
        <w:tc>
          <w:tcPr>
            <w:tcW w:w="862" w:type="dxa"/>
            <w:vAlign w:val="center"/>
          </w:tcPr>
          <w:p w:rsidR="004B6D45" w:rsidRPr="008A1551" w:rsidRDefault="004B6D45" w:rsidP="000B7A0A">
            <w:pPr>
              <w:spacing w:before="29" w:line="288" w:lineRule="auto"/>
              <w:ind w:left="17"/>
              <w:jc w:val="center"/>
              <w:rPr>
                <w:color w:val="000000"/>
                <w:sz w:val="24"/>
              </w:rPr>
            </w:pPr>
            <w:r w:rsidRPr="008A1551">
              <w:rPr>
                <w:color w:val="000000"/>
                <w:sz w:val="24"/>
              </w:rPr>
              <w:t>7</w:t>
            </w:r>
          </w:p>
        </w:tc>
        <w:tc>
          <w:tcPr>
            <w:tcW w:w="3440" w:type="dxa"/>
            <w:vAlign w:val="center"/>
          </w:tcPr>
          <w:p w:rsidR="004B6D45" w:rsidRPr="008A1551" w:rsidRDefault="004B6D45" w:rsidP="000B7A0A">
            <w:pPr>
              <w:spacing w:before="29" w:line="288" w:lineRule="auto"/>
              <w:ind w:left="17"/>
              <w:jc w:val="left"/>
              <w:rPr>
                <w:color w:val="000000"/>
                <w:sz w:val="24"/>
              </w:rPr>
            </w:pPr>
            <w:r w:rsidRPr="008A1551">
              <w:rPr>
                <w:color w:val="000000"/>
                <w:sz w:val="24"/>
              </w:rPr>
              <w:t>可转债</w:t>
            </w:r>
            <w:r w:rsidR="00D52A9B">
              <w:rPr>
                <w:rFonts w:hint="eastAsia"/>
                <w:color w:val="000000"/>
                <w:sz w:val="24"/>
              </w:rPr>
              <w:t>（可交换债</w:t>
            </w:r>
            <w:r w:rsidR="00D52A9B">
              <w:rPr>
                <w:color w:val="000000"/>
                <w:sz w:val="24"/>
              </w:rPr>
              <w:t>）</w:t>
            </w:r>
          </w:p>
        </w:tc>
        <w:tc>
          <w:tcPr>
            <w:tcW w:w="2543" w:type="dxa"/>
            <w:vAlign w:val="center"/>
          </w:tcPr>
          <w:p w:rsidR="004B6D45" w:rsidRPr="008A1551" w:rsidRDefault="004B6D45" w:rsidP="000B7A0A">
            <w:pPr>
              <w:spacing w:before="29" w:line="288" w:lineRule="auto"/>
              <w:ind w:left="17"/>
              <w:jc w:val="right"/>
              <w:rPr>
                <w:sz w:val="24"/>
              </w:rPr>
            </w:pPr>
            <w:r w:rsidRPr="008A1551">
              <w:rPr>
                <w:sz w:val="24"/>
              </w:rPr>
              <w:t>1,532,240.10</w:t>
            </w:r>
          </w:p>
        </w:tc>
        <w:tc>
          <w:tcPr>
            <w:tcW w:w="2153" w:type="dxa"/>
            <w:vAlign w:val="center"/>
          </w:tcPr>
          <w:p w:rsidR="004B6D45" w:rsidRPr="008A1551" w:rsidRDefault="004B6D45" w:rsidP="000B7A0A">
            <w:pPr>
              <w:spacing w:before="29" w:line="288" w:lineRule="auto"/>
              <w:ind w:left="17"/>
              <w:jc w:val="right"/>
              <w:rPr>
                <w:sz w:val="24"/>
              </w:rPr>
            </w:pPr>
            <w:r w:rsidRPr="008A1551">
              <w:rPr>
                <w:sz w:val="24"/>
              </w:rPr>
              <w:t>0.26</w:t>
            </w:r>
          </w:p>
        </w:tc>
      </w:tr>
      <w:tr w:rsidR="004B6D45" w:rsidRPr="008A1551" w:rsidTr="004B6D45">
        <w:tc>
          <w:tcPr>
            <w:tcW w:w="862"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4B6D45" w:rsidRPr="004B6D45" w:rsidRDefault="004B6D45" w:rsidP="004B6D45">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196,428,000.00</w:t>
            </w:r>
          </w:p>
        </w:tc>
        <w:tc>
          <w:tcPr>
            <w:tcW w:w="215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33.16</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9</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其他</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10</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合计</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446,286,240.10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75.34</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4" w:name="_Toc331410107"/>
      <w:r w:rsidRPr="008A1551">
        <w:rPr>
          <w:rFonts w:ascii="Times New Roman" w:hAnsi="Times New Roman"/>
          <w:kern w:val="0"/>
          <w:szCs w:val="24"/>
        </w:rPr>
        <w:t>7.6</w:t>
      </w:r>
      <w:bookmarkStart w:id="65" w:name="_Toc234814105"/>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的前五名债券投资明细</w:t>
      </w:r>
      <w:bookmarkEnd w:id="64"/>
      <w:bookmarkEnd w:id="65"/>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8A1551" w:rsidTr="00F35FEF">
        <w:tc>
          <w:tcPr>
            <w:tcW w:w="125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31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债券代码</w:t>
            </w:r>
          </w:p>
        </w:tc>
        <w:tc>
          <w:tcPr>
            <w:tcW w:w="128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债券名称</w:t>
            </w:r>
          </w:p>
        </w:tc>
        <w:tc>
          <w:tcPr>
            <w:tcW w:w="142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数量</w:t>
            </w:r>
            <w:r w:rsidR="006F5445" w:rsidRPr="008A1551">
              <w:rPr>
                <w:color w:val="000000"/>
                <w:sz w:val="24"/>
              </w:rPr>
              <w:t>（</w:t>
            </w:r>
            <w:r w:rsidRPr="008A1551">
              <w:rPr>
                <w:color w:val="000000"/>
                <w:sz w:val="24"/>
              </w:rPr>
              <w:t>张</w:t>
            </w:r>
            <w:r w:rsidR="006F5445" w:rsidRPr="008A1551">
              <w:rPr>
                <w:color w:val="000000"/>
                <w:sz w:val="24"/>
              </w:rPr>
              <w:t>）</w:t>
            </w:r>
          </w:p>
        </w:tc>
        <w:tc>
          <w:tcPr>
            <w:tcW w:w="164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161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98666E" w:rsidRPr="008A1551">
              <w:rPr>
                <w:color w:val="000000"/>
                <w:sz w:val="24"/>
              </w:rPr>
              <w:t>（％）</w:t>
            </w:r>
          </w:p>
        </w:tc>
      </w:tr>
      <w:tr w:rsidR="00576CFF">
        <w:tc>
          <w:tcPr>
            <w:tcW w:w="1320" w:type="dxa"/>
            <w:vAlign w:val="center"/>
          </w:tcPr>
          <w:p w:rsidR="00576CFF" w:rsidRDefault="00312B11">
            <w:pPr>
              <w:jc w:val="center"/>
            </w:pPr>
            <w:r>
              <w:rPr>
                <w:color w:val="000000"/>
                <w:sz w:val="24"/>
              </w:rPr>
              <w:t>1</w:t>
            </w:r>
          </w:p>
        </w:tc>
        <w:tc>
          <w:tcPr>
            <w:tcW w:w="1382" w:type="dxa"/>
            <w:vAlign w:val="center"/>
          </w:tcPr>
          <w:p w:rsidR="00576CFF" w:rsidRDefault="00312B11">
            <w:pPr>
              <w:jc w:val="center"/>
            </w:pPr>
            <w:r>
              <w:rPr>
                <w:color w:val="000000"/>
                <w:sz w:val="24"/>
              </w:rPr>
              <w:t>011751047</w:t>
            </w:r>
          </w:p>
        </w:tc>
        <w:tc>
          <w:tcPr>
            <w:tcW w:w="1353" w:type="dxa"/>
            <w:vAlign w:val="center"/>
          </w:tcPr>
          <w:p w:rsidR="00576CFF" w:rsidRDefault="00312B11">
            <w:pPr>
              <w:jc w:val="center"/>
            </w:pPr>
            <w:r>
              <w:rPr>
                <w:color w:val="000000"/>
                <w:sz w:val="24"/>
              </w:rPr>
              <w:t>17</w:t>
            </w:r>
            <w:r>
              <w:rPr>
                <w:color w:val="000000"/>
                <w:sz w:val="24"/>
              </w:rPr>
              <w:t>珠海华发</w:t>
            </w:r>
            <w:r>
              <w:rPr>
                <w:color w:val="000000"/>
                <w:sz w:val="24"/>
              </w:rPr>
              <w:t>SCP003</w:t>
            </w:r>
          </w:p>
        </w:tc>
        <w:tc>
          <w:tcPr>
            <w:tcW w:w="1505" w:type="dxa"/>
            <w:vAlign w:val="center"/>
          </w:tcPr>
          <w:p w:rsidR="00576CFF" w:rsidRDefault="00312B11">
            <w:pPr>
              <w:jc w:val="right"/>
            </w:pPr>
            <w:r>
              <w:rPr>
                <w:color w:val="000000"/>
                <w:sz w:val="24"/>
              </w:rPr>
              <w:t>300,000</w:t>
            </w:r>
          </w:p>
        </w:tc>
        <w:tc>
          <w:tcPr>
            <w:tcW w:w="1737" w:type="dxa"/>
            <w:vAlign w:val="center"/>
          </w:tcPr>
          <w:p w:rsidR="00576CFF" w:rsidRDefault="00312B11">
            <w:pPr>
              <w:jc w:val="right"/>
            </w:pPr>
            <w:r>
              <w:rPr>
                <w:color w:val="000000"/>
                <w:sz w:val="24"/>
              </w:rPr>
              <w:t>30,078,000.00</w:t>
            </w:r>
          </w:p>
        </w:tc>
        <w:tc>
          <w:tcPr>
            <w:tcW w:w="1701" w:type="dxa"/>
            <w:vAlign w:val="center"/>
          </w:tcPr>
          <w:p w:rsidR="00576CFF" w:rsidRDefault="00312B11">
            <w:pPr>
              <w:jc w:val="right"/>
            </w:pPr>
            <w:r>
              <w:rPr>
                <w:color w:val="000000"/>
                <w:sz w:val="24"/>
              </w:rPr>
              <w:t>5.08</w:t>
            </w:r>
          </w:p>
        </w:tc>
      </w:tr>
      <w:tr w:rsidR="00576CFF">
        <w:tc>
          <w:tcPr>
            <w:tcW w:w="1320" w:type="dxa"/>
            <w:vAlign w:val="center"/>
          </w:tcPr>
          <w:p w:rsidR="00576CFF" w:rsidRDefault="00312B11">
            <w:pPr>
              <w:jc w:val="center"/>
            </w:pPr>
            <w:r>
              <w:rPr>
                <w:color w:val="000000"/>
                <w:sz w:val="24"/>
              </w:rPr>
              <w:t>2</w:t>
            </w:r>
          </w:p>
        </w:tc>
        <w:tc>
          <w:tcPr>
            <w:tcW w:w="1382" w:type="dxa"/>
            <w:vAlign w:val="center"/>
          </w:tcPr>
          <w:p w:rsidR="00576CFF" w:rsidRDefault="00312B11">
            <w:pPr>
              <w:jc w:val="center"/>
            </w:pPr>
            <w:r>
              <w:rPr>
                <w:color w:val="000000"/>
                <w:sz w:val="24"/>
              </w:rPr>
              <w:t>041659045</w:t>
            </w:r>
          </w:p>
        </w:tc>
        <w:tc>
          <w:tcPr>
            <w:tcW w:w="1353" w:type="dxa"/>
            <w:vAlign w:val="center"/>
          </w:tcPr>
          <w:p w:rsidR="00576CFF" w:rsidRDefault="00312B11">
            <w:pPr>
              <w:jc w:val="center"/>
            </w:pPr>
            <w:r>
              <w:rPr>
                <w:color w:val="000000"/>
                <w:sz w:val="24"/>
              </w:rPr>
              <w:t>16</w:t>
            </w:r>
            <w:r>
              <w:rPr>
                <w:color w:val="000000"/>
                <w:sz w:val="24"/>
              </w:rPr>
              <w:t>海淀国资</w:t>
            </w:r>
            <w:r>
              <w:rPr>
                <w:color w:val="000000"/>
                <w:sz w:val="24"/>
              </w:rPr>
              <w:t>CP001</w:t>
            </w:r>
          </w:p>
        </w:tc>
        <w:tc>
          <w:tcPr>
            <w:tcW w:w="1505" w:type="dxa"/>
            <w:vAlign w:val="center"/>
          </w:tcPr>
          <w:p w:rsidR="00576CFF" w:rsidRDefault="00312B11">
            <w:pPr>
              <w:jc w:val="right"/>
            </w:pPr>
            <w:r>
              <w:rPr>
                <w:color w:val="000000"/>
                <w:sz w:val="24"/>
              </w:rPr>
              <w:t>300,000</w:t>
            </w:r>
          </w:p>
        </w:tc>
        <w:tc>
          <w:tcPr>
            <w:tcW w:w="1737" w:type="dxa"/>
            <w:vAlign w:val="center"/>
          </w:tcPr>
          <w:p w:rsidR="00576CFF" w:rsidRDefault="00312B11">
            <w:pPr>
              <w:jc w:val="right"/>
            </w:pPr>
            <w:r>
              <w:rPr>
                <w:color w:val="000000"/>
                <w:sz w:val="24"/>
              </w:rPr>
              <w:t>30,039,000.00</w:t>
            </w:r>
          </w:p>
        </w:tc>
        <w:tc>
          <w:tcPr>
            <w:tcW w:w="1701" w:type="dxa"/>
            <w:vAlign w:val="center"/>
          </w:tcPr>
          <w:p w:rsidR="00576CFF" w:rsidRDefault="00312B11">
            <w:pPr>
              <w:jc w:val="right"/>
            </w:pPr>
            <w:r>
              <w:rPr>
                <w:color w:val="000000"/>
                <w:sz w:val="24"/>
              </w:rPr>
              <w:t>5.07</w:t>
            </w:r>
          </w:p>
        </w:tc>
      </w:tr>
      <w:tr w:rsidR="00576CFF">
        <w:tc>
          <w:tcPr>
            <w:tcW w:w="1320" w:type="dxa"/>
            <w:vAlign w:val="center"/>
          </w:tcPr>
          <w:p w:rsidR="00576CFF" w:rsidRDefault="00312B11">
            <w:pPr>
              <w:jc w:val="center"/>
            </w:pPr>
            <w:r>
              <w:rPr>
                <w:color w:val="000000"/>
                <w:sz w:val="24"/>
              </w:rPr>
              <w:t>3</w:t>
            </w:r>
          </w:p>
        </w:tc>
        <w:tc>
          <w:tcPr>
            <w:tcW w:w="1382" w:type="dxa"/>
            <w:vAlign w:val="center"/>
          </w:tcPr>
          <w:p w:rsidR="00576CFF" w:rsidRDefault="00312B11">
            <w:pPr>
              <w:jc w:val="center"/>
            </w:pPr>
            <w:r>
              <w:rPr>
                <w:color w:val="000000"/>
                <w:sz w:val="24"/>
              </w:rPr>
              <w:t>122268</w:t>
            </w:r>
          </w:p>
        </w:tc>
        <w:tc>
          <w:tcPr>
            <w:tcW w:w="1353" w:type="dxa"/>
            <w:vAlign w:val="center"/>
          </w:tcPr>
          <w:p w:rsidR="00576CFF" w:rsidRDefault="00312B11">
            <w:pPr>
              <w:jc w:val="center"/>
            </w:pPr>
            <w:r>
              <w:rPr>
                <w:color w:val="000000"/>
                <w:sz w:val="24"/>
              </w:rPr>
              <w:t>12</w:t>
            </w:r>
            <w:r>
              <w:rPr>
                <w:color w:val="000000"/>
                <w:sz w:val="24"/>
              </w:rPr>
              <w:t>国航</w:t>
            </w:r>
            <w:r>
              <w:rPr>
                <w:color w:val="000000"/>
                <w:sz w:val="24"/>
              </w:rPr>
              <w:t>02</w:t>
            </w:r>
          </w:p>
        </w:tc>
        <w:tc>
          <w:tcPr>
            <w:tcW w:w="1505" w:type="dxa"/>
            <w:vAlign w:val="center"/>
          </w:tcPr>
          <w:p w:rsidR="00576CFF" w:rsidRDefault="00312B11">
            <w:pPr>
              <w:jc w:val="right"/>
            </w:pPr>
            <w:r>
              <w:rPr>
                <w:color w:val="000000"/>
                <w:sz w:val="24"/>
              </w:rPr>
              <w:t>200,000</w:t>
            </w:r>
          </w:p>
        </w:tc>
        <w:tc>
          <w:tcPr>
            <w:tcW w:w="1737" w:type="dxa"/>
            <w:vAlign w:val="center"/>
          </w:tcPr>
          <w:p w:rsidR="00576CFF" w:rsidRDefault="00312B11">
            <w:pPr>
              <w:jc w:val="right"/>
            </w:pPr>
            <w:r>
              <w:rPr>
                <w:color w:val="000000"/>
                <w:sz w:val="24"/>
              </w:rPr>
              <w:t>20,204,000.00</w:t>
            </w:r>
          </w:p>
        </w:tc>
        <w:tc>
          <w:tcPr>
            <w:tcW w:w="1701" w:type="dxa"/>
            <w:vAlign w:val="center"/>
          </w:tcPr>
          <w:p w:rsidR="00576CFF" w:rsidRDefault="00312B11">
            <w:pPr>
              <w:jc w:val="right"/>
            </w:pPr>
            <w:r>
              <w:rPr>
                <w:color w:val="000000"/>
                <w:sz w:val="24"/>
              </w:rPr>
              <w:t>3.41</w:t>
            </w:r>
          </w:p>
        </w:tc>
      </w:tr>
      <w:tr w:rsidR="00576CFF">
        <w:tc>
          <w:tcPr>
            <w:tcW w:w="1320" w:type="dxa"/>
            <w:vAlign w:val="center"/>
          </w:tcPr>
          <w:p w:rsidR="00576CFF" w:rsidRDefault="00312B11">
            <w:pPr>
              <w:jc w:val="center"/>
            </w:pPr>
            <w:r>
              <w:rPr>
                <w:color w:val="000000"/>
                <w:sz w:val="24"/>
              </w:rPr>
              <w:t>4</w:t>
            </w:r>
          </w:p>
        </w:tc>
        <w:tc>
          <w:tcPr>
            <w:tcW w:w="1382" w:type="dxa"/>
            <w:vAlign w:val="center"/>
          </w:tcPr>
          <w:p w:rsidR="00576CFF" w:rsidRDefault="00312B11">
            <w:pPr>
              <w:jc w:val="center"/>
            </w:pPr>
            <w:r>
              <w:rPr>
                <w:color w:val="000000"/>
                <w:sz w:val="24"/>
              </w:rPr>
              <w:t>011759033</w:t>
            </w:r>
          </w:p>
        </w:tc>
        <w:tc>
          <w:tcPr>
            <w:tcW w:w="1353" w:type="dxa"/>
            <w:vAlign w:val="center"/>
          </w:tcPr>
          <w:p w:rsidR="00576CFF" w:rsidRDefault="00312B11">
            <w:pPr>
              <w:jc w:val="center"/>
            </w:pPr>
            <w:r>
              <w:rPr>
                <w:color w:val="000000"/>
                <w:sz w:val="24"/>
              </w:rPr>
              <w:t>17</w:t>
            </w:r>
            <w:r>
              <w:rPr>
                <w:color w:val="000000"/>
                <w:sz w:val="24"/>
              </w:rPr>
              <w:t>杭经开</w:t>
            </w:r>
            <w:r>
              <w:rPr>
                <w:color w:val="000000"/>
                <w:sz w:val="24"/>
              </w:rPr>
              <w:t>SCP001</w:t>
            </w:r>
          </w:p>
        </w:tc>
        <w:tc>
          <w:tcPr>
            <w:tcW w:w="1505" w:type="dxa"/>
            <w:vAlign w:val="center"/>
          </w:tcPr>
          <w:p w:rsidR="00576CFF" w:rsidRDefault="00312B11">
            <w:pPr>
              <w:jc w:val="right"/>
            </w:pPr>
            <w:r>
              <w:rPr>
                <w:color w:val="000000"/>
                <w:sz w:val="24"/>
              </w:rPr>
              <w:t>200,000</w:t>
            </w:r>
          </w:p>
        </w:tc>
        <w:tc>
          <w:tcPr>
            <w:tcW w:w="1737" w:type="dxa"/>
            <w:vAlign w:val="center"/>
          </w:tcPr>
          <w:p w:rsidR="00576CFF" w:rsidRDefault="00312B11">
            <w:pPr>
              <w:jc w:val="right"/>
            </w:pPr>
            <w:r>
              <w:rPr>
                <w:color w:val="000000"/>
                <w:sz w:val="24"/>
              </w:rPr>
              <w:t>20,040,000.00</w:t>
            </w:r>
          </w:p>
        </w:tc>
        <w:tc>
          <w:tcPr>
            <w:tcW w:w="1701" w:type="dxa"/>
            <w:vAlign w:val="center"/>
          </w:tcPr>
          <w:p w:rsidR="00576CFF" w:rsidRDefault="00312B11">
            <w:pPr>
              <w:jc w:val="right"/>
            </w:pPr>
            <w:r>
              <w:rPr>
                <w:color w:val="000000"/>
                <w:sz w:val="24"/>
              </w:rPr>
              <w:t>3.38</w:t>
            </w:r>
          </w:p>
        </w:tc>
      </w:tr>
      <w:tr w:rsidR="00576CFF">
        <w:tc>
          <w:tcPr>
            <w:tcW w:w="1320" w:type="dxa"/>
            <w:vAlign w:val="center"/>
          </w:tcPr>
          <w:p w:rsidR="00576CFF" w:rsidRDefault="00312B11">
            <w:pPr>
              <w:jc w:val="center"/>
            </w:pPr>
            <w:r>
              <w:rPr>
                <w:color w:val="000000"/>
                <w:sz w:val="24"/>
              </w:rPr>
              <w:t>5</w:t>
            </w:r>
          </w:p>
        </w:tc>
        <w:tc>
          <w:tcPr>
            <w:tcW w:w="1382" w:type="dxa"/>
            <w:vAlign w:val="center"/>
          </w:tcPr>
          <w:p w:rsidR="00576CFF" w:rsidRDefault="00312B11">
            <w:pPr>
              <w:jc w:val="center"/>
            </w:pPr>
            <w:r>
              <w:rPr>
                <w:color w:val="000000"/>
                <w:sz w:val="24"/>
              </w:rPr>
              <w:t>011772011</w:t>
            </w:r>
          </w:p>
        </w:tc>
        <w:tc>
          <w:tcPr>
            <w:tcW w:w="1353" w:type="dxa"/>
            <w:vAlign w:val="center"/>
          </w:tcPr>
          <w:p w:rsidR="00576CFF" w:rsidRDefault="00312B11">
            <w:pPr>
              <w:jc w:val="center"/>
            </w:pPr>
            <w:r>
              <w:rPr>
                <w:color w:val="000000"/>
                <w:sz w:val="24"/>
              </w:rPr>
              <w:t>17</w:t>
            </w:r>
            <w:r>
              <w:rPr>
                <w:color w:val="000000"/>
                <w:sz w:val="24"/>
              </w:rPr>
              <w:t>烟台港股</w:t>
            </w:r>
            <w:r>
              <w:rPr>
                <w:color w:val="000000"/>
                <w:sz w:val="24"/>
              </w:rPr>
              <w:t>SCP001</w:t>
            </w:r>
          </w:p>
        </w:tc>
        <w:tc>
          <w:tcPr>
            <w:tcW w:w="1505" w:type="dxa"/>
            <w:vAlign w:val="center"/>
          </w:tcPr>
          <w:p w:rsidR="00576CFF" w:rsidRDefault="00312B11">
            <w:pPr>
              <w:jc w:val="right"/>
            </w:pPr>
            <w:r>
              <w:rPr>
                <w:color w:val="000000"/>
                <w:sz w:val="24"/>
              </w:rPr>
              <w:t>200,000</w:t>
            </w:r>
          </w:p>
        </w:tc>
        <w:tc>
          <w:tcPr>
            <w:tcW w:w="1737" w:type="dxa"/>
            <w:vAlign w:val="center"/>
          </w:tcPr>
          <w:p w:rsidR="00576CFF" w:rsidRDefault="00312B11">
            <w:pPr>
              <w:jc w:val="right"/>
            </w:pPr>
            <w:r>
              <w:rPr>
                <w:color w:val="000000"/>
                <w:sz w:val="24"/>
              </w:rPr>
              <w:t>20,024,000.00</w:t>
            </w:r>
          </w:p>
        </w:tc>
        <w:tc>
          <w:tcPr>
            <w:tcW w:w="1701" w:type="dxa"/>
            <w:vAlign w:val="center"/>
          </w:tcPr>
          <w:p w:rsidR="00576CFF" w:rsidRDefault="00312B11">
            <w:pPr>
              <w:jc w:val="right"/>
            </w:pPr>
            <w:r>
              <w:rPr>
                <w:color w:val="000000"/>
                <w:sz w:val="24"/>
              </w:rPr>
              <w:t>3.38</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6" w:name="_Toc331410108"/>
      <w:r w:rsidRPr="008A1551">
        <w:rPr>
          <w:rFonts w:ascii="Times New Roman" w:hAnsi="Times New Roman"/>
          <w:kern w:val="0"/>
          <w:szCs w:val="24"/>
        </w:rPr>
        <w:lastRenderedPageBreak/>
        <w:t xml:space="preserve">7.7 </w:t>
      </w:r>
      <w:r w:rsidR="003E2C82"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003E2C82" w:rsidRPr="008A1551">
        <w:rPr>
          <w:rFonts w:ascii="Times New Roman" w:hAnsi="Times New Roman"/>
          <w:kern w:val="0"/>
          <w:szCs w:val="24"/>
        </w:rPr>
        <w:t>的前十名</w:t>
      </w:r>
      <w:r w:rsidRPr="008A1551">
        <w:rPr>
          <w:rFonts w:ascii="Times New Roman" w:hAnsi="Times New Roman"/>
          <w:kern w:val="0"/>
          <w:szCs w:val="24"/>
        </w:rPr>
        <w:t>资产支持证券投资明细</w:t>
      </w:r>
      <w:bookmarkEnd w:id="66"/>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本基金本报告期末未持有资产支持证券。</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3F4AC3" w:rsidRPr="008A1551" w:rsidRDefault="003F4AC3" w:rsidP="003F4AC3">
      <w:pPr>
        <w:pStyle w:val="20"/>
        <w:spacing w:before="29" w:after="0" w:line="288" w:lineRule="auto"/>
        <w:rPr>
          <w:rFonts w:ascii="Times New Roman" w:hAnsi="Times New Roman"/>
          <w:kern w:val="0"/>
          <w:szCs w:val="24"/>
        </w:rPr>
      </w:pPr>
      <w:bookmarkStart w:id="67" w:name="_Toc390421264"/>
      <w:r w:rsidRPr="008A1551">
        <w:rPr>
          <w:rFonts w:ascii="Times New Roman" w:hAnsi="Times New Roman"/>
          <w:kern w:val="0"/>
          <w:szCs w:val="24"/>
        </w:rPr>
        <w:t xml:space="preserve">7.8 </w:t>
      </w:r>
      <w:r w:rsidRPr="008A1551">
        <w:rPr>
          <w:rFonts w:ascii="Times New Roman" w:hAnsi="Times New Roman"/>
          <w:kern w:val="0"/>
          <w:szCs w:val="24"/>
        </w:rPr>
        <w:t>报告期末按公允价值占基金资产净值比例大小排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的前五名贵金属投资明细</w:t>
      </w:r>
      <w:bookmarkEnd w:id="67"/>
    </w:p>
    <w:p w:rsidR="003F4AC3" w:rsidRPr="008A1551" w:rsidRDefault="003F4AC3" w:rsidP="003F4AC3">
      <w:pPr>
        <w:tabs>
          <w:tab w:val="left" w:pos="426"/>
        </w:tabs>
        <w:spacing w:before="29" w:line="288" w:lineRule="auto"/>
        <w:jc w:val="left"/>
        <w:rPr>
          <w:kern w:val="0"/>
          <w:sz w:val="24"/>
        </w:rPr>
      </w:pPr>
      <w:r w:rsidRPr="008A1551">
        <w:rPr>
          <w:kern w:val="0"/>
          <w:sz w:val="24"/>
        </w:rPr>
        <w:t>本基金本报告期末未持有贵金属。</w:t>
      </w:r>
    </w:p>
    <w:p w:rsidR="001548F9" w:rsidRPr="008A1551" w:rsidRDefault="001548F9" w:rsidP="009E1EA4">
      <w:pPr>
        <w:pStyle w:val="20"/>
        <w:spacing w:before="29" w:after="0" w:line="288" w:lineRule="auto"/>
        <w:rPr>
          <w:rFonts w:ascii="Times New Roman" w:hAnsi="Times New Roman"/>
          <w:kern w:val="0"/>
          <w:szCs w:val="24"/>
        </w:rPr>
      </w:pPr>
      <w:bookmarkStart w:id="68" w:name="_Toc331410109"/>
      <w:r w:rsidRPr="008A1551">
        <w:rPr>
          <w:rFonts w:ascii="Times New Roman" w:hAnsi="Times New Roman"/>
          <w:kern w:val="0"/>
          <w:szCs w:val="24"/>
        </w:rPr>
        <w:t xml:space="preserve">7.9 </w:t>
      </w:r>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的前五名权证投资明细</w:t>
      </w:r>
      <w:bookmarkEnd w:id="68"/>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本基金本报告期末未持有权证。</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7.10 </w:t>
      </w:r>
      <w:r w:rsidRPr="008A1551">
        <w:rPr>
          <w:rFonts w:ascii="Times New Roman" w:hAnsi="Times New Roman"/>
          <w:kern w:val="0"/>
          <w:szCs w:val="24"/>
        </w:rPr>
        <w:t>报告期末本基金投资的股指期货交易情况说明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本基金本报告期末未持有股指期货。</w:t>
      </w:r>
    </w:p>
    <w:p w:rsidR="001548F9" w:rsidRPr="008A1551" w:rsidRDefault="001548F9" w:rsidP="009E1EA4">
      <w:pPr>
        <w:adjustRightInd w:val="0"/>
        <w:snapToGrid w:val="0"/>
        <w:spacing w:before="29" w:line="288" w:lineRule="auto"/>
        <w:rPr>
          <w:sz w:val="24"/>
        </w:rPr>
      </w:pPr>
    </w:p>
    <w:p w:rsidR="00513DD2" w:rsidRPr="008A1551" w:rsidRDefault="00513DD2"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7.11</w:t>
      </w:r>
      <w:r w:rsidRPr="008A1551">
        <w:rPr>
          <w:rFonts w:ascii="Times New Roman" w:hAnsi="Times New Roman"/>
          <w:kern w:val="0"/>
          <w:szCs w:val="24"/>
        </w:rPr>
        <w:t>报告期末本基金投资的国债期货交易情况说明</w:t>
      </w:r>
    </w:p>
    <w:p w:rsidR="00513DD2" w:rsidRPr="008A1551" w:rsidRDefault="00513DD2" w:rsidP="009E1EA4">
      <w:pPr>
        <w:tabs>
          <w:tab w:val="left" w:pos="426"/>
        </w:tabs>
        <w:spacing w:before="29" w:line="288" w:lineRule="auto"/>
        <w:jc w:val="left"/>
        <w:rPr>
          <w:kern w:val="0"/>
          <w:sz w:val="24"/>
        </w:rPr>
      </w:pPr>
      <w:r w:rsidRPr="008A1551">
        <w:rPr>
          <w:kern w:val="0"/>
          <w:sz w:val="24"/>
        </w:rPr>
        <w:t>本基金本报告期末未持有国债期货。</w:t>
      </w:r>
    </w:p>
    <w:p w:rsidR="00455950" w:rsidRPr="008A1551" w:rsidRDefault="00455950"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69" w:name="_Toc331410110"/>
      <w:r w:rsidRPr="008A1551">
        <w:rPr>
          <w:rFonts w:ascii="Times New Roman" w:hAnsi="Times New Roman"/>
          <w:kern w:val="0"/>
          <w:szCs w:val="24"/>
        </w:rPr>
        <w:t xml:space="preserve">7.12 </w:t>
      </w:r>
      <w:r w:rsidRPr="008A1551">
        <w:rPr>
          <w:rFonts w:ascii="Times New Roman" w:hAnsi="Times New Roman"/>
          <w:kern w:val="0"/>
          <w:szCs w:val="24"/>
        </w:rPr>
        <w:t>投资组合报告附注</w:t>
      </w:r>
      <w:bookmarkEnd w:id="69"/>
    </w:p>
    <w:p w:rsidR="001548F9" w:rsidRPr="008A1551" w:rsidRDefault="001548F9" w:rsidP="00DE20AB">
      <w:pPr>
        <w:spacing w:before="29" w:line="288" w:lineRule="auto"/>
        <w:rPr>
          <w:color w:val="000000"/>
          <w:sz w:val="24"/>
        </w:rPr>
      </w:pPr>
      <w:r w:rsidRPr="008A1551">
        <w:rPr>
          <w:color w:val="000000"/>
          <w:sz w:val="24"/>
        </w:rPr>
        <w:t>7.12.1</w:t>
      </w:r>
      <w:r w:rsidRPr="008A1551">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8A1551" w:rsidRDefault="001548F9" w:rsidP="00DE20AB">
      <w:pPr>
        <w:spacing w:before="29" w:line="288" w:lineRule="auto"/>
        <w:rPr>
          <w:color w:val="000000"/>
          <w:sz w:val="24"/>
        </w:rPr>
      </w:pPr>
      <w:r w:rsidRPr="008A1551">
        <w:rPr>
          <w:color w:val="000000"/>
          <w:sz w:val="24"/>
        </w:rPr>
        <w:t>7.12.2</w:t>
      </w:r>
      <w:r w:rsidRPr="008A1551">
        <w:rPr>
          <w:color w:val="000000"/>
          <w:sz w:val="24"/>
        </w:rPr>
        <w:t>本基金投资的前十名股票中，没有超出基金合同规定的备选股票库之外的股票。</w:t>
      </w:r>
    </w:p>
    <w:p w:rsidR="009B7FFE" w:rsidRPr="008A1551" w:rsidRDefault="009B7FFE"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color w:val="000000"/>
          <w:sz w:val="24"/>
        </w:rPr>
        <w:t>7.12.3</w:t>
      </w:r>
      <w:r w:rsidRPr="008A1551">
        <w:rPr>
          <w:b/>
          <w:bCs/>
          <w:color w:val="000000"/>
          <w:sz w:val="24"/>
        </w:rPr>
        <w:t>期末其他各项资产构成</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4117" w:type="dxa"/>
            <w:vAlign w:val="center"/>
          </w:tcPr>
          <w:p w:rsidR="001548F9" w:rsidRPr="008A1551" w:rsidRDefault="001548F9" w:rsidP="009E1EA4">
            <w:pPr>
              <w:spacing w:before="29" w:line="288" w:lineRule="auto"/>
              <w:jc w:val="center"/>
              <w:rPr>
                <w:color w:val="000000"/>
                <w:sz w:val="24"/>
              </w:rPr>
            </w:pPr>
            <w:r w:rsidRPr="008A1551">
              <w:rPr>
                <w:color w:val="000000"/>
                <w:sz w:val="24"/>
              </w:rPr>
              <w:t>名称</w:t>
            </w:r>
          </w:p>
        </w:tc>
        <w:tc>
          <w:tcPr>
            <w:tcW w:w="4118"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1</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存出保证金</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48,640.16</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2</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应收证券清算款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2,325,412.01</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3</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应收股利</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4</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应收利息</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4,565,581.82</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5</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应收申购款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827.24</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6</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其他应收款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7</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待摊费用</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8</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9</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合计</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6,940,461.23</w:t>
            </w:r>
          </w:p>
        </w:tc>
      </w:tr>
    </w:tbl>
    <w:p w:rsidR="001548F9" w:rsidRPr="008A1551" w:rsidRDefault="001548F9" w:rsidP="009E1EA4">
      <w:pPr>
        <w:pStyle w:val="af6"/>
        <w:spacing w:before="29" w:beforeAutospacing="0" w:after="0" w:afterAutospacing="0" w:line="288" w:lineRule="auto"/>
        <w:rPr>
          <w:rFonts w:ascii="Times New Roman" w:hAnsi="Times New Roman"/>
          <w:b/>
          <w:bCs/>
          <w:color w:val="000000"/>
        </w:rPr>
      </w:pPr>
    </w:p>
    <w:p w:rsidR="001548F9" w:rsidRPr="008A1551" w:rsidRDefault="001548F9" w:rsidP="009E1EA4">
      <w:pPr>
        <w:spacing w:before="29" w:line="288" w:lineRule="auto"/>
        <w:rPr>
          <w:b/>
          <w:bCs/>
          <w:color w:val="000000"/>
          <w:sz w:val="24"/>
        </w:rPr>
      </w:pPr>
      <w:r w:rsidRPr="008A1551">
        <w:rPr>
          <w:b/>
          <w:color w:val="000000"/>
          <w:sz w:val="24"/>
        </w:rPr>
        <w:t>7.12.4</w:t>
      </w:r>
      <w:r w:rsidRPr="008A1551">
        <w:rPr>
          <w:b/>
          <w:bCs/>
          <w:color w:val="000000"/>
          <w:sz w:val="24"/>
        </w:rPr>
        <w:t>期末持有的处于转股期的可转换债券明细</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1"/>
        <w:gridCol w:w="1828"/>
        <w:gridCol w:w="1752"/>
        <w:gridCol w:w="1794"/>
        <w:gridCol w:w="1713"/>
      </w:tblGrid>
      <w:tr w:rsidR="001548F9" w:rsidRPr="008A1551" w:rsidTr="00132337">
        <w:tc>
          <w:tcPr>
            <w:tcW w:w="1808"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729"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债券代码</w:t>
            </w:r>
          </w:p>
        </w:tc>
        <w:tc>
          <w:tcPr>
            <w:tcW w:w="1658"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债券名称</w:t>
            </w:r>
          </w:p>
        </w:tc>
        <w:tc>
          <w:tcPr>
            <w:tcW w:w="1697"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1621" w:type="dxa"/>
            <w:vAlign w:val="center"/>
          </w:tcPr>
          <w:p w:rsidR="001548F9" w:rsidRPr="008A1551" w:rsidRDefault="001548F9" w:rsidP="007C0927">
            <w:pPr>
              <w:spacing w:before="29" w:line="288" w:lineRule="auto"/>
              <w:ind w:left="17"/>
              <w:jc w:val="center"/>
              <w:rPr>
                <w:color w:val="000000"/>
                <w:sz w:val="24"/>
              </w:rPr>
            </w:pPr>
            <w:r w:rsidRPr="008A1551">
              <w:rPr>
                <w:color w:val="000000"/>
                <w:sz w:val="24"/>
              </w:rPr>
              <w:t>占基金资产净</w:t>
            </w:r>
            <w:r w:rsidRPr="008A1551">
              <w:rPr>
                <w:color w:val="000000"/>
                <w:sz w:val="24"/>
              </w:rPr>
              <w:lastRenderedPageBreak/>
              <w:t>值比例</w:t>
            </w:r>
            <w:r w:rsidR="0078555B" w:rsidRPr="008A1551">
              <w:rPr>
                <w:color w:val="000000"/>
                <w:sz w:val="24"/>
              </w:rPr>
              <w:t>（％）</w:t>
            </w:r>
          </w:p>
        </w:tc>
      </w:tr>
      <w:tr w:rsidR="00576CFF">
        <w:tc>
          <w:tcPr>
            <w:tcW w:w="1911" w:type="dxa"/>
            <w:vAlign w:val="center"/>
          </w:tcPr>
          <w:p w:rsidR="00576CFF" w:rsidRDefault="00312B11">
            <w:pPr>
              <w:jc w:val="center"/>
            </w:pPr>
            <w:r>
              <w:rPr>
                <w:color w:val="000000"/>
                <w:sz w:val="24"/>
              </w:rPr>
              <w:lastRenderedPageBreak/>
              <w:t>1</w:t>
            </w:r>
          </w:p>
        </w:tc>
        <w:tc>
          <w:tcPr>
            <w:tcW w:w="1828" w:type="dxa"/>
            <w:vAlign w:val="center"/>
          </w:tcPr>
          <w:p w:rsidR="00576CFF" w:rsidRDefault="00312B11">
            <w:pPr>
              <w:jc w:val="center"/>
            </w:pPr>
            <w:r>
              <w:rPr>
                <w:color w:val="000000"/>
                <w:sz w:val="24"/>
              </w:rPr>
              <w:t>113010</w:t>
            </w:r>
          </w:p>
        </w:tc>
        <w:tc>
          <w:tcPr>
            <w:tcW w:w="1752" w:type="dxa"/>
            <w:vAlign w:val="center"/>
          </w:tcPr>
          <w:p w:rsidR="00576CFF" w:rsidRDefault="00312B11">
            <w:pPr>
              <w:jc w:val="center"/>
            </w:pPr>
            <w:r>
              <w:rPr>
                <w:color w:val="000000"/>
                <w:sz w:val="24"/>
              </w:rPr>
              <w:t>江南转债</w:t>
            </w:r>
          </w:p>
        </w:tc>
        <w:tc>
          <w:tcPr>
            <w:tcW w:w="1794" w:type="dxa"/>
            <w:vAlign w:val="center"/>
          </w:tcPr>
          <w:p w:rsidR="00576CFF" w:rsidRDefault="00312B11">
            <w:pPr>
              <w:jc w:val="right"/>
            </w:pPr>
            <w:r>
              <w:rPr>
                <w:color w:val="000000"/>
                <w:sz w:val="24"/>
              </w:rPr>
              <w:t>688,908.00</w:t>
            </w:r>
          </w:p>
        </w:tc>
        <w:tc>
          <w:tcPr>
            <w:tcW w:w="1713" w:type="dxa"/>
            <w:vAlign w:val="center"/>
          </w:tcPr>
          <w:p w:rsidR="00576CFF" w:rsidRDefault="00312B11">
            <w:pPr>
              <w:jc w:val="right"/>
            </w:pPr>
            <w:r>
              <w:rPr>
                <w:color w:val="000000"/>
                <w:sz w:val="24"/>
              </w:rPr>
              <w:t>0.12</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spacing w:before="29" w:line="288" w:lineRule="auto"/>
        <w:rPr>
          <w:b/>
          <w:bCs/>
          <w:color w:val="000000"/>
          <w:sz w:val="24"/>
        </w:rPr>
      </w:pPr>
      <w:r w:rsidRPr="008A1551">
        <w:rPr>
          <w:b/>
          <w:color w:val="000000"/>
          <w:sz w:val="24"/>
        </w:rPr>
        <w:t xml:space="preserve">7.12.5 </w:t>
      </w:r>
      <w:r w:rsidRPr="008A1551">
        <w:rPr>
          <w:b/>
          <w:bCs/>
          <w:color w:val="000000"/>
          <w:sz w:val="24"/>
        </w:rPr>
        <w:t>期末前十名股票中存在流通受限情况的说明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本基金本报告期末前十名股票中不存在流通受限情况。</w:t>
      </w:r>
      <w:r w:rsidR="00644AEB" w:rsidRPr="008A1551">
        <w:rPr>
          <w:kern w:val="0"/>
          <w:sz w:val="24"/>
        </w:rPr>
        <w:br/>
      </w:r>
    </w:p>
    <w:p w:rsidR="001548F9" w:rsidRPr="008A1551" w:rsidRDefault="001548F9" w:rsidP="009E1EA4">
      <w:pPr>
        <w:spacing w:before="29" w:line="288" w:lineRule="auto"/>
        <w:rPr>
          <w:b/>
          <w:color w:val="000000"/>
          <w:sz w:val="24"/>
        </w:rPr>
      </w:pPr>
      <w:r w:rsidRPr="008A1551">
        <w:rPr>
          <w:b/>
          <w:color w:val="000000"/>
          <w:sz w:val="24"/>
        </w:rPr>
        <w:t xml:space="preserve">7.12.6 </w:t>
      </w:r>
      <w:r w:rsidRPr="008A1551">
        <w:rPr>
          <w:b/>
          <w:color w:val="000000"/>
          <w:sz w:val="24"/>
        </w:rPr>
        <w:t>投资组合报告附注的其他文字描述部分</w:t>
      </w:r>
    </w:p>
    <w:p w:rsidR="001548F9" w:rsidRPr="008A1551" w:rsidRDefault="001548F9" w:rsidP="009E1EA4">
      <w:pPr>
        <w:spacing w:before="29" w:line="288" w:lineRule="auto"/>
        <w:ind w:firstLineChars="200" w:firstLine="480"/>
        <w:rPr>
          <w:color w:val="000000"/>
          <w:sz w:val="24"/>
        </w:rPr>
      </w:pPr>
      <w:r w:rsidRPr="008A1551">
        <w:rPr>
          <w:color w:val="000000"/>
          <w:sz w:val="24"/>
        </w:rPr>
        <w:t>由于四舍五入的原因，分项之和与合计项之间可能存在尾差。</w:t>
      </w:r>
    </w:p>
    <w:p w:rsidR="004553F9" w:rsidRPr="008A1551" w:rsidRDefault="004553F9" w:rsidP="009E1EA4">
      <w:pPr>
        <w:spacing w:before="29" w:line="288" w:lineRule="auto"/>
        <w:ind w:firstLineChars="200" w:firstLine="480"/>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70" w:name="_Toc331410111"/>
      <w:bookmarkStart w:id="71" w:name="_Toc225500050"/>
      <w:r w:rsidRPr="008A1551">
        <w:rPr>
          <w:b/>
          <w:bCs/>
          <w:szCs w:val="24"/>
          <w:lang w:val="en-US"/>
        </w:rPr>
        <w:t xml:space="preserve">8  </w:t>
      </w:r>
      <w:r w:rsidRPr="008A1551">
        <w:rPr>
          <w:b/>
          <w:bCs/>
          <w:szCs w:val="24"/>
          <w:lang w:val="en-US"/>
        </w:rPr>
        <w:t>基金份额持有人信息</w:t>
      </w:r>
      <w:bookmarkEnd w:id="70"/>
      <w:bookmarkEnd w:id="71"/>
    </w:p>
    <w:p w:rsidR="001548F9" w:rsidRPr="008A1551" w:rsidRDefault="001548F9" w:rsidP="009E1EA4">
      <w:pPr>
        <w:pStyle w:val="20"/>
        <w:spacing w:before="29" w:after="0" w:line="288" w:lineRule="auto"/>
        <w:rPr>
          <w:rFonts w:ascii="Times New Roman" w:hAnsi="Times New Roman"/>
          <w:kern w:val="0"/>
          <w:szCs w:val="24"/>
        </w:rPr>
      </w:pPr>
      <w:bookmarkStart w:id="72" w:name="_Toc331410112"/>
      <w:bookmarkStart w:id="73" w:name="_Toc225500051"/>
      <w:r w:rsidRPr="008A1551">
        <w:rPr>
          <w:rFonts w:ascii="Times New Roman" w:hAnsi="Times New Roman"/>
          <w:kern w:val="0"/>
          <w:szCs w:val="24"/>
        </w:rPr>
        <w:t xml:space="preserve">8.1 </w:t>
      </w:r>
      <w:r w:rsidRPr="008A1551">
        <w:rPr>
          <w:rFonts w:ascii="Times New Roman" w:hAnsi="Times New Roman"/>
          <w:kern w:val="0"/>
          <w:szCs w:val="24"/>
        </w:rPr>
        <w:t>期末基金份额持有人户数及持有人结构</w:t>
      </w:r>
      <w:bookmarkEnd w:id="72"/>
      <w:bookmarkEnd w:id="73"/>
    </w:p>
    <w:p w:rsidR="00FF6AEC" w:rsidRPr="008A1551" w:rsidRDefault="00FF6AEC" w:rsidP="00FF6AEC">
      <w:pPr>
        <w:autoSpaceDE w:val="0"/>
        <w:autoSpaceDN w:val="0"/>
        <w:adjustRightInd w:val="0"/>
        <w:spacing w:before="29" w:line="288" w:lineRule="auto"/>
        <w:ind w:left="15"/>
        <w:jc w:val="right"/>
        <w:rPr>
          <w:color w:val="000000"/>
          <w:sz w:val="24"/>
        </w:rPr>
      </w:pPr>
      <w:r w:rsidRPr="008A1551">
        <w:rPr>
          <w:color w:val="000000"/>
          <w:sz w:val="24"/>
        </w:rPr>
        <w:t>份额单位：份</w:t>
      </w:r>
    </w:p>
    <w:p w:rsidR="00FF6AEC" w:rsidRPr="008A1551" w:rsidRDefault="00FF6AEC" w:rsidP="00FF6AE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FF6AEC" w:rsidRPr="008A1551" w:rsidTr="000B7A0A">
        <w:trPr>
          <w:jc w:val="center"/>
        </w:trPr>
        <w:tc>
          <w:tcPr>
            <w:tcW w:w="669" w:type="pct"/>
            <w:vMerge w:val="restart"/>
            <w:tcBorders>
              <w:top w:val="single" w:sz="8" w:space="0" w:color="000000"/>
              <w:left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持有人户数</w:t>
            </w:r>
            <w:r w:rsidRPr="008A1551">
              <w:rPr>
                <w:sz w:val="24"/>
              </w:rPr>
              <w:t>(</w:t>
            </w:r>
            <w:r w:rsidRPr="008A1551">
              <w:rPr>
                <w:sz w:val="24"/>
              </w:rPr>
              <w:t>户</w:t>
            </w:r>
            <w:r w:rsidRPr="008A1551">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持有人结构</w:t>
            </w:r>
          </w:p>
        </w:tc>
      </w:tr>
      <w:tr w:rsidR="00FF6AEC" w:rsidRPr="008A1551" w:rsidTr="000B7A0A">
        <w:trPr>
          <w:jc w:val="center"/>
        </w:trPr>
        <w:tc>
          <w:tcPr>
            <w:tcW w:w="669" w:type="pct"/>
            <w:vMerge/>
            <w:tcBorders>
              <w:left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个人投资者</w:t>
            </w:r>
          </w:p>
        </w:tc>
      </w:tr>
      <w:tr w:rsidR="00FF6AEC" w:rsidRPr="008A1551" w:rsidTr="000B7A0A">
        <w:trPr>
          <w:jc w:val="center"/>
        </w:trPr>
        <w:tc>
          <w:tcPr>
            <w:tcW w:w="669" w:type="pct"/>
            <w:vMerge/>
            <w:tcBorders>
              <w:left w:val="single" w:sz="8" w:space="0" w:color="000000"/>
              <w:bottom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占总份额比例</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交银周期回报灵活配置混合</w:t>
            </w:r>
            <w:r w:rsidRPr="008A1551">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493</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578,959.10</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280,528,359.59</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98.28%</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4,898,479.16</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1.72%</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交银周期回报灵活配置混合</w:t>
            </w:r>
            <w:r w:rsidRPr="008A1551">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5</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41,075,349.25</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205,355,395.27</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99.99%</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21,351.00</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0.01%</w:t>
            </w:r>
          </w:p>
        </w:tc>
      </w:tr>
      <w:tr w:rsidR="00FF6AEC" w:rsidRPr="008A1551" w:rsidTr="000B7A0A">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498</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985,549.37</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485,883,754.86</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99.00%</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4,919,830.16</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right"/>
              <w:rPr>
                <w:bCs/>
                <w:sz w:val="24"/>
              </w:rPr>
            </w:pPr>
            <w:r w:rsidRPr="008A1551">
              <w:rPr>
                <w:bCs/>
                <w:sz w:val="24"/>
              </w:rPr>
              <w:t>1.00%</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74" w:name="_Toc331410113"/>
      <w:r w:rsidRPr="008A1551">
        <w:rPr>
          <w:rFonts w:ascii="Times New Roman" w:hAnsi="Times New Roman"/>
          <w:kern w:val="0"/>
          <w:szCs w:val="24"/>
        </w:rPr>
        <w:t xml:space="preserve">8.2 </w:t>
      </w:r>
      <w:r w:rsidRPr="008A1551">
        <w:rPr>
          <w:rFonts w:ascii="Times New Roman" w:hAnsi="Times New Roman"/>
          <w:kern w:val="0"/>
          <w:szCs w:val="24"/>
        </w:rPr>
        <w:t>期末基金管理人的从业人员持有本基金的情况</w:t>
      </w:r>
      <w:bookmarkEnd w:id="74"/>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8A1551" w:rsidTr="006F74EA">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项目</w:t>
            </w:r>
          </w:p>
        </w:tc>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份额级别</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持有份额总数（份）</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占基金总份额比例</w:t>
            </w:r>
          </w:p>
        </w:tc>
      </w:tr>
      <w:tr w:rsidR="00B621D7" w:rsidRPr="008A1551" w:rsidTr="006F74EA">
        <w:tc>
          <w:tcPr>
            <w:tcW w:w="2321" w:type="dxa"/>
            <w:vMerge w:val="restart"/>
            <w:vAlign w:val="center"/>
          </w:tcPr>
          <w:p w:rsidR="00B621D7" w:rsidRPr="008A1551" w:rsidRDefault="007C0872" w:rsidP="009E1EA4">
            <w:pPr>
              <w:pStyle w:val="a0"/>
              <w:spacing w:before="29" w:line="288" w:lineRule="auto"/>
              <w:ind w:firstLineChars="0" w:firstLine="0"/>
              <w:jc w:val="center"/>
              <w:rPr>
                <w:sz w:val="24"/>
              </w:rPr>
            </w:pPr>
            <w:r w:rsidRPr="008A1551">
              <w:rPr>
                <w:color w:val="000000"/>
                <w:sz w:val="24"/>
              </w:rPr>
              <w:t>基金管理人</w:t>
            </w:r>
            <w:r w:rsidR="00B621D7" w:rsidRPr="008A1551">
              <w:rPr>
                <w:color w:val="000000"/>
                <w:sz w:val="24"/>
              </w:rPr>
              <w:t>所有从业人员持有本基金</w:t>
            </w: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交银周期回报灵活配置混合</w:t>
            </w:r>
            <w:r w:rsidRPr="008A1551">
              <w:rPr>
                <w:sz w:val="24"/>
              </w:rPr>
              <w:t>A</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交银周期回报灵活配置混合</w:t>
            </w:r>
            <w:r w:rsidRPr="008A1551">
              <w:rPr>
                <w:sz w:val="24"/>
              </w:rPr>
              <w:t>C</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widowControl/>
              <w:spacing w:before="29" w:line="288" w:lineRule="auto"/>
              <w:jc w:val="center"/>
              <w:rPr>
                <w:color w:val="000000"/>
                <w:kern w:val="0"/>
                <w:sz w:val="24"/>
              </w:rPr>
            </w:pPr>
            <w:r w:rsidRPr="008A1551">
              <w:rPr>
                <w:color w:val="000000"/>
                <w:kern w:val="0"/>
                <w:sz w:val="24"/>
              </w:rPr>
              <w:t>合计</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w:t>
            </w:r>
          </w:p>
        </w:tc>
        <w:tc>
          <w:tcPr>
            <w:tcW w:w="2322" w:type="dxa"/>
            <w:vAlign w:val="center"/>
          </w:tcPr>
          <w:p w:rsidR="00B621D7" w:rsidRPr="008A1551" w:rsidRDefault="00724961" w:rsidP="009E1EA4">
            <w:pPr>
              <w:widowControl/>
              <w:spacing w:before="29" w:line="288" w:lineRule="auto"/>
              <w:jc w:val="right"/>
              <w:rPr>
                <w:color w:val="000000"/>
                <w:kern w:val="0"/>
                <w:sz w:val="24"/>
              </w:rPr>
            </w:pPr>
            <w:r w:rsidRPr="00724961">
              <w:rPr>
                <w:color w:val="000000"/>
                <w:kern w:val="0"/>
                <w:sz w:val="24"/>
              </w:rPr>
              <w:t>-</w:t>
            </w:r>
          </w:p>
        </w:tc>
      </w:tr>
    </w:tbl>
    <w:p w:rsidR="00B110F8" w:rsidRPr="008A1551" w:rsidRDefault="00B110F8" w:rsidP="009E1EA4">
      <w:pPr>
        <w:tabs>
          <w:tab w:val="left" w:pos="426"/>
        </w:tabs>
        <w:spacing w:before="29" w:line="288" w:lineRule="auto"/>
        <w:jc w:val="left"/>
        <w:rPr>
          <w:kern w:val="0"/>
          <w:sz w:val="24"/>
        </w:rPr>
      </w:pPr>
    </w:p>
    <w:p w:rsidR="00B110F8" w:rsidRPr="008A1551" w:rsidRDefault="00B110F8" w:rsidP="00B110F8">
      <w:pPr>
        <w:pStyle w:val="20"/>
        <w:spacing w:before="29" w:after="0" w:line="288" w:lineRule="auto"/>
        <w:rPr>
          <w:rFonts w:ascii="Times New Roman" w:hAnsi="Times New Roman"/>
          <w:kern w:val="0"/>
          <w:szCs w:val="24"/>
        </w:rPr>
      </w:pPr>
      <w:r w:rsidRPr="008A1551">
        <w:rPr>
          <w:rFonts w:ascii="Times New Roman" w:hAnsi="Times New Roman"/>
          <w:kern w:val="0"/>
          <w:szCs w:val="24"/>
        </w:rPr>
        <w:t>8.3</w:t>
      </w:r>
      <w:r w:rsidRPr="008A1551">
        <w:rPr>
          <w:rFonts w:ascii="Times New Roman" w:hAnsi="Times New Roman"/>
          <w:kern w:val="0"/>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797"/>
        <w:gridCol w:w="3153"/>
      </w:tblGrid>
      <w:tr w:rsidR="00B110F8" w:rsidRPr="008A1551" w:rsidTr="00AB6E97">
        <w:trPr>
          <w:trHeight w:val="285"/>
        </w:trPr>
        <w:tc>
          <w:tcPr>
            <w:tcW w:w="2548"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项目</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份额级别</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持有基金份额总量的数量区间（万份）</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本公司高级管理人员、基金投资和研究部门负责人持有本开放式基金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交银周期回报灵活配置混合</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交银周期回报灵活配置混合</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本基金基金经理持有本开放式基金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交银周期回报灵活配置混合</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52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交银周期回报灵活配置混合</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653"/>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bl>
    <w:p w:rsidR="00705EC3" w:rsidRPr="008A1551" w:rsidRDefault="00705EC3" w:rsidP="009E1EA4">
      <w:pPr>
        <w:spacing w:before="29" w:line="288" w:lineRule="auto"/>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75" w:name="_Toc331410115"/>
      <w:bookmarkStart w:id="76" w:name="_Toc225500053"/>
      <w:r w:rsidRPr="008A1551">
        <w:rPr>
          <w:b/>
          <w:bCs/>
          <w:szCs w:val="24"/>
          <w:lang w:val="en-US"/>
        </w:rPr>
        <w:t>9</w:t>
      </w:r>
      <w:r w:rsidRPr="008A1551">
        <w:rPr>
          <w:b/>
          <w:bCs/>
          <w:szCs w:val="24"/>
          <w:lang w:val="en-US"/>
        </w:rPr>
        <w:t>开放式基金份额变动</w:t>
      </w:r>
      <w:bookmarkEnd w:id="75"/>
      <w:bookmarkEnd w:id="76"/>
    </w:p>
    <w:p w:rsidR="001548F9" w:rsidRPr="008A1551" w:rsidRDefault="001548F9" w:rsidP="009E1EA4">
      <w:pPr>
        <w:spacing w:before="29" w:line="288" w:lineRule="auto"/>
        <w:jc w:val="right"/>
        <w:rPr>
          <w:sz w:val="24"/>
        </w:rPr>
      </w:pPr>
      <w:r w:rsidRPr="008A1551">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7"/>
        <w:gridCol w:w="2905"/>
        <w:gridCol w:w="2906"/>
      </w:tblGrid>
      <w:tr w:rsidR="00343AD4" w:rsidRPr="008A1551" w:rsidTr="006F74EA">
        <w:tc>
          <w:tcPr>
            <w:tcW w:w="1771" w:type="pct"/>
            <w:vAlign w:val="center"/>
          </w:tcPr>
          <w:p w:rsidR="00343AD4" w:rsidRPr="008A1551" w:rsidRDefault="00343AD4" w:rsidP="009E1EA4">
            <w:pPr>
              <w:spacing w:before="29" w:line="288" w:lineRule="auto"/>
              <w:jc w:val="center"/>
              <w:rPr>
                <w:sz w:val="24"/>
              </w:rPr>
            </w:pPr>
            <w:r w:rsidRPr="008A1551">
              <w:rPr>
                <w:sz w:val="24"/>
              </w:rPr>
              <w:t>项目</w:t>
            </w:r>
          </w:p>
        </w:tc>
        <w:tc>
          <w:tcPr>
            <w:tcW w:w="1614" w:type="pct"/>
            <w:vAlign w:val="center"/>
          </w:tcPr>
          <w:p w:rsidR="00343AD4" w:rsidRPr="008A1551" w:rsidRDefault="00343AD4" w:rsidP="009E1EA4">
            <w:pPr>
              <w:spacing w:before="29" w:line="288" w:lineRule="auto"/>
              <w:jc w:val="center"/>
              <w:rPr>
                <w:sz w:val="24"/>
              </w:rPr>
            </w:pPr>
            <w:r w:rsidRPr="008A1551">
              <w:rPr>
                <w:sz w:val="24"/>
              </w:rPr>
              <w:t>交银周期回报灵活配置混合</w:t>
            </w:r>
            <w:r w:rsidRPr="008A1551">
              <w:rPr>
                <w:sz w:val="24"/>
              </w:rPr>
              <w:t>A</w:t>
            </w:r>
          </w:p>
        </w:tc>
        <w:tc>
          <w:tcPr>
            <w:tcW w:w="1615" w:type="pct"/>
            <w:vAlign w:val="center"/>
          </w:tcPr>
          <w:p w:rsidR="00343AD4" w:rsidRPr="008A1551" w:rsidRDefault="00343AD4" w:rsidP="009E1EA4">
            <w:pPr>
              <w:spacing w:before="29" w:line="288" w:lineRule="auto"/>
              <w:jc w:val="center"/>
              <w:rPr>
                <w:sz w:val="24"/>
              </w:rPr>
            </w:pPr>
            <w:r w:rsidRPr="008A1551">
              <w:rPr>
                <w:sz w:val="24"/>
              </w:rPr>
              <w:t>交银周期回报灵活配置混合</w:t>
            </w:r>
            <w:r w:rsidRPr="008A1551">
              <w:rPr>
                <w:sz w:val="24"/>
              </w:rPr>
              <w:t>C</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基金合同生效日（</w:t>
            </w:r>
            <w:r w:rsidRPr="008A1551">
              <w:rPr>
                <w:sz w:val="24"/>
              </w:rPr>
              <w:t>2014</w:t>
            </w:r>
            <w:r w:rsidRPr="008A1551">
              <w:rPr>
                <w:sz w:val="24"/>
              </w:rPr>
              <w:t>年</w:t>
            </w:r>
            <w:r w:rsidRPr="008A1551">
              <w:rPr>
                <w:sz w:val="24"/>
              </w:rPr>
              <w:t>5</w:t>
            </w:r>
            <w:r w:rsidRPr="008A1551">
              <w:rPr>
                <w:sz w:val="24"/>
              </w:rPr>
              <w:t>月</w:t>
            </w:r>
            <w:r w:rsidRPr="008A1551">
              <w:rPr>
                <w:sz w:val="24"/>
              </w:rPr>
              <w:t>22</w:t>
            </w:r>
            <w:r w:rsidRPr="008A1551">
              <w:rPr>
                <w:sz w:val="24"/>
              </w:rPr>
              <w:t>日）基金份额总额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541,850,664.92</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本报告期期初基金份额总额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284,474,005.95</w:t>
            </w:r>
          </w:p>
        </w:tc>
        <w:tc>
          <w:tcPr>
            <w:tcW w:w="1615" w:type="pct"/>
            <w:vAlign w:val="center"/>
          </w:tcPr>
          <w:p w:rsidR="001548F9" w:rsidRPr="008A1551" w:rsidRDefault="001548F9" w:rsidP="009E1EA4">
            <w:pPr>
              <w:spacing w:before="29" w:line="288" w:lineRule="auto"/>
              <w:jc w:val="right"/>
              <w:rPr>
                <w:sz w:val="24"/>
              </w:rPr>
            </w:pPr>
            <w:r w:rsidRPr="008A1551">
              <w:rPr>
                <w:sz w:val="24"/>
              </w:rPr>
              <w:t>255,439,440.09</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本报告期</w:t>
            </w:r>
            <w:r w:rsidR="001548F9" w:rsidRPr="008A1551">
              <w:rPr>
                <w:sz w:val="24"/>
              </w:rPr>
              <w:t>基金总申购份额</w:t>
            </w:r>
          </w:p>
        </w:tc>
        <w:tc>
          <w:tcPr>
            <w:tcW w:w="1614" w:type="pct"/>
            <w:vAlign w:val="center"/>
          </w:tcPr>
          <w:p w:rsidR="001548F9" w:rsidRPr="008A1551" w:rsidRDefault="001548F9" w:rsidP="009E1EA4">
            <w:pPr>
              <w:spacing w:before="29" w:line="288" w:lineRule="auto"/>
              <w:jc w:val="right"/>
              <w:rPr>
                <w:sz w:val="24"/>
              </w:rPr>
            </w:pPr>
            <w:r w:rsidRPr="008A1551">
              <w:rPr>
                <w:sz w:val="24"/>
              </w:rPr>
              <w:t>1,789,868.64</w:t>
            </w:r>
          </w:p>
        </w:tc>
        <w:tc>
          <w:tcPr>
            <w:tcW w:w="1615" w:type="pct"/>
            <w:vAlign w:val="center"/>
          </w:tcPr>
          <w:p w:rsidR="001548F9" w:rsidRPr="008A1551" w:rsidRDefault="001548F9" w:rsidP="009E1EA4">
            <w:pPr>
              <w:spacing w:before="29" w:line="288" w:lineRule="auto"/>
              <w:jc w:val="right"/>
              <w:rPr>
                <w:sz w:val="24"/>
              </w:rPr>
            </w:pPr>
            <w:r w:rsidRPr="008A1551">
              <w:rPr>
                <w:sz w:val="24"/>
              </w:rPr>
              <w:t>53,760.07</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减：</w:t>
            </w:r>
            <w:r w:rsidR="005151E7" w:rsidRPr="008A1551">
              <w:rPr>
                <w:sz w:val="24"/>
              </w:rPr>
              <w:t>本报告期</w:t>
            </w:r>
            <w:r w:rsidRPr="008A1551">
              <w:rPr>
                <w:sz w:val="24"/>
              </w:rPr>
              <w:t>基金总赎回份额</w:t>
            </w:r>
          </w:p>
        </w:tc>
        <w:tc>
          <w:tcPr>
            <w:tcW w:w="1614" w:type="pct"/>
            <w:vAlign w:val="center"/>
          </w:tcPr>
          <w:p w:rsidR="001548F9" w:rsidRPr="008A1551" w:rsidRDefault="001548F9" w:rsidP="009E1EA4">
            <w:pPr>
              <w:spacing w:before="29" w:line="288" w:lineRule="auto"/>
              <w:jc w:val="right"/>
              <w:rPr>
                <w:sz w:val="24"/>
              </w:rPr>
            </w:pPr>
            <w:r w:rsidRPr="008A1551">
              <w:rPr>
                <w:sz w:val="24"/>
              </w:rPr>
              <w:t>837,035.84</w:t>
            </w:r>
          </w:p>
        </w:tc>
        <w:tc>
          <w:tcPr>
            <w:tcW w:w="1615" w:type="pct"/>
            <w:vAlign w:val="center"/>
          </w:tcPr>
          <w:p w:rsidR="001548F9" w:rsidRPr="008A1551" w:rsidRDefault="001548F9" w:rsidP="009E1EA4">
            <w:pPr>
              <w:spacing w:before="29" w:line="288" w:lineRule="auto"/>
              <w:jc w:val="right"/>
              <w:rPr>
                <w:sz w:val="24"/>
              </w:rPr>
            </w:pPr>
            <w:r w:rsidRPr="008A1551">
              <w:rPr>
                <w:sz w:val="24"/>
              </w:rPr>
              <w:t>50,116,453.89</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本报告期</w:t>
            </w:r>
            <w:r w:rsidR="001548F9" w:rsidRPr="008A1551">
              <w:rPr>
                <w:sz w:val="24"/>
              </w:rPr>
              <w:t>基金拆分变动份额</w:t>
            </w:r>
          </w:p>
        </w:tc>
        <w:tc>
          <w:tcPr>
            <w:tcW w:w="1614" w:type="pct"/>
            <w:vAlign w:val="center"/>
          </w:tcPr>
          <w:p w:rsidR="001548F9" w:rsidRPr="008A1551" w:rsidRDefault="001548F9" w:rsidP="009E1EA4">
            <w:pPr>
              <w:spacing w:before="29" w:line="288" w:lineRule="auto"/>
              <w:jc w:val="right"/>
              <w:rPr>
                <w:sz w:val="24"/>
              </w:rPr>
            </w:pPr>
            <w:r w:rsidRPr="008A1551">
              <w:rPr>
                <w:sz w:val="24"/>
              </w:rPr>
              <w:t>-</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本报告期期末基金份额总额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285,426,838.75</w:t>
            </w:r>
          </w:p>
        </w:tc>
        <w:tc>
          <w:tcPr>
            <w:tcW w:w="1615" w:type="pct"/>
            <w:vAlign w:val="center"/>
          </w:tcPr>
          <w:p w:rsidR="001548F9" w:rsidRPr="008A1551" w:rsidRDefault="001548F9" w:rsidP="009E1EA4">
            <w:pPr>
              <w:spacing w:before="29" w:line="288" w:lineRule="auto"/>
              <w:jc w:val="right"/>
              <w:rPr>
                <w:sz w:val="24"/>
              </w:rPr>
            </w:pPr>
            <w:r w:rsidRPr="008A1551">
              <w:rPr>
                <w:sz w:val="24"/>
              </w:rPr>
              <w:t>205,376,746.27</w:t>
            </w:r>
          </w:p>
        </w:tc>
      </w:tr>
    </w:tbl>
    <w:p w:rsidR="00576CFF" w:rsidRDefault="00312B1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w:t>
      </w:r>
      <w:r w:rsidRPr="008A1551">
        <w:rPr>
          <w:kern w:val="0"/>
          <w:sz w:val="24"/>
        </w:rPr>
        <w:t>2</w:t>
      </w:r>
      <w:r w:rsidRPr="008A1551">
        <w:rPr>
          <w:kern w:val="0"/>
          <w:sz w:val="24"/>
        </w:rPr>
        <w:t>、如果本报告期间发生转换出业务，则总赎回份额中包含该业务。</w:t>
      </w:r>
    </w:p>
    <w:p w:rsidR="009D5C8B" w:rsidRPr="008A1551" w:rsidRDefault="009D5C8B" w:rsidP="009E1EA4">
      <w:pPr>
        <w:tabs>
          <w:tab w:val="left" w:pos="426"/>
        </w:tabs>
        <w:spacing w:before="29" w:line="288" w:lineRule="auto"/>
        <w:jc w:val="left"/>
        <w:rPr>
          <w:kern w:val="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77" w:name="_Toc331410116"/>
      <w:bookmarkStart w:id="78" w:name="_Toc225500054"/>
      <w:r w:rsidRPr="008A1551">
        <w:rPr>
          <w:b/>
          <w:bCs/>
          <w:szCs w:val="24"/>
          <w:lang w:val="en-US"/>
        </w:rPr>
        <w:t xml:space="preserve">10  </w:t>
      </w:r>
      <w:r w:rsidRPr="008A1551">
        <w:rPr>
          <w:b/>
          <w:bCs/>
          <w:szCs w:val="24"/>
          <w:lang w:val="en-US"/>
        </w:rPr>
        <w:t>重大事件揭示</w:t>
      </w:r>
      <w:bookmarkEnd w:id="77"/>
      <w:bookmarkEnd w:id="78"/>
    </w:p>
    <w:p w:rsidR="001548F9" w:rsidRPr="008A1551" w:rsidRDefault="001548F9" w:rsidP="009E1EA4">
      <w:pPr>
        <w:pStyle w:val="20"/>
        <w:spacing w:before="29" w:after="0" w:line="288" w:lineRule="auto"/>
        <w:rPr>
          <w:rFonts w:ascii="Times New Roman" w:hAnsi="Times New Roman"/>
          <w:kern w:val="0"/>
          <w:szCs w:val="24"/>
        </w:rPr>
      </w:pPr>
      <w:bookmarkStart w:id="79" w:name="_Toc331410117"/>
      <w:r w:rsidRPr="008A1551">
        <w:rPr>
          <w:rFonts w:ascii="Times New Roman" w:hAnsi="Times New Roman"/>
          <w:kern w:val="0"/>
          <w:szCs w:val="24"/>
        </w:rPr>
        <w:t xml:space="preserve">10.1 </w:t>
      </w:r>
      <w:r w:rsidRPr="008A1551">
        <w:rPr>
          <w:rFonts w:ascii="Times New Roman" w:hAnsi="Times New Roman"/>
          <w:kern w:val="0"/>
          <w:szCs w:val="24"/>
        </w:rPr>
        <w:t>基金份额持有人大会决议</w:t>
      </w:r>
      <w:bookmarkEnd w:id="79"/>
    </w:p>
    <w:p w:rsidR="001548F9" w:rsidRPr="008A1551" w:rsidRDefault="001548F9" w:rsidP="009E1EA4">
      <w:pPr>
        <w:spacing w:before="29" w:line="288" w:lineRule="auto"/>
        <w:ind w:firstLineChars="200" w:firstLine="480"/>
        <w:rPr>
          <w:color w:val="000000"/>
          <w:sz w:val="24"/>
        </w:rPr>
      </w:pPr>
      <w:bookmarkStart w:id="80" w:name="_Toc331410118"/>
      <w:r w:rsidRPr="008A1551">
        <w:rPr>
          <w:color w:val="000000"/>
          <w:sz w:val="24"/>
        </w:rPr>
        <w:t>本基金本报告期内未召开基金份额持有人大会。</w:t>
      </w:r>
    </w:p>
    <w:p w:rsidR="005A0301" w:rsidRPr="008A1551" w:rsidRDefault="005A0301"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10.2 </w:t>
      </w:r>
      <w:r w:rsidRPr="008A1551">
        <w:rPr>
          <w:rFonts w:ascii="Times New Roman" w:hAnsi="Times New Roman"/>
          <w:kern w:val="0"/>
          <w:szCs w:val="24"/>
        </w:rPr>
        <w:t>基金管理人、基金托管人的专门基金托管部门的重大人事变动</w:t>
      </w:r>
      <w:bookmarkEnd w:id="80"/>
    </w:p>
    <w:p w:rsidR="00576CFF" w:rsidRDefault="00312B11">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548F9" w:rsidRPr="008A1551" w:rsidRDefault="001548F9" w:rsidP="009E1EA4">
      <w:pPr>
        <w:spacing w:before="29" w:line="288" w:lineRule="auto"/>
        <w:ind w:firstLineChars="200" w:firstLine="480"/>
        <w:rPr>
          <w:color w:val="000000"/>
          <w:sz w:val="24"/>
        </w:rPr>
      </w:pPr>
      <w:bookmarkStart w:id="81" w:name="_Toc331410119"/>
      <w:r w:rsidRPr="008A1551">
        <w:rPr>
          <w:color w:val="000000"/>
          <w:sz w:val="24"/>
        </w:rPr>
        <w:t>2</w:t>
      </w:r>
      <w:r w:rsidRPr="008A1551">
        <w:rPr>
          <w:color w:val="000000"/>
          <w:sz w:val="24"/>
        </w:rPr>
        <w:t>、基金托管人的基金托管部门的重大人事变动：本基金托管人的专门基金托管部门本报告期内未发生重大人事变动。</w:t>
      </w:r>
      <w:r w:rsidRPr="008A1551">
        <w:rPr>
          <w:color w:val="000000"/>
          <w:sz w:val="24"/>
        </w:rPr>
        <w:t xml:space="preserve"> </w:t>
      </w:r>
    </w:p>
    <w:p w:rsidR="005A0301" w:rsidRPr="008A1551" w:rsidRDefault="005A0301"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10.3 </w:t>
      </w:r>
      <w:r w:rsidRPr="008A1551">
        <w:rPr>
          <w:rFonts w:ascii="Times New Roman" w:hAnsi="Times New Roman"/>
          <w:kern w:val="0"/>
          <w:szCs w:val="24"/>
        </w:rPr>
        <w:t>涉及基金管理人、基金财产、基金托管业务的诉讼</w:t>
      </w:r>
      <w:bookmarkEnd w:id="81"/>
    </w:p>
    <w:p w:rsidR="001548F9" w:rsidRPr="008A1551" w:rsidRDefault="001548F9" w:rsidP="009E1EA4">
      <w:pPr>
        <w:spacing w:before="29" w:line="288" w:lineRule="auto"/>
        <w:ind w:firstLineChars="200" w:firstLine="480"/>
        <w:rPr>
          <w:color w:val="000000"/>
          <w:sz w:val="24"/>
        </w:rPr>
      </w:pPr>
      <w:bookmarkStart w:id="82" w:name="_Toc331410120"/>
      <w:r w:rsidRPr="008A1551">
        <w:rPr>
          <w:color w:val="000000"/>
          <w:sz w:val="24"/>
        </w:rPr>
        <w:t>本报告期内未发生涉及本基金管理人、基金财产、基金托管业务的诉讼事项。</w:t>
      </w:r>
    </w:p>
    <w:p w:rsidR="005A0301" w:rsidRPr="008A1551" w:rsidRDefault="005A0301"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10.4 </w:t>
      </w:r>
      <w:r w:rsidRPr="008A1551">
        <w:rPr>
          <w:rFonts w:ascii="Times New Roman" w:hAnsi="Times New Roman"/>
          <w:kern w:val="0"/>
          <w:szCs w:val="24"/>
        </w:rPr>
        <w:t>基金投资策略的改变</w:t>
      </w:r>
      <w:bookmarkEnd w:id="82"/>
    </w:p>
    <w:p w:rsidR="001548F9" w:rsidRPr="008A1551" w:rsidRDefault="001548F9" w:rsidP="009E1EA4">
      <w:pPr>
        <w:spacing w:before="29" w:line="288" w:lineRule="auto"/>
        <w:ind w:firstLineChars="200" w:firstLine="480"/>
        <w:rPr>
          <w:color w:val="000000"/>
          <w:sz w:val="24"/>
        </w:rPr>
      </w:pPr>
      <w:bookmarkStart w:id="83" w:name="_Toc331410121"/>
      <w:r w:rsidRPr="008A1551">
        <w:rPr>
          <w:color w:val="000000"/>
          <w:sz w:val="24"/>
        </w:rPr>
        <w:t>本基金本报告期内投资策略未发生变化。</w:t>
      </w:r>
    </w:p>
    <w:p w:rsidR="005A0301" w:rsidRPr="008A1551" w:rsidRDefault="005A0301"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10.5 </w:t>
      </w:r>
      <w:r w:rsidRPr="008A1551">
        <w:rPr>
          <w:rFonts w:ascii="Times New Roman" w:hAnsi="Times New Roman"/>
          <w:szCs w:val="24"/>
        </w:rPr>
        <w:t>报告期内改聘会计师事务所情况</w:t>
      </w:r>
      <w:bookmarkEnd w:id="83"/>
    </w:p>
    <w:p w:rsidR="001548F9" w:rsidRPr="008A1551" w:rsidRDefault="001548F9" w:rsidP="009E1EA4">
      <w:pPr>
        <w:spacing w:before="29" w:line="288" w:lineRule="auto"/>
        <w:ind w:firstLineChars="200" w:firstLine="480"/>
        <w:rPr>
          <w:color w:val="000000"/>
          <w:sz w:val="24"/>
        </w:rPr>
      </w:pPr>
      <w:bookmarkStart w:id="84" w:name="OLE_LINK3"/>
      <w:bookmarkStart w:id="85" w:name="_Toc331410122"/>
      <w:r w:rsidRPr="008A1551">
        <w:rPr>
          <w:color w:val="000000"/>
          <w:sz w:val="24"/>
        </w:rPr>
        <w:t>本基金自基金合同生效日起聘请普华永道中天会计师事务所</w:t>
      </w:r>
      <w:r w:rsidRPr="008A1551">
        <w:rPr>
          <w:color w:val="000000"/>
          <w:sz w:val="24"/>
        </w:rPr>
        <w:t xml:space="preserve"> (</w:t>
      </w:r>
      <w:r w:rsidRPr="008A1551">
        <w:rPr>
          <w:color w:val="000000"/>
          <w:sz w:val="24"/>
        </w:rPr>
        <w:t>特殊普通合伙</w:t>
      </w:r>
      <w:r w:rsidRPr="008A1551">
        <w:rPr>
          <w:color w:val="000000"/>
          <w:sz w:val="24"/>
        </w:rPr>
        <w:t>)</w:t>
      </w:r>
      <w:r w:rsidRPr="008A1551">
        <w:rPr>
          <w:color w:val="000000"/>
          <w:sz w:val="24"/>
        </w:rPr>
        <w:t>为本基金提供审计服务。</w:t>
      </w:r>
    </w:p>
    <w:p w:rsidR="005A0301" w:rsidRPr="008A1551" w:rsidRDefault="005A0301" w:rsidP="009E1EA4">
      <w:pPr>
        <w:spacing w:before="29" w:line="288" w:lineRule="auto"/>
        <w:ind w:firstLineChars="200" w:firstLine="480"/>
        <w:rPr>
          <w:color w:val="000000"/>
          <w:sz w:val="24"/>
        </w:rPr>
      </w:pPr>
    </w:p>
    <w:bookmarkEnd w:id="84"/>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10.6</w:t>
      </w:r>
      <w:bookmarkEnd w:id="85"/>
      <w:r w:rsidR="001E4C17" w:rsidRPr="008A1551">
        <w:rPr>
          <w:rFonts w:ascii="Times New Roman" w:hAnsi="Times New Roman"/>
          <w:szCs w:val="24"/>
        </w:rPr>
        <w:t>管理人、托管人及其高级管理人员受稽查或处罚等情况</w:t>
      </w:r>
    </w:p>
    <w:p w:rsidR="00576CFF" w:rsidRDefault="00312B11">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576CFF" w:rsidRDefault="00312B11">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576CFF" w:rsidRDefault="00312B11">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548F9" w:rsidRPr="008A1551" w:rsidRDefault="001548F9" w:rsidP="009E1EA4">
      <w:pPr>
        <w:spacing w:before="29" w:line="288" w:lineRule="auto"/>
        <w:ind w:firstLineChars="200" w:firstLine="480"/>
        <w:rPr>
          <w:color w:val="000000"/>
          <w:sz w:val="24"/>
        </w:rPr>
      </w:pPr>
      <w:bookmarkStart w:id="86" w:name="_Toc331410123"/>
      <w:r w:rsidRPr="008A1551">
        <w:rPr>
          <w:color w:val="000000"/>
          <w:sz w:val="24"/>
        </w:rPr>
        <w:t>基金托管人及其高级管理人员本报告期内未受监管部门稽查或处罚。</w:t>
      </w:r>
    </w:p>
    <w:p w:rsidR="005A0301" w:rsidRPr="008A1551" w:rsidRDefault="005A0301"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10.7 </w:t>
      </w:r>
      <w:r w:rsidRPr="008A1551">
        <w:rPr>
          <w:rFonts w:ascii="Times New Roman" w:hAnsi="Times New Roman"/>
          <w:kern w:val="0"/>
          <w:szCs w:val="24"/>
        </w:rPr>
        <w:t>基金租用证券公司交易单元的有关情况</w:t>
      </w:r>
      <w:bookmarkEnd w:id="86"/>
    </w:p>
    <w:p w:rsidR="001548F9" w:rsidRPr="008A1551" w:rsidRDefault="001548F9" w:rsidP="009E1EA4">
      <w:pPr>
        <w:spacing w:before="29" w:line="288" w:lineRule="auto"/>
        <w:rPr>
          <w:b/>
          <w:sz w:val="24"/>
        </w:rPr>
      </w:pPr>
      <w:bookmarkStart w:id="87" w:name="_Toc249760070"/>
      <w:r w:rsidRPr="008A1551">
        <w:rPr>
          <w:b/>
          <w:sz w:val="24"/>
        </w:rPr>
        <w:t xml:space="preserve">10.7.1 </w:t>
      </w:r>
      <w:r w:rsidRPr="008A1551">
        <w:rPr>
          <w:b/>
          <w:sz w:val="24"/>
        </w:rPr>
        <w:t>基金租用证券公司交易单元进行股票投资及佣金支付情况</w:t>
      </w:r>
      <w:bookmarkEnd w:id="87"/>
    </w:p>
    <w:p w:rsidR="00B932B3" w:rsidRPr="008A1551" w:rsidRDefault="00B932B3"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8A1551" w:rsidTr="006F74EA">
        <w:tc>
          <w:tcPr>
            <w:tcW w:w="1560" w:type="dxa"/>
            <w:vMerge w:val="restart"/>
            <w:vAlign w:val="center"/>
          </w:tcPr>
          <w:p w:rsidR="001548F9" w:rsidRPr="008A1551" w:rsidRDefault="001548F9" w:rsidP="009E1EA4">
            <w:pPr>
              <w:spacing w:before="29" w:line="288" w:lineRule="auto"/>
              <w:jc w:val="center"/>
              <w:rPr>
                <w:color w:val="000000"/>
                <w:sz w:val="24"/>
              </w:rPr>
            </w:pPr>
            <w:bookmarkStart w:id="88" w:name="_Toc249760071"/>
            <w:r w:rsidRPr="008A1551">
              <w:rPr>
                <w:color w:val="000000"/>
                <w:sz w:val="24"/>
              </w:rPr>
              <w:t>券商名称</w:t>
            </w:r>
          </w:p>
        </w:tc>
        <w:tc>
          <w:tcPr>
            <w:tcW w:w="78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交易单元数量</w:t>
            </w:r>
          </w:p>
        </w:tc>
        <w:tc>
          <w:tcPr>
            <w:tcW w:w="288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股票交易</w:t>
            </w:r>
          </w:p>
        </w:tc>
        <w:tc>
          <w:tcPr>
            <w:tcW w:w="270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应支付该券商的佣金</w:t>
            </w:r>
          </w:p>
        </w:tc>
        <w:tc>
          <w:tcPr>
            <w:tcW w:w="1080"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备注</w:t>
            </w:r>
          </w:p>
        </w:tc>
      </w:tr>
      <w:tr w:rsidR="001548F9" w:rsidRPr="008A1551" w:rsidTr="006F74EA">
        <w:tc>
          <w:tcPr>
            <w:tcW w:w="9000" w:type="dxa"/>
            <w:vMerge/>
            <w:vAlign w:val="center"/>
          </w:tcPr>
          <w:p w:rsidR="001548F9" w:rsidRPr="008A1551" w:rsidRDefault="001548F9" w:rsidP="009E1EA4">
            <w:pPr>
              <w:widowControl/>
              <w:spacing w:before="29" w:line="288" w:lineRule="auto"/>
              <w:jc w:val="left"/>
              <w:rPr>
                <w:color w:val="000000"/>
                <w:sz w:val="24"/>
              </w:rPr>
            </w:pPr>
          </w:p>
        </w:tc>
        <w:tc>
          <w:tcPr>
            <w:tcW w:w="780" w:type="dxa"/>
            <w:vMerge/>
            <w:vAlign w:val="center"/>
          </w:tcPr>
          <w:p w:rsidR="001548F9" w:rsidRPr="008A1551" w:rsidRDefault="001548F9" w:rsidP="009E1EA4">
            <w:pPr>
              <w:widowControl/>
              <w:spacing w:before="29" w:line="288" w:lineRule="auto"/>
              <w:jc w:val="left"/>
              <w:rPr>
                <w:color w:val="000000"/>
                <w:sz w:val="24"/>
              </w:rPr>
            </w:pPr>
          </w:p>
        </w:tc>
        <w:tc>
          <w:tcPr>
            <w:tcW w:w="180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占当期股票成交总额的比例</w:t>
            </w:r>
          </w:p>
        </w:tc>
        <w:tc>
          <w:tcPr>
            <w:tcW w:w="1620" w:type="dxa"/>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佣金</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占当期佣金总量的比例</w:t>
            </w:r>
          </w:p>
        </w:tc>
        <w:tc>
          <w:tcPr>
            <w:tcW w:w="1080" w:type="dxa"/>
            <w:vMerge/>
            <w:vAlign w:val="center"/>
          </w:tcPr>
          <w:p w:rsidR="001548F9" w:rsidRPr="008A1551" w:rsidRDefault="001548F9" w:rsidP="009E1EA4">
            <w:pPr>
              <w:widowControl/>
              <w:spacing w:before="29" w:line="288" w:lineRule="auto"/>
              <w:jc w:val="left"/>
              <w:rPr>
                <w:color w:val="000000"/>
                <w:kern w:val="0"/>
                <w:sz w:val="24"/>
              </w:rPr>
            </w:pPr>
          </w:p>
        </w:tc>
      </w:tr>
      <w:tr w:rsidR="00576CFF">
        <w:tc>
          <w:tcPr>
            <w:tcW w:w="1559" w:type="dxa"/>
            <w:vAlign w:val="center"/>
          </w:tcPr>
          <w:p w:rsidR="00576CFF" w:rsidRDefault="00312B11">
            <w:pPr>
              <w:jc w:val="center"/>
            </w:pPr>
            <w:r>
              <w:rPr>
                <w:color w:val="000000"/>
                <w:sz w:val="24"/>
              </w:rPr>
              <w:t>中信证券股份有限公司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9,919,176.99</w:t>
            </w:r>
          </w:p>
        </w:tc>
        <w:tc>
          <w:tcPr>
            <w:tcW w:w="1080" w:type="dxa"/>
            <w:vAlign w:val="center"/>
          </w:tcPr>
          <w:p w:rsidR="00576CFF" w:rsidRDefault="00312B11">
            <w:pPr>
              <w:jc w:val="right"/>
            </w:pPr>
            <w:r>
              <w:rPr>
                <w:color w:val="000000"/>
                <w:sz w:val="24"/>
              </w:rPr>
              <w:t>4.99%</w:t>
            </w:r>
          </w:p>
        </w:tc>
        <w:tc>
          <w:tcPr>
            <w:tcW w:w="1620" w:type="dxa"/>
            <w:vAlign w:val="center"/>
          </w:tcPr>
          <w:p w:rsidR="00576CFF" w:rsidRDefault="00312B11">
            <w:pPr>
              <w:jc w:val="right"/>
            </w:pPr>
            <w:r>
              <w:rPr>
                <w:color w:val="000000"/>
                <w:sz w:val="24"/>
              </w:rPr>
              <w:t>9,237.72</w:t>
            </w:r>
          </w:p>
        </w:tc>
        <w:tc>
          <w:tcPr>
            <w:tcW w:w="1080" w:type="dxa"/>
            <w:vAlign w:val="center"/>
          </w:tcPr>
          <w:p w:rsidR="00576CFF" w:rsidRDefault="00312B11">
            <w:pPr>
              <w:jc w:val="right"/>
            </w:pPr>
            <w:r>
              <w:rPr>
                <w:color w:val="000000"/>
                <w:sz w:val="24"/>
              </w:rPr>
              <w:t>4.99%</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lastRenderedPageBreak/>
              <w:t>招商证券股份有限公司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9,569,047.32</w:t>
            </w:r>
          </w:p>
        </w:tc>
        <w:tc>
          <w:tcPr>
            <w:tcW w:w="1080" w:type="dxa"/>
            <w:vAlign w:val="center"/>
          </w:tcPr>
          <w:p w:rsidR="00576CFF" w:rsidRDefault="00312B11">
            <w:pPr>
              <w:jc w:val="right"/>
            </w:pPr>
            <w:r>
              <w:rPr>
                <w:color w:val="000000"/>
                <w:sz w:val="24"/>
              </w:rPr>
              <w:t>4.81%</w:t>
            </w:r>
          </w:p>
        </w:tc>
        <w:tc>
          <w:tcPr>
            <w:tcW w:w="1620" w:type="dxa"/>
            <w:vAlign w:val="center"/>
          </w:tcPr>
          <w:p w:rsidR="00576CFF" w:rsidRDefault="00312B11">
            <w:pPr>
              <w:jc w:val="right"/>
            </w:pPr>
            <w:r>
              <w:rPr>
                <w:color w:val="000000"/>
                <w:sz w:val="24"/>
              </w:rPr>
              <w:t>8,911.71</w:t>
            </w:r>
          </w:p>
        </w:tc>
        <w:tc>
          <w:tcPr>
            <w:tcW w:w="1080" w:type="dxa"/>
            <w:vAlign w:val="center"/>
          </w:tcPr>
          <w:p w:rsidR="00576CFF" w:rsidRDefault="00312B11">
            <w:pPr>
              <w:jc w:val="right"/>
            </w:pPr>
            <w:r>
              <w:rPr>
                <w:color w:val="000000"/>
                <w:sz w:val="24"/>
              </w:rPr>
              <w:t>4.81%</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瑞银证券有限责任公司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7,731,831.75</w:t>
            </w:r>
          </w:p>
        </w:tc>
        <w:tc>
          <w:tcPr>
            <w:tcW w:w="1080" w:type="dxa"/>
            <w:vAlign w:val="center"/>
          </w:tcPr>
          <w:p w:rsidR="00576CFF" w:rsidRDefault="00312B11">
            <w:pPr>
              <w:jc w:val="right"/>
            </w:pPr>
            <w:r>
              <w:rPr>
                <w:color w:val="000000"/>
                <w:sz w:val="24"/>
              </w:rPr>
              <w:t>3.89%</w:t>
            </w:r>
          </w:p>
        </w:tc>
        <w:tc>
          <w:tcPr>
            <w:tcW w:w="1620" w:type="dxa"/>
            <w:vAlign w:val="center"/>
          </w:tcPr>
          <w:p w:rsidR="00576CFF" w:rsidRDefault="00312B11">
            <w:pPr>
              <w:jc w:val="right"/>
            </w:pPr>
            <w:r>
              <w:rPr>
                <w:color w:val="000000"/>
                <w:sz w:val="24"/>
              </w:rPr>
              <w:t>7,200.58</w:t>
            </w:r>
          </w:p>
        </w:tc>
        <w:tc>
          <w:tcPr>
            <w:tcW w:w="1080" w:type="dxa"/>
            <w:vAlign w:val="center"/>
          </w:tcPr>
          <w:p w:rsidR="00576CFF" w:rsidRDefault="00312B11">
            <w:pPr>
              <w:jc w:val="right"/>
            </w:pPr>
            <w:r>
              <w:rPr>
                <w:color w:val="000000"/>
                <w:sz w:val="24"/>
              </w:rPr>
              <w:t>3.89%</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国泰君安证券股份有限公司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59,184.06</w:t>
            </w:r>
          </w:p>
        </w:tc>
        <w:tc>
          <w:tcPr>
            <w:tcW w:w="1080" w:type="dxa"/>
            <w:vAlign w:val="center"/>
          </w:tcPr>
          <w:p w:rsidR="00576CFF" w:rsidRDefault="00312B11">
            <w:pPr>
              <w:jc w:val="right"/>
            </w:pPr>
            <w:r>
              <w:rPr>
                <w:color w:val="000000"/>
                <w:sz w:val="24"/>
              </w:rPr>
              <w:t>0.03%</w:t>
            </w:r>
          </w:p>
        </w:tc>
        <w:tc>
          <w:tcPr>
            <w:tcW w:w="1620" w:type="dxa"/>
            <w:vAlign w:val="center"/>
          </w:tcPr>
          <w:p w:rsidR="00576CFF" w:rsidRDefault="00312B11">
            <w:pPr>
              <w:jc w:val="right"/>
            </w:pPr>
            <w:r>
              <w:rPr>
                <w:color w:val="000000"/>
                <w:sz w:val="24"/>
              </w:rPr>
              <w:t>55.11</w:t>
            </w:r>
          </w:p>
        </w:tc>
        <w:tc>
          <w:tcPr>
            <w:tcW w:w="1080" w:type="dxa"/>
            <w:vAlign w:val="center"/>
          </w:tcPr>
          <w:p w:rsidR="00576CFF" w:rsidRDefault="00312B11">
            <w:pPr>
              <w:jc w:val="right"/>
            </w:pPr>
            <w:r>
              <w:rPr>
                <w:color w:val="000000"/>
                <w:sz w:val="24"/>
              </w:rPr>
              <w:t>0.03%</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天风证券股份有限公司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44,010,848.09</w:t>
            </w:r>
          </w:p>
        </w:tc>
        <w:tc>
          <w:tcPr>
            <w:tcW w:w="1080" w:type="dxa"/>
            <w:vAlign w:val="center"/>
          </w:tcPr>
          <w:p w:rsidR="00576CFF" w:rsidRDefault="00312B11">
            <w:pPr>
              <w:jc w:val="right"/>
            </w:pPr>
            <w:r>
              <w:rPr>
                <w:color w:val="000000"/>
                <w:sz w:val="24"/>
              </w:rPr>
              <w:t>22.14%</w:t>
            </w:r>
          </w:p>
        </w:tc>
        <w:tc>
          <w:tcPr>
            <w:tcW w:w="1620" w:type="dxa"/>
            <w:vAlign w:val="center"/>
          </w:tcPr>
          <w:p w:rsidR="00576CFF" w:rsidRDefault="00312B11">
            <w:pPr>
              <w:jc w:val="right"/>
            </w:pPr>
            <w:r>
              <w:rPr>
                <w:color w:val="000000"/>
                <w:sz w:val="24"/>
              </w:rPr>
              <w:t>40,987.43</w:t>
            </w:r>
          </w:p>
        </w:tc>
        <w:tc>
          <w:tcPr>
            <w:tcW w:w="1080" w:type="dxa"/>
            <w:vAlign w:val="center"/>
          </w:tcPr>
          <w:p w:rsidR="00576CFF" w:rsidRDefault="00312B11">
            <w:pPr>
              <w:jc w:val="right"/>
            </w:pPr>
            <w:r>
              <w:rPr>
                <w:color w:val="000000"/>
                <w:sz w:val="24"/>
              </w:rPr>
              <w:t>22.14%</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兴业证券股份有限公司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40,581,106.23</w:t>
            </w:r>
          </w:p>
        </w:tc>
        <w:tc>
          <w:tcPr>
            <w:tcW w:w="1080" w:type="dxa"/>
            <w:vAlign w:val="center"/>
          </w:tcPr>
          <w:p w:rsidR="00576CFF" w:rsidRDefault="00312B11">
            <w:pPr>
              <w:jc w:val="right"/>
            </w:pPr>
            <w:r>
              <w:rPr>
                <w:color w:val="000000"/>
                <w:sz w:val="24"/>
              </w:rPr>
              <w:t>20.41%</w:t>
            </w:r>
          </w:p>
        </w:tc>
        <w:tc>
          <w:tcPr>
            <w:tcW w:w="1620" w:type="dxa"/>
            <w:vAlign w:val="center"/>
          </w:tcPr>
          <w:p w:rsidR="00576CFF" w:rsidRDefault="00312B11">
            <w:pPr>
              <w:jc w:val="right"/>
            </w:pPr>
            <w:r>
              <w:rPr>
                <w:color w:val="000000"/>
                <w:sz w:val="24"/>
              </w:rPr>
              <w:t>37,793.35</w:t>
            </w:r>
          </w:p>
        </w:tc>
        <w:tc>
          <w:tcPr>
            <w:tcW w:w="1080" w:type="dxa"/>
            <w:vAlign w:val="center"/>
          </w:tcPr>
          <w:p w:rsidR="00576CFF" w:rsidRDefault="00312B11">
            <w:pPr>
              <w:jc w:val="right"/>
            </w:pPr>
            <w:r>
              <w:rPr>
                <w:color w:val="000000"/>
                <w:sz w:val="24"/>
              </w:rPr>
              <w:t>20.41%</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华西证券股份有限公司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356,653.88</w:t>
            </w:r>
          </w:p>
        </w:tc>
        <w:tc>
          <w:tcPr>
            <w:tcW w:w="1080" w:type="dxa"/>
            <w:vAlign w:val="center"/>
          </w:tcPr>
          <w:p w:rsidR="00576CFF" w:rsidRDefault="00312B11">
            <w:pPr>
              <w:jc w:val="right"/>
            </w:pPr>
            <w:r>
              <w:rPr>
                <w:color w:val="000000"/>
                <w:sz w:val="24"/>
              </w:rPr>
              <w:t>0.18%</w:t>
            </w:r>
          </w:p>
        </w:tc>
        <w:tc>
          <w:tcPr>
            <w:tcW w:w="1620" w:type="dxa"/>
            <w:vAlign w:val="center"/>
          </w:tcPr>
          <w:p w:rsidR="00576CFF" w:rsidRDefault="00312B11">
            <w:pPr>
              <w:jc w:val="right"/>
            </w:pPr>
            <w:r>
              <w:rPr>
                <w:color w:val="000000"/>
                <w:sz w:val="24"/>
              </w:rPr>
              <w:t>332.14</w:t>
            </w:r>
          </w:p>
        </w:tc>
        <w:tc>
          <w:tcPr>
            <w:tcW w:w="1080" w:type="dxa"/>
            <w:vAlign w:val="center"/>
          </w:tcPr>
          <w:p w:rsidR="00576CFF" w:rsidRDefault="00312B11">
            <w:pPr>
              <w:jc w:val="right"/>
            </w:pPr>
            <w:r>
              <w:rPr>
                <w:color w:val="000000"/>
                <w:sz w:val="24"/>
              </w:rPr>
              <w:t>0.18%</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中国中投证券有限责任公司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3,494,708.70</w:t>
            </w:r>
          </w:p>
        </w:tc>
        <w:tc>
          <w:tcPr>
            <w:tcW w:w="1080" w:type="dxa"/>
            <w:vAlign w:val="center"/>
          </w:tcPr>
          <w:p w:rsidR="00576CFF" w:rsidRDefault="00312B11">
            <w:pPr>
              <w:jc w:val="right"/>
            </w:pPr>
            <w:r>
              <w:rPr>
                <w:color w:val="000000"/>
                <w:sz w:val="24"/>
              </w:rPr>
              <w:t>1.76%</w:t>
            </w:r>
          </w:p>
        </w:tc>
        <w:tc>
          <w:tcPr>
            <w:tcW w:w="1620" w:type="dxa"/>
            <w:vAlign w:val="center"/>
          </w:tcPr>
          <w:p w:rsidR="00576CFF" w:rsidRDefault="00312B11">
            <w:pPr>
              <w:jc w:val="right"/>
            </w:pPr>
            <w:r>
              <w:rPr>
                <w:color w:val="000000"/>
                <w:sz w:val="24"/>
              </w:rPr>
              <w:t>3,254.67</w:t>
            </w:r>
          </w:p>
        </w:tc>
        <w:tc>
          <w:tcPr>
            <w:tcW w:w="1080" w:type="dxa"/>
            <w:vAlign w:val="center"/>
          </w:tcPr>
          <w:p w:rsidR="00576CFF" w:rsidRDefault="00312B11">
            <w:pPr>
              <w:jc w:val="right"/>
            </w:pPr>
            <w:r>
              <w:rPr>
                <w:color w:val="000000"/>
                <w:sz w:val="24"/>
              </w:rPr>
              <w:t>1.76%</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中国银河证券股份有限公司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3,484,823.33</w:t>
            </w:r>
          </w:p>
        </w:tc>
        <w:tc>
          <w:tcPr>
            <w:tcW w:w="1080" w:type="dxa"/>
            <w:vAlign w:val="center"/>
          </w:tcPr>
          <w:p w:rsidR="00576CFF" w:rsidRDefault="00312B11">
            <w:pPr>
              <w:jc w:val="right"/>
            </w:pPr>
            <w:r>
              <w:rPr>
                <w:color w:val="000000"/>
                <w:sz w:val="24"/>
              </w:rPr>
              <w:t>1.75%</w:t>
            </w:r>
          </w:p>
        </w:tc>
        <w:tc>
          <w:tcPr>
            <w:tcW w:w="1620" w:type="dxa"/>
            <w:vAlign w:val="center"/>
          </w:tcPr>
          <w:p w:rsidR="00576CFF" w:rsidRDefault="00312B11">
            <w:pPr>
              <w:jc w:val="right"/>
            </w:pPr>
            <w:r>
              <w:rPr>
                <w:color w:val="000000"/>
                <w:sz w:val="24"/>
              </w:rPr>
              <w:t>3,245.46</w:t>
            </w:r>
          </w:p>
        </w:tc>
        <w:tc>
          <w:tcPr>
            <w:tcW w:w="1080" w:type="dxa"/>
            <w:vAlign w:val="center"/>
          </w:tcPr>
          <w:p w:rsidR="00576CFF" w:rsidRDefault="00312B11">
            <w:pPr>
              <w:jc w:val="right"/>
            </w:pPr>
            <w:r>
              <w:rPr>
                <w:color w:val="000000"/>
                <w:sz w:val="24"/>
              </w:rPr>
              <w:t>1.75%</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中国国际金融股份有限公司</w:t>
            </w:r>
          </w:p>
        </w:tc>
        <w:tc>
          <w:tcPr>
            <w:tcW w:w="779" w:type="dxa"/>
            <w:vAlign w:val="center"/>
          </w:tcPr>
          <w:p w:rsidR="00576CFF" w:rsidRDefault="00312B11">
            <w:pPr>
              <w:jc w:val="center"/>
            </w:pPr>
            <w:r>
              <w:rPr>
                <w:color w:val="000000"/>
                <w:sz w:val="24"/>
              </w:rPr>
              <w:t>2</w:t>
            </w:r>
          </w:p>
        </w:tc>
        <w:tc>
          <w:tcPr>
            <w:tcW w:w="1800" w:type="dxa"/>
            <w:vAlign w:val="center"/>
          </w:tcPr>
          <w:p w:rsidR="00576CFF" w:rsidRDefault="00312B11">
            <w:pPr>
              <w:jc w:val="right"/>
            </w:pPr>
            <w:r>
              <w:rPr>
                <w:color w:val="000000"/>
                <w:sz w:val="24"/>
              </w:rPr>
              <w:t>3,184,491.55</w:t>
            </w:r>
          </w:p>
        </w:tc>
        <w:tc>
          <w:tcPr>
            <w:tcW w:w="1080" w:type="dxa"/>
            <w:vAlign w:val="center"/>
          </w:tcPr>
          <w:p w:rsidR="00576CFF" w:rsidRDefault="00312B11">
            <w:pPr>
              <w:jc w:val="right"/>
            </w:pPr>
            <w:r>
              <w:rPr>
                <w:color w:val="000000"/>
                <w:sz w:val="24"/>
              </w:rPr>
              <w:t>1.60%</w:t>
            </w:r>
          </w:p>
        </w:tc>
        <w:tc>
          <w:tcPr>
            <w:tcW w:w="1620" w:type="dxa"/>
            <w:vAlign w:val="center"/>
          </w:tcPr>
          <w:p w:rsidR="00576CFF" w:rsidRDefault="00312B11">
            <w:pPr>
              <w:jc w:val="right"/>
            </w:pPr>
            <w:r>
              <w:rPr>
                <w:color w:val="000000"/>
                <w:sz w:val="24"/>
              </w:rPr>
              <w:t>2,965.71</w:t>
            </w:r>
          </w:p>
        </w:tc>
        <w:tc>
          <w:tcPr>
            <w:tcW w:w="1080" w:type="dxa"/>
            <w:vAlign w:val="center"/>
          </w:tcPr>
          <w:p w:rsidR="00576CFF" w:rsidRDefault="00312B11">
            <w:pPr>
              <w:jc w:val="right"/>
            </w:pPr>
            <w:r>
              <w:rPr>
                <w:color w:val="000000"/>
                <w:sz w:val="24"/>
              </w:rPr>
              <w:t>1.60%</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西部证券股份有限公司</w:t>
            </w:r>
          </w:p>
        </w:tc>
        <w:tc>
          <w:tcPr>
            <w:tcW w:w="779" w:type="dxa"/>
            <w:vAlign w:val="center"/>
          </w:tcPr>
          <w:p w:rsidR="00576CFF" w:rsidRDefault="00312B11">
            <w:pPr>
              <w:jc w:val="center"/>
            </w:pPr>
            <w:r>
              <w:rPr>
                <w:color w:val="000000"/>
                <w:sz w:val="24"/>
              </w:rPr>
              <w:t>2</w:t>
            </w:r>
          </w:p>
        </w:tc>
        <w:tc>
          <w:tcPr>
            <w:tcW w:w="1800" w:type="dxa"/>
            <w:vAlign w:val="center"/>
          </w:tcPr>
          <w:p w:rsidR="00576CFF" w:rsidRDefault="00312B11">
            <w:pPr>
              <w:jc w:val="right"/>
            </w:pPr>
            <w:r>
              <w:rPr>
                <w:color w:val="000000"/>
                <w:sz w:val="24"/>
              </w:rPr>
              <w:t>24,688,815.71</w:t>
            </w:r>
          </w:p>
        </w:tc>
        <w:tc>
          <w:tcPr>
            <w:tcW w:w="1080" w:type="dxa"/>
            <w:vAlign w:val="center"/>
          </w:tcPr>
          <w:p w:rsidR="00576CFF" w:rsidRDefault="00312B11">
            <w:pPr>
              <w:jc w:val="right"/>
            </w:pPr>
            <w:r>
              <w:rPr>
                <w:color w:val="000000"/>
                <w:sz w:val="24"/>
              </w:rPr>
              <w:t>12.42%</w:t>
            </w:r>
          </w:p>
        </w:tc>
        <w:tc>
          <w:tcPr>
            <w:tcW w:w="1620" w:type="dxa"/>
            <w:vAlign w:val="center"/>
          </w:tcPr>
          <w:p w:rsidR="00576CFF" w:rsidRDefault="00312B11">
            <w:pPr>
              <w:jc w:val="right"/>
            </w:pPr>
            <w:r>
              <w:rPr>
                <w:color w:val="000000"/>
                <w:sz w:val="24"/>
              </w:rPr>
              <w:t>22,992.63</w:t>
            </w:r>
          </w:p>
        </w:tc>
        <w:tc>
          <w:tcPr>
            <w:tcW w:w="1080" w:type="dxa"/>
            <w:vAlign w:val="center"/>
          </w:tcPr>
          <w:p w:rsidR="00576CFF" w:rsidRDefault="00312B11">
            <w:pPr>
              <w:jc w:val="right"/>
            </w:pPr>
            <w:r>
              <w:rPr>
                <w:color w:val="000000"/>
                <w:sz w:val="24"/>
              </w:rPr>
              <w:t>12.42%</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国金证券股份有限公司</w:t>
            </w:r>
          </w:p>
        </w:tc>
        <w:tc>
          <w:tcPr>
            <w:tcW w:w="779" w:type="dxa"/>
            <w:vAlign w:val="center"/>
          </w:tcPr>
          <w:p w:rsidR="00576CFF" w:rsidRDefault="00312B11">
            <w:pPr>
              <w:jc w:val="center"/>
            </w:pPr>
            <w:r>
              <w:rPr>
                <w:color w:val="000000"/>
                <w:sz w:val="24"/>
              </w:rPr>
              <w:t>2</w:t>
            </w:r>
          </w:p>
        </w:tc>
        <w:tc>
          <w:tcPr>
            <w:tcW w:w="1800" w:type="dxa"/>
            <w:vAlign w:val="center"/>
          </w:tcPr>
          <w:p w:rsidR="00576CFF" w:rsidRDefault="00312B11">
            <w:pPr>
              <w:jc w:val="right"/>
            </w:pPr>
            <w:r>
              <w:rPr>
                <w:color w:val="000000"/>
                <w:sz w:val="24"/>
              </w:rPr>
              <w:t>21,856,786.98</w:t>
            </w:r>
          </w:p>
        </w:tc>
        <w:tc>
          <w:tcPr>
            <w:tcW w:w="1080" w:type="dxa"/>
            <w:vAlign w:val="center"/>
          </w:tcPr>
          <w:p w:rsidR="00576CFF" w:rsidRDefault="00312B11">
            <w:pPr>
              <w:jc w:val="right"/>
            </w:pPr>
            <w:r>
              <w:rPr>
                <w:color w:val="000000"/>
                <w:sz w:val="24"/>
              </w:rPr>
              <w:t>10.99%</w:t>
            </w:r>
          </w:p>
        </w:tc>
        <w:tc>
          <w:tcPr>
            <w:tcW w:w="1620" w:type="dxa"/>
            <w:vAlign w:val="center"/>
          </w:tcPr>
          <w:p w:rsidR="00576CFF" w:rsidRDefault="00312B11">
            <w:pPr>
              <w:jc w:val="right"/>
            </w:pPr>
            <w:r>
              <w:rPr>
                <w:color w:val="000000"/>
                <w:sz w:val="24"/>
              </w:rPr>
              <w:t>20,355.19</w:t>
            </w:r>
          </w:p>
        </w:tc>
        <w:tc>
          <w:tcPr>
            <w:tcW w:w="1080" w:type="dxa"/>
            <w:vAlign w:val="center"/>
          </w:tcPr>
          <w:p w:rsidR="00576CFF" w:rsidRDefault="00312B11">
            <w:pPr>
              <w:jc w:val="right"/>
            </w:pPr>
            <w:r>
              <w:rPr>
                <w:color w:val="000000"/>
                <w:sz w:val="24"/>
              </w:rPr>
              <w:t>10.99%</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华创证券有限责任公司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2,158,350.52</w:t>
            </w:r>
          </w:p>
        </w:tc>
        <w:tc>
          <w:tcPr>
            <w:tcW w:w="1080" w:type="dxa"/>
            <w:vAlign w:val="center"/>
          </w:tcPr>
          <w:p w:rsidR="00576CFF" w:rsidRDefault="00312B11">
            <w:pPr>
              <w:jc w:val="right"/>
            </w:pPr>
            <w:r>
              <w:rPr>
                <w:color w:val="000000"/>
                <w:sz w:val="24"/>
              </w:rPr>
              <w:t>1.09%</w:t>
            </w:r>
          </w:p>
        </w:tc>
        <w:tc>
          <w:tcPr>
            <w:tcW w:w="1620" w:type="dxa"/>
            <w:vAlign w:val="center"/>
          </w:tcPr>
          <w:p w:rsidR="00576CFF" w:rsidRDefault="00312B11">
            <w:pPr>
              <w:jc w:val="right"/>
            </w:pPr>
            <w:r>
              <w:rPr>
                <w:color w:val="000000"/>
                <w:sz w:val="24"/>
              </w:rPr>
              <w:t>2,010.10</w:t>
            </w:r>
          </w:p>
        </w:tc>
        <w:tc>
          <w:tcPr>
            <w:tcW w:w="1080" w:type="dxa"/>
            <w:vAlign w:val="center"/>
          </w:tcPr>
          <w:p w:rsidR="00576CFF" w:rsidRDefault="00312B11">
            <w:pPr>
              <w:jc w:val="right"/>
            </w:pPr>
            <w:r>
              <w:rPr>
                <w:color w:val="000000"/>
                <w:sz w:val="24"/>
              </w:rPr>
              <w:t>1.09%</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申万宏源证券有限公司</w:t>
            </w:r>
          </w:p>
        </w:tc>
        <w:tc>
          <w:tcPr>
            <w:tcW w:w="779" w:type="dxa"/>
            <w:vAlign w:val="center"/>
          </w:tcPr>
          <w:p w:rsidR="00576CFF" w:rsidRDefault="00312B11">
            <w:pPr>
              <w:jc w:val="center"/>
            </w:pPr>
            <w:r>
              <w:rPr>
                <w:color w:val="000000"/>
                <w:sz w:val="24"/>
              </w:rPr>
              <w:t>3</w:t>
            </w:r>
          </w:p>
        </w:tc>
        <w:tc>
          <w:tcPr>
            <w:tcW w:w="1800" w:type="dxa"/>
            <w:vAlign w:val="center"/>
          </w:tcPr>
          <w:p w:rsidR="00576CFF" w:rsidRDefault="00312B11">
            <w:pPr>
              <w:jc w:val="right"/>
            </w:pPr>
            <w:r>
              <w:rPr>
                <w:color w:val="000000"/>
                <w:sz w:val="24"/>
              </w:rPr>
              <w:t>207,229.20</w:t>
            </w:r>
          </w:p>
        </w:tc>
        <w:tc>
          <w:tcPr>
            <w:tcW w:w="1080" w:type="dxa"/>
            <w:vAlign w:val="center"/>
          </w:tcPr>
          <w:p w:rsidR="00576CFF" w:rsidRDefault="00312B11">
            <w:pPr>
              <w:jc w:val="right"/>
            </w:pPr>
            <w:r>
              <w:rPr>
                <w:color w:val="000000"/>
                <w:sz w:val="24"/>
              </w:rPr>
              <w:t>0.10%</w:t>
            </w:r>
          </w:p>
        </w:tc>
        <w:tc>
          <w:tcPr>
            <w:tcW w:w="1620" w:type="dxa"/>
            <w:vAlign w:val="center"/>
          </w:tcPr>
          <w:p w:rsidR="00576CFF" w:rsidRDefault="00312B11">
            <w:pPr>
              <w:jc w:val="right"/>
            </w:pPr>
            <w:r>
              <w:rPr>
                <w:color w:val="000000"/>
                <w:sz w:val="24"/>
              </w:rPr>
              <w:t>192.99</w:t>
            </w:r>
          </w:p>
        </w:tc>
        <w:tc>
          <w:tcPr>
            <w:tcW w:w="1080" w:type="dxa"/>
            <w:vAlign w:val="center"/>
          </w:tcPr>
          <w:p w:rsidR="00576CFF" w:rsidRDefault="00312B11">
            <w:pPr>
              <w:jc w:val="right"/>
            </w:pPr>
            <w:r>
              <w:rPr>
                <w:color w:val="000000"/>
                <w:sz w:val="24"/>
              </w:rPr>
              <w:t>0.10%</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华泰证券股份有限公司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15,391,221.51</w:t>
            </w:r>
          </w:p>
        </w:tc>
        <w:tc>
          <w:tcPr>
            <w:tcW w:w="1080" w:type="dxa"/>
            <w:vAlign w:val="center"/>
          </w:tcPr>
          <w:p w:rsidR="00576CFF" w:rsidRDefault="00312B11">
            <w:pPr>
              <w:jc w:val="right"/>
            </w:pPr>
            <w:r>
              <w:rPr>
                <w:color w:val="000000"/>
                <w:sz w:val="24"/>
              </w:rPr>
              <w:t>7.74%</w:t>
            </w:r>
          </w:p>
        </w:tc>
        <w:tc>
          <w:tcPr>
            <w:tcW w:w="1620" w:type="dxa"/>
            <w:vAlign w:val="center"/>
          </w:tcPr>
          <w:p w:rsidR="00576CFF" w:rsidRDefault="00312B11">
            <w:pPr>
              <w:jc w:val="right"/>
            </w:pPr>
            <w:r>
              <w:rPr>
                <w:color w:val="000000"/>
                <w:sz w:val="24"/>
              </w:rPr>
              <w:t>14,333.78</w:t>
            </w:r>
          </w:p>
        </w:tc>
        <w:tc>
          <w:tcPr>
            <w:tcW w:w="1080" w:type="dxa"/>
            <w:vAlign w:val="center"/>
          </w:tcPr>
          <w:p w:rsidR="00576CFF" w:rsidRDefault="00312B11">
            <w:pPr>
              <w:jc w:val="right"/>
            </w:pPr>
            <w:r>
              <w:rPr>
                <w:color w:val="000000"/>
                <w:sz w:val="24"/>
              </w:rPr>
              <w:t>7.74%</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东北证券股份有限公司</w:t>
            </w:r>
          </w:p>
        </w:tc>
        <w:tc>
          <w:tcPr>
            <w:tcW w:w="779" w:type="dxa"/>
            <w:vAlign w:val="center"/>
          </w:tcPr>
          <w:p w:rsidR="00576CFF" w:rsidRDefault="00312B11">
            <w:pPr>
              <w:jc w:val="center"/>
            </w:pPr>
            <w:r>
              <w:rPr>
                <w:color w:val="000000"/>
                <w:sz w:val="24"/>
              </w:rPr>
              <w:t>2</w:t>
            </w:r>
          </w:p>
        </w:tc>
        <w:tc>
          <w:tcPr>
            <w:tcW w:w="1800" w:type="dxa"/>
            <w:vAlign w:val="center"/>
          </w:tcPr>
          <w:p w:rsidR="00576CFF" w:rsidRDefault="00312B11">
            <w:pPr>
              <w:jc w:val="right"/>
            </w:pPr>
            <w:r>
              <w:rPr>
                <w:color w:val="000000"/>
                <w:sz w:val="24"/>
              </w:rPr>
              <w:t>1,378,717.46</w:t>
            </w:r>
          </w:p>
        </w:tc>
        <w:tc>
          <w:tcPr>
            <w:tcW w:w="1080" w:type="dxa"/>
            <w:vAlign w:val="center"/>
          </w:tcPr>
          <w:p w:rsidR="00576CFF" w:rsidRDefault="00312B11">
            <w:pPr>
              <w:jc w:val="right"/>
            </w:pPr>
            <w:r>
              <w:rPr>
                <w:color w:val="000000"/>
                <w:sz w:val="24"/>
              </w:rPr>
              <w:t>0.69%</w:t>
            </w:r>
          </w:p>
        </w:tc>
        <w:tc>
          <w:tcPr>
            <w:tcW w:w="1620" w:type="dxa"/>
            <w:vAlign w:val="center"/>
          </w:tcPr>
          <w:p w:rsidR="00576CFF" w:rsidRDefault="00312B11">
            <w:pPr>
              <w:jc w:val="right"/>
            </w:pPr>
            <w:r>
              <w:rPr>
                <w:color w:val="000000"/>
                <w:sz w:val="24"/>
              </w:rPr>
              <w:t>1,283.99</w:t>
            </w:r>
          </w:p>
        </w:tc>
        <w:tc>
          <w:tcPr>
            <w:tcW w:w="1080" w:type="dxa"/>
            <w:vAlign w:val="center"/>
          </w:tcPr>
          <w:p w:rsidR="00576CFF" w:rsidRDefault="00312B11">
            <w:pPr>
              <w:jc w:val="right"/>
            </w:pPr>
            <w:r>
              <w:rPr>
                <w:color w:val="000000"/>
                <w:sz w:val="24"/>
              </w:rPr>
              <w:t>0.69%</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光大证券股份有限公司</w:t>
            </w:r>
          </w:p>
        </w:tc>
        <w:tc>
          <w:tcPr>
            <w:tcW w:w="779" w:type="dxa"/>
            <w:vAlign w:val="center"/>
          </w:tcPr>
          <w:p w:rsidR="00576CFF" w:rsidRDefault="00312B11">
            <w:pPr>
              <w:jc w:val="center"/>
            </w:pPr>
            <w:r>
              <w:rPr>
                <w:color w:val="000000"/>
                <w:sz w:val="24"/>
              </w:rPr>
              <w:t>2</w:t>
            </w:r>
          </w:p>
        </w:tc>
        <w:tc>
          <w:tcPr>
            <w:tcW w:w="1800" w:type="dxa"/>
            <w:vAlign w:val="center"/>
          </w:tcPr>
          <w:p w:rsidR="00576CFF" w:rsidRDefault="00312B11">
            <w:pPr>
              <w:jc w:val="right"/>
            </w:pPr>
            <w:r>
              <w:rPr>
                <w:color w:val="000000"/>
                <w:sz w:val="24"/>
              </w:rPr>
              <w:t>10,742,286.11</w:t>
            </w:r>
          </w:p>
        </w:tc>
        <w:tc>
          <w:tcPr>
            <w:tcW w:w="1080" w:type="dxa"/>
            <w:vAlign w:val="center"/>
          </w:tcPr>
          <w:p w:rsidR="00576CFF" w:rsidRDefault="00312B11">
            <w:pPr>
              <w:jc w:val="right"/>
            </w:pPr>
            <w:r>
              <w:rPr>
                <w:color w:val="000000"/>
                <w:sz w:val="24"/>
              </w:rPr>
              <w:t>5.40%</w:t>
            </w:r>
          </w:p>
        </w:tc>
        <w:tc>
          <w:tcPr>
            <w:tcW w:w="1620" w:type="dxa"/>
            <w:vAlign w:val="center"/>
          </w:tcPr>
          <w:p w:rsidR="00576CFF" w:rsidRDefault="00312B11">
            <w:pPr>
              <w:jc w:val="right"/>
            </w:pPr>
            <w:r>
              <w:rPr>
                <w:color w:val="000000"/>
                <w:sz w:val="24"/>
              </w:rPr>
              <w:t>10,004.53</w:t>
            </w:r>
          </w:p>
        </w:tc>
        <w:tc>
          <w:tcPr>
            <w:tcW w:w="1080" w:type="dxa"/>
            <w:vAlign w:val="center"/>
          </w:tcPr>
          <w:p w:rsidR="00576CFF" w:rsidRDefault="00312B11">
            <w:pPr>
              <w:jc w:val="right"/>
            </w:pPr>
            <w:r>
              <w:rPr>
                <w:color w:val="000000"/>
                <w:sz w:val="24"/>
              </w:rPr>
              <w:t>5.40%</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国信证券股份有限公司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62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海通证券股份有限公司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62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中银国际证券有限责任公司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62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安信证券股</w:t>
            </w:r>
            <w:r>
              <w:rPr>
                <w:color w:val="000000"/>
                <w:sz w:val="24"/>
              </w:rPr>
              <w:lastRenderedPageBreak/>
              <w:t>份有限公司</w:t>
            </w:r>
          </w:p>
        </w:tc>
        <w:tc>
          <w:tcPr>
            <w:tcW w:w="779" w:type="dxa"/>
            <w:vAlign w:val="center"/>
          </w:tcPr>
          <w:p w:rsidR="00576CFF" w:rsidRDefault="00312B11">
            <w:pPr>
              <w:jc w:val="center"/>
            </w:pPr>
            <w:r>
              <w:rPr>
                <w:color w:val="000000"/>
                <w:sz w:val="24"/>
              </w:rPr>
              <w:lastRenderedPageBreak/>
              <w:t>2</w:t>
            </w:r>
          </w:p>
        </w:tc>
        <w:tc>
          <w:tcPr>
            <w:tcW w:w="180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62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长城证券股份有限公司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62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中信建投证券股份有限公司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62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国海证券股份有限公司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62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080" w:type="dxa"/>
            <w:vAlign w:val="center"/>
          </w:tcPr>
          <w:p w:rsidR="00576CFF" w:rsidRDefault="00312B11">
            <w:pPr>
              <w:jc w:val="left"/>
            </w:pPr>
            <w:r>
              <w:rPr>
                <w:color w:val="000000"/>
                <w:sz w:val="24"/>
              </w:rPr>
              <w:t>-</w:t>
            </w:r>
          </w:p>
        </w:tc>
      </w:tr>
      <w:tr w:rsidR="00576CFF">
        <w:tc>
          <w:tcPr>
            <w:tcW w:w="1559" w:type="dxa"/>
            <w:vAlign w:val="center"/>
          </w:tcPr>
          <w:p w:rsidR="00576CFF" w:rsidRDefault="00312B11">
            <w:pPr>
              <w:jc w:val="center"/>
            </w:pPr>
            <w:r>
              <w:rPr>
                <w:color w:val="000000"/>
                <w:sz w:val="24"/>
              </w:rPr>
              <w:t>英大证券有限责任公司</w:t>
            </w:r>
          </w:p>
        </w:tc>
        <w:tc>
          <w:tcPr>
            <w:tcW w:w="779" w:type="dxa"/>
            <w:vAlign w:val="center"/>
          </w:tcPr>
          <w:p w:rsidR="00576CFF" w:rsidRDefault="00312B11">
            <w:pPr>
              <w:jc w:val="center"/>
            </w:pPr>
            <w:r>
              <w:rPr>
                <w:color w:val="000000"/>
                <w:sz w:val="24"/>
              </w:rPr>
              <w:t>1</w:t>
            </w:r>
          </w:p>
        </w:tc>
        <w:tc>
          <w:tcPr>
            <w:tcW w:w="180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620" w:type="dxa"/>
            <w:vAlign w:val="center"/>
          </w:tcPr>
          <w:p w:rsidR="00576CFF" w:rsidRDefault="00312B11">
            <w:pPr>
              <w:jc w:val="right"/>
            </w:pPr>
            <w:r>
              <w:rPr>
                <w:color w:val="000000"/>
                <w:sz w:val="24"/>
              </w:rPr>
              <w:t>-</w:t>
            </w:r>
          </w:p>
        </w:tc>
        <w:tc>
          <w:tcPr>
            <w:tcW w:w="1080" w:type="dxa"/>
            <w:vAlign w:val="center"/>
          </w:tcPr>
          <w:p w:rsidR="00576CFF" w:rsidRDefault="00312B11">
            <w:pPr>
              <w:jc w:val="right"/>
            </w:pPr>
            <w:r>
              <w:rPr>
                <w:color w:val="000000"/>
                <w:sz w:val="24"/>
              </w:rPr>
              <w:t>-</w:t>
            </w:r>
          </w:p>
        </w:tc>
        <w:tc>
          <w:tcPr>
            <w:tcW w:w="1080" w:type="dxa"/>
            <w:vAlign w:val="center"/>
          </w:tcPr>
          <w:p w:rsidR="00576CFF" w:rsidRDefault="00312B11">
            <w:pPr>
              <w:jc w:val="left"/>
            </w:pPr>
            <w:r>
              <w:rPr>
                <w:color w:val="000000"/>
                <w:sz w:val="24"/>
              </w:rPr>
              <w:t>-</w:t>
            </w:r>
          </w:p>
        </w:tc>
      </w:tr>
    </w:tbl>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sz w:val="24"/>
        </w:rPr>
      </w:pPr>
      <w:r w:rsidRPr="008A1551">
        <w:rPr>
          <w:b/>
          <w:sz w:val="24"/>
        </w:rPr>
        <w:t xml:space="preserve">10.7.2 </w:t>
      </w:r>
      <w:r w:rsidRPr="008A1551">
        <w:rPr>
          <w:b/>
          <w:sz w:val="24"/>
        </w:rPr>
        <w:t>基金租用证券公司交易单元进行其他证券投资的情况</w:t>
      </w:r>
      <w:bookmarkEnd w:id="88"/>
    </w:p>
    <w:p w:rsidR="001548F9" w:rsidRPr="008A1551" w:rsidRDefault="001548F9" w:rsidP="009E1EA4">
      <w:pPr>
        <w:spacing w:before="29" w:line="288" w:lineRule="auto"/>
        <w:ind w:firstLine="420"/>
        <w:jc w:val="right"/>
        <w:rPr>
          <w:color w:val="000000"/>
          <w:sz w:val="24"/>
        </w:rPr>
      </w:pPr>
      <w:bookmarkStart w:id="89" w:name="_Toc249707408"/>
      <w:r w:rsidRPr="008A1551">
        <w:rPr>
          <w:sz w:val="24"/>
        </w:rPr>
        <w:t>金额单位</w:t>
      </w:r>
      <w:r w:rsidRPr="008A1551">
        <w:rPr>
          <w:color w:val="000000"/>
          <w:kern w:val="0"/>
          <w:sz w:val="24"/>
        </w:rPr>
        <w:t>：</w:t>
      </w:r>
      <w:r w:rsidRPr="008A1551">
        <w:rPr>
          <w:color w:val="000000"/>
          <w:kern w:val="0"/>
          <w:sz w:val="24"/>
          <w:lang w:val="zh-CN"/>
        </w:rPr>
        <w:t>人民币元</w:t>
      </w:r>
      <w:bookmarkEnd w:id="8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7"/>
        <w:gridCol w:w="1092"/>
        <w:gridCol w:w="1093"/>
        <w:gridCol w:w="1093"/>
        <w:gridCol w:w="1093"/>
        <w:gridCol w:w="1093"/>
        <w:gridCol w:w="1097"/>
      </w:tblGrid>
      <w:tr w:rsidR="001548F9" w:rsidRPr="008A1551" w:rsidTr="006F74EA">
        <w:tc>
          <w:tcPr>
            <w:tcW w:w="2479"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sz w:val="24"/>
              </w:rPr>
              <w:t>券商名称</w:t>
            </w:r>
          </w:p>
        </w:tc>
        <w:tc>
          <w:tcPr>
            <w:tcW w:w="2218"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债券交易</w:t>
            </w:r>
          </w:p>
        </w:tc>
        <w:tc>
          <w:tcPr>
            <w:tcW w:w="222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回购交易</w:t>
            </w:r>
          </w:p>
        </w:tc>
        <w:tc>
          <w:tcPr>
            <w:tcW w:w="2224"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权证交易</w:t>
            </w:r>
          </w:p>
        </w:tc>
      </w:tr>
      <w:tr w:rsidR="001548F9" w:rsidRPr="008A1551" w:rsidTr="006F74EA">
        <w:tc>
          <w:tcPr>
            <w:tcW w:w="2479" w:type="dxa"/>
            <w:vMerge/>
            <w:vAlign w:val="center"/>
          </w:tcPr>
          <w:p w:rsidR="001548F9" w:rsidRPr="008A1551" w:rsidRDefault="001548F9" w:rsidP="009E1EA4">
            <w:pPr>
              <w:widowControl/>
              <w:spacing w:before="29" w:line="288" w:lineRule="auto"/>
              <w:jc w:val="left"/>
              <w:rPr>
                <w:color w:val="000000"/>
                <w:kern w:val="0"/>
                <w:sz w:val="24"/>
              </w:rPr>
            </w:pPr>
          </w:p>
        </w:tc>
        <w:tc>
          <w:tcPr>
            <w:tcW w:w="1108"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占当期债券成交总额的比例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占当期回购成交总额的比例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4"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占当期权证成交总额的比例</w:t>
            </w:r>
          </w:p>
        </w:tc>
      </w:tr>
      <w:tr w:rsidR="00576CFF">
        <w:tc>
          <w:tcPr>
            <w:tcW w:w="2437" w:type="dxa"/>
            <w:vAlign w:val="center"/>
          </w:tcPr>
          <w:p w:rsidR="00576CFF" w:rsidRDefault="00312B11">
            <w:r>
              <w:rPr>
                <w:sz w:val="24"/>
              </w:rPr>
              <w:t>中信证券股份有限公司</w:t>
            </w:r>
          </w:p>
        </w:tc>
        <w:tc>
          <w:tcPr>
            <w:tcW w:w="1092" w:type="dxa"/>
            <w:vAlign w:val="center"/>
          </w:tcPr>
          <w:p w:rsidR="00576CFF" w:rsidRDefault="00312B11">
            <w:pPr>
              <w:jc w:val="right"/>
            </w:pPr>
            <w:r>
              <w:rPr>
                <w:sz w:val="24"/>
              </w:rPr>
              <w:t>19,593,624.66</w:t>
            </w:r>
          </w:p>
        </w:tc>
        <w:tc>
          <w:tcPr>
            <w:tcW w:w="1093" w:type="dxa"/>
            <w:vAlign w:val="center"/>
          </w:tcPr>
          <w:p w:rsidR="00576CFF" w:rsidRDefault="00312B11">
            <w:pPr>
              <w:jc w:val="right"/>
            </w:pPr>
            <w:r>
              <w:rPr>
                <w:sz w:val="24"/>
              </w:rPr>
              <w:t>15.98%</w:t>
            </w:r>
          </w:p>
        </w:tc>
        <w:tc>
          <w:tcPr>
            <w:tcW w:w="1093" w:type="dxa"/>
            <w:vAlign w:val="center"/>
          </w:tcPr>
          <w:p w:rsidR="00576CFF" w:rsidRDefault="00312B11">
            <w:pPr>
              <w:jc w:val="right"/>
            </w:pPr>
            <w:r>
              <w:rPr>
                <w:sz w:val="24"/>
              </w:rPr>
              <w:t>40,000,000.00</w:t>
            </w:r>
          </w:p>
        </w:tc>
        <w:tc>
          <w:tcPr>
            <w:tcW w:w="1093" w:type="dxa"/>
            <w:vAlign w:val="center"/>
          </w:tcPr>
          <w:p w:rsidR="00576CFF" w:rsidRDefault="00312B11">
            <w:pPr>
              <w:jc w:val="right"/>
            </w:pPr>
            <w:r>
              <w:rPr>
                <w:sz w:val="24"/>
              </w:rPr>
              <w:t>5.43%</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r w:rsidR="00576CFF">
        <w:tc>
          <w:tcPr>
            <w:tcW w:w="2437" w:type="dxa"/>
            <w:vAlign w:val="center"/>
          </w:tcPr>
          <w:p w:rsidR="00576CFF" w:rsidRDefault="00312B11">
            <w:r>
              <w:rPr>
                <w:sz w:val="24"/>
              </w:rPr>
              <w:t>招商证券股份有限公司</w:t>
            </w:r>
          </w:p>
        </w:tc>
        <w:tc>
          <w:tcPr>
            <w:tcW w:w="1092"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33,000,000.00</w:t>
            </w:r>
          </w:p>
        </w:tc>
        <w:tc>
          <w:tcPr>
            <w:tcW w:w="1093" w:type="dxa"/>
            <w:vAlign w:val="center"/>
          </w:tcPr>
          <w:p w:rsidR="00576CFF" w:rsidRDefault="00312B11">
            <w:pPr>
              <w:jc w:val="right"/>
            </w:pPr>
            <w:r>
              <w:rPr>
                <w:sz w:val="24"/>
              </w:rPr>
              <w:t>4.48%</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r w:rsidR="00576CFF">
        <w:tc>
          <w:tcPr>
            <w:tcW w:w="2437" w:type="dxa"/>
            <w:vAlign w:val="center"/>
          </w:tcPr>
          <w:p w:rsidR="00576CFF" w:rsidRDefault="00312B11">
            <w:r>
              <w:rPr>
                <w:sz w:val="24"/>
              </w:rPr>
              <w:t>国泰君安证券股份有限公司</w:t>
            </w:r>
          </w:p>
        </w:tc>
        <w:tc>
          <w:tcPr>
            <w:tcW w:w="1092"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20,000,000.00</w:t>
            </w:r>
          </w:p>
        </w:tc>
        <w:tc>
          <w:tcPr>
            <w:tcW w:w="1093" w:type="dxa"/>
            <w:vAlign w:val="center"/>
          </w:tcPr>
          <w:p w:rsidR="00576CFF" w:rsidRDefault="00312B11">
            <w:pPr>
              <w:jc w:val="right"/>
            </w:pPr>
            <w:r>
              <w:rPr>
                <w:sz w:val="24"/>
              </w:rPr>
              <w:t>2.71%</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r w:rsidR="00576CFF">
        <w:tc>
          <w:tcPr>
            <w:tcW w:w="2437" w:type="dxa"/>
            <w:vAlign w:val="center"/>
          </w:tcPr>
          <w:p w:rsidR="00576CFF" w:rsidRDefault="00312B11">
            <w:r>
              <w:rPr>
                <w:sz w:val="24"/>
              </w:rPr>
              <w:t>兴业证券股份有限公司</w:t>
            </w:r>
          </w:p>
        </w:tc>
        <w:tc>
          <w:tcPr>
            <w:tcW w:w="1092" w:type="dxa"/>
            <w:vAlign w:val="center"/>
          </w:tcPr>
          <w:p w:rsidR="00576CFF" w:rsidRDefault="00312B11">
            <w:pPr>
              <w:jc w:val="right"/>
            </w:pPr>
            <w:r>
              <w:rPr>
                <w:sz w:val="24"/>
              </w:rPr>
              <w:t>9,953,390.11</w:t>
            </w:r>
          </w:p>
        </w:tc>
        <w:tc>
          <w:tcPr>
            <w:tcW w:w="1093" w:type="dxa"/>
            <w:vAlign w:val="center"/>
          </w:tcPr>
          <w:p w:rsidR="00576CFF" w:rsidRDefault="00312B11">
            <w:pPr>
              <w:jc w:val="right"/>
            </w:pPr>
            <w:r>
              <w:rPr>
                <w:sz w:val="24"/>
              </w:rPr>
              <w:t>8.12%</w:t>
            </w:r>
          </w:p>
        </w:tc>
        <w:tc>
          <w:tcPr>
            <w:tcW w:w="1093" w:type="dxa"/>
            <w:vAlign w:val="center"/>
          </w:tcPr>
          <w:p w:rsidR="00576CFF" w:rsidRDefault="00312B11">
            <w:pPr>
              <w:jc w:val="right"/>
            </w:pPr>
            <w:r>
              <w:rPr>
                <w:sz w:val="24"/>
              </w:rPr>
              <w:t>65,000,000.00</w:t>
            </w:r>
          </w:p>
        </w:tc>
        <w:tc>
          <w:tcPr>
            <w:tcW w:w="1093" w:type="dxa"/>
            <w:vAlign w:val="center"/>
          </w:tcPr>
          <w:p w:rsidR="00576CFF" w:rsidRDefault="00312B11">
            <w:pPr>
              <w:jc w:val="right"/>
            </w:pPr>
            <w:r>
              <w:rPr>
                <w:sz w:val="24"/>
              </w:rPr>
              <w:t>8.82%</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r w:rsidR="00576CFF">
        <w:tc>
          <w:tcPr>
            <w:tcW w:w="2437" w:type="dxa"/>
            <w:vAlign w:val="center"/>
          </w:tcPr>
          <w:p w:rsidR="00576CFF" w:rsidRDefault="00312B11">
            <w:r>
              <w:rPr>
                <w:sz w:val="24"/>
              </w:rPr>
              <w:t>中国国际金融股份有限公司</w:t>
            </w:r>
          </w:p>
        </w:tc>
        <w:tc>
          <w:tcPr>
            <w:tcW w:w="1092" w:type="dxa"/>
            <w:vAlign w:val="center"/>
          </w:tcPr>
          <w:p w:rsidR="00576CFF" w:rsidRDefault="00312B11">
            <w:pPr>
              <w:jc w:val="right"/>
            </w:pPr>
            <w:r>
              <w:rPr>
                <w:sz w:val="24"/>
              </w:rPr>
              <w:t>20,411,350.68</w:t>
            </w:r>
          </w:p>
        </w:tc>
        <w:tc>
          <w:tcPr>
            <w:tcW w:w="1093" w:type="dxa"/>
            <w:vAlign w:val="center"/>
          </w:tcPr>
          <w:p w:rsidR="00576CFF" w:rsidRDefault="00312B11">
            <w:pPr>
              <w:jc w:val="right"/>
            </w:pPr>
            <w:r>
              <w:rPr>
                <w:sz w:val="24"/>
              </w:rPr>
              <w:t>16.65%</w:t>
            </w:r>
          </w:p>
        </w:tc>
        <w:tc>
          <w:tcPr>
            <w:tcW w:w="1093" w:type="dxa"/>
            <w:vAlign w:val="center"/>
          </w:tcPr>
          <w:p w:rsidR="00576CFF" w:rsidRDefault="00312B11">
            <w:pPr>
              <w:jc w:val="right"/>
            </w:pPr>
            <w:r>
              <w:rPr>
                <w:sz w:val="24"/>
              </w:rPr>
              <w:t>13,000,000.00</w:t>
            </w:r>
          </w:p>
        </w:tc>
        <w:tc>
          <w:tcPr>
            <w:tcW w:w="1093" w:type="dxa"/>
            <w:vAlign w:val="center"/>
          </w:tcPr>
          <w:p w:rsidR="00576CFF" w:rsidRDefault="00312B11">
            <w:pPr>
              <w:jc w:val="right"/>
            </w:pPr>
            <w:r>
              <w:rPr>
                <w:sz w:val="24"/>
              </w:rPr>
              <w:t>1.76%</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r w:rsidR="00576CFF">
        <w:tc>
          <w:tcPr>
            <w:tcW w:w="2437" w:type="dxa"/>
            <w:vAlign w:val="center"/>
          </w:tcPr>
          <w:p w:rsidR="00576CFF" w:rsidRDefault="00312B11">
            <w:r>
              <w:rPr>
                <w:sz w:val="24"/>
              </w:rPr>
              <w:t>西部证券股份有限公司</w:t>
            </w:r>
          </w:p>
        </w:tc>
        <w:tc>
          <w:tcPr>
            <w:tcW w:w="1092"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153,500,000.00</w:t>
            </w:r>
          </w:p>
        </w:tc>
        <w:tc>
          <w:tcPr>
            <w:tcW w:w="1093" w:type="dxa"/>
            <w:vAlign w:val="center"/>
          </w:tcPr>
          <w:p w:rsidR="00576CFF" w:rsidRDefault="00312B11">
            <w:pPr>
              <w:jc w:val="right"/>
            </w:pPr>
            <w:r>
              <w:rPr>
                <w:sz w:val="24"/>
              </w:rPr>
              <w:t>20.82%</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r w:rsidR="00576CFF">
        <w:tc>
          <w:tcPr>
            <w:tcW w:w="2437" w:type="dxa"/>
            <w:vAlign w:val="center"/>
          </w:tcPr>
          <w:p w:rsidR="00576CFF" w:rsidRDefault="00312B11">
            <w:r>
              <w:rPr>
                <w:sz w:val="24"/>
              </w:rPr>
              <w:t>国金证券股份有限公司</w:t>
            </w:r>
          </w:p>
        </w:tc>
        <w:tc>
          <w:tcPr>
            <w:tcW w:w="1092" w:type="dxa"/>
            <w:vAlign w:val="center"/>
          </w:tcPr>
          <w:p w:rsidR="00576CFF" w:rsidRDefault="00312B11">
            <w:pPr>
              <w:jc w:val="right"/>
            </w:pPr>
            <w:r>
              <w:rPr>
                <w:sz w:val="24"/>
              </w:rPr>
              <w:t>62,644,077.24</w:t>
            </w:r>
          </w:p>
        </w:tc>
        <w:tc>
          <w:tcPr>
            <w:tcW w:w="1093" w:type="dxa"/>
            <w:vAlign w:val="center"/>
          </w:tcPr>
          <w:p w:rsidR="00576CFF" w:rsidRDefault="00312B11">
            <w:pPr>
              <w:jc w:val="right"/>
            </w:pPr>
            <w:r>
              <w:rPr>
                <w:sz w:val="24"/>
              </w:rPr>
              <w:t>51.10%</w:t>
            </w:r>
          </w:p>
        </w:tc>
        <w:tc>
          <w:tcPr>
            <w:tcW w:w="1093" w:type="dxa"/>
            <w:vAlign w:val="center"/>
          </w:tcPr>
          <w:p w:rsidR="00576CFF" w:rsidRDefault="00312B11">
            <w:pPr>
              <w:jc w:val="right"/>
            </w:pPr>
            <w:r>
              <w:rPr>
                <w:sz w:val="24"/>
              </w:rPr>
              <w:t>255,000,000.00</w:t>
            </w:r>
          </w:p>
        </w:tc>
        <w:tc>
          <w:tcPr>
            <w:tcW w:w="1093" w:type="dxa"/>
            <w:vAlign w:val="center"/>
          </w:tcPr>
          <w:p w:rsidR="00576CFF" w:rsidRDefault="00312B11">
            <w:pPr>
              <w:jc w:val="right"/>
            </w:pPr>
            <w:r>
              <w:rPr>
                <w:sz w:val="24"/>
              </w:rPr>
              <w:t>34.59%</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r w:rsidR="00576CFF">
        <w:tc>
          <w:tcPr>
            <w:tcW w:w="2437" w:type="dxa"/>
            <w:vAlign w:val="center"/>
          </w:tcPr>
          <w:p w:rsidR="00576CFF" w:rsidRDefault="00312B11">
            <w:r>
              <w:rPr>
                <w:sz w:val="24"/>
              </w:rPr>
              <w:t>华创证券有限责任公司</w:t>
            </w:r>
          </w:p>
        </w:tc>
        <w:tc>
          <w:tcPr>
            <w:tcW w:w="1092"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13,000,000.00</w:t>
            </w:r>
          </w:p>
        </w:tc>
        <w:tc>
          <w:tcPr>
            <w:tcW w:w="1093" w:type="dxa"/>
            <w:vAlign w:val="center"/>
          </w:tcPr>
          <w:p w:rsidR="00576CFF" w:rsidRDefault="00312B11">
            <w:pPr>
              <w:jc w:val="right"/>
            </w:pPr>
            <w:r>
              <w:rPr>
                <w:sz w:val="24"/>
              </w:rPr>
              <w:t>1.76%</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r w:rsidR="00576CFF">
        <w:tc>
          <w:tcPr>
            <w:tcW w:w="2437" w:type="dxa"/>
            <w:vAlign w:val="center"/>
          </w:tcPr>
          <w:p w:rsidR="00576CFF" w:rsidRDefault="00312B11">
            <w:r>
              <w:rPr>
                <w:sz w:val="24"/>
              </w:rPr>
              <w:t>申万宏源证券有限公司</w:t>
            </w:r>
          </w:p>
        </w:tc>
        <w:tc>
          <w:tcPr>
            <w:tcW w:w="1092"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10,000,000.00</w:t>
            </w:r>
          </w:p>
        </w:tc>
        <w:tc>
          <w:tcPr>
            <w:tcW w:w="1093" w:type="dxa"/>
            <w:vAlign w:val="center"/>
          </w:tcPr>
          <w:p w:rsidR="00576CFF" w:rsidRDefault="00312B11">
            <w:pPr>
              <w:jc w:val="right"/>
            </w:pPr>
            <w:r>
              <w:rPr>
                <w:sz w:val="24"/>
              </w:rPr>
              <w:t>1.36%</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r w:rsidR="00576CFF">
        <w:tc>
          <w:tcPr>
            <w:tcW w:w="2437" w:type="dxa"/>
            <w:vAlign w:val="center"/>
          </w:tcPr>
          <w:p w:rsidR="00576CFF" w:rsidRDefault="00312B11">
            <w:r>
              <w:rPr>
                <w:sz w:val="24"/>
              </w:rPr>
              <w:t>东北证券股份有限公司</w:t>
            </w:r>
          </w:p>
        </w:tc>
        <w:tc>
          <w:tcPr>
            <w:tcW w:w="1092"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w:t>
            </w:r>
          </w:p>
        </w:tc>
        <w:tc>
          <w:tcPr>
            <w:tcW w:w="1093" w:type="dxa"/>
            <w:vAlign w:val="center"/>
          </w:tcPr>
          <w:p w:rsidR="00576CFF" w:rsidRDefault="00312B11">
            <w:pPr>
              <w:jc w:val="right"/>
            </w:pPr>
            <w:r>
              <w:rPr>
                <w:sz w:val="24"/>
              </w:rPr>
              <w:t>20,000,000.00</w:t>
            </w:r>
          </w:p>
        </w:tc>
        <w:tc>
          <w:tcPr>
            <w:tcW w:w="1093" w:type="dxa"/>
            <w:vAlign w:val="center"/>
          </w:tcPr>
          <w:p w:rsidR="00576CFF" w:rsidRDefault="00312B11">
            <w:pPr>
              <w:jc w:val="right"/>
            </w:pPr>
            <w:r>
              <w:rPr>
                <w:sz w:val="24"/>
              </w:rPr>
              <w:t>2.71%</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r w:rsidR="00576CFF">
        <w:tc>
          <w:tcPr>
            <w:tcW w:w="2437" w:type="dxa"/>
            <w:vAlign w:val="center"/>
          </w:tcPr>
          <w:p w:rsidR="00576CFF" w:rsidRDefault="00312B11">
            <w:r>
              <w:rPr>
                <w:sz w:val="24"/>
              </w:rPr>
              <w:t>光大证券股份有限公司</w:t>
            </w:r>
          </w:p>
        </w:tc>
        <w:tc>
          <w:tcPr>
            <w:tcW w:w="1092" w:type="dxa"/>
            <w:vAlign w:val="center"/>
          </w:tcPr>
          <w:p w:rsidR="00576CFF" w:rsidRDefault="00312B11">
            <w:pPr>
              <w:jc w:val="right"/>
            </w:pPr>
            <w:r>
              <w:rPr>
                <w:sz w:val="24"/>
              </w:rPr>
              <w:t>9,988,000.00</w:t>
            </w:r>
          </w:p>
        </w:tc>
        <w:tc>
          <w:tcPr>
            <w:tcW w:w="1093" w:type="dxa"/>
            <w:vAlign w:val="center"/>
          </w:tcPr>
          <w:p w:rsidR="00576CFF" w:rsidRDefault="00312B11">
            <w:pPr>
              <w:jc w:val="right"/>
            </w:pPr>
            <w:r>
              <w:rPr>
                <w:sz w:val="24"/>
              </w:rPr>
              <w:t>8.15%</w:t>
            </w:r>
          </w:p>
        </w:tc>
        <w:tc>
          <w:tcPr>
            <w:tcW w:w="1093" w:type="dxa"/>
            <w:vAlign w:val="center"/>
          </w:tcPr>
          <w:p w:rsidR="00576CFF" w:rsidRDefault="00312B11">
            <w:pPr>
              <w:jc w:val="right"/>
            </w:pPr>
            <w:r>
              <w:rPr>
                <w:sz w:val="24"/>
              </w:rPr>
              <w:t>114,800,000.00</w:t>
            </w:r>
          </w:p>
        </w:tc>
        <w:tc>
          <w:tcPr>
            <w:tcW w:w="1093" w:type="dxa"/>
            <w:vAlign w:val="center"/>
          </w:tcPr>
          <w:p w:rsidR="00576CFF" w:rsidRDefault="00312B11">
            <w:pPr>
              <w:jc w:val="right"/>
            </w:pPr>
            <w:r>
              <w:rPr>
                <w:sz w:val="24"/>
              </w:rPr>
              <w:t>15.57%</w:t>
            </w:r>
          </w:p>
        </w:tc>
        <w:tc>
          <w:tcPr>
            <w:tcW w:w="1093" w:type="dxa"/>
            <w:vAlign w:val="center"/>
          </w:tcPr>
          <w:p w:rsidR="00576CFF" w:rsidRDefault="00312B11">
            <w:pPr>
              <w:jc w:val="right"/>
            </w:pPr>
            <w:r>
              <w:rPr>
                <w:sz w:val="24"/>
              </w:rPr>
              <w:t>-</w:t>
            </w:r>
          </w:p>
        </w:tc>
        <w:tc>
          <w:tcPr>
            <w:tcW w:w="1097" w:type="dxa"/>
            <w:vAlign w:val="center"/>
          </w:tcPr>
          <w:p w:rsidR="00576CFF" w:rsidRDefault="00312B11">
            <w:pPr>
              <w:jc w:val="right"/>
            </w:pPr>
            <w:r>
              <w:rPr>
                <w:sz w:val="24"/>
              </w:rPr>
              <w:t>-</w:t>
            </w:r>
          </w:p>
        </w:tc>
      </w:tr>
    </w:tbl>
    <w:p w:rsidR="00576CFF" w:rsidRDefault="00312B11">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576CFF" w:rsidRDefault="00312B11">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w:t>
      </w:r>
      <w:r>
        <w:rPr>
          <w:kern w:val="0"/>
          <w:sz w:val="24"/>
        </w:rPr>
        <w:lastRenderedPageBreak/>
        <w:t>营状况）、券商研究机构评价（报告质量、及时性和数量）、券商每日信息评价（及时性和有效性）和券商协作表现评价等四个方面；</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、租用证券公司交易单元的程序：首先根据租用证券公司交易单元的选择标准进行综合评价，然后根据评价选择基金交易单元。研究部提交方案，并上报公司批准。</w:t>
      </w:r>
    </w:p>
    <w:p w:rsidR="005A0301" w:rsidRPr="008A1551" w:rsidRDefault="005A0301" w:rsidP="009E1EA4">
      <w:pPr>
        <w:tabs>
          <w:tab w:val="left" w:pos="426"/>
        </w:tabs>
        <w:spacing w:before="29" w:line="288" w:lineRule="auto"/>
        <w:jc w:val="left"/>
        <w:rPr>
          <w:kern w:val="0"/>
          <w:sz w:val="24"/>
        </w:rPr>
      </w:pPr>
    </w:p>
    <w:p w:rsidR="00DA3AB8" w:rsidRPr="009E382E" w:rsidRDefault="00DA3AB8" w:rsidP="00ED740D">
      <w:pPr>
        <w:pStyle w:val="1"/>
        <w:keepNext/>
        <w:keepLines/>
        <w:widowControl w:val="0"/>
        <w:spacing w:beforeLines="100" w:before="312" w:afterLines="100" w:after="312" w:line="360" w:lineRule="auto"/>
        <w:jc w:val="center"/>
        <w:rPr>
          <w:rFonts w:eastAsiaTheme="minorEastAsia"/>
          <w:b/>
          <w:bCs/>
          <w:szCs w:val="24"/>
          <w:lang w:val="en-US"/>
        </w:rPr>
      </w:pPr>
      <w:bookmarkStart w:id="90" w:name="_Toc361324902"/>
      <w:r w:rsidRPr="009E382E">
        <w:rPr>
          <w:rFonts w:eastAsiaTheme="minorEastAsia"/>
          <w:b/>
          <w:bCs/>
          <w:szCs w:val="24"/>
          <w:lang w:val="en-US"/>
        </w:rPr>
        <w:t xml:space="preserve">11  </w:t>
      </w:r>
      <w:r w:rsidRPr="009E382E">
        <w:rPr>
          <w:rFonts w:eastAsiaTheme="minorEastAsia"/>
          <w:b/>
          <w:bCs/>
          <w:szCs w:val="24"/>
          <w:lang w:val="en-US"/>
        </w:rPr>
        <w:t>影响投资者决策的其他重要信息</w:t>
      </w:r>
      <w:bookmarkEnd w:id="90"/>
    </w:p>
    <w:p w:rsidR="00DA3AB8" w:rsidRPr="009E382E" w:rsidRDefault="00DA3AB8" w:rsidP="00DA3AB8">
      <w:pPr>
        <w:autoSpaceDE w:val="0"/>
        <w:autoSpaceDN w:val="0"/>
        <w:adjustRightInd w:val="0"/>
        <w:spacing w:line="360" w:lineRule="auto"/>
        <w:jc w:val="left"/>
        <w:rPr>
          <w:rFonts w:ascii="宋体" w:hAnsi="宋体"/>
          <w:b/>
          <w:bCs/>
          <w:color w:val="000000"/>
          <w:kern w:val="0"/>
          <w:sz w:val="24"/>
        </w:rPr>
      </w:pPr>
      <w:r w:rsidRPr="009E382E">
        <w:rPr>
          <w:rFonts w:ascii="宋体" w:hAnsi="宋体"/>
          <w:b/>
          <w:bCs/>
          <w:color w:val="000000"/>
          <w:kern w:val="0"/>
          <w:sz w:val="24"/>
        </w:rPr>
        <w:t>11.</w:t>
      </w:r>
      <w:r w:rsidRPr="009E382E">
        <w:rPr>
          <w:rFonts w:ascii="宋体" w:hAnsi="宋体" w:hint="eastAsia"/>
          <w:b/>
          <w:bCs/>
          <w:color w:val="000000"/>
          <w:kern w:val="0"/>
          <w:sz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DA3AB8" w:rsidRPr="009E382E" w:rsidTr="002F6177">
        <w:tc>
          <w:tcPr>
            <w:tcW w:w="993" w:type="dxa"/>
            <w:vMerge w:val="restart"/>
            <w:vAlign w:val="center"/>
          </w:tcPr>
          <w:p w:rsidR="00DA3AB8" w:rsidRPr="009E382E" w:rsidRDefault="00DA3AB8" w:rsidP="002F6177">
            <w:pPr>
              <w:autoSpaceDE w:val="0"/>
              <w:autoSpaceDN w:val="0"/>
              <w:adjustRightInd w:val="0"/>
              <w:jc w:val="center"/>
              <w:rPr>
                <w:rFonts w:ascii="宋体" w:hAnsi="宋体"/>
                <w:b/>
                <w:bCs/>
                <w:color w:val="000000"/>
                <w:kern w:val="0"/>
                <w:sz w:val="24"/>
              </w:rPr>
            </w:pPr>
            <w:r w:rsidRPr="009E382E">
              <w:rPr>
                <w:rFonts w:ascii="宋体" w:hAnsi="宋体" w:hint="eastAsia"/>
                <w:color w:val="000000"/>
                <w:kern w:val="0"/>
                <w:sz w:val="24"/>
              </w:rPr>
              <w:t>投资者类别</w:t>
            </w:r>
            <w:r w:rsidRPr="009E382E">
              <w:rPr>
                <w:rFonts w:ascii="宋体" w:hAnsi="宋体"/>
                <w:color w:val="000000"/>
                <w:kern w:val="0"/>
                <w:sz w:val="24"/>
              </w:rPr>
              <w:t xml:space="preserve">  </w:t>
            </w:r>
          </w:p>
        </w:tc>
        <w:tc>
          <w:tcPr>
            <w:tcW w:w="5670" w:type="dxa"/>
            <w:gridSpan w:val="5"/>
            <w:vAlign w:val="center"/>
          </w:tcPr>
          <w:p w:rsidR="00DA3AB8" w:rsidRPr="009E382E" w:rsidRDefault="00DA3AB8" w:rsidP="002F6177">
            <w:pPr>
              <w:autoSpaceDE w:val="0"/>
              <w:autoSpaceDN w:val="0"/>
              <w:adjustRightInd w:val="0"/>
              <w:jc w:val="center"/>
              <w:rPr>
                <w:rFonts w:ascii="宋体" w:hAnsi="宋体"/>
                <w:b/>
                <w:bCs/>
                <w:color w:val="000000"/>
                <w:kern w:val="0"/>
                <w:sz w:val="24"/>
              </w:rPr>
            </w:pPr>
            <w:r w:rsidRPr="009E382E">
              <w:rPr>
                <w:rFonts w:ascii="宋体" w:hAnsi="宋体" w:hint="eastAsia"/>
                <w:color w:val="000000"/>
                <w:kern w:val="0"/>
                <w:sz w:val="24"/>
              </w:rPr>
              <w:t>报告期内持有基金份额变化情况</w:t>
            </w:r>
          </w:p>
        </w:tc>
        <w:tc>
          <w:tcPr>
            <w:tcW w:w="2549" w:type="dxa"/>
            <w:gridSpan w:val="2"/>
            <w:vAlign w:val="center"/>
          </w:tcPr>
          <w:p w:rsidR="00DA3AB8" w:rsidRPr="009E382E" w:rsidRDefault="00DA3AB8" w:rsidP="002F6177">
            <w:pPr>
              <w:autoSpaceDE w:val="0"/>
              <w:autoSpaceDN w:val="0"/>
              <w:adjustRightInd w:val="0"/>
              <w:jc w:val="center"/>
              <w:rPr>
                <w:rFonts w:ascii="宋体" w:hAnsi="宋体"/>
                <w:b/>
                <w:bCs/>
                <w:color w:val="000000"/>
                <w:kern w:val="0"/>
                <w:sz w:val="24"/>
              </w:rPr>
            </w:pPr>
            <w:r w:rsidRPr="009E382E">
              <w:rPr>
                <w:rFonts w:ascii="宋体" w:hAnsi="宋体" w:hint="eastAsia"/>
                <w:color w:val="000000"/>
                <w:kern w:val="0"/>
                <w:sz w:val="24"/>
              </w:rPr>
              <w:t>报告期末持有基金情况</w:t>
            </w:r>
          </w:p>
        </w:tc>
      </w:tr>
      <w:tr w:rsidR="00DA3AB8" w:rsidRPr="009E382E" w:rsidTr="002F6177">
        <w:tc>
          <w:tcPr>
            <w:tcW w:w="993" w:type="dxa"/>
            <w:vMerge/>
            <w:vAlign w:val="center"/>
          </w:tcPr>
          <w:p w:rsidR="00DA3AB8" w:rsidRPr="009E382E" w:rsidRDefault="00DA3AB8" w:rsidP="002F6177">
            <w:pPr>
              <w:autoSpaceDE w:val="0"/>
              <w:autoSpaceDN w:val="0"/>
              <w:adjustRightInd w:val="0"/>
              <w:jc w:val="center"/>
              <w:rPr>
                <w:rFonts w:ascii="宋体" w:hAnsi="宋体"/>
                <w:b/>
                <w:bCs/>
                <w:color w:val="000000"/>
                <w:kern w:val="0"/>
                <w:sz w:val="24"/>
              </w:rPr>
            </w:pPr>
          </w:p>
        </w:tc>
        <w:tc>
          <w:tcPr>
            <w:tcW w:w="992" w:type="dxa"/>
            <w:vAlign w:val="center"/>
          </w:tcPr>
          <w:p w:rsidR="00DA3AB8" w:rsidRPr="009E382E" w:rsidRDefault="00DA3AB8" w:rsidP="002F6177">
            <w:pPr>
              <w:autoSpaceDE w:val="0"/>
              <w:autoSpaceDN w:val="0"/>
              <w:adjustRightInd w:val="0"/>
              <w:jc w:val="center"/>
              <w:rPr>
                <w:rFonts w:ascii="宋体" w:hAnsi="宋体"/>
                <w:b/>
                <w:bCs/>
                <w:color w:val="000000"/>
                <w:kern w:val="0"/>
                <w:sz w:val="24"/>
              </w:rPr>
            </w:pPr>
            <w:r w:rsidRPr="009E382E">
              <w:rPr>
                <w:rFonts w:ascii="宋体" w:hAnsi="宋体" w:hint="eastAsia"/>
                <w:color w:val="000000"/>
                <w:kern w:val="0"/>
                <w:sz w:val="24"/>
              </w:rPr>
              <w:t>序号</w:t>
            </w:r>
          </w:p>
        </w:tc>
        <w:tc>
          <w:tcPr>
            <w:tcW w:w="1843" w:type="dxa"/>
            <w:vAlign w:val="center"/>
          </w:tcPr>
          <w:p w:rsidR="00DA3AB8" w:rsidRPr="009E382E" w:rsidRDefault="00DA3AB8" w:rsidP="002F6177">
            <w:pPr>
              <w:autoSpaceDE w:val="0"/>
              <w:autoSpaceDN w:val="0"/>
              <w:adjustRightInd w:val="0"/>
              <w:jc w:val="center"/>
              <w:rPr>
                <w:rFonts w:ascii="宋体" w:hAnsi="宋体"/>
                <w:b/>
                <w:bCs/>
                <w:color w:val="000000"/>
                <w:kern w:val="0"/>
                <w:sz w:val="24"/>
              </w:rPr>
            </w:pPr>
            <w:r w:rsidRPr="009E382E">
              <w:rPr>
                <w:rFonts w:ascii="宋体" w:hAnsi="宋体" w:hint="eastAsia"/>
                <w:color w:val="000000"/>
                <w:kern w:val="0"/>
                <w:sz w:val="24"/>
              </w:rPr>
              <w:t>持有基金份额比例达到或者超过20%的时间区间</w:t>
            </w:r>
          </w:p>
        </w:tc>
        <w:tc>
          <w:tcPr>
            <w:tcW w:w="851" w:type="dxa"/>
            <w:vAlign w:val="center"/>
          </w:tcPr>
          <w:p w:rsidR="00DA3AB8" w:rsidRPr="009E382E" w:rsidRDefault="00DA3AB8" w:rsidP="002F6177">
            <w:pPr>
              <w:widowControl/>
              <w:jc w:val="center"/>
              <w:rPr>
                <w:rFonts w:ascii="宋体" w:hAnsi="宋体"/>
                <w:b/>
                <w:bCs/>
                <w:color w:val="000000"/>
                <w:kern w:val="0"/>
                <w:sz w:val="24"/>
              </w:rPr>
            </w:pPr>
            <w:r w:rsidRPr="009E382E">
              <w:rPr>
                <w:rFonts w:ascii="宋体" w:hAnsi="宋体" w:hint="eastAsia"/>
                <w:color w:val="000000"/>
                <w:kern w:val="0"/>
                <w:sz w:val="24"/>
              </w:rPr>
              <w:t>期初份额</w:t>
            </w:r>
          </w:p>
        </w:tc>
        <w:tc>
          <w:tcPr>
            <w:tcW w:w="850" w:type="dxa"/>
            <w:vAlign w:val="center"/>
          </w:tcPr>
          <w:p w:rsidR="00DA3AB8" w:rsidRPr="009E382E" w:rsidRDefault="00DA3AB8" w:rsidP="002F6177">
            <w:pPr>
              <w:widowControl/>
              <w:jc w:val="center"/>
              <w:rPr>
                <w:rFonts w:ascii="宋体" w:hAnsi="宋体"/>
                <w:b/>
                <w:bCs/>
                <w:color w:val="000000"/>
                <w:kern w:val="0"/>
                <w:sz w:val="24"/>
              </w:rPr>
            </w:pPr>
            <w:r w:rsidRPr="009E382E">
              <w:rPr>
                <w:rFonts w:ascii="宋体" w:hAnsi="宋体" w:hint="eastAsia"/>
                <w:color w:val="000000"/>
                <w:kern w:val="0"/>
                <w:sz w:val="24"/>
              </w:rPr>
              <w:t>申购份额</w:t>
            </w:r>
          </w:p>
        </w:tc>
        <w:tc>
          <w:tcPr>
            <w:tcW w:w="1134" w:type="dxa"/>
            <w:vAlign w:val="center"/>
          </w:tcPr>
          <w:p w:rsidR="00DA3AB8" w:rsidRPr="009E382E" w:rsidRDefault="00DA3AB8" w:rsidP="002F6177">
            <w:pPr>
              <w:widowControl/>
              <w:jc w:val="center"/>
              <w:rPr>
                <w:rFonts w:ascii="宋体" w:hAnsi="宋体"/>
                <w:b/>
                <w:bCs/>
                <w:color w:val="000000"/>
                <w:kern w:val="0"/>
                <w:sz w:val="24"/>
              </w:rPr>
            </w:pPr>
            <w:r w:rsidRPr="009E382E">
              <w:rPr>
                <w:rFonts w:ascii="宋体" w:hAnsi="宋体" w:hint="eastAsia"/>
                <w:color w:val="000000"/>
                <w:kern w:val="0"/>
                <w:sz w:val="24"/>
              </w:rPr>
              <w:t>赎回份额</w:t>
            </w:r>
          </w:p>
        </w:tc>
        <w:tc>
          <w:tcPr>
            <w:tcW w:w="1419" w:type="dxa"/>
            <w:vAlign w:val="center"/>
          </w:tcPr>
          <w:p w:rsidR="00DA3AB8" w:rsidRPr="009E382E" w:rsidRDefault="00DA3AB8" w:rsidP="002F6177">
            <w:pPr>
              <w:autoSpaceDE w:val="0"/>
              <w:autoSpaceDN w:val="0"/>
              <w:adjustRightInd w:val="0"/>
              <w:jc w:val="center"/>
              <w:rPr>
                <w:rFonts w:ascii="宋体" w:hAnsi="宋体"/>
                <w:b/>
                <w:bCs/>
                <w:color w:val="000000"/>
                <w:kern w:val="0"/>
                <w:sz w:val="24"/>
              </w:rPr>
            </w:pPr>
            <w:r w:rsidRPr="009E382E">
              <w:rPr>
                <w:rFonts w:ascii="宋体" w:hAnsi="宋体" w:hint="eastAsia"/>
                <w:color w:val="000000"/>
                <w:kern w:val="0"/>
                <w:sz w:val="24"/>
              </w:rPr>
              <w:t>持有份额</w:t>
            </w:r>
          </w:p>
        </w:tc>
        <w:tc>
          <w:tcPr>
            <w:tcW w:w="1130" w:type="dxa"/>
            <w:vAlign w:val="center"/>
          </w:tcPr>
          <w:p w:rsidR="00DA3AB8" w:rsidRPr="009E382E" w:rsidRDefault="00DA3AB8" w:rsidP="002F6177">
            <w:pPr>
              <w:autoSpaceDE w:val="0"/>
              <w:autoSpaceDN w:val="0"/>
              <w:adjustRightInd w:val="0"/>
              <w:jc w:val="center"/>
              <w:rPr>
                <w:rFonts w:ascii="宋体" w:hAnsi="宋体"/>
                <w:b/>
                <w:bCs/>
                <w:color w:val="000000"/>
                <w:kern w:val="0"/>
                <w:sz w:val="24"/>
              </w:rPr>
            </w:pPr>
            <w:r w:rsidRPr="009E382E">
              <w:rPr>
                <w:rFonts w:ascii="宋体" w:hAnsi="宋体" w:hint="eastAsia"/>
                <w:color w:val="000000"/>
                <w:kern w:val="0"/>
                <w:sz w:val="24"/>
              </w:rPr>
              <w:t>份额占比</w:t>
            </w:r>
          </w:p>
        </w:tc>
      </w:tr>
      <w:tr w:rsidR="00576CFF" w:rsidRPr="009E382E">
        <w:tc>
          <w:tcPr>
            <w:tcW w:w="993" w:type="dxa"/>
            <w:vMerge w:val="restart"/>
          </w:tcPr>
          <w:p w:rsidR="00576CFF" w:rsidRPr="009E382E" w:rsidRDefault="00576CFF">
            <w:pPr>
              <w:rPr>
                <w:sz w:val="24"/>
              </w:rPr>
            </w:pPr>
          </w:p>
          <w:p w:rsidR="00576CFF" w:rsidRPr="009E382E" w:rsidRDefault="00312B11">
            <w:pPr>
              <w:rPr>
                <w:sz w:val="24"/>
              </w:rPr>
            </w:pPr>
            <w:r w:rsidRPr="009E382E">
              <w:rPr>
                <w:rFonts w:ascii="宋体" w:hAnsi="宋体" w:hint="eastAsia"/>
                <w:bCs/>
                <w:color w:val="000000"/>
                <w:kern w:val="0"/>
                <w:sz w:val="24"/>
              </w:rPr>
              <w:t>机构</w:t>
            </w:r>
          </w:p>
        </w:tc>
        <w:tc>
          <w:tcPr>
            <w:tcW w:w="992" w:type="dxa"/>
            <w:vAlign w:val="center"/>
          </w:tcPr>
          <w:p w:rsidR="00576CFF" w:rsidRPr="009E382E" w:rsidRDefault="00312B11">
            <w:pPr>
              <w:jc w:val="center"/>
              <w:rPr>
                <w:sz w:val="24"/>
              </w:rPr>
            </w:pPr>
            <w:r w:rsidRPr="009E382E">
              <w:rPr>
                <w:rFonts w:ascii="宋体" w:hAnsi="宋体"/>
                <w:color w:val="000000"/>
                <w:kern w:val="0"/>
                <w:sz w:val="24"/>
              </w:rPr>
              <w:t>1</w:t>
            </w:r>
          </w:p>
        </w:tc>
        <w:tc>
          <w:tcPr>
            <w:tcW w:w="1843" w:type="dxa"/>
            <w:vAlign w:val="center"/>
          </w:tcPr>
          <w:p w:rsidR="00576CFF" w:rsidRPr="009E382E" w:rsidRDefault="00312B11">
            <w:pPr>
              <w:jc w:val="center"/>
              <w:rPr>
                <w:sz w:val="24"/>
              </w:rPr>
            </w:pPr>
            <w:r w:rsidRPr="009E382E">
              <w:rPr>
                <w:rFonts w:ascii="宋体" w:hAnsi="宋体"/>
                <w:color w:val="000000"/>
                <w:kern w:val="0"/>
                <w:sz w:val="24"/>
              </w:rPr>
              <w:t>2017/1/1-2017/6/30</w:t>
            </w:r>
          </w:p>
        </w:tc>
        <w:tc>
          <w:tcPr>
            <w:tcW w:w="851" w:type="dxa"/>
            <w:vAlign w:val="center"/>
          </w:tcPr>
          <w:p w:rsidR="00576CFF" w:rsidRPr="009E382E" w:rsidRDefault="00312B11">
            <w:pPr>
              <w:jc w:val="center"/>
              <w:rPr>
                <w:sz w:val="24"/>
              </w:rPr>
            </w:pPr>
            <w:r w:rsidRPr="009E382E">
              <w:rPr>
                <w:rFonts w:ascii="宋体" w:hAnsi="宋体"/>
                <w:color w:val="000000"/>
                <w:kern w:val="0"/>
                <w:sz w:val="24"/>
              </w:rPr>
              <w:t>510,456,585.75</w:t>
            </w:r>
          </w:p>
        </w:tc>
        <w:tc>
          <w:tcPr>
            <w:tcW w:w="850" w:type="dxa"/>
            <w:vAlign w:val="center"/>
          </w:tcPr>
          <w:p w:rsidR="00576CFF" w:rsidRPr="009E382E" w:rsidRDefault="00312B11">
            <w:pPr>
              <w:jc w:val="center"/>
              <w:rPr>
                <w:sz w:val="24"/>
              </w:rPr>
            </w:pPr>
            <w:r w:rsidRPr="009E382E">
              <w:rPr>
                <w:rFonts w:ascii="宋体" w:hAnsi="宋体"/>
                <w:color w:val="000000"/>
                <w:kern w:val="0"/>
                <w:sz w:val="24"/>
              </w:rPr>
              <w:t>-</w:t>
            </w:r>
          </w:p>
        </w:tc>
        <w:tc>
          <w:tcPr>
            <w:tcW w:w="1134" w:type="dxa"/>
            <w:vAlign w:val="center"/>
          </w:tcPr>
          <w:p w:rsidR="00576CFF" w:rsidRPr="009E382E" w:rsidRDefault="00312B11">
            <w:pPr>
              <w:jc w:val="center"/>
              <w:rPr>
                <w:sz w:val="24"/>
              </w:rPr>
            </w:pPr>
            <w:r w:rsidRPr="009E382E">
              <w:rPr>
                <w:rFonts w:ascii="宋体" w:hAnsi="宋体"/>
                <w:color w:val="000000"/>
                <w:kern w:val="0"/>
                <w:sz w:val="24"/>
              </w:rPr>
              <w:t>50,000,000.00</w:t>
            </w:r>
          </w:p>
        </w:tc>
        <w:tc>
          <w:tcPr>
            <w:tcW w:w="1419" w:type="dxa"/>
            <w:vAlign w:val="center"/>
          </w:tcPr>
          <w:p w:rsidR="00576CFF" w:rsidRPr="009E382E" w:rsidRDefault="00312B11">
            <w:pPr>
              <w:jc w:val="center"/>
              <w:rPr>
                <w:sz w:val="24"/>
              </w:rPr>
            </w:pPr>
            <w:r w:rsidRPr="009E382E">
              <w:rPr>
                <w:rFonts w:ascii="宋体" w:hAnsi="宋体"/>
                <w:color w:val="000000"/>
                <w:kern w:val="0"/>
                <w:sz w:val="24"/>
              </w:rPr>
              <w:t>460,456,585.75</w:t>
            </w:r>
          </w:p>
        </w:tc>
        <w:tc>
          <w:tcPr>
            <w:tcW w:w="1130" w:type="dxa"/>
            <w:vAlign w:val="center"/>
          </w:tcPr>
          <w:p w:rsidR="00576CFF" w:rsidRPr="009E382E" w:rsidRDefault="00312B11">
            <w:pPr>
              <w:jc w:val="center"/>
              <w:rPr>
                <w:sz w:val="24"/>
              </w:rPr>
            </w:pPr>
            <w:r w:rsidRPr="009E382E">
              <w:rPr>
                <w:rFonts w:ascii="宋体" w:hAnsi="宋体"/>
                <w:color w:val="000000"/>
                <w:kern w:val="0"/>
                <w:sz w:val="24"/>
              </w:rPr>
              <w:t>93.82%</w:t>
            </w:r>
          </w:p>
        </w:tc>
      </w:tr>
      <w:tr w:rsidR="00DA3AB8" w:rsidRPr="009E382E" w:rsidTr="002F6177">
        <w:tc>
          <w:tcPr>
            <w:tcW w:w="9212" w:type="dxa"/>
            <w:gridSpan w:val="8"/>
            <w:vAlign w:val="center"/>
          </w:tcPr>
          <w:p w:rsidR="00DA3AB8" w:rsidRPr="009E382E" w:rsidRDefault="00DA3AB8" w:rsidP="002F6177">
            <w:pPr>
              <w:autoSpaceDE w:val="0"/>
              <w:autoSpaceDN w:val="0"/>
              <w:adjustRightInd w:val="0"/>
              <w:jc w:val="center"/>
              <w:rPr>
                <w:rFonts w:ascii="宋体" w:hAnsi="宋体"/>
                <w:kern w:val="0"/>
                <w:sz w:val="24"/>
              </w:rPr>
            </w:pPr>
            <w:r w:rsidRPr="009E382E">
              <w:rPr>
                <w:rFonts w:ascii="宋体" w:hAnsi="宋体"/>
                <w:color w:val="000000"/>
                <w:kern w:val="0"/>
                <w:sz w:val="24"/>
              </w:rPr>
              <w:t>产品特有风险</w:t>
            </w:r>
          </w:p>
        </w:tc>
      </w:tr>
      <w:tr w:rsidR="00DA3AB8" w:rsidRPr="009E382E" w:rsidTr="002F6177">
        <w:tc>
          <w:tcPr>
            <w:tcW w:w="9212" w:type="dxa"/>
            <w:gridSpan w:val="8"/>
            <w:vAlign w:val="center"/>
          </w:tcPr>
          <w:p w:rsidR="00DA3AB8" w:rsidRPr="009E382E" w:rsidRDefault="00DA3AB8" w:rsidP="002F6177">
            <w:pPr>
              <w:autoSpaceDE w:val="0"/>
              <w:autoSpaceDN w:val="0"/>
              <w:adjustRightInd w:val="0"/>
              <w:jc w:val="left"/>
              <w:rPr>
                <w:rFonts w:ascii="宋体" w:hAnsi="宋体"/>
                <w:kern w:val="0"/>
                <w:sz w:val="24"/>
              </w:rPr>
            </w:pPr>
            <w:r w:rsidRPr="009E382E">
              <w:rPr>
                <w:rFonts w:ascii="宋体" w:hAnsi="宋体" w:hint="eastAsia"/>
                <w:kern w:val="0"/>
                <w:sz w:val="24"/>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EC6410" w:rsidRDefault="00EC6410"/>
    <w:sectPr w:rsidR="00EC6410"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CE9" w:rsidRDefault="00F32CE9">
      <w:r>
        <w:separator/>
      </w:r>
    </w:p>
  </w:endnote>
  <w:endnote w:type="continuationSeparator" w:id="0">
    <w:p w:rsidR="00F32CE9" w:rsidRDefault="00F3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Default="00A212FB" w:rsidP="00C03B3A">
    <w:pPr>
      <w:pStyle w:val="a6"/>
      <w:framePr w:wrap="around" w:vAnchor="text" w:hAnchor="margin" w:xAlign="right" w:y="1"/>
      <w:rPr>
        <w:rStyle w:val="a7"/>
      </w:rPr>
    </w:pPr>
    <w:r>
      <w:rPr>
        <w:rStyle w:val="a7"/>
      </w:rPr>
      <w:fldChar w:fldCharType="begin"/>
    </w:r>
    <w:r w:rsidR="000B7A0A">
      <w:rPr>
        <w:rStyle w:val="a7"/>
      </w:rPr>
      <w:instrText xml:space="preserve">PAGE  </w:instrText>
    </w:r>
    <w:r>
      <w:rPr>
        <w:rStyle w:val="a7"/>
      </w:rPr>
      <w:fldChar w:fldCharType="end"/>
    </w:r>
  </w:p>
  <w:p w:rsidR="000B7A0A" w:rsidRDefault="000B7A0A"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Default="000B7A0A" w:rsidP="00C03B3A">
    <w:pPr>
      <w:pStyle w:val="a6"/>
      <w:ind w:right="360"/>
      <w:jc w:val="center"/>
    </w:pPr>
    <w:r>
      <w:rPr>
        <w:rFonts w:hint="eastAsia"/>
        <w:kern w:val="0"/>
        <w:szCs w:val="21"/>
      </w:rPr>
      <w:t>第</w:t>
    </w:r>
    <w:r w:rsidR="00A212FB">
      <w:rPr>
        <w:kern w:val="0"/>
        <w:szCs w:val="21"/>
      </w:rPr>
      <w:fldChar w:fldCharType="begin"/>
    </w:r>
    <w:r>
      <w:rPr>
        <w:kern w:val="0"/>
        <w:szCs w:val="21"/>
      </w:rPr>
      <w:instrText xml:space="preserve"> PAGE </w:instrText>
    </w:r>
    <w:r w:rsidR="00A212FB">
      <w:rPr>
        <w:kern w:val="0"/>
        <w:szCs w:val="21"/>
      </w:rPr>
      <w:fldChar w:fldCharType="separate"/>
    </w:r>
    <w:r w:rsidR="00D50DC4">
      <w:rPr>
        <w:noProof/>
        <w:kern w:val="0"/>
        <w:szCs w:val="21"/>
      </w:rPr>
      <w:t>2</w:t>
    </w:r>
    <w:r w:rsidR="00A212FB">
      <w:rPr>
        <w:kern w:val="0"/>
        <w:szCs w:val="21"/>
      </w:rPr>
      <w:fldChar w:fldCharType="end"/>
    </w:r>
    <w:r>
      <w:rPr>
        <w:rFonts w:hint="eastAsia"/>
        <w:kern w:val="0"/>
        <w:szCs w:val="21"/>
      </w:rPr>
      <w:t>页共</w:t>
    </w:r>
    <w:r w:rsidR="00A212FB">
      <w:rPr>
        <w:kern w:val="0"/>
        <w:szCs w:val="21"/>
      </w:rPr>
      <w:fldChar w:fldCharType="begin"/>
    </w:r>
    <w:r>
      <w:rPr>
        <w:kern w:val="0"/>
        <w:szCs w:val="21"/>
      </w:rPr>
      <w:instrText xml:space="preserve"> NUMPAGES </w:instrText>
    </w:r>
    <w:r w:rsidR="00A212FB">
      <w:rPr>
        <w:kern w:val="0"/>
        <w:szCs w:val="21"/>
      </w:rPr>
      <w:fldChar w:fldCharType="separate"/>
    </w:r>
    <w:r w:rsidR="00D50DC4">
      <w:rPr>
        <w:noProof/>
        <w:kern w:val="0"/>
        <w:szCs w:val="21"/>
      </w:rPr>
      <w:t>33</w:t>
    </w:r>
    <w:r w:rsidR="00A212FB">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CE9" w:rsidRDefault="00F32CE9">
      <w:r>
        <w:separator/>
      </w:r>
    </w:p>
  </w:footnote>
  <w:footnote w:type="continuationSeparator" w:id="0">
    <w:p w:rsidR="00F32CE9" w:rsidRDefault="00F32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Pr="003B6CAA" w:rsidRDefault="000B7A0A" w:rsidP="002243A3">
    <w:pPr>
      <w:pStyle w:val="a9"/>
      <w:pBdr>
        <w:bottom w:val="single" w:sz="6" w:space="0" w:color="auto"/>
      </w:pBdr>
      <w:jc w:val="right"/>
    </w:pPr>
    <w:r w:rsidRPr="003B6CAA">
      <w:rPr>
        <w:rFonts w:hint="eastAsia"/>
        <w:noProof/>
      </w:rPr>
      <w:drawing>
        <wp:anchor distT="0" distB="0" distL="114300" distR="114300" simplePos="0" relativeHeight="251659264" behindDoc="0" locked="0" layoutInCell="1" allowOverlap="1">
          <wp:simplePos x="0" y="0"/>
          <wp:positionH relativeFrom="column">
            <wp:posOffset>-19685</wp:posOffset>
          </wp:positionH>
          <wp:positionV relativeFrom="paragraph">
            <wp:posOffset>-311785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r w:rsidRPr="003B6CAA">
      <w:t>交银施罗德周期回报灵活配置混合型证券投资基金</w:t>
    </w:r>
    <w:r w:rsidRPr="003B6CAA">
      <w:t>2017</w:t>
    </w:r>
    <w:r w:rsidRPr="003B6CAA">
      <w:t>年半年度报告</w:t>
    </w:r>
    <w:r w:rsidRPr="003B6CAA">
      <w:rPr>
        <w:rFonts w:hint="eastAsia"/>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052"/>
    <w:rsid w:val="00003577"/>
    <w:rsid w:val="0000403B"/>
    <w:rsid w:val="00004337"/>
    <w:rsid w:val="00005172"/>
    <w:rsid w:val="0000551D"/>
    <w:rsid w:val="00005911"/>
    <w:rsid w:val="00005F65"/>
    <w:rsid w:val="000102A7"/>
    <w:rsid w:val="00010918"/>
    <w:rsid w:val="00010A83"/>
    <w:rsid w:val="00010A8E"/>
    <w:rsid w:val="00010AC3"/>
    <w:rsid w:val="00010C1F"/>
    <w:rsid w:val="00010F11"/>
    <w:rsid w:val="00011081"/>
    <w:rsid w:val="00011EB5"/>
    <w:rsid w:val="0001280C"/>
    <w:rsid w:val="00013CAE"/>
    <w:rsid w:val="000162AF"/>
    <w:rsid w:val="0001640E"/>
    <w:rsid w:val="00017581"/>
    <w:rsid w:val="0001767C"/>
    <w:rsid w:val="00020583"/>
    <w:rsid w:val="0002154E"/>
    <w:rsid w:val="00021813"/>
    <w:rsid w:val="00021DD4"/>
    <w:rsid w:val="000221FE"/>
    <w:rsid w:val="00023BE7"/>
    <w:rsid w:val="0002411B"/>
    <w:rsid w:val="0002453B"/>
    <w:rsid w:val="00024A49"/>
    <w:rsid w:val="00024C15"/>
    <w:rsid w:val="00024C62"/>
    <w:rsid w:val="00024CA0"/>
    <w:rsid w:val="000274FE"/>
    <w:rsid w:val="000276C9"/>
    <w:rsid w:val="0003228A"/>
    <w:rsid w:val="000322D5"/>
    <w:rsid w:val="000323F4"/>
    <w:rsid w:val="0003271C"/>
    <w:rsid w:val="00032ADD"/>
    <w:rsid w:val="00032FE1"/>
    <w:rsid w:val="00033104"/>
    <w:rsid w:val="000331EA"/>
    <w:rsid w:val="000335CE"/>
    <w:rsid w:val="00033EC1"/>
    <w:rsid w:val="00034BA5"/>
    <w:rsid w:val="000358FE"/>
    <w:rsid w:val="00035B5A"/>
    <w:rsid w:val="00037267"/>
    <w:rsid w:val="000372F8"/>
    <w:rsid w:val="000378BC"/>
    <w:rsid w:val="00037CF2"/>
    <w:rsid w:val="00037E23"/>
    <w:rsid w:val="00037FCF"/>
    <w:rsid w:val="000415E6"/>
    <w:rsid w:val="00041844"/>
    <w:rsid w:val="00041BC8"/>
    <w:rsid w:val="00041F20"/>
    <w:rsid w:val="000421B8"/>
    <w:rsid w:val="00042656"/>
    <w:rsid w:val="000429DF"/>
    <w:rsid w:val="00042AAD"/>
    <w:rsid w:val="000430CA"/>
    <w:rsid w:val="0004381B"/>
    <w:rsid w:val="00043ABF"/>
    <w:rsid w:val="00044158"/>
    <w:rsid w:val="000445E4"/>
    <w:rsid w:val="000471B4"/>
    <w:rsid w:val="00050260"/>
    <w:rsid w:val="00050DE0"/>
    <w:rsid w:val="000510AB"/>
    <w:rsid w:val="000514E0"/>
    <w:rsid w:val="00052A60"/>
    <w:rsid w:val="00053091"/>
    <w:rsid w:val="0005346A"/>
    <w:rsid w:val="000534CD"/>
    <w:rsid w:val="00053EED"/>
    <w:rsid w:val="0005448A"/>
    <w:rsid w:val="00055AF1"/>
    <w:rsid w:val="000573B5"/>
    <w:rsid w:val="00060597"/>
    <w:rsid w:val="00060A2C"/>
    <w:rsid w:val="00060CB4"/>
    <w:rsid w:val="00061167"/>
    <w:rsid w:val="00062997"/>
    <w:rsid w:val="00062AC1"/>
    <w:rsid w:val="0006334D"/>
    <w:rsid w:val="00063554"/>
    <w:rsid w:val="00063D34"/>
    <w:rsid w:val="0006400C"/>
    <w:rsid w:val="0006475F"/>
    <w:rsid w:val="00064AE3"/>
    <w:rsid w:val="00064FC8"/>
    <w:rsid w:val="00066524"/>
    <w:rsid w:val="000671A3"/>
    <w:rsid w:val="00070CD1"/>
    <w:rsid w:val="00071022"/>
    <w:rsid w:val="000711FE"/>
    <w:rsid w:val="0007171B"/>
    <w:rsid w:val="000717A1"/>
    <w:rsid w:val="00072DE0"/>
    <w:rsid w:val="00073DB1"/>
    <w:rsid w:val="00073F87"/>
    <w:rsid w:val="00076397"/>
    <w:rsid w:val="000764CB"/>
    <w:rsid w:val="00076CC5"/>
    <w:rsid w:val="000801D6"/>
    <w:rsid w:val="000801F4"/>
    <w:rsid w:val="00080423"/>
    <w:rsid w:val="0008141B"/>
    <w:rsid w:val="00081A3D"/>
    <w:rsid w:val="00081D05"/>
    <w:rsid w:val="0008226A"/>
    <w:rsid w:val="0008313C"/>
    <w:rsid w:val="000831BB"/>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17D5"/>
    <w:rsid w:val="000919B7"/>
    <w:rsid w:val="00092720"/>
    <w:rsid w:val="000934D7"/>
    <w:rsid w:val="00093C66"/>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379"/>
    <w:rsid w:val="000A457E"/>
    <w:rsid w:val="000A4640"/>
    <w:rsid w:val="000A4672"/>
    <w:rsid w:val="000A4FEF"/>
    <w:rsid w:val="000A53FD"/>
    <w:rsid w:val="000A549A"/>
    <w:rsid w:val="000A578A"/>
    <w:rsid w:val="000A6D6D"/>
    <w:rsid w:val="000A6E4A"/>
    <w:rsid w:val="000A72F2"/>
    <w:rsid w:val="000B0C56"/>
    <w:rsid w:val="000B0E46"/>
    <w:rsid w:val="000B2B57"/>
    <w:rsid w:val="000B2C8D"/>
    <w:rsid w:val="000B36CC"/>
    <w:rsid w:val="000B3E43"/>
    <w:rsid w:val="000B417C"/>
    <w:rsid w:val="000B4365"/>
    <w:rsid w:val="000B4F79"/>
    <w:rsid w:val="000B5CC0"/>
    <w:rsid w:val="000B6F72"/>
    <w:rsid w:val="000B7A0A"/>
    <w:rsid w:val="000B7EC1"/>
    <w:rsid w:val="000C01F9"/>
    <w:rsid w:val="000C05AB"/>
    <w:rsid w:val="000C0871"/>
    <w:rsid w:val="000C0CA5"/>
    <w:rsid w:val="000C0F55"/>
    <w:rsid w:val="000C1224"/>
    <w:rsid w:val="000C127D"/>
    <w:rsid w:val="000C15BE"/>
    <w:rsid w:val="000C1723"/>
    <w:rsid w:val="000C1B20"/>
    <w:rsid w:val="000C224F"/>
    <w:rsid w:val="000C238F"/>
    <w:rsid w:val="000C3FD9"/>
    <w:rsid w:val="000C4056"/>
    <w:rsid w:val="000C4107"/>
    <w:rsid w:val="000C45E7"/>
    <w:rsid w:val="000C45F5"/>
    <w:rsid w:val="000C5E98"/>
    <w:rsid w:val="000C608E"/>
    <w:rsid w:val="000C698D"/>
    <w:rsid w:val="000C705C"/>
    <w:rsid w:val="000C7AE4"/>
    <w:rsid w:val="000D01F4"/>
    <w:rsid w:val="000D0B89"/>
    <w:rsid w:val="000D1519"/>
    <w:rsid w:val="000D3145"/>
    <w:rsid w:val="000D36D1"/>
    <w:rsid w:val="000D4AAD"/>
    <w:rsid w:val="000D52DC"/>
    <w:rsid w:val="000D55E8"/>
    <w:rsid w:val="000D6054"/>
    <w:rsid w:val="000D619B"/>
    <w:rsid w:val="000D788B"/>
    <w:rsid w:val="000D7BDE"/>
    <w:rsid w:val="000E1288"/>
    <w:rsid w:val="000E1526"/>
    <w:rsid w:val="000E2950"/>
    <w:rsid w:val="000E32CD"/>
    <w:rsid w:val="000E34ED"/>
    <w:rsid w:val="000E4456"/>
    <w:rsid w:val="000E5830"/>
    <w:rsid w:val="000E6184"/>
    <w:rsid w:val="000E67FE"/>
    <w:rsid w:val="000F0C0A"/>
    <w:rsid w:val="000F175F"/>
    <w:rsid w:val="000F17D1"/>
    <w:rsid w:val="000F21C4"/>
    <w:rsid w:val="000F254E"/>
    <w:rsid w:val="000F2C75"/>
    <w:rsid w:val="000F3506"/>
    <w:rsid w:val="000F4424"/>
    <w:rsid w:val="000F4C43"/>
    <w:rsid w:val="000F593E"/>
    <w:rsid w:val="000F60F3"/>
    <w:rsid w:val="000F60FF"/>
    <w:rsid w:val="000F635F"/>
    <w:rsid w:val="000F6C61"/>
    <w:rsid w:val="000F715D"/>
    <w:rsid w:val="00100C12"/>
    <w:rsid w:val="001013A8"/>
    <w:rsid w:val="00102CC8"/>
    <w:rsid w:val="00103084"/>
    <w:rsid w:val="001030B5"/>
    <w:rsid w:val="0010352B"/>
    <w:rsid w:val="001049B6"/>
    <w:rsid w:val="00104DE3"/>
    <w:rsid w:val="001051C6"/>
    <w:rsid w:val="001052BF"/>
    <w:rsid w:val="00105388"/>
    <w:rsid w:val="0010577B"/>
    <w:rsid w:val="00105C9C"/>
    <w:rsid w:val="00106605"/>
    <w:rsid w:val="001069ED"/>
    <w:rsid w:val="00106C1F"/>
    <w:rsid w:val="001116BA"/>
    <w:rsid w:val="0011177A"/>
    <w:rsid w:val="0011179E"/>
    <w:rsid w:val="00111C71"/>
    <w:rsid w:val="001141C0"/>
    <w:rsid w:val="00115975"/>
    <w:rsid w:val="001165BD"/>
    <w:rsid w:val="00116E31"/>
    <w:rsid w:val="00120825"/>
    <w:rsid w:val="00120EED"/>
    <w:rsid w:val="001212B4"/>
    <w:rsid w:val="001220E0"/>
    <w:rsid w:val="0012304E"/>
    <w:rsid w:val="0012336E"/>
    <w:rsid w:val="001237F2"/>
    <w:rsid w:val="001239C8"/>
    <w:rsid w:val="00123A56"/>
    <w:rsid w:val="00123EB3"/>
    <w:rsid w:val="001248EF"/>
    <w:rsid w:val="001257C7"/>
    <w:rsid w:val="00126502"/>
    <w:rsid w:val="00126AF2"/>
    <w:rsid w:val="00126DDF"/>
    <w:rsid w:val="001270BF"/>
    <w:rsid w:val="00127BAC"/>
    <w:rsid w:val="00127FF5"/>
    <w:rsid w:val="00131976"/>
    <w:rsid w:val="00131EC2"/>
    <w:rsid w:val="001321F9"/>
    <w:rsid w:val="00132337"/>
    <w:rsid w:val="00132E82"/>
    <w:rsid w:val="0013374F"/>
    <w:rsid w:val="00133C97"/>
    <w:rsid w:val="00135467"/>
    <w:rsid w:val="00135F90"/>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DF5"/>
    <w:rsid w:val="00144F7F"/>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120"/>
    <w:rsid w:val="001548F9"/>
    <w:rsid w:val="00154ADA"/>
    <w:rsid w:val="00154B08"/>
    <w:rsid w:val="0015531A"/>
    <w:rsid w:val="00157418"/>
    <w:rsid w:val="00157B5A"/>
    <w:rsid w:val="0016050B"/>
    <w:rsid w:val="00160E35"/>
    <w:rsid w:val="0016380C"/>
    <w:rsid w:val="00163816"/>
    <w:rsid w:val="00163B27"/>
    <w:rsid w:val="0016425E"/>
    <w:rsid w:val="00164BF7"/>
    <w:rsid w:val="00164DAE"/>
    <w:rsid w:val="00165317"/>
    <w:rsid w:val="001657AB"/>
    <w:rsid w:val="001674E1"/>
    <w:rsid w:val="0017073D"/>
    <w:rsid w:val="00170D38"/>
    <w:rsid w:val="00171484"/>
    <w:rsid w:val="00171BAD"/>
    <w:rsid w:val="00171F2C"/>
    <w:rsid w:val="00173AF1"/>
    <w:rsid w:val="001744B4"/>
    <w:rsid w:val="001751EF"/>
    <w:rsid w:val="001756A1"/>
    <w:rsid w:val="001761EE"/>
    <w:rsid w:val="00176EAA"/>
    <w:rsid w:val="00177030"/>
    <w:rsid w:val="0017725A"/>
    <w:rsid w:val="00177C4B"/>
    <w:rsid w:val="00177F6A"/>
    <w:rsid w:val="00181293"/>
    <w:rsid w:val="00181E6C"/>
    <w:rsid w:val="00182A38"/>
    <w:rsid w:val="0018325A"/>
    <w:rsid w:val="001832DD"/>
    <w:rsid w:val="00183D7A"/>
    <w:rsid w:val="001848D4"/>
    <w:rsid w:val="00184B04"/>
    <w:rsid w:val="00184CAE"/>
    <w:rsid w:val="00186199"/>
    <w:rsid w:val="00186F7A"/>
    <w:rsid w:val="00190788"/>
    <w:rsid w:val="00190AE2"/>
    <w:rsid w:val="00190E27"/>
    <w:rsid w:val="001928F7"/>
    <w:rsid w:val="00193182"/>
    <w:rsid w:val="00193575"/>
    <w:rsid w:val="0019389D"/>
    <w:rsid w:val="00193B62"/>
    <w:rsid w:val="00194537"/>
    <w:rsid w:val="0019563C"/>
    <w:rsid w:val="001956CA"/>
    <w:rsid w:val="00195B79"/>
    <w:rsid w:val="001A081B"/>
    <w:rsid w:val="001A088E"/>
    <w:rsid w:val="001A0F4A"/>
    <w:rsid w:val="001A1B13"/>
    <w:rsid w:val="001A1D38"/>
    <w:rsid w:val="001A21A9"/>
    <w:rsid w:val="001A2A97"/>
    <w:rsid w:val="001A364F"/>
    <w:rsid w:val="001A39B7"/>
    <w:rsid w:val="001A42FA"/>
    <w:rsid w:val="001A4AEC"/>
    <w:rsid w:val="001A4BE3"/>
    <w:rsid w:val="001A59D8"/>
    <w:rsid w:val="001A5CED"/>
    <w:rsid w:val="001A5E35"/>
    <w:rsid w:val="001A5FA6"/>
    <w:rsid w:val="001A668F"/>
    <w:rsid w:val="001A71CC"/>
    <w:rsid w:val="001A7452"/>
    <w:rsid w:val="001A7F30"/>
    <w:rsid w:val="001B2F0C"/>
    <w:rsid w:val="001B30CA"/>
    <w:rsid w:val="001B3513"/>
    <w:rsid w:val="001B353A"/>
    <w:rsid w:val="001B36E6"/>
    <w:rsid w:val="001B3D3E"/>
    <w:rsid w:val="001B50CD"/>
    <w:rsid w:val="001B52FE"/>
    <w:rsid w:val="001B6B5E"/>
    <w:rsid w:val="001B7890"/>
    <w:rsid w:val="001B7ACC"/>
    <w:rsid w:val="001C005A"/>
    <w:rsid w:val="001C00CF"/>
    <w:rsid w:val="001C03A0"/>
    <w:rsid w:val="001C0806"/>
    <w:rsid w:val="001C2521"/>
    <w:rsid w:val="001C2F9C"/>
    <w:rsid w:val="001C3399"/>
    <w:rsid w:val="001C37F6"/>
    <w:rsid w:val="001C4D9F"/>
    <w:rsid w:val="001C5289"/>
    <w:rsid w:val="001C5637"/>
    <w:rsid w:val="001C6167"/>
    <w:rsid w:val="001C6288"/>
    <w:rsid w:val="001C67A1"/>
    <w:rsid w:val="001C7C6D"/>
    <w:rsid w:val="001C7F70"/>
    <w:rsid w:val="001D0538"/>
    <w:rsid w:val="001D0634"/>
    <w:rsid w:val="001D0F6A"/>
    <w:rsid w:val="001D21BC"/>
    <w:rsid w:val="001D295A"/>
    <w:rsid w:val="001D2E47"/>
    <w:rsid w:val="001D2FA5"/>
    <w:rsid w:val="001D35E0"/>
    <w:rsid w:val="001D5045"/>
    <w:rsid w:val="001D5494"/>
    <w:rsid w:val="001D5A44"/>
    <w:rsid w:val="001D6213"/>
    <w:rsid w:val="001D724B"/>
    <w:rsid w:val="001D7517"/>
    <w:rsid w:val="001E03BE"/>
    <w:rsid w:val="001E0AAA"/>
    <w:rsid w:val="001E0BE3"/>
    <w:rsid w:val="001E0F28"/>
    <w:rsid w:val="001E11D3"/>
    <w:rsid w:val="001E15F1"/>
    <w:rsid w:val="001E1C4F"/>
    <w:rsid w:val="001E287E"/>
    <w:rsid w:val="001E2A6A"/>
    <w:rsid w:val="001E3536"/>
    <w:rsid w:val="001E3DC2"/>
    <w:rsid w:val="001E4C17"/>
    <w:rsid w:val="001E56FF"/>
    <w:rsid w:val="001E5C6B"/>
    <w:rsid w:val="001E60D6"/>
    <w:rsid w:val="001E6EBF"/>
    <w:rsid w:val="001E7505"/>
    <w:rsid w:val="001E7C94"/>
    <w:rsid w:val="001F0307"/>
    <w:rsid w:val="001F03E1"/>
    <w:rsid w:val="001F0E6B"/>
    <w:rsid w:val="001F221F"/>
    <w:rsid w:val="001F3CC6"/>
    <w:rsid w:val="001F3F50"/>
    <w:rsid w:val="001F4530"/>
    <w:rsid w:val="001F47C0"/>
    <w:rsid w:val="001F5CE2"/>
    <w:rsid w:val="001F5DBA"/>
    <w:rsid w:val="001F5DE3"/>
    <w:rsid w:val="001F5F74"/>
    <w:rsid w:val="001F7147"/>
    <w:rsid w:val="002010DE"/>
    <w:rsid w:val="00201962"/>
    <w:rsid w:val="00201B58"/>
    <w:rsid w:val="00202968"/>
    <w:rsid w:val="00202C32"/>
    <w:rsid w:val="00203973"/>
    <w:rsid w:val="00203AEF"/>
    <w:rsid w:val="002045E7"/>
    <w:rsid w:val="00206245"/>
    <w:rsid w:val="00206819"/>
    <w:rsid w:val="00207A46"/>
    <w:rsid w:val="00211A26"/>
    <w:rsid w:val="00212249"/>
    <w:rsid w:val="002125F7"/>
    <w:rsid w:val="0021397C"/>
    <w:rsid w:val="00214418"/>
    <w:rsid w:val="00214463"/>
    <w:rsid w:val="00214756"/>
    <w:rsid w:val="00214EBC"/>
    <w:rsid w:val="00215556"/>
    <w:rsid w:val="00215CF2"/>
    <w:rsid w:val="00215D9F"/>
    <w:rsid w:val="00216310"/>
    <w:rsid w:val="00216B48"/>
    <w:rsid w:val="00216BCE"/>
    <w:rsid w:val="00216C25"/>
    <w:rsid w:val="0021712C"/>
    <w:rsid w:val="00217867"/>
    <w:rsid w:val="00217AE3"/>
    <w:rsid w:val="00217C6C"/>
    <w:rsid w:val="00220416"/>
    <w:rsid w:val="00220421"/>
    <w:rsid w:val="00220542"/>
    <w:rsid w:val="00220D7F"/>
    <w:rsid w:val="002210EB"/>
    <w:rsid w:val="00221174"/>
    <w:rsid w:val="00222DE3"/>
    <w:rsid w:val="00223244"/>
    <w:rsid w:val="002233F0"/>
    <w:rsid w:val="002243A3"/>
    <w:rsid w:val="0022498A"/>
    <w:rsid w:val="00225756"/>
    <w:rsid w:val="00225ADC"/>
    <w:rsid w:val="00225CEB"/>
    <w:rsid w:val="0022687D"/>
    <w:rsid w:val="0022692D"/>
    <w:rsid w:val="002276E6"/>
    <w:rsid w:val="002279AA"/>
    <w:rsid w:val="00231610"/>
    <w:rsid w:val="002318F3"/>
    <w:rsid w:val="00231E15"/>
    <w:rsid w:val="0023323F"/>
    <w:rsid w:val="00234202"/>
    <w:rsid w:val="00235938"/>
    <w:rsid w:val="002359EB"/>
    <w:rsid w:val="00235BC2"/>
    <w:rsid w:val="002363AB"/>
    <w:rsid w:val="00236933"/>
    <w:rsid w:val="0023727B"/>
    <w:rsid w:val="00237579"/>
    <w:rsid w:val="00237675"/>
    <w:rsid w:val="00237C6D"/>
    <w:rsid w:val="0024096B"/>
    <w:rsid w:val="00241582"/>
    <w:rsid w:val="00241B45"/>
    <w:rsid w:val="00241F7A"/>
    <w:rsid w:val="002420CE"/>
    <w:rsid w:val="002424D7"/>
    <w:rsid w:val="0024260D"/>
    <w:rsid w:val="00242657"/>
    <w:rsid w:val="002428F6"/>
    <w:rsid w:val="00242FA2"/>
    <w:rsid w:val="0024431F"/>
    <w:rsid w:val="00245012"/>
    <w:rsid w:val="0024504E"/>
    <w:rsid w:val="00245236"/>
    <w:rsid w:val="00245761"/>
    <w:rsid w:val="0024646D"/>
    <w:rsid w:val="0024651F"/>
    <w:rsid w:val="00247729"/>
    <w:rsid w:val="0025158D"/>
    <w:rsid w:val="00251C7E"/>
    <w:rsid w:val="00252697"/>
    <w:rsid w:val="0025281A"/>
    <w:rsid w:val="00253D3C"/>
    <w:rsid w:val="002544D7"/>
    <w:rsid w:val="00255292"/>
    <w:rsid w:val="00256F99"/>
    <w:rsid w:val="00257359"/>
    <w:rsid w:val="00257578"/>
    <w:rsid w:val="002578B3"/>
    <w:rsid w:val="00257B95"/>
    <w:rsid w:val="00260200"/>
    <w:rsid w:val="00260B06"/>
    <w:rsid w:val="0026172A"/>
    <w:rsid w:val="00261D93"/>
    <w:rsid w:val="00262029"/>
    <w:rsid w:val="00263BBD"/>
    <w:rsid w:val="002643A0"/>
    <w:rsid w:val="002648D8"/>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7772A"/>
    <w:rsid w:val="002803A7"/>
    <w:rsid w:val="002811BA"/>
    <w:rsid w:val="002813C5"/>
    <w:rsid w:val="00282C23"/>
    <w:rsid w:val="00283138"/>
    <w:rsid w:val="0028315D"/>
    <w:rsid w:val="00283885"/>
    <w:rsid w:val="002839A4"/>
    <w:rsid w:val="00283AAC"/>
    <w:rsid w:val="002841A9"/>
    <w:rsid w:val="0028459B"/>
    <w:rsid w:val="00284C5F"/>
    <w:rsid w:val="0028507E"/>
    <w:rsid w:val="00285F4D"/>
    <w:rsid w:val="00286183"/>
    <w:rsid w:val="00286C1A"/>
    <w:rsid w:val="002873F0"/>
    <w:rsid w:val="00287762"/>
    <w:rsid w:val="00290793"/>
    <w:rsid w:val="002916E3"/>
    <w:rsid w:val="00291A70"/>
    <w:rsid w:val="00291F6F"/>
    <w:rsid w:val="0029379A"/>
    <w:rsid w:val="00293C97"/>
    <w:rsid w:val="002942CB"/>
    <w:rsid w:val="00294D8F"/>
    <w:rsid w:val="002952A5"/>
    <w:rsid w:val="00295D5A"/>
    <w:rsid w:val="00295E0F"/>
    <w:rsid w:val="002964F9"/>
    <w:rsid w:val="002968D6"/>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714F"/>
    <w:rsid w:val="002A75D7"/>
    <w:rsid w:val="002A7B1F"/>
    <w:rsid w:val="002B09C0"/>
    <w:rsid w:val="002B1851"/>
    <w:rsid w:val="002B27FF"/>
    <w:rsid w:val="002B2F4E"/>
    <w:rsid w:val="002B5C8E"/>
    <w:rsid w:val="002B6793"/>
    <w:rsid w:val="002B68A5"/>
    <w:rsid w:val="002B780B"/>
    <w:rsid w:val="002C1260"/>
    <w:rsid w:val="002C1704"/>
    <w:rsid w:val="002C1726"/>
    <w:rsid w:val="002C1B31"/>
    <w:rsid w:val="002C1B94"/>
    <w:rsid w:val="002C1EAF"/>
    <w:rsid w:val="002C21A6"/>
    <w:rsid w:val="002C26D5"/>
    <w:rsid w:val="002C42E4"/>
    <w:rsid w:val="002C5777"/>
    <w:rsid w:val="002C5889"/>
    <w:rsid w:val="002C65FA"/>
    <w:rsid w:val="002C661D"/>
    <w:rsid w:val="002C77CC"/>
    <w:rsid w:val="002C7C89"/>
    <w:rsid w:val="002D0054"/>
    <w:rsid w:val="002D1A0F"/>
    <w:rsid w:val="002D1B46"/>
    <w:rsid w:val="002D22BF"/>
    <w:rsid w:val="002D237C"/>
    <w:rsid w:val="002D32E3"/>
    <w:rsid w:val="002D33F1"/>
    <w:rsid w:val="002D353D"/>
    <w:rsid w:val="002D3CBD"/>
    <w:rsid w:val="002D52AD"/>
    <w:rsid w:val="002D58D8"/>
    <w:rsid w:val="002D5EB1"/>
    <w:rsid w:val="002D659B"/>
    <w:rsid w:val="002D6AF6"/>
    <w:rsid w:val="002D7FA3"/>
    <w:rsid w:val="002E0394"/>
    <w:rsid w:val="002E0644"/>
    <w:rsid w:val="002E0FEB"/>
    <w:rsid w:val="002E171B"/>
    <w:rsid w:val="002E1C35"/>
    <w:rsid w:val="002E1DC2"/>
    <w:rsid w:val="002E1E4D"/>
    <w:rsid w:val="002E2E3E"/>
    <w:rsid w:val="002E319D"/>
    <w:rsid w:val="002E4AD5"/>
    <w:rsid w:val="002E4C2D"/>
    <w:rsid w:val="002E51EA"/>
    <w:rsid w:val="002E5E56"/>
    <w:rsid w:val="002F0F79"/>
    <w:rsid w:val="002F1C9E"/>
    <w:rsid w:val="002F1E17"/>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2F0F"/>
    <w:rsid w:val="00303F04"/>
    <w:rsid w:val="00304860"/>
    <w:rsid w:val="00304E23"/>
    <w:rsid w:val="00305084"/>
    <w:rsid w:val="003051CF"/>
    <w:rsid w:val="00306408"/>
    <w:rsid w:val="00307249"/>
    <w:rsid w:val="00307919"/>
    <w:rsid w:val="003100E4"/>
    <w:rsid w:val="00312B11"/>
    <w:rsid w:val="00312C47"/>
    <w:rsid w:val="00312DAE"/>
    <w:rsid w:val="003132DB"/>
    <w:rsid w:val="00313336"/>
    <w:rsid w:val="003137CA"/>
    <w:rsid w:val="00313918"/>
    <w:rsid w:val="00314FAB"/>
    <w:rsid w:val="003153CB"/>
    <w:rsid w:val="00315865"/>
    <w:rsid w:val="00316643"/>
    <w:rsid w:val="003166DE"/>
    <w:rsid w:val="003171A3"/>
    <w:rsid w:val="00317226"/>
    <w:rsid w:val="003201F9"/>
    <w:rsid w:val="00320285"/>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6AA2"/>
    <w:rsid w:val="00337B1B"/>
    <w:rsid w:val="003405DA"/>
    <w:rsid w:val="003407A5"/>
    <w:rsid w:val="0034096C"/>
    <w:rsid w:val="003410A1"/>
    <w:rsid w:val="00341188"/>
    <w:rsid w:val="0034147B"/>
    <w:rsid w:val="003424CB"/>
    <w:rsid w:val="0034349C"/>
    <w:rsid w:val="003439DB"/>
    <w:rsid w:val="00343AD4"/>
    <w:rsid w:val="00344FBE"/>
    <w:rsid w:val="00345432"/>
    <w:rsid w:val="00345876"/>
    <w:rsid w:val="00346759"/>
    <w:rsid w:val="00346982"/>
    <w:rsid w:val="00350238"/>
    <w:rsid w:val="0035109C"/>
    <w:rsid w:val="00351752"/>
    <w:rsid w:val="00351F0A"/>
    <w:rsid w:val="00352648"/>
    <w:rsid w:val="00352FC8"/>
    <w:rsid w:val="00353AC6"/>
    <w:rsid w:val="003542B7"/>
    <w:rsid w:val="0035432B"/>
    <w:rsid w:val="00354765"/>
    <w:rsid w:val="00354E10"/>
    <w:rsid w:val="003570E4"/>
    <w:rsid w:val="00357B15"/>
    <w:rsid w:val="00357BB3"/>
    <w:rsid w:val="003602EA"/>
    <w:rsid w:val="003609DD"/>
    <w:rsid w:val="00360F81"/>
    <w:rsid w:val="00361E7E"/>
    <w:rsid w:val="0036247E"/>
    <w:rsid w:val="00363D25"/>
    <w:rsid w:val="003648F2"/>
    <w:rsid w:val="00364FA1"/>
    <w:rsid w:val="00365B9A"/>
    <w:rsid w:val="00366B02"/>
    <w:rsid w:val="003671F5"/>
    <w:rsid w:val="00367E88"/>
    <w:rsid w:val="00370AA4"/>
    <w:rsid w:val="003711F2"/>
    <w:rsid w:val="003717FC"/>
    <w:rsid w:val="00371FF4"/>
    <w:rsid w:val="003723C2"/>
    <w:rsid w:val="0037275D"/>
    <w:rsid w:val="00372797"/>
    <w:rsid w:val="00373FD0"/>
    <w:rsid w:val="0037470E"/>
    <w:rsid w:val="00375510"/>
    <w:rsid w:val="00375CC4"/>
    <w:rsid w:val="00376103"/>
    <w:rsid w:val="003767B3"/>
    <w:rsid w:val="00376B49"/>
    <w:rsid w:val="00376FC5"/>
    <w:rsid w:val="00377520"/>
    <w:rsid w:val="00380033"/>
    <w:rsid w:val="00380D36"/>
    <w:rsid w:val="00380F49"/>
    <w:rsid w:val="003822D3"/>
    <w:rsid w:val="00383CB5"/>
    <w:rsid w:val="0038480C"/>
    <w:rsid w:val="00384DC9"/>
    <w:rsid w:val="0038566E"/>
    <w:rsid w:val="00385C66"/>
    <w:rsid w:val="00386630"/>
    <w:rsid w:val="00386A6C"/>
    <w:rsid w:val="003874B6"/>
    <w:rsid w:val="00387876"/>
    <w:rsid w:val="00387BF7"/>
    <w:rsid w:val="00390379"/>
    <w:rsid w:val="00390741"/>
    <w:rsid w:val="003909FB"/>
    <w:rsid w:val="00390B25"/>
    <w:rsid w:val="00390DD9"/>
    <w:rsid w:val="00392958"/>
    <w:rsid w:val="00392AE5"/>
    <w:rsid w:val="00394393"/>
    <w:rsid w:val="00395CAA"/>
    <w:rsid w:val="00395CC3"/>
    <w:rsid w:val="0039626A"/>
    <w:rsid w:val="00396588"/>
    <w:rsid w:val="00396863"/>
    <w:rsid w:val="00396C75"/>
    <w:rsid w:val="003970B5"/>
    <w:rsid w:val="00397156"/>
    <w:rsid w:val="003972ED"/>
    <w:rsid w:val="00397960"/>
    <w:rsid w:val="003A0663"/>
    <w:rsid w:val="003A1FE0"/>
    <w:rsid w:val="003A3BC4"/>
    <w:rsid w:val="003A458A"/>
    <w:rsid w:val="003A4FE2"/>
    <w:rsid w:val="003A5119"/>
    <w:rsid w:val="003A551D"/>
    <w:rsid w:val="003A7E6F"/>
    <w:rsid w:val="003B05F2"/>
    <w:rsid w:val="003B2A94"/>
    <w:rsid w:val="003B2E87"/>
    <w:rsid w:val="003B2F13"/>
    <w:rsid w:val="003B3353"/>
    <w:rsid w:val="003B405E"/>
    <w:rsid w:val="003B4712"/>
    <w:rsid w:val="003B47EB"/>
    <w:rsid w:val="003B48BA"/>
    <w:rsid w:val="003B57D3"/>
    <w:rsid w:val="003B59CA"/>
    <w:rsid w:val="003B6067"/>
    <w:rsid w:val="003B6CAA"/>
    <w:rsid w:val="003C06E4"/>
    <w:rsid w:val="003C0892"/>
    <w:rsid w:val="003C08E3"/>
    <w:rsid w:val="003C09B5"/>
    <w:rsid w:val="003C0ECA"/>
    <w:rsid w:val="003C0F62"/>
    <w:rsid w:val="003C1176"/>
    <w:rsid w:val="003C1272"/>
    <w:rsid w:val="003C1D9A"/>
    <w:rsid w:val="003C1F58"/>
    <w:rsid w:val="003C48B1"/>
    <w:rsid w:val="003C57A7"/>
    <w:rsid w:val="003C5C2B"/>
    <w:rsid w:val="003C6457"/>
    <w:rsid w:val="003C65F0"/>
    <w:rsid w:val="003C6943"/>
    <w:rsid w:val="003C6BD2"/>
    <w:rsid w:val="003C7294"/>
    <w:rsid w:val="003C792F"/>
    <w:rsid w:val="003C7ABD"/>
    <w:rsid w:val="003C7C3D"/>
    <w:rsid w:val="003D08F8"/>
    <w:rsid w:val="003D124B"/>
    <w:rsid w:val="003D18F3"/>
    <w:rsid w:val="003D1C06"/>
    <w:rsid w:val="003D2CC1"/>
    <w:rsid w:val="003D4D70"/>
    <w:rsid w:val="003D4FFC"/>
    <w:rsid w:val="003D51ED"/>
    <w:rsid w:val="003D569B"/>
    <w:rsid w:val="003D78B5"/>
    <w:rsid w:val="003E03F6"/>
    <w:rsid w:val="003E099F"/>
    <w:rsid w:val="003E19FF"/>
    <w:rsid w:val="003E244F"/>
    <w:rsid w:val="003E2C82"/>
    <w:rsid w:val="003E372A"/>
    <w:rsid w:val="003E37AE"/>
    <w:rsid w:val="003E3AB5"/>
    <w:rsid w:val="003E501C"/>
    <w:rsid w:val="003E5104"/>
    <w:rsid w:val="003E5165"/>
    <w:rsid w:val="003E572C"/>
    <w:rsid w:val="003E62A6"/>
    <w:rsid w:val="003E695F"/>
    <w:rsid w:val="003E6BDE"/>
    <w:rsid w:val="003E6C9B"/>
    <w:rsid w:val="003E6D39"/>
    <w:rsid w:val="003E700E"/>
    <w:rsid w:val="003E709C"/>
    <w:rsid w:val="003E712E"/>
    <w:rsid w:val="003E726D"/>
    <w:rsid w:val="003E798B"/>
    <w:rsid w:val="003E7B89"/>
    <w:rsid w:val="003F0B30"/>
    <w:rsid w:val="003F0FA3"/>
    <w:rsid w:val="003F276B"/>
    <w:rsid w:val="003F4241"/>
    <w:rsid w:val="003F4AC3"/>
    <w:rsid w:val="003F4B8A"/>
    <w:rsid w:val="003F4C20"/>
    <w:rsid w:val="003F62BB"/>
    <w:rsid w:val="003F6FEC"/>
    <w:rsid w:val="003F7B50"/>
    <w:rsid w:val="003F7C45"/>
    <w:rsid w:val="00400241"/>
    <w:rsid w:val="0040132C"/>
    <w:rsid w:val="00401EFD"/>
    <w:rsid w:val="0040231A"/>
    <w:rsid w:val="00402489"/>
    <w:rsid w:val="004026E7"/>
    <w:rsid w:val="00402CC3"/>
    <w:rsid w:val="0040350D"/>
    <w:rsid w:val="004049BD"/>
    <w:rsid w:val="00404EB5"/>
    <w:rsid w:val="00405085"/>
    <w:rsid w:val="00405B9D"/>
    <w:rsid w:val="00405D28"/>
    <w:rsid w:val="004066FC"/>
    <w:rsid w:val="004073AB"/>
    <w:rsid w:val="00407481"/>
    <w:rsid w:val="00407C10"/>
    <w:rsid w:val="00407E90"/>
    <w:rsid w:val="004113B4"/>
    <w:rsid w:val="004119E2"/>
    <w:rsid w:val="00411F11"/>
    <w:rsid w:val="00413323"/>
    <w:rsid w:val="00414503"/>
    <w:rsid w:val="00414827"/>
    <w:rsid w:val="004153B3"/>
    <w:rsid w:val="00415772"/>
    <w:rsid w:val="004163FD"/>
    <w:rsid w:val="0041683D"/>
    <w:rsid w:val="00416C10"/>
    <w:rsid w:val="00417976"/>
    <w:rsid w:val="00417A0E"/>
    <w:rsid w:val="0042053A"/>
    <w:rsid w:val="004213D6"/>
    <w:rsid w:val="0042148B"/>
    <w:rsid w:val="00421C75"/>
    <w:rsid w:val="00422440"/>
    <w:rsid w:val="00422916"/>
    <w:rsid w:val="00422BE1"/>
    <w:rsid w:val="0042388D"/>
    <w:rsid w:val="00423BA3"/>
    <w:rsid w:val="00424213"/>
    <w:rsid w:val="00424990"/>
    <w:rsid w:val="00424EF3"/>
    <w:rsid w:val="004267DB"/>
    <w:rsid w:val="004268BB"/>
    <w:rsid w:val="00426A4B"/>
    <w:rsid w:val="00430724"/>
    <w:rsid w:val="00431047"/>
    <w:rsid w:val="00431B86"/>
    <w:rsid w:val="00432B7F"/>
    <w:rsid w:val="00433EED"/>
    <w:rsid w:val="00436430"/>
    <w:rsid w:val="00437C96"/>
    <w:rsid w:val="004408EC"/>
    <w:rsid w:val="004416A4"/>
    <w:rsid w:val="00441761"/>
    <w:rsid w:val="00441E6A"/>
    <w:rsid w:val="00442AEE"/>
    <w:rsid w:val="00443C8F"/>
    <w:rsid w:val="00444C60"/>
    <w:rsid w:val="00444E26"/>
    <w:rsid w:val="00444E35"/>
    <w:rsid w:val="0044502D"/>
    <w:rsid w:val="00445783"/>
    <w:rsid w:val="00445F6B"/>
    <w:rsid w:val="00445FEE"/>
    <w:rsid w:val="00446684"/>
    <w:rsid w:val="00447C0A"/>
    <w:rsid w:val="00447CEF"/>
    <w:rsid w:val="00447E28"/>
    <w:rsid w:val="00450BA9"/>
    <w:rsid w:val="004511C3"/>
    <w:rsid w:val="00451A56"/>
    <w:rsid w:val="00452481"/>
    <w:rsid w:val="004528FA"/>
    <w:rsid w:val="00453ACA"/>
    <w:rsid w:val="00453DC8"/>
    <w:rsid w:val="00455165"/>
    <w:rsid w:val="004553F9"/>
    <w:rsid w:val="00455950"/>
    <w:rsid w:val="0045654B"/>
    <w:rsid w:val="00457804"/>
    <w:rsid w:val="00460AEF"/>
    <w:rsid w:val="00460C52"/>
    <w:rsid w:val="0046135C"/>
    <w:rsid w:val="00462279"/>
    <w:rsid w:val="004646BF"/>
    <w:rsid w:val="00464744"/>
    <w:rsid w:val="00465CC2"/>
    <w:rsid w:val="004665E3"/>
    <w:rsid w:val="0046760F"/>
    <w:rsid w:val="00470A34"/>
    <w:rsid w:val="00471F28"/>
    <w:rsid w:val="0047237D"/>
    <w:rsid w:val="00472561"/>
    <w:rsid w:val="004731F1"/>
    <w:rsid w:val="00473EB5"/>
    <w:rsid w:val="0047456B"/>
    <w:rsid w:val="00475251"/>
    <w:rsid w:val="004755BD"/>
    <w:rsid w:val="00477400"/>
    <w:rsid w:val="00480BC8"/>
    <w:rsid w:val="00481265"/>
    <w:rsid w:val="004814BF"/>
    <w:rsid w:val="00481A17"/>
    <w:rsid w:val="00481C10"/>
    <w:rsid w:val="00482649"/>
    <w:rsid w:val="00482BDC"/>
    <w:rsid w:val="00483630"/>
    <w:rsid w:val="004836EA"/>
    <w:rsid w:val="00483F72"/>
    <w:rsid w:val="00485215"/>
    <w:rsid w:val="00485340"/>
    <w:rsid w:val="0048587E"/>
    <w:rsid w:val="0048712F"/>
    <w:rsid w:val="00487C2B"/>
    <w:rsid w:val="004900FF"/>
    <w:rsid w:val="004901FC"/>
    <w:rsid w:val="004903AA"/>
    <w:rsid w:val="0049125B"/>
    <w:rsid w:val="00491C24"/>
    <w:rsid w:val="00491C58"/>
    <w:rsid w:val="00491FAB"/>
    <w:rsid w:val="00492081"/>
    <w:rsid w:val="0049227D"/>
    <w:rsid w:val="0049297D"/>
    <w:rsid w:val="004929F2"/>
    <w:rsid w:val="00492F5E"/>
    <w:rsid w:val="00495A03"/>
    <w:rsid w:val="00495E28"/>
    <w:rsid w:val="00497079"/>
    <w:rsid w:val="00497450"/>
    <w:rsid w:val="004976A0"/>
    <w:rsid w:val="00497F30"/>
    <w:rsid w:val="00497F49"/>
    <w:rsid w:val="004A1BBA"/>
    <w:rsid w:val="004A23C2"/>
    <w:rsid w:val="004A3336"/>
    <w:rsid w:val="004A3479"/>
    <w:rsid w:val="004A3E3C"/>
    <w:rsid w:val="004A4069"/>
    <w:rsid w:val="004A484E"/>
    <w:rsid w:val="004A5D9A"/>
    <w:rsid w:val="004A6513"/>
    <w:rsid w:val="004B01B2"/>
    <w:rsid w:val="004B0E6D"/>
    <w:rsid w:val="004B16E8"/>
    <w:rsid w:val="004B1D17"/>
    <w:rsid w:val="004B2CA5"/>
    <w:rsid w:val="004B3FF0"/>
    <w:rsid w:val="004B412E"/>
    <w:rsid w:val="004B4203"/>
    <w:rsid w:val="004B5AEB"/>
    <w:rsid w:val="004B5B92"/>
    <w:rsid w:val="004B6250"/>
    <w:rsid w:val="004B659B"/>
    <w:rsid w:val="004B66F3"/>
    <w:rsid w:val="004B6D45"/>
    <w:rsid w:val="004B76B1"/>
    <w:rsid w:val="004B7800"/>
    <w:rsid w:val="004C0057"/>
    <w:rsid w:val="004C0541"/>
    <w:rsid w:val="004C0BBF"/>
    <w:rsid w:val="004C1065"/>
    <w:rsid w:val="004C1D08"/>
    <w:rsid w:val="004C1D55"/>
    <w:rsid w:val="004C2836"/>
    <w:rsid w:val="004C2C46"/>
    <w:rsid w:val="004C39B5"/>
    <w:rsid w:val="004C405B"/>
    <w:rsid w:val="004C4550"/>
    <w:rsid w:val="004C54CA"/>
    <w:rsid w:val="004C7235"/>
    <w:rsid w:val="004C7955"/>
    <w:rsid w:val="004D0213"/>
    <w:rsid w:val="004D047F"/>
    <w:rsid w:val="004D0A6A"/>
    <w:rsid w:val="004D0D2C"/>
    <w:rsid w:val="004D0D3C"/>
    <w:rsid w:val="004D1529"/>
    <w:rsid w:val="004D29F1"/>
    <w:rsid w:val="004D29F3"/>
    <w:rsid w:val="004D3D96"/>
    <w:rsid w:val="004D40BB"/>
    <w:rsid w:val="004D493E"/>
    <w:rsid w:val="004D4EEF"/>
    <w:rsid w:val="004D5316"/>
    <w:rsid w:val="004D575C"/>
    <w:rsid w:val="004D5DB9"/>
    <w:rsid w:val="004D5F4D"/>
    <w:rsid w:val="004D650F"/>
    <w:rsid w:val="004D7269"/>
    <w:rsid w:val="004D72FD"/>
    <w:rsid w:val="004D74EE"/>
    <w:rsid w:val="004D7F01"/>
    <w:rsid w:val="004E08FC"/>
    <w:rsid w:val="004E0B6E"/>
    <w:rsid w:val="004E1AE3"/>
    <w:rsid w:val="004E1BBB"/>
    <w:rsid w:val="004E2133"/>
    <w:rsid w:val="004E2AB3"/>
    <w:rsid w:val="004E2BD2"/>
    <w:rsid w:val="004E395B"/>
    <w:rsid w:val="004E46A8"/>
    <w:rsid w:val="004E5EDB"/>
    <w:rsid w:val="004E60FB"/>
    <w:rsid w:val="004E6242"/>
    <w:rsid w:val="004E73A5"/>
    <w:rsid w:val="004E758A"/>
    <w:rsid w:val="004F088E"/>
    <w:rsid w:val="004F1C42"/>
    <w:rsid w:val="004F23CE"/>
    <w:rsid w:val="004F2456"/>
    <w:rsid w:val="004F2C5A"/>
    <w:rsid w:val="004F2C82"/>
    <w:rsid w:val="004F31EA"/>
    <w:rsid w:val="004F4601"/>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3BD5"/>
    <w:rsid w:val="0050492E"/>
    <w:rsid w:val="005051C9"/>
    <w:rsid w:val="00505CB1"/>
    <w:rsid w:val="00506389"/>
    <w:rsid w:val="00507000"/>
    <w:rsid w:val="00507FC5"/>
    <w:rsid w:val="00510A69"/>
    <w:rsid w:val="00510CAF"/>
    <w:rsid w:val="0051114C"/>
    <w:rsid w:val="00511212"/>
    <w:rsid w:val="00511597"/>
    <w:rsid w:val="00511915"/>
    <w:rsid w:val="00511999"/>
    <w:rsid w:val="005128C5"/>
    <w:rsid w:val="00512905"/>
    <w:rsid w:val="00512D8B"/>
    <w:rsid w:val="00512E85"/>
    <w:rsid w:val="0051346B"/>
    <w:rsid w:val="005136C7"/>
    <w:rsid w:val="00513DD2"/>
    <w:rsid w:val="0051478B"/>
    <w:rsid w:val="00514A6B"/>
    <w:rsid w:val="00514C1C"/>
    <w:rsid w:val="005151E7"/>
    <w:rsid w:val="0051524F"/>
    <w:rsid w:val="0051566A"/>
    <w:rsid w:val="00515D7B"/>
    <w:rsid w:val="00515DD8"/>
    <w:rsid w:val="005166E9"/>
    <w:rsid w:val="00517917"/>
    <w:rsid w:val="00517B2F"/>
    <w:rsid w:val="0052009E"/>
    <w:rsid w:val="005200F7"/>
    <w:rsid w:val="00520147"/>
    <w:rsid w:val="00520AB5"/>
    <w:rsid w:val="00520B2B"/>
    <w:rsid w:val="00521596"/>
    <w:rsid w:val="00522066"/>
    <w:rsid w:val="005222FA"/>
    <w:rsid w:val="00524625"/>
    <w:rsid w:val="005247E6"/>
    <w:rsid w:val="00524A64"/>
    <w:rsid w:val="00524FF2"/>
    <w:rsid w:val="00525740"/>
    <w:rsid w:val="00525E59"/>
    <w:rsid w:val="005278EE"/>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84E"/>
    <w:rsid w:val="00543A27"/>
    <w:rsid w:val="00543B3F"/>
    <w:rsid w:val="00543BC6"/>
    <w:rsid w:val="00543BFA"/>
    <w:rsid w:val="00544BBB"/>
    <w:rsid w:val="00545824"/>
    <w:rsid w:val="0054655E"/>
    <w:rsid w:val="00546601"/>
    <w:rsid w:val="00547D9C"/>
    <w:rsid w:val="00547DA1"/>
    <w:rsid w:val="005501BC"/>
    <w:rsid w:val="0055068D"/>
    <w:rsid w:val="00550715"/>
    <w:rsid w:val="00550CCE"/>
    <w:rsid w:val="0055175C"/>
    <w:rsid w:val="00551BAB"/>
    <w:rsid w:val="00551C53"/>
    <w:rsid w:val="00551F4A"/>
    <w:rsid w:val="0055221B"/>
    <w:rsid w:val="005526DC"/>
    <w:rsid w:val="00552A1C"/>
    <w:rsid w:val="005535B7"/>
    <w:rsid w:val="00553702"/>
    <w:rsid w:val="00553E37"/>
    <w:rsid w:val="00554133"/>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588"/>
    <w:rsid w:val="0056662E"/>
    <w:rsid w:val="00566A26"/>
    <w:rsid w:val="00566F6B"/>
    <w:rsid w:val="00567012"/>
    <w:rsid w:val="00567EA5"/>
    <w:rsid w:val="00570050"/>
    <w:rsid w:val="00570306"/>
    <w:rsid w:val="00570514"/>
    <w:rsid w:val="00571A41"/>
    <w:rsid w:val="005721D0"/>
    <w:rsid w:val="0057275D"/>
    <w:rsid w:val="00572919"/>
    <w:rsid w:val="005734AB"/>
    <w:rsid w:val="00573FE1"/>
    <w:rsid w:val="00574103"/>
    <w:rsid w:val="005744A6"/>
    <w:rsid w:val="00575B68"/>
    <w:rsid w:val="00575DA6"/>
    <w:rsid w:val="00576C4E"/>
    <w:rsid w:val="00576CFF"/>
    <w:rsid w:val="0057737F"/>
    <w:rsid w:val="0057744D"/>
    <w:rsid w:val="00577B84"/>
    <w:rsid w:val="005800A9"/>
    <w:rsid w:val="00580488"/>
    <w:rsid w:val="0058074D"/>
    <w:rsid w:val="00580FD1"/>
    <w:rsid w:val="00582FAD"/>
    <w:rsid w:val="00583489"/>
    <w:rsid w:val="0058391F"/>
    <w:rsid w:val="00583A80"/>
    <w:rsid w:val="00584188"/>
    <w:rsid w:val="0058437B"/>
    <w:rsid w:val="00584E33"/>
    <w:rsid w:val="005857CF"/>
    <w:rsid w:val="0058596A"/>
    <w:rsid w:val="00585AD4"/>
    <w:rsid w:val="00586819"/>
    <w:rsid w:val="00586E9A"/>
    <w:rsid w:val="00587419"/>
    <w:rsid w:val="00587958"/>
    <w:rsid w:val="00590FE4"/>
    <w:rsid w:val="0059116E"/>
    <w:rsid w:val="00591D9C"/>
    <w:rsid w:val="0059282D"/>
    <w:rsid w:val="005932C1"/>
    <w:rsid w:val="00593440"/>
    <w:rsid w:val="005936BF"/>
    <w:rsid w:val="00593B97"/>
    <w:rsid w:val="00593DE5"/>
    <w:rsid w:val="00593EE1"/>
    <w:rsid w:val="00594E3C"/>
    <w:rsid w:val="0059592B"/>
    <w:rsid w:val="00595A79"/>
    <w:rsid w:val="00596617"/>
    <w:rsid w:val="00596CC4"/>
    <w:rsid w:val="00597057"/>
    <w:rsid w:val="005973A6"/>
    <w:rsid w:val="00597546"/>
    <w:rsid w:val="00597657"/>
    <w:rsid w:val="00597AAB"/>
    <w:rsid w:val="00597D8B"/>
    <w:rsid w:val="005A00A3"/>
    <w:rsid w:val="005A0301"/>
    <w:rsid w:val="005A0742"/>
    <w:rsid w:val="005A09BF"/>
    <w:rsid w:val="005A1C30"/>
    <w:rsid w:val="005A31C9"/>
    <w:rsid w:val="005A3295"/>
    <w:rsid w:val="005A46FF"/>
    <w:rsid w:val="005A48ED"/>
    <w:rsid w:val="005A4AFF"/>
    <w:rsid w:val="005A4E6A"/>
    <w:rsid w:val="005A52BE"/>
    <w:rsid w:val="005A539E"/>
    <w:rsid w:val="005A5928"/>
    <w:rsid w:val="005A65F0"/>
    <w:rsid w:val="005A7758"/>
    <w:rsid w:val="005B011E"/>
    <w:rsid w:val="005B028B"/>
    <w:rsid w:val="005B211A"/>
    <w:rsid w:val="005B26D9"/>
    <w:rsid w:val="005B2E84"/>
    <w:rsid w:val="005B352F"/>
    <w:rsid w:val="005B3E66"/>
    <w:rsid w:val="005B3FE8"/>
    <w:rsid w:val="005B4215"/>
    <w:rsid w:val="005B436C"/>
    <w:rsid w:val="005B4648"/>
    <w:rsid w:val="005B494D"/>
    <w:rsid w:val="005B4F97"/>
    <w:rsid w:val="005B52A4"/>
    <w:rsid w:val="005B5CA4"/>
    <w:rsid w:val="005B6E01"/>
    <w:rsid w:val="005B7476"/>
    <w:rsid w:val="005B7688"/>
    <w:rsid w:val="005B7849"/>
    <w:rsid w:val="005B7B0E"/>
    <w:rsid w:val="005C0DFA"/>
    <w:rsid w:val="005C0FF0"/>
    <w:rsid w:val="005C219B"/>
    <w:rsid w:val="005C2368"/>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4C"/>
    <w:rsid w:val="005D1584"/>
    <w:rsid w:val="005D15AE"/>
    <w:rsid w:val="005D1A7B"/>
    <w:rsid w:val="005D1EDD"/>
    <w:rsid w:val="005D2F95"/>
    <w:rsid w:val="005D456F"/>
    <w:rsid w:val="005D45B3"/>
    <w:rsid w:val="005D4AB3"/>
    <w:rsid w:val="005D4CEB"/>
    <w:rsid w:val="005D5344"/>
    <w:rsid w:val="005D5DA8"/>
    <w:rsid w:val="005D61EB"/>
    <w:rsid w:val="005D6733"/>
    <w:rsid w:val="005D7A23"/>
    <w:rsid w:val="005E010C"/>
    <w:rsid w:val="005E0AE0"/>
    <w:rsid w:val="005E40C4"/>
    <w:rsid w:val="005E5501"/>
    <w:rsid w:val="005F04E6"/>
    <w:rsid w:val="005F17EC"/>
    <w:rsid w:val="005F1C2F"/>
    <w:rsid w:val="005F3546"/>
    <w:rsid w:val="005F39D5"/>
    <w:rsid w:val="005F3AB5"/>
    <w:rsid w:val="005F3E05"/>
    <w:rsid w:val="005F3F98"/>
    <w:rsid w:val="005F43B9"/>
    <w:rsid w:val="005F55D6"/>
    <w:rsid w:val="005F5CA9"/>
    <w:rsid w:val="005F68CB"/>
    <w:rsid w:val="005F6BDE"/>
    <w:rsid w:val="005F7D48"/>
    <w:rsid w:val="00600242"/>
    <w:rsid w:val="006033E3"/>
    <w:rsid w:val="006050AC"/>
    <w:rsid w:val="00605FC7"/>
    <w:rsid w:val="00606218"/>
    <w:rsid w:val="006064C5"/>
    <w:rsid w:val="00606CA3"/>
    <w:rsid w:val="00606E91"/>
    <w:rsid w:val="00607018"/>
    <w:rsid w:val="006077ED"/>
    <w:rsid w:val="00610954"/>
    <w:rsid w:val="00610CBE"/>
    <w:rsid w:val="00610E1F"/>
    <w:rsid w:val="00613007"/>
    <w:rsid w:val="0061321C"/>
    <w:rsid w:val="00613C5A"/>
    <w:rsid w:val="0061457B"/>
    <w:rsid w:val="00614CA1"/>
    <w:rsid w:val="00615C2C"/>
    <w:rsid w:val="00617F98"/>
    <w:rsid w:val="0062038A"/>
    <w:rsid w:val="006203A8"/>
    <w:rsid w:val="0062059D"/>
    <w:rsid w:val="00620DA2"/>
    <w:rsid w:val="00620E59"/>
    <w:rsid w:val="00621132"/>
    <w:rsid w:val="00621C7D"/>
    <w:rsid w:val="00622656"/>
    <w:rsid w:val="0062386E"/>
    <w:rsid w:val="00623A2D"/>
    <w:rsid w:val="00623D9A"/>
    <w:rsid w:val="00623F01"/>
    <w:rsid w:val="006242FB"/>
    <w:rsid w:val="00624738"/>
    <w:rsid w:val="0062571C"/>
    <w:rsid w:val="00625A2B"/>
    <w:rsid w:val="00626E2D"/>
    <w:rsid w:val="006272DE"/>
    <w:rsid w:val="00627D94"/>
    <w:rsid w:val="006304D3"/>
    <w:rsid w:val="00630AB9"/>
    <w:rsid w:val="00630B42"/>
    <w:rsid w:val="0063104D"/>
    <w:rsid w:val="006310FC"/>
    <w:rsid w:val="00631688"/>
    <w:rsid w:val="00631F70"/>
    <w:rsid w:val="006320D8"/>
    <w:rsid w:val="00632540"/>
    <w:rsid w:val="00632E88"/>
    <w:rsid w:val="00634020"/>
    <w:rsid w:val="0063454C"/>
    <w:rsid w:val="00634DBB"/>
    <w:rsid w:val="00635255"/>
    <w:rsid w:val="00637C26"/>
    <w:rsid w:val="00640732"/>
    <w:rsid w:val="0064141A"/>
    <w:rsid w:val="006414FE"/>
    <w:rsid w:val="00642072"/>
    <w:rsid w:val="0064292C"/>
    <w:rsid w:val="006431D0"/>
    <w:rsid w:val="006440ED"/>
    <w:rsid w:val="0064467C"/>
    <w:rsid w:val="00644AB5"/>
    <w:rsid w:val="00644AEB"/>
    <w:rsid w:val="00645213"/>
    <w:rsid w:val="00645293"/>
    <w:rsid w:val="006462E8"/>
    <w:rsid w:val="006468CB"/>
    <w:rsid w:val="006475F3"/>
    <w:rsid w:val="00647A34"/>
    <w:rsid w:val="006507C8"/>
    <w:rsid w:val="00650AA5"/>
    <w:rsid w:val="00651B78"/>
    <w:rsid w:val="00652263"/>
    <w:rsid w:val="0065238F"/>
    <w:rsid w:val="0065278C"/>
    <w:rsid w:val="00652881"/>
    <w:rsid w:val="00652985"/>
    <w:rsid w:val="006533AE"/>
    <w:rsid w:val="006551AE"/>
    <w:rsid w:val="006578CB"/>
    <w:rsid w:val="00661974"/>
    <w:rsid w:val="006623E2"/>
    <w:rsid w:val="006624E3"/>
    <w:rsid w:val="00662FC9"/>
    <w:rsid w:val="006640F9"/>
    <w:rsid w:val="00664551"/>
    <w:rsid w:val="00664685"/>
    <w:rsid w:val="00664B95"/>
    <w:rsid w:val="00665D5F"/>
    <w:rsid w:val="006676A0"/>
    <w:rsid w:val="006704F3"/>
    <w:rsid w:val="00670857"/>
    <w:rsid w:val="00671124"/>
    <w:rsid w:val="006727B0"/>
    <w:rsid w:val="0067307E"/>
    <w:rsid w:val="006739C0"/>
    <w:rsid w:val="00673F6D"/>
    <w:rsid w:val="00674850"/>
    <w:rsid w:val="00675020"/>
    <w:rsid w:val="00675116"/>
    <w:rsid w:val="00675D03"/>
    <w:rsid w:val="00676016"/>
    <w:rsid w:val="00676EA7"/>
    <w:rsid w:val="00680969"/>
    <w:rsid w:val="00681AFB"/>
    <w:rsid w:val="00683F61"/>
    <w:rsid w:val="00686A36"/>
    <w:rsid w:val="00687AD5"/>
    <w:rsid w:val="006906D1"/>
    <w:rsid w:val="00690DCB"/>
    <w:rsid w:val="0069211A"/>
    <w:rsid w:val="00692962"/>
    <w:rsid w:val="00692B81"/>
    <w:rsid w:val="00692C4F"/>
    <w:rsid w:val="006949D2"/>
    <w:rsid w:val="00694C5F"/>
    <w:rsid w:val="00695251"/>
    <w:rsid w:val="006953EF"/>
    <w:rsid w:val="00695689"/>
    <w:rsid w:val="00695ADE"/>
    <w:rsid w:val="00695C0D"/>
    <w:rsid w:val="00695CAE"/>
    <w:rsid w:val="00695F70"/>
    <w:rsid w:val="00696356"/>
    <w:rsid w:val="00696507"/>
    <w:rsid w:val="006968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2BD"/>
    <w:rsid w:val="006B275B"/>
    <w:rsid w:val="006B30BF"/>
    <w:rsid w:val="006B38C6"/>
    <w:rsid w:val="006B3940"/>
    <w:rsid w:val="006B45A6"/>
    <w:rsid w:val="006B4A69"/>
    <w:rsid w:val="006B62F0"/>
    <w:rsid w:val="006B6C6B"/>
    <w:rsid w:val="006B7F2C"/>
    <w:rsid w:val="006C09B6"/>
    <w:rsid w:val="006C168D"/>
    <w:rsid w:val="006C2BF5"/>
    <w:rsid w:val="006C4A40"/>
    <w:rsid w:val="006C4E56"/>
    <w:rsid w:val="006C5FD3"/>
    <w:rsid w:val="006C61CD"/>
    <w:rsid w:val="006C6300"/>
    <w:rsid w:val="006C642C"/>
    <w:rsid w:val="006C6FC6"/>
    <w:rsid w:val="006C7BB9"/>
    <w:rsid w:val="006C7D50"/>
    <w:rsid w:val="006D0C34"/>
    <w:rsid w:val="006D0D66"/>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D09"/>
    <w:rsid w:val="006E0D15"/>
    <w:rsid w:val="006E241F"/>
    <w:rsid w:val="006E24EE"/>
    <w:rsid w:val="006E25BD"/>
    <w:rsid w:val="006E3379"/>
    <w:rsid w:val="006E34B7"/>
    <w:rsid w:val="006E3669"/>
    <w:rsid w:val="006E36B8"/>
    <w:rsid w:val="006E3874"/>
    <w:rsid w:val="006E5585"/>
    <w:rsid w:val="006E59C6"/>
    <w:rsid w:val="006E5E32"/>
    <w:rsid w:val="006E633A"/>
    <w:rsid w:val="006E6A14"/>
    <w:rsid w:val="006E6B16"/>
    <w:rsid w:val="006E6DE8"/>
    <w:rsid w:val="006E780C"/>
    <w:rsid w:val="006F0BA7"/>
    <w:rsid w:val="006F0F01"/>
    <w:rsid w:val="006F174D"/>
    <w:rsid w:val="006F1F41"/>
    <w:rsid w:val="006F32EF"/>
    <w:rsid w:val="006F3615"/>
    <w:rsid w:val="006F3C54"/>
    <w:rsid w:val="006F41B7"/>
    <w:rsid w:val="006F4B26"/>
    <w:rsid w:val="006F4CD8"/>
    <w:rsid w:val="006F5125"/>
    <w:rsid w:val="006F53D9"/>
    <w:rsid w:val="006F5445"/>
    <w:rsid w:val="006F5812"/>
    <w:rsid w:val="006F609A"/>
    <w:rsid w:val="006F685F"/>
    <w:rsid w:val="006F74E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7772"/>
    <w:rsid w:val="007200E5"/>
    <w:rsid w:val="00720371"/>
    <w:rsid w:val="007205A9"/>
    <w:rsid w:val="00720C17"/>
    <w:rsid w:val="007215A4"/>
    <w:rsid w:val="00721AF1"/>
    <w:rsid w:val="00721D20"/>
    <w:rsid w:val="0072280F"/>
    <w:rsid w:val="00722B5E"/>
    <w:rsid w:val="007235F5"/>
    <w:rsid w:val="00723B2C"/>
    <w:rsid w:val="00723CBA"/>
    <w:rsid w:val="00724961"/>
    <w:rsid w:val="007252C6"/>
    <w:rsid w:val="007253CC"/>
    <w:rsid w:val="00726F5A"/>
    <w:rsid w:val="0072708F"/>
    <w:rsid w:val="007272A9"/>
    <w:rsid w:val="00730395"/>
    <w:rsid w:val="00730E81"/>
    <w:rsid w:val="00731000"/>
    <w:rsid w:val="00731204"/>
    <w:rsid w:val="007319BC"/>
    <w:rsid w:val="0073222B"/>
    <w:rsid w:val="00732582"/>
    <w:rsid w:val="00732D1D"/>
    <w:rsid w:val="007332C4"/>
    <w:rsid w:val="00733480"/>
    <w:rsid w:val="00734321"/>
    <w:rsid w:val="00734381"/>
    <w:rsid w:val="007349D2"/>
    <w:rsid w:val="00736034"/>
    <w:rsid w:val="0073681C"/>
    <w:rsid w:val="00736A13"/>
    <w:rsid w:val="0073725B"/>
    <w:rsid w:val="007372D2"/>
    <w:rsid w:val="0074033C"/>
    <w:rsid w:val="0074050E"/>
    <w:rsid w:val="00740B66"/>
    <w:rsid w:val="00741AF8"/>
    <w:rsid w:val="00741EBE"/>
    <w:rsid w:val="00742181"/>
    <w:rsid w:val="007424EC"/>
    <w:rsid w:val="00742EDA"/>
    <w:rsid w:val="007440FA"/>
    <w:rsid w:val="00744201"/>
    <w:rsid w:val="00744A36"/>
    <w:rsid w:val="00744B78"/>
    <w:rsid w:val="00745FCE"/>
    <w:rsid w:val="00746130"/>
    <w:rsid w:val="00746A40"/>
    <w:rsid w:val="00746E6A"/>
    <w:rsid w:val="00747598"/>
    <w:rsid w:val="00750358"/>
    <w:rsid w:val="00750E2C"/>
    <w:rsid w:val="007520A3"/>
    <w:rsid w:val="007526F5"/>
    <w:rsid w:val="00752ACD"/>
    <w:rsid w:val="00753B6E"/>
    <w:rsid w:val="00753C88"/>
    <w:rsid w:val="00754717"/>
    <w:rsid w:val="00754836"/>
    <w:rsid w:val="00754FB9"/>
    <w:rsid w:val="007553A9"/>
    <w:rsid w:val="00755BA2"/>
    <w:rsid w:val="00755CDF"/>
    <w:rsid w:val="0075623D"/>
    <w:rsid w:val="00757042"/>
    <w:rsid w:val="007578C3"/>
    <w:rsid w:val="00757A4C"/>
    <w:rsid w:val="00760185"/>
    <w:rsid w:val="00760895"/>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679AF"/>
    <w:rsid w:val="00770F2A"/>
    <w:rsid w:val="0077111A"/>
    <w:rsid w:val="00771332"/>
    <w:rsid w:val="0077213A"/>
    <w:rsid w:val="00772272"/>
    <w:rsid w:val="0077369F"/>
    <w:rsid w:val="0077463A"/>
    <w:rsid w:val="00774AB3"/>
    <w:rsid w:val="00774D0F"/>
    <w:rsid w:val="00774D7B"/>
    <w:rsid w:val="007756ED"/>
    <w:rsid w:val="0077589D"/>
    <w:rsid w:val="0077617F"/>
    <w:rsid w:val="00776A3D"/>
    <w:rsid w:val="0077707A"/>
    <w:rsid w:val="007776BF"/>
    <w:rsid w:val="00777C63"/>
    <w:rsid w:val="007819A1"/>
    <w:rsid w:val="007839DF"/>
    <w:rsid w:val="00783BA5"/>
    <w:rsid w:val="00784F9E"/>
    <w:rsid w:val="0078533C"/>
    <w:rsid w:val="0078555B"/>
    <w:rsid w:val="007856FD"/>
    <w:rsid w:val="007857FB"/>
    <w:rsid w:val="007870FC"/>
    <w:rsid w:val="00787153"/>
    <w:rsid w:val="00787CD0"/>
    <w:rsid w:val="007905A2"/>
    <w:rsid w:val="00791053"/>
    <w:rsid w:val="00791261"/>
    <w:rsid w:val="007918FE"/>
    <w:rsid w:val="00791A3A"/>
    <w:rsid w:val="0079262D"/>
    <w:rsid w:val="00792A53"/>
    <w:rsid w:val="00793761"/>
    <w:rsid w:val="00794196"/>
    <w:rsid w:val="00794C47"/>
    <w:rsid w:val="00794FFF"/>
    <w:rsid w:val="00796D4D"/>
    <w:rsid w:val="007971B8"/>
    <w:rsid w:val="00797637"/>
    <w:rsid w:val="007A0018"/>
    <w:rsid w:val="007A0ADE"/>
    <w:rsid w:val="007A0D91"/>
    <w:rsid w:val="007A1B35"/>
    <w:rsid w:val="007A3680"/>
    <w:rsid w:val="007A3BCD"/>
    <w:rsid w:val="007A4354"/>
    <w:rsid w:val="007A4C1C"/>
    <w:rsid w:val="007A4D21"/>
    <w:rsid w:val="007A5214"/>
    <w:rsid w:val="007A59B8"/>
    <w:rsid w:val="007A65AF"/>
    <w:rsid w:val="007A7682"/>
    <w:rsid w:val="007A7F42"/>
    <w:rsid w:val="007B2862"/>
    <w:rsid w:val="007B2FD8"/>
    <w:rsid w:val="007B3968"/>
    <w:rsid w:val="007B42F7"/>
    <w:rsid w:val="007B45AF"/>
    <w:rsid w:val="007B4DD0"/>
    <w:rsid w:val="007B611E"/>
    <w:rsid w:val="007B662A"/>
    <w:rsid w:val="007B71DC"/>
    <w:rsid w:val="007B7743"/>
    <w:rsid w:val="007C04F4"/>
    <w:rsid w:val="007C0872"/>
    <w:rsid w:val="007C0927"/>
    <w:rsid w:val="007C2139"/>
    <w:rsid w:val="007C27DE"/>
    <w:rsid w:val="007C299E"/>
    <w:rsid w:val="007C525F"/>
    <w:rsid w:val="007C5321"/>
    <w:rsid w:val="007C5881"/>
    <w:rsid w:val="007C5E8A"/>
    <w:rsid w:val="007C5EBA"/>
    <w:rsid w:val="007C5F4B"/>
    <w:rsid w:val="007C6AAB"/>
    <w:rsid w:val="007C7B84"/>
    <w:rsid w:val="007D0C4D"/>
    <w:rsid w:val="007D1CDA"/>
    <w:rsid w:val="007D1FE9"/>
    <w:rsid w:val="007D28C9"/>
    <w:rsid w:val="007D2EEC"/>
    <w:rsid w:val="007D326B"/>
    <w:rsid w:val="007D37CD"/>
    <w:rsid w:val="007D38F0"/>
    <w:rsid w:val="007D3CC8"/>
    <w:rsid w:val="007D430A"/>
    <w:rsid w:val="007D47FB"/>
    <w:rsid w:val="007D4DD3"/>
    <w:rsid w:val="007D576A"/>
    <w:rsid w:val="007D619E"/>
    <w:rsid w:val="007D62F9"/>
    <w:rsid w:val="007D63A4"/>
    <w:rsid w:val="007D6542"/>
    <w:rsid w:val="007E10B2"/>
    <w:rsid w:val="007E1AA2"/>
    <w:rsid w:val="007E1F2C"/>
    <w:rsid w:val="007E223B"/>
    <w:rsid w:val="007E2650"/>
    <w:rsid w:val="007E279D"/>
    <w:rsid w:val="007E2D69"/>
    <w:rsid w:val="007E3B9A"/>
    <w:rsid w:val="007E3EEF"/>
    <w:rsid w:val="007E46E8"/>
    <w:rsid w:val="007E470F"/>
    <w:rsid w:val="007E4C1F"/>
    <w:rsid w:val="007E57C9"/>
    <w:rsid w:val="007F01DE"/>
    <w:rsid w:val="007F02E5"/>
    <w:rsid w:val="007F0759"/>
    <w:rsid w:val="007F0BCC"/>
    <w:rsid w:val="007F1057"/>
    <w:rsid w:val="007F156E"/>
    <w:rsid w:val="007F1CF3"/>
    <w:rsid w:val="007F25C0"/>
    <w:rsid w:val="007F30BB"/>
    <w:rsid w:val="007F5F52"/>
    <w:rsid w:val="007F672A"/>
    <w:rsid w:val="007F6A1D"/>
    <w:rsid w:val="007F77C6"/>
    <w:rsid w:val="007F79D4"/>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1096D"/>
    <w:rsid w:val="00810EAD"/>
    <w:rsid w:val="00811833"/>
    <w:rsid w:val="00811839"/>
    <w:rsid w:val="00813F84"/>
    <w:rsid w:val="00814BDE"/>
    <w:rsid w:val="00814DBC"/>
    <w:rsid w:val="00815A5C"/>
    <w:rsid w:val="00816848"/>
    <w:rsid w:val="00816D87"/>
    <w:rsid w:val="008174D4"/>
    <w:rsid w:val="0082002E"/>
    <w:rsid w:val="0082083C"/>
    <w:rsid w:val="00820C54"/>
    <w:rsid w:val="00820F37"/>
    <w:rsid w:val="00820FE6"/>
    <w:rsid w:val="00821A66"/>
    <w:rsid w:val="00822476"/>
    <w:rsid w:val="00822882"/>
    <w:rsid w:val="00822A1E"/>
    <w:rsid w:val="00822ABE"/>
    <w:rsid w:val="00822AF7"/>
    <w:rsid w:val="008238C7"/>
    <w:rsid w:val="00825268"/>
    <w:rsid w:val="008252CB"/>
    <w:rsid w:val="0082571C"/>
    <w:rsid w:val="00825B94"/>
    <w:rsid w:val="00825BB4"/>
    <w:rsid w:val="00825F68"/>
    <w:rsid w:val="008273D2"/>
    <w:rsid w:val="00830E92"/>
    <w:rsid w:val="008320ED"/>
    <w:rsid w:val="00832A0F"/>
    <w:rsid w:val="008338E2"/>
    <w:rsid w:val="00835179"/>
    <w:rsid w:val="008353D5"/>
    <w:rsid w:val="00835408"/>
    <w:rsid w:val="008358A2"/>
    <w:rsid w:val="008359DA"/>
    <w:rsid w:val="00835AA6"/>
    <w:rsid w:val="008367AF"/>
    <w:rsid w:val="00837CEF"/>
    <w:rsid w:val="00837E2F"/>
    <w:rsid w:val="00840035"/>
    <w:rsid w:val="00842661"/>
    <w:rsid w:val="008428A9"/>
    <w:rsid w:val="00842B86"/>
    <w:rsid w:val="00844112"/>
    <w:rsid w:val="0084429A"/>
    <w:rsid w:val="00845401"/>
    <w:rsid w:val="008456C9"/>
    <w:rsid w:val="0084611D"/>
    <w:rsid w:val="00846177"/>
    <w:rsid w:val="0084654D"/>
    <w:rsid w:val="00846C9F"/>
    <w:rsid w:val="0084718D"/>
    <w:rsid w:val="00847BD6"/>
    <w:rsid w:val="00850137"/>
    <w:rsid w:val="0085081E"/>
    <w:rsid w:val="00850C62"/>
    <w:rsid w:val="00852B48"/>
    <w:rsid w:val="008539F6"/>
    <w:rsid w:val="0085474D"/>
    <w:rsid w:val="00856481"/>
    <w:rsid w:val="008567A2"/>
    <w:rsid w:val="00856E6C"/>
    <w:rsid w:val="00857DE1"/>
    <w:rsid w:val="008606A5"/>
    <w:rsid w:val="00860793"/>
    <w:rsid w:val="00861747"/>
    <w:rsid w:val="00863011"/>
    <w:rsid w:val="00863C5B"/>
    <w:rsid w:val="00863D2E"/>
    <w:rsid w:val="00864E32"/>
    <w:rsid w:val="00865075"/>
    <w:rsid w:val="0086615F"/>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E73"/>
    <w:rsid w:val="008836B7"/>
    <w:rsid w:val="00883F7C"/>
    <w:rsid w:val="008841D3"/>
    <w:rsid w:val="00884987"/>
    <w:rsid w:val="00884BE0"/>
    <w:rsid w:val="00885CD3"/>
    <w:rsid w:val="00887BF9"/>
    <w:rsid w:val="00887DE6"/>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D88"/>
    <w:rsid w:val="008A1551"/>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86A"/>
    <w:rsid w:val="008B6651"/>
    <w:rsid w:val="008B6B0E"/>
    <w:rsid w:val="008B6E16"/>
    <w:rsid w:val="008B7110"/>
    <w:rsid w:val="008B7A20"/>
    <w:rsid w:val="008B7F69"/>
    <w:rsid w:val="008C0DF9"/>
    <w:rsid w:val="008C10DC"/>
    <w:rsid w:val="008C2029"/>
    <w:rsid w:val="008C267C"/>
    <w:rsid w:val="008C2E44"/>
    <w:rsid w:val="008C2F4F"/>
    <w:rsid w:val="008C327A"/>
    <w:rsid w:val="008C3427"/>
    <w:rsid w:val="008C3BC2"/>
    <w:rsid w:val="008C4F76"/>
    <w:rsid w:val="008C55AD"/>
    <w:rsid w:val="008C5FC1"/>
    <w:rsid w:val="008C61D6"/>
    <w:rsid w:val="008C649D"/>
    <w:rsid w:val="008C64F1"/>
    <w:rsid w:val="008C7C1A"/>
    <w:rsid w:val="008D0DC1"/>
    <w:rsid w:val="008D0E12"/>
    <w:rsid w:val="008D0FBC"/>
    <w:rsid w:val="008D1434"/>
    <w:rsid w:val="008D1BB0"/>
    <w:rsid w:val="008D20FF"/>
    <w:rsid w:val="008D2B9A"/>
    <w:rsid w:val="008D3A3D"/>
    <w:rsid w:val="008D3DE6"/>
    <w:rsid w:val="008D4223"/>
    <w:rsid w:val="008D44CC"/>
    <w:rsid w:val="008D46E3"/>
    <w:rsid w:val="008D4CED"/>
    <w:rsid w:val="008D50F9"/>
    <w:rsid w:val="008D5442"/>
    <w:rsid w:val="008D5C75"/>
    <w:rsid w:val="008D5CAF"/>
    <w:rsid w:val="008D5F8E"/>
    <w:rsid w:val="008D64F1"/>
    <w:rsid w:val="008D6709"/>
    <w:rsid w:val="008E083A"/>
    <w:rsid w:val="008E12AD"/>
    <w:rsid w:val="008E2152"/>
    <w:rsid w:val="008E22FF"/>
    <w:rsid w:val="008E2450"/>
    <w:rsid w:val="008E3F27"/>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836"/>
    <w:rsid w:val="008F7769"/>
    <w:rsid w:val="009004FE"/>
    <w:rsid w:val="009010F0"/>
    <w:rsid w:val="00901162"/>
    <w:rsid w:val="00901B53"/>
    <w:rsid w:val="00901F33"/>
    <w:rsid w:val="0090223A"/>
    <w:rsid w:val="009028E2"/>
    <w:rsid w:val="009039FE"/>
    <w:rsid w:val="00903E9A"/>
    <w:rsid w:val="009048A5"/>
    <w:rsid w:val="00904A98"/>
    <w:rsid w:val="00905404"/>
    <w:rsid w:val="00905551"/>
    <w:rsid w:val="00906478"/>
    <w:rsid w:val="00906753"/>
    <w:rsid w:val="00907264"/>
    <w:rsid w:val="00907378"/>
    <w:rsid w:val="0090765F"/>
    <w:rsid w:val="00911305"/>
    <w:rsid w:val="00912590"/>
    <w:rsid w:val="00913200"/>
    <w:rsid w:val="00913546"/>
    <w:rsid w:val="00914EAB"/>
    <w:rsid w:val="009152D8"/>
    <w:rsid w:val="00915A1D"/>
    <w:rsid w:val="00922081"/>
    <w:rsid w:val="00922567"/>
    <w:rsid w:val="009228DB"/>
    <w:rsid w:val="00922D49"/>
    <w:rsid w:val="009236B9"/>
    <w:rsid w:val="00924064"/>
    <w:rsid w:val="00925E37"/>
    <w:rsid w:val="00925EDD"/>
    <w:rsid w:val="00925F20"/>
    <w:rsid w:val="00927899"/>
    <w:rsid w:val="0092796D"/>
    <w:rsid w:val="00927D0E"/>
    <w:rsid w:val="00930873"/>
    <w:rsid w:val="009309DA"/>
    <w:rsid w:val="00931040"/>
    <w:rsid w:val="00931663"/>
    <w:rsid w:val="00931D22"/>
    <w:rsid w:val="00931DE4"/>
    <w:rsid w:val="00932CC7"/>
    <w:rsid w:val="00933CC8"/>
    <w:rsid w:val="00935306"/>
    <w:rsid w:val="009363A0"/>
    <w:rsid w:val="00936688"/>
    <w:rsid w:val="00937212"/>
    <w:rsid w:val="00937683"/>
    <w:rsid w:val="00937AC9"/>
    <w:rsid w:val="00937CFA"/>
    <w:rsid w:val="00940291"/>
    <w:rsid w:val="009406B3"/>
    <w:rsid w:val="0094127A"/>
    <w:rsid w:val="00941EEA"/>
    <w:rsid w:val="00942286"/>
    <w:rsid w:val="00943748"/>
    <w:rsid w:val="00943CEE"/>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6671"/>
    <w:rsid w:val="009567B2"/>
    <w:rsid w:val="00957466"/>
    <w:rsid w:val="009576F7"/>
    <w:rsid w:val="00957917"/>
    <w:rsid w:val="00957A36"/>
    <w:rsid w:val="00957F1D"/>
    <w:rsid w:val="009602EE"/>
    <w:rsid w:val="00960722"/>
    <w:rsid w:val="00961272"/>
    <w:rsid w:val="00961356"/>
    <w:rsid w:val="00962401"/>
    <w:rsid w:val="00962510"/>
    <w:rsid w:val="0096260B"/>
    <w:rsid w:val="0096275C"/>
    <w:rsid w:val="009627FF"/>
    <w:rsid w:val="00962A27"/>
    <w:rsid w:val="00962B9D"/>
    <w:rsid w:val="00962EDC"/>
    <w:rsid w:val="009640E8"/>
    <w:rsid w:val="00964D6E"/>
    <w:rsid w:val="00964E3D"/>
    <w:rsid w:val="009664D5"/>
    <w:rsid w:val="00966DB0"/>
    <w:rsid w:val="009670C1"/>
    <w:rsid w:val="00967657"/>
    <w:rsid w:val="00970B4F"/>
    <w:rsid w:val="00970C69"/>
    <w:rsid w:val="00971F1C"/>
    <w:rsid w:val="0097211D"/>
    <w:rsid w:val="009724F9"/>
    <w:rsid w:val="0097263C"/>
    <w:rsid w:val="00972DF9"/>
    <w:rsid w:val="00972E10"/>
    <w:rsid w:val="00972E7B"/>
    <w:rsid w:val="009738AD"/>
    <w:rsid w:val="00973C23"/>
    <w:rsid w:val="00974694"/>
    <w:rsid w:val="009746CA"/>
    <w:rsid w:val="00974E7C"/>
    <w:rsid w:val="00975268"/>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666E"/>
    <w:rsid w:val="009871EA"/>
    <w:rsid w:val="00987FA6"/>
    <w:rsid w:val="00991675"/>
    <w:rsid w:val="00992BA2"/>
    <w:rsid w:val="00992F83"/>
    <w:rsid w:val="0099344F"/>
    <w:rsid w:val="00993A3C"/>
    <w:rsid w:val="0099508A"/>
    <w:rsid w:val="009974EB"/>
    <w:rsid w:val="00997A12"/>
    <w:rsid w:val="009A1126"/>
    <w:rsid w:val="009A1B37"/>
    <w:rsid w:val="009A2907"/>
    <w:rsid w:val="009A394F"/>
    <w:rsid w:val="009A4FD0"/>
    <w:rsid w:val="009A5564"/>
    <w:rsid w:val="009A7469"/>
    <w:rsid w:val="009A79DC"/>
    <w:rsid w:val="009A7D60"/>
    <w:rsid w:val="009B07EE"/>
    <w:rsid w:val="009B0FED"/>
    <w:rsid w:val="009B1584"/>
    <w:rsid w:val="009B1B32"/>
    <w:rsid w:val="009B21CA"/>
    <w:rsid w:val="009B2648"/>
    <w:rsid w:val="009B424E"/>
    <w:rsid w:val="009B4317"/>
    <w:rsid w:val="009B4EBB"/>
    <w:rsid w:val="009B529C"/>
    <w:rsid w:val="009B56FC"/>
    <w:rsid w:val="009B641D"/>
    <w:rsid w:val="009B65A2"/>
    <w:rsid w:val="009B7332"/>
    <w:rsid w:val="009B7420"/>
    <w:rsid w:val="009B7B46"/>
    <w:rsid w:val="009B7FFE"/>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061"/>
    <w:rsid w:val="009C583C"/>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7AA"/>
    <w:rsid w:val="009D2BFD"/>
    <w:rsid w:val="009D2FF8"/>
    <w:rsid w:val="009D392E"/>
    <w:rsid w:val="009D3F20"/>
    <w:rsid w:val="009D428F"/>
    <w:rsid w:val="009D4991"/>
    <w:rsid w:val="009D597B"/>
    <w:rsid w:val="009D5BB5"/>
    <w:rsid w:val="009D5C8B"/>
    <w:rsid w:val="009D696D"/>
    <w:rsid w:val="009D6993"/>
    <w:rsid w:val="009D6ED2"/>
    <w:rsid w:val="009E08B3"/>
    <w:rsid w:val="009E0BCD"/>
    <w:rsid w:val="009E0E03"/>
    <w:rsid w:val="009E0F1A"/>
    <w:rsid w:val="009E140D"/>
    <w:rsid w:val="009E1EA4"/>
    <w:rsid w:val="009E266D"/>
    <w:rsid w:val="009E382E"/>
    <w:rsid w:val="009E43DD"/>
    <w:rsid w:val="009E4465"/>
    <w:rsid w:val="009E5318"/>
    <w:rsid w:val="009E6401"/>
    <w:rsid w:val="009E6C54"/>
    <w:rsid w:val="009E7614"/>
    <w:rsid w:val="009F04C8"/>
    <w:rsid w:val="009F0812"/>
    <w:rsid w:val="009F0E02"/>
    <w:rsid w:val="009F113C"/>
    <w:rsid w:val="009F248B"/>
    <w:rsid w:val="009F2A25"/>
    <w:rsid w:val="009F3A1A"/>
    <w:rsid w:val="009F4C7D"/>
    <w:rsid w:val="009F5235"/>
    <w:rsid w:val="009F531A"/>
    <w:rsid w:val="009F5B55"/>
    <w:rsid w:val="009F6344"/>
    <w:rsid w:val="009F6550"/>
    <w:rsid w:val="009F6A12"/>
    <w:rsid w:val="009F6B65"/>
    <w:rsid w:val="009F786E"/>
    <w:rsid w:val="00A00902"/>
    <w:rsid w:val="00A0098B"/>
    <w:rsid w:val="00A0294E"/>
    <w:rsid w:val="00A039FF"/>
    <w:rsid w:val="00A04524"/>
    <w:rsid w:val="00A0463A"/>
    <w:rsid w:val="00A05606"/>
    <w:rsid w:val="00A05ACE"/>
    <w:rsid w:val="00A062B7"/>
    <w:rsid w:val="00A0646C"/>
    <w:rsid w:val="00A114B9"/>
    <w:rsid w:val="00A1308A"/>
    <w:rsid w:val="00A131DE"/>
    <w:rsid w:val="00A13A65"/>
    <w:rsid w:val="00A14589"/>
    <w:rsid w:val="00A14AE3"/>
    <w:rsid w:val="00A16675"/>
    <w:rsid w:val="00A16D10"/>
    <w:rsid w:val="00A17B40"/>
    <w:rsid w:val="00A212B9"/>
    <w:rsid w:val="00A212FB"/>
    <w:rsid w:val="00A21955"/>
    <w:rsid w:val="00A22CD6"/>
    <w:rsid w:val="00A234EC"/>
    <w:rsid w:val="00A23A26"/>
    <w:rsid w:val="00A24128"/>
    <w:rsid w:val="00A2417A"/>
    <w:rsid w:val="00A242EE"/>
    <w:rsid w:val="00A25642"/>
    <w:rsid w:val="00A260D5"/>
    <w:rsid w:val="00A26668"/>
    <w:rsid w:val="00A2681F"/>
    <w:rsid w:val="00A27804"/>
    <w:rsid w:val="00A3276D"/>
    <w:rsid w:val="00A334D1"/>
    <w:rsid w:val="00A34257"/>
    <w:rsid w:val="00A3655D"/>
    <w:rsid w:val="00A36822"/>
    <w:rsid w:val="00A36AB5"/>
    <w:rsid w:val="00A374FD"/>
    <w:rsid w:val="00A3754B"/>
    <w:rsid w:val="00A37C4D"/>
    <w:rsid w:val="00A402DD"/>
    <w:rsid w:val="00A403D2"/>
    <w:rsid w:val="00A4069E"/>
    <w:rsid w:val="00A40735"/>
    <w:rsid w:val="00A40BBF"/>
    <w:rsid w:val="00A411D1"/>
    <w:rsid w:val="00A43357"/>
    <w:rsid w:val="00A43389"/>
    <w:rsid w:val="00A434A7"/>
    <w:rsid w:val="00A43E71"/>
    <w:rsid w:val="00A4526F"/>
    <w:rsid w:val="00A45753"/>
    <w:rsid w:val="00A457B8"/>
    <w:rsid w:val="00A45DF7"/>
    <w:rsid w:val="00A47B15"/>
    <w:rsid w:val="00A47D0C"/>
    <w:rsid w:val="00A5094A"/>
    <w:rsid w:val="00A51708"/>
    <w:rsid w:val="00A52F84"/>
    <w:rsid w:val="00A533CC"/>
    <w:rsid w:val="00A54284"/>
    <w:rsid w:val="00A5465A"/>
    <w:rsid w:val="00A546F0"/>
    <w:rsid w:val="00A54870"/>
    <w:rsid w:val="00A54FB5"/>
    <w:rsid w:val="00A5500A"/>
    <w:rsid w:val="00A552E7"/>
    <w:rsid w:val="00A55B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1F5"/>
    <w:rsid w:val="00A626F9"/>
    <w:rsid w:val="00A627AD"/>
    <w:rsid w:val="00A62FCD"/>
    <w:rsid w:val="00A63246"/>
    <w:rsid w:val="00A63284"/>
    <w:rsid w:val="00A63458"/>
    <w:rsid w:val="00A6372D"/>
    <w:rsid w:val="00A63A13"/>
    <w:rsid w:val="00A64118"/>
    <w:rsid w:val="00A64CB8"/>
    <w:rsid w:val="00A659C4"/>
    <w:rsid w:val="00A66065"/>
    <w:rsid w:val="00A67018"/>
    <w:rsid w:val="00A671D2"/>
    <w:rsid w:val="00A67289"/>
    <w:rsid w:val="00A672F3"/>
    <w:rsid w:val="00A673DC"/>
    <w:rsid w:val="00A7076E"/>
    <w:rsid w:val="00A709BE"/>
    <w:rsid w:val="00A70D85"/>
    <w:rsid w:val="00A7162E"/>
    <w:rsid w:val="00A719E8"/>
    <w:rsid w:val="00A72AA4"/>
    <w:rsid w:val="00A72D71"/>
    <w:rsid w:val="00A73112"/>
    <w:rsid w:val="00A73617"/>
    <w:rsid w:val="00A747D2"/>
    <w:rsid w:val="00A74985"/>
    <w:rsid w:val="00A74F25"/>
    <w:rsid w:val="00A75123"/>
    <w:rsid w:val="00A75705"/>
    <w:rsid w:val="00A75F35"/>
    <w:rsid w:val="00A765A9"/>
    <w:rsid w:val="00A77C6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762"/>
    <w:rsid w:val="00A929AA"/>
    <w:rsid w:val="00A931BC"/>
    <w:rsid w:val="00A936F9"/>
    <w:rsid w:val="00A9431A"/>
    <w:rsid w:val="00A947AA"/>
    <w:rsid w:val="00A94888"/>
    <w:rsid w:val="00A9681C"/>
    <w:rsid w:val="00A96867"/>
    <w:rsid w:val="00A96A94"/>
    <w:rsid w:val="00A96AE6"/>
    <w:rsid w:val="00A96B3D"/>
    <w:rsid w:val="00AA1B53"/>
    <w:rsid w:val="00AA1DEA"/>
    <w:rsid w:val="00AA2104"/>
    <w:rsid w:val="00AA256D"/>
    <w:rsid w:val="00AA311D"/>
    <w:rsid w:val="00AA341A"/>
    <w:rsid w:val="00AA3556"/>
    <w:rsid w:val="00AA35FD"/>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5381"/>
    <w:rsid w:val="00AB688F"/>
    <w:rsid w:val="00AB6E97"/>
    <w:rsid w:val="00AB75EA"/>
    <w:rsid w:val="00AB7654"/>
    <w:rsid w:val="00AB7AA2"/>
    <w:rsid w:val="00AC0116"/>
    <w:rsid w:val="00AC0668"/>
    <w:rsid w:val="00AC0A22"/>
    <w:rsid w:val="00AC0A3B"/>
    <w:rsid w:val="00AC1515"/>
    <w:rsid w:val="00AC1941"/>
    <w:rsid w:val="00AC2234"/>
    <w:rsid w:val="00AC35CA"/>
    <w:rsid w:val="00AC3CDA"/>
    <w:rsid w:val="00AC3FF3"/>
    <w:rsid w:val="00AC4BC1"/>
    <w:rsid w:val="00AC5715"/>
    <w:rsid w:val="00AC5DF0"/>
    <w:rsid w:val="00AC6D32"/>
    <w:rsid w:val="00AD04BD"/>
    <w:rsid w:val="00AD0765"/>
    <w:rsid w:val="00AD0F00"/>
    <w:rsid w:val="00AD0F93"/>
    <w:rsid w:val="00AD1469"/>
    <w:rsid w:val="00AD1AB4"/>
    <w:rsid w:val="00AD35D4"/>
    <w:rsid w:val="00AD55A8"/>
    <w:rsid w:val="00AD5CA4"/>
    <w:rsid w:val="00AD6A91"/>
    <w:rsid w:val="00AD7214"/>
    <w:rsid w:val="00AD7567"/>
    <w:rsid w:val="00AE04DB"/>
    <w:rsid w:val="00AE1066"/>
    <w:rsid w:val="00AE14DD"/>
    <w:rsid w:val="00AE2FA5"/>
    <w:rsid w:val="00AE3A4F"/>
    <w:rsid w:val="00AE4518"/>
    <w:rsid w:val="00AE4D36"/>
    <w:rsid w:val="00AE5D7F"/>
    <w:rsid w:val="00AE79F0"/>
    <w:rsid w:val="00AE7E1A"/>
    <w:rsid w:val="00AF07B0"/>
    <w:rsid w:val="00AF109C"/>
    <w:rsid w:val="00AF1752"/>
    <w:rsid w:val="00AF2989"/>
    <w:rsid w:val="00AF2CB9"/>
    <w:rsid w:val="00AF341F"/>
    <w:rsid w:val="00AF3E1E"/>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46AF"/>
    <w:rsid w:val="00B06036"/>
    <w:rsid w:val="00B06D6A"/>
    <w:rsid w:val="00B070DC"/>
    <w:rsid w:val="00B07C27"/>
    <w:rsid w:val="00B07FB2"/>
    <w:rsid w:val="00B10017"/>
    <w:rsid w:val="00B1004A"/>
    <w:rsid w:val="00B101CE"/>
    <w:rsid w:val="00B10DE1"/>
    <w:rsid w:val="00B10FF8"/>
    <w:rsid w:val="00B110F8"/>
    <w:rsid w:val="00B11AA6"/>
    <w:rsid w:val="00B11E02"/>
    <w:rsid w:val="00B126F1"/>
    <w:rsid w:val="00B12A9F"/>
    <w:rsid w:val="00B12F0D"/>
    <w:rsid w:val="00B13A85"/>
    <w:rsid w:val="00B13BC7"/>
    <w:rsid w:val="00B13CD4"/>
    <w:rsid w:val="00B13EA9"/>
    <w:rsid w:val="00B14CE4"/>
    <w:rsid w:val="00B153D8"/>
    <w:rsid w:val="00B154DE"/>
    <w:rsid w:val="00B15814"/>
    <w:rsid w:val="00B17B14"/>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71F2"/>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07C9"/>
    <w:rsid w:val="00B418AD"/>
    <w:rsid w:val="00B41A21"/>
    <w:rsid w:val="00B42DCA"/>
    <w:rsid w:val="00B42F1A"/>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923"/>
    <w:rsid w:val="00B61DB9"/>
    <w:rsid w:val="00B621D6"/>
    <w:rsid w:val="00B621D7"/>
    <w:rsid w:val="00B63AF2"/>
    <w:rsid w:val="00B65747"/>
    <w:rsid w:val="00B65C3F"/>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2633"/>
    <w:rsid w:val="00B8314A"/>
    <w:rsid w:val="00B841AC"/>
    <w:rsid w:val="00B85873"/>
    <w:rsid w:val="00B85E95"/>
    <w:rsid w:val="00B865B0"/>
    <w:rsid w:val="00B865DC"/>
    <w:rsid w:val="00B870E8"/>
    <w:rsid w:val="00B875E3"/>
    <w:rsid w:val="00B87C29"/>
    <w:rsid w:val="00B906F5"/>
    <w:rsid w:val="00B90780"/>
    <w:rsid w:val="00B90968"/>
    <w:rsid w:val="00B91BC2"/>
    <w:rsid w:val="00B9240D"/>
    <w:rsid w:val="00B932B3"/>
    <w:rsid w:val="00B936DB"/>
    <w:rsid w:val="00B945E3"/>
    <w:rsid w:val="00B94960"/>
    <w:rsid w:val="00B952D6"/>
    <w:rsid w:val="00B96962"/>
    <w:rsid w:val="00B96F6E"/>
    <w:rsid w:val="00BA2203"/>
    <w:rsid w:val="00BA22A8"/>
    <w:rsid w:val="00BA309F"/>
    <w:rsid w:val="00BA3E48"/>
    <w:rsid w:val="00BA4905"/>
    <w:rsid w:val="00BA4BD3"/>
    <w:rsid w:val="00BA4D25"/>
    <w:rsid w:val="00BA6141"/>
    <w:rsid w:val="00BA6E49"/>
    <w:rsid w:val="00BA7140"/>
    <w:rsid w:val="00BA77B4"/>
    <w:rsid w:val="00BB0187"/>
    <w:rsid w:val="00BB0E56"/>
    <w:rsid w:val="00BB1EB3"/>
    <w:rsid w:val="00BB2188"/>
    <w:rsid w:val="00BB236B"/>
    <w:rsid w:val="00BB2678"/>
    <w:rsid w:val="00BB3077"/>
    <w:rsid w:val="00BB313F"/>
    <w:rsid w:val="00BB33A8"/>
    <w:rsid w:val="00BB347D"/>
    <w:rsid w:val="00BB3927"/>
    <w:rsid w:val="00BB3D8C"/>
    <w:rsid w:val="00BB48CF"/>
    <w:rsid w:val="00BB4B39"/>
    <w:rsid w:val="00BB53AF"/>
    <w:rsid w:val="00BB5825"/>
    <w:rsid w:val="00BB5C26"/>
    <w:rsid w:val="00BB67C7"/>
    <w:rsid w:val="00BB6A40"/>
    <w:rsid w:val="00BB7D4B"/>
    <w:rsid w:val="00BC013A"/>
    <w:rsid w:val="00BC1265"/>
    <w:rsid w:val="00BC162A"/>
    <w:rsid w:val="00BC2343"/>
    <w:rsid w:val="00BC50A1"/>
    <w:rsid w:val="00BC5824"/>
    <w:rsid w:val="00BC5DB0"/>
    <w:rsid w:val="00BC702F"/>
    <w:rsid w:val="00BC7719"/>
    <w:rsid w:val="00BD0032"/>
    <w:rsid w:val="00BD0ECF"/>
    <w:rsid w:val="00BD30C8"/>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1E"/>
    <w:rsid w:val="00BE7086"/>
    <w:rsid w:val="00BE7278"/>
    <w:rsid w:val="00BF0219"/>
    <w:rsid w:val="00BF1682"/>
    <w:rsid w:val="00BF1F57"/>
    <w:rsid w:val="00BF20FD"/>
    <w:rsid w:val="00BF2239"/>
    <w:rsid w:val="00BF22C6"/>
    <w:rsid w:val="00BF3165"/>
    <w:rsid w:val="00BF336C"/>
    <w:rsid w:val="00BF34C2"/>
    <w:rsid w:val="00BF3804"/>
    <w:rsid w:val="00BF3B4E"/>
    <w:rsid w:val="00BF4086"/>
    <w:rsid w:val="00BF426C"/>
    <w:rsid w:val="00BF4594"/>
    <w:rsid w:val="00BF58D0"/>
    <w:rsid w:val="00BF6027"/>
    <w:rsid w:val="00BF6702"/>
    <w:rsid w:val="00BF7952"/>
    <w:rsid w:val="00BF7D6A"/>
    <w:rsid w:val="00C0021D"/>
    <w:rsid w:val="00C00300"/>
    <w:rsid w:val="00C0045D"/>
    <w:rsid w:val="00C00A6C"/>
    <w:rsid w:val="00C00B8B"/>
    <w:rsid w:val="00C00EA7"/>
    <w:rsid w:val="00C013E1"/>
    <w:rsid w:val="00C013E9"/>
    <w:rsid w:val="00C01611"/>
    <w:rsid w:val="00C02A8F"/>
    <w:rsid w:val="00C02BDB"/>
    <w:rsid w:val="00C02D59"/>
    <w:rsid w:val="00C02FE3"/>
    <w:rsid w:val="00C030B6"/>
    <w:rsid w:val="00C03284"/>
    <w:rsid w:val="00C03B3A"/>
    <w:rsid w:val="00C03CD4"/>
    <w:rsid w:val="00C04694"/>
    <w:rsid w:val="00C04CCE"/>
    <w:rsid w:val="00C050C4"/>
    <w:rsid w:val="00C050D7"/>
    <w:rsid w:val="00C05B5F"/>
    <w:rsid w:val="00C10086"/>
    <w:rsid w:val="00C104CC"/>
    <w:rsid w:val="00C10B12"/>
    <w:rsid w:val="00C11521"/>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545"/>
    <w:rsid w:val="00C31774"/>
    <w:rsid w:val="00C3180E"/>
    <w:rsid w:val="00C31B84"/>
    <w:rsid w:val="00C32AF2"/>
    <w:rsid w:val="00C32B5F"/>
    <w:rsid w:val="00C33051"/>
    <w:rsid w:val="00C33204"/>
    <w:rsid w:val="00C338EB"/>
    <w:rsid w:val="00C34389"/>
    <w:rsid w:val="00C3465D"/>
    <w:rsid w:val="00C347D5"/>
    <w:rsid w:val="00C350D1"/>
    <w:rsid w:val="00C355E3"/>
    <w:rsid w:val="00C379E9"/>
    <w:rsid w:val="00C403CD"/>
    <w:rsid w:val="00C40F92"/>
    <w:rsid w:val="00C42041"/>
    <w:rsid w:val="00C43934"/>
    <w:rsid w:val="00C439FB"/>
    <w:rsid w:val="00C43AA8"/>
    <w:rsid w:val="00C43F23"/>
    <w:rsid w:val="00C441A4"/>
    <w:rsid w:val="00C463C9"/>
    <w:rsid w:val="00C47648"/>
    <w:rsid w:val="00C47852"/>
    <w:rsid w:val="00C50011"/>
    <w:rsid w:val="00C50F61"/>
    <w:rsid w:val="00C5243F"/>
    <w:rsid w:val="00C5254B"/>
    <w:rsid w:val="00C53429"/>
    <w:rsid w:val="00C55D39"/>
    <w:rsid w:val="00C55FBF"/>
    <w:rsid w:val="00C578CB"/>
    <w:rsid w:val="00C57E68"/>
    <w:rsid w:val="00C601C9"/>
    <w:rsid w:val="00C623C6"/>
    <w:rsid w:val="00C630F4"/>
    <w:rsid w:val="00C631D3"/>
    <w:rsid w:val="00C645E6"/>
    <w:rsid w:val="00C64813"/>
    <w:rsid w:val="00C64D82"/>
    <w:rsid w:val="00C64FBC"/>
    <w:rsid w:val="00C65A83"/>
    <w:rsid w:val="00C66A00"/>
    <w:rsid w:val="00C66CBE"/>
    <w:rsid w:val="00C67118"/>
    <w:rsid w:val="00C67276"/>
    <w:rsid w:val="00C67DDD"/>
    <w:rsid w:val="00C70139"/>
    <w:rsid w:val="00C7191D"/>
    <w:rsid w:val="00C72C6F"/>
    <w:rsid w:val="00C74453"/>
    <w:rsid w:val="00C745DA"/>
    <w:rsid w:val="00C7473A"/>
    <w:rsid w:val="00C74A25"/>
    <w:rsid w:val="00C75AB0"/>
    <w:rsid w:val="00C76166"/>
    <w:rsid w:val="00C76B7B"/>
    <w:rsid w:val="00C76BBD"/>
    <w:rsid w:val="00C76DE2"/>
    <w:rsid w:val="00C772BA"/>
    <w:rsid w:val="00C802D1"/>
    <w:rsid w:val="00C8036C"/>
    <w:rsid w:val="00C80CD8"/>
    <w:rsid w:val="00C80F23"/>
    <w:rsid w:val="00C81151"/>
    <w:rsid w:val="00C8293B"/>
    <w:rsid w:val="00C82CC6"/>
    <w:rsid w:val="00C82E4B"/>
    <w:rsid w:val="00C839AB"/>
    <w:rsid w:val="00C839CB"/>
    <w:rsid w:val="00C84593"/>
    <w:rsid w:val="00C850A3"/>
    <w:rsid w:val="00C858E0"/>
    <w:rsid w:val="00C85C32"/>
    <w:rsid w:val="00C85F45"/>
    <w:rsid w:val="00C86C8C"/>
    <w:rsid w:val="00C87568"/>
    <w:rsid w:val="00C87FD0"/>
    <w:rsid w:val="00C90DB6"/>
    <w:rsid w:val="00C9106A"/>
    <w:rsid w:val="00C92603"/>
    <w:rsid w:val="00C92652"/>
    <w:rsid w:val="00C9394F"/>
    <w:rsid w:val="00C93B1A"/>
    <w:rsid w:val="00C9444E"/>
    <w:rsid w:val="00C9534E"/>
    <w:rsid w:val="00C96B9D"/>
    <w:rsid w:val="00C96F5F"/>
    <w:rsid w:val="00C97055"/>
    <w:rsid w:val="00CA02E8"/>
    <w:rsid w:val="00CA194C"/>
    <w:rsid w:val="00CA1DDD"/>
    <w:rsid w:val="00CA2B4F"/>
    <w:rsid w:val="00CA30C3"/>
    <w:rsid w:val="00CA5927"/>
    <w:rsid w:val="00CA635E"/>
    <w:rsid w:val="00CA6BB0"/>
    <w:rsid w:val="00CA70CE"/>
    <w:rsid w:val="00CA79EC"/>
    <w:rsid w:val="00CB002C"/>
    <w:rsid w:val="00CB1C35"/>
    <w:rsid w:val="00CB1E4B"/>
    <w:rsid w:val="00CB259F"/>
    <w:rsid w:val="00CB3236"/>
    <w:rsid w:val="00CB39C2"/>
    <w:rsid w:val="00CB3E85"/>
    <w:rsid w:val="00CB4C8C"/>
    <w:rsid w:val="00CB4E90"/>
    <w:rsid w:val="00CB5850"/>
    <w:rsid w:val="00CB5C99"/>
    <w:rsid w:val="00CB633B"/>
    <w:rsid w:val="00CB6782"/>
    <w:rsid w:val="00CB6C87"/>
    <w:rsid w:val="00CB6E3E"/>
    <w:rsid w:val="00CC080A"/>
    <w:rsid w:val="00CC0D0F"/>
    <w:rsid w:val="00CC1275"/>
    <w:rsid w:val="00CC12EE"/>
    <w:rsid w:val="00CC1877"/>
    <w:rsid w:val="00CC265A"/>
    <w:rsid w:val="00CC359E"/>
    <w:rsid w:val="00CC4B98"/>
    <w:rsid w:val="00CC5767"/>
    <w:rsid w:val="00CC5D2F"/>
    <w:rsid w:val="00CC68CC"/>
    <w:rsid w:val="00CC69B9"/>
    <w:rsid w:val="00CC701E"/>
    <w:rsid w:val="00CC7735"/>
    <w:rsid w:val="00CD0310"/>
    <w:rsid w:val="00CD0831"/>
    <w:rsid w:val="00CD0EE9"/>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3B1"/>
    <w:rsid w:val="00CF1B70"/>
    <w:rsid w:val="00CF1DD1"/>
    <w:rsid w:val="00CF2161"/>
    <w:rsid w:val="00CF2307"/>
    <w:rsid w:val="00CF26AE"/>
    <w:rsid w:val="00CF2D54"/>
    <w:rsid w:val="00CF311F"/>
    <w:rsid w:val="00CF5047"/>
    <w:rsid w:val="00CF5575"/>
    <w:rsid w:val="00CF62F0"/>
    <w:rsid w:val="00D01344"/>
    <w:rsid w:val="00D0174B"/>
    <w:rsid w:val="00D01B90"/>
    <w:rsid w:val="00D02173"/>
    <w:rsid w:val="00D024CD"/>
    <w:rsid w:val="00D034DA"/>
    <w:rsid w:val="00D0353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5ED"/>
    <w:rsid w:val="00D12898"/>
    <w:rsid w:val="00D1293B"/>
    <w:rsid w:val="00D129A8"/>
    <w:rsid w:val="00D12FB9"/>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399"/>
    <w:rsid w:val="00D23062"/>
    <w:rsid w:val="00D24622"/>
    <w:rsid w:val="00D2662C"/>
    <w:rsid w:val="00D269C8"/>
    <w:rsid w:val="00D26CB1"/>
    <w:rsid w:val="00D272EB"/>
    <w:rsid w:val="00D27FA3"/>
    <w:rsid w:val="00D3176C"/>
    <w:rsid w:val="00D31B3F"/>
    <w:rsid w:val="00D32937"/>
    <w:rsid w:val="00D33751"/>
    <w:rsid w:val="00D34061"/>
    <w:rsid w:val="00D347D8"/>
    <w:rsid w:val="00D35D4A"/>
    <w:rsid w:val="00D36124"/>
    <w:rsid w:val="00D36F6E"/>
    <w:rsid w:val="00D372B0"/>
    <w:rsid w:val="00D37343"/>
    <w:rsid w:val="00D4205E"/>
    <w:rsid w:val="00D42225"/>
    <w:rsid w:val="00D42F05"/>
    <w:rsid w:val="00D43056"/>
    <w:rsid w:val="00D44D36"/>
    <w:rsid w:val="00D465B2"/>
    <w:rsid w:val="00D47399"/>
    <w:rsid w:val="00D47BB2"/>
    <w:rsid w:val="00D47D04"/>
    <w:rsid w:val="00D5056A"/>
    <w:rsid w:val="00D50DC4"/>
    <w:rsid w:val="00D510A0"/>
    <w:rsid w:val="00D519DD"/>
    <w:rsid w:val="00D527EE"/>
    <w:rsid w:val="00D529C4"/>
    <w:rsid w:val="00D52A9B"/>
    <w:rsid w:val="00D53082"/>
    <w:rsid w:val="00D53929"/>
    <w:rsid w:val="00D539D0"/>
    <w:rsid w:val="00D540DC"/>
    <w:rsid w:val="00D55616"/>
    <w:rsid w:val="00D5574C"/>
    <w:rsid w:val="00D55DAC"/>
    <w:rsid w:val="00D56E45"/>
    <w:rsid w:val="00D6153F"/>
    <w:rsid w:val="00D61982"/>
    <w:rsid w:val="00D61EA9"/>
    <w:rsid w:val="00D61EFF"/>
    <w:rsid w:val="00D62655"/>
    <w:rsid w:val="00D6267A"/>
    <w:rsid w:val="00D62998"/>
    <w:rsid w:val="00D647DE"/>
    <w:rsid w:val="00D6501F"/>
    <w:rsid w:val="00D65347"/>
    <w:rsid w:val="00D67D12"/>
    <w:rsid w:val="00D705FF"/>
    <w:rsid w:val="00D70B0C"/>
    <w:rsid w:val="00D711B4"/>
    <w:rsid w:val="00D7145C"/>
    <w:rsid w:val="00D72358"/>
    <w:rsid w:val="00D72514"/>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017"/>
    <w:rsid w:val="00D836BE"/>
    <w:rsid w:val="00D83774"/>
    <w:rsid w:val="00D84A4B"/>
    <w:rsid w:val="00D86CE8"/>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191"/>
    <w:rsid w:val="00DA3633"/>
    <w:rsid w:val="00DA3AB8"/>
    <w:rsid w:val="00DA400B"/>
    <w:rsid w:val="00DA6443"/>
    <w:rsid w:val="00DA6B5E"/>
    <w:rsid w:val="00DA7146"/>
    <w:rsid w:val="00DA716A"/>
    <w:rsid w:val="00DA7B82"/>
    <w:rsid w:val="00DB1F4F"/>
    <w:rsid w:val="00DB2CD0"/>
    <w:rsid w:val="00DB37EE"/>
    <w:rsid w:val="00DB401F"/>
    <w:rsid w:val="00DB4450"/>
    <w:rsid w:val="00DB4BB4"/>
    <w:rsid w:val="00DB4EE7"/>
    <w:rsid w:val="00DB521D"/>
    <w:rsid w:val="00DB5971"/>
    <w:rsid w:val="00DB5D51"/>
    <w:rsid w:val="00DB5F3B"/>
    <w:rsid w:val="00DB5F53"/>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7C77"/>
    <w:rsid w:val="00DC7FD5"/>
    <w:rsid w:val="00DD02FF"/>
    <w:rsid w:val="00DD0414"/>
    <w:rsid w:val="00DD24F9"/>
    <w:rsid w:val="00DD26EC"/>
    <w:rsid w:val="00DD2DFB"/>
    <w:rsid w:val="00DD3604"/>
    <w:rsid w:val="00DD3F4D"/>
    <w:rsid w:val="00DD6F2E"/>
    <w:rsid w:val="00DD72E1"/>
    <w:rsid w:val="00DD7EA2"/>
    <w:rsid w:val="00DE00F2"/>
    <w:rsid w:val="00DE117F"/>
    <w:rsid w:val="00DE20AB"/>
    <w:rsid w:val="00DE2813"/>
    <w:rsid w:val="00DE29AF"/>
    <w:rsid w:val="00DE2D17"/>
    <w:rsid w:val="00DE353C"/>
    <w:rsid w:val="00DE401C"/>
    <w:rsid w:val="00DE6551"/>
    <w:rsid w:val="00DE6E2F"/>
    <w:rsid w:val="00DE6F47"/>
    <w:rsid w:val="00DE7D13"/>
    <w:rsid w:val="00DF1EAE"/>
    <w:rsid w:val="00DF2BD1"/>
    <w:rsid w:val="00DF2CE3"/>
    <w:rsid w:val="00DF3816"/>
    <w:rsid w:val="00DF3818"/>
    <w:rsid w:val="00DF3F94"/>
    <w:rsid w:val="00DF41FB"/>
    <w:rsid w:val="00DF4369"/>
    <w:rsid w:val="00DF5936"/>
    <w:rsid w:val="00DF5970"/>
    <w:rsid w:val="00DF5B14"/>
    <w:rsid w:val="00DF60F6"/>
    <w:rsid w:val="00DF63FA"/>
    <w:rsid w:val="00DF66E2"/>
    <w:rsid w:val="00DF73ED"/>
    <w:rsid w:val="00E001FD"/>
    <w:rsid w:val="00E00A1C"/>
    <w:rsid w:val="00E00D60"/>
    <w:rsid w:val="00E012CC"/>
    <w:rsid w:val="00E0147A"/>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AE2"/>
    <w:rsid w:val="00E12D39"/>
    <w:rsid w:val="00E13182"/>
    <w:rsid w:val="00E13369"/>
    <w:rsid w:val="00E14523"/>
    <w:rsid w:val="00E14972"/>
    <w:rsid w:val="00E14CB9"/>
    <w:rsid w:val="00E151F2"/>
    <w:rsid w:val="00E15383"/>
    <w:rsid w:val="00E15C82"/>
    <w:rsid w:val="00E1738C"/>
    <w:rsid w:val="00E201C0"/>
    <w:rsid w:val="00E21ABD"/>
    <w:rsid w:val="00E22775"/>
    <w:rsid w:val="00E22D28"/>
    <w:rsid w:val="00E22F81"/>
    <w:rsid w:val="00E22F87"/>
    <w:rsid w:val="00E230E3"/>
    <w:rsid w:val="00E23C97"/>
    <w:rsid w:val="00E24727"/>
    <w:rsid w:val="00E25E29"/>
    <w:rsid w:val="00E265A7"/>
    <w:rsid w:val="00E26705"/>
    <w:rsid w:val="00E27B80"/>
    <w:rsid w:val="00E30EDF"/>
    <w:rsid w:val="00E31B43"/>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D58"/>
    <w:rsid w:val="00E44628"/>
    <w:rsid w:val="00E44E78"/>
    <w:rsid w:val="00E460B6"/>
    <w:rsid w:val="00E460B9"/>
    <w:rsid w:val="00E46BD2"/>
    <w:rsid w:val="00E473D4"/>
    <w:rsid w:val="00E474CF"/>
    <w:rsid w:val="00E512BB"/>
    <w:rsid w:val="00E513F6"/>
    <w:rsid w:val="00E51EC6"/>
    <w:rsid w:val="00E51F51"/>
    <w:rsid w:val="00E52F3B"/>
    <w:rsid w:val="00E52F80"/>
    <w:rsid w:val="00E53D94"/>
    <w:rsid w:val="00E53DEA"/>
    <w:rsid w:val="00E5424B"/>
    <w:rsid w:val="00E544BA"/>
    <w:rsid w:val="00E55B64"/>
    <w:rsid w:val="00E616DB"/>
    <w:rsid w:val="00E62442"/>
    <w:rsid w:val="00E627A4"/>
    <w:rsid w:val="00E62CAE"/>
    <w:rsid w:val="00E630ED"/>
    <w:rsid w:val="00E638C1"/>
    <w:rsid w:val="00E6437C"/>
    <w:rsid w:val="00E64C68"/>
    <w:rsid w:val="00E65237"/>
    <w:rsid w:val="00E67508"/>
    <w:rsid w:val="00E67862"/>
    <w:rsid w:val="00E67D14"/>
    <w:rsid w:val="00E70ACF"/>
    <w:rsid w:val="00E70D46"/>
    <w:rsid w:val="00E712A9"/>
    <w:rsid w:val="00E713BC"/>
    <w:rsid w:val="00E72444"/>
    <w:rsid w:val="00E7410F"/>
    <w:rsid w:val="00E74EC5"/>
    <w:rsid w:val="00E76B86"/>
    <w:rsid w:val="00E809F3"/>
    <w:rsid w:val="00E80C21"/>
    <w:rsid w:val="00E820BD"/>
    <w:rsid w:val="00E8227B"/>
    <w:rsid w:val="00E8342F"/>
    <w:rsid w:val="00E84210"/>
    <w:rsid w:val="00E844CD"/>
    <w:rsid w:val="00E8477E"/>
    <w:rsid w:val="00E847A7"/>
    <w:rsid w:val="00E84A08"/>
    <w:rsid w:val="00E84FE5"/>
    <w:rsid w:val="00E863D1"/>
    <w:rsid w:val="00E86682"/>
    <w:rsid w:val="00E86E79"/>
    <w:rsid w:val="00E906B4"/>
    <w:rsid w:val="00E90711"/>
    <w:rsid w:val="00E9095B"/>
    <w:rsid w:val="00E9145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2244"/>
    <w:rsid w:val="00EA451B"/>
    <w:rsid w:val="00EA4DDC"/>
    <w:rsid w:val="00EA6FA7"/>
    <w:rsid w:val="00EB067F"/>
    <w:rsid w:val="00EB0D3E"/>
    <w:rsid w:val="00EB1348"/>
    <w:rsid w:val="00EB17BE"/>
    <w:rsid w:val="00EB1A1B"/>
    <w:rsid w:val="00EB1F02"/>
    <w:rsid w:val="00EB2522"/>
    <w:rsid w:val="00EB2B24"/>
    <w:rsid w:val="00EB2E64"/>
    <w:rsid w:val="00EB3290"/>
    <w:rsid w:val="00EB3F86"/>
    <w:rsid w:val="00EB48DC"/>
    <w:rsid w:val="00EB5BC5"/>
    <w:rsid w:val="00EB5EEF"/>
    <w:rsid w:val="00EB6212"/>
    <w:rsid w:val="00EB66E3"/>
    <w:rsid w:val="00EB6BB5"/>
    <w:rsid w:val="00EB6E30"/>
    <w:rsid w:val="00EB7618"/>
    <w:rsid w:val="00EB7B51"/>
    <w:rsid w:val="00EB7F93"/>
    <w:rsid w:val="00EC086C"/>
    <w:rsid w:val="00EC1720"/>
    <w:rsid w:val="00EC2DB7"/>
    <w:rsid w:val="00EC337D"/>
    <w:rsid w:val="00EC42D0"/>
    <w:rsid w:val="00EC5395"/>
    <w:rsid w:val="00EC5C87"/>
    <w:rsid w:val="00EC638F"/>
    <w:rsid w:val="00EC6410"/>
    <w:rsid w:val="00EC7927"/>
    <w:rsid w:val="00ED095E"/>
    <w:rsid w:val="00ED1A0B"/>
    <w:rsid w:val="00ED27DD"/>
    <w:rsid w:val="00ED2874"/>
    <w:rsid w:val="00ED2B7A"/>
    <w:rsid w:val="00ED5162"/>
    <w:rsid w:val="00ED5669"/>
    <w:rsid w:val="00ED592C"/>
    <w:rsid w:val="00ED697C"/>
    <w:rsid w:val="00ED7147"/>
    <w:rsid w:val="00ED740D"/>
    <w:rsid w:val="00EE06CA"/>
    <w:rsid w:val="00EE2819"/>
    <w:rsid w:val="00EE2AE3"/>
    <w:rsid w:val="00EE3C1C"/>
    <w:rsid w:val="00EE43AD"/>
    <w:rsid w:val="00EE4874"/>
    <w:rsid w:val="00EE48D6"/>
    <w:rsid w:val="00EE4A6E"/>
    <w:rsid w:val="00EE4BAB"/>
    <w:rsid w:val="00EE76D2"/>
    <w:rsid w:val="00EE7922"/>
    <w:rsid w:val="00EE79A6"/>
    <w:rsid w:val="00EF11DF"/>
    <w:rsid w:val="00EF130D"/>
    <w:rsid w:val="00EF2081"/>
    <w:rsid w:val="00EF30E0"/>
    <w:rsid w:val="00EF3A6C"/>
    <w:rsid w:val="00EF3D05"/>
    <w:rsid w:val="00EF42CF"/>
    <w:rsid w:val="00EF520B"/>
    <w:rsid w:val="00EF5403"/>
    <w:rsid w:val="00EF567D"/>
    <w:rsid w:val="00EF5F11"/>
    <w:rsid w:val="00EF6111"/>
    <w:rsid w:val="00F005A0"/>
    <w:rsid w:val="00F00927"/>
    <w:rsid w:val="00F01835"/>
    <w:rsid w:val="00F01DE9"/>
    <w:rsid w:val="00F0229D"/>
    <w:rsid w:val="00F02B1B"/>
    <w:rsid w:val="00F032BB"/>
    <w:rsid w:val="00F032C8"/>
    <w:rsid w:val="00F03567"/>
    <w:rsid w:val="00F03DD3"/>
    <w:rsid w:val="00F044C6"/>
    <w:rsid w:val="00F04BBE"/>
    <w:rsid w:val="00F06616"/>
    <w:rsid w:val="00F07485"/>
    <w:rsid w:val="00F10991"/>
    <w:rsid w:val="00F10BC6"/>
    <w:rsid w:val="00F11352"/>
    <w:rsid w:val="00F11AD0"/>
    <w:rsid w:val="00F12313"/>
    <w:rsid w:val="00F13D34"/>
    <w:rsid w:val="00F14602"/>
    <w:rsid w:val="00F1498D"/>
    <w:rsid w:val="00F14DDF"/>
    <w:rsid w:val="00F152AD"/>
    <w:rsid w:val="00F1584F"/>
    <w:rsid w:val="00F15BA3"/>
    <w:rsid w:val="00F15BB3"/>
    <w:rsid w:val="00F165B7"/>
    <w:rsid w:val="00F16E86"/>
    <w:rsid w:val="00F17A8E"/>
    <w:rsid w:val="00F20C9C"/>
    <w:rsid w:val="00F21548"/>
    <w:rsid w:val="00F21827"/>
    <w:rsid w:val="00F21A00"/>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CE9"/>
    <w:rsid w:val="00F32EE6"/>
    <w:rsid w:val="00F32EF1"/>
    <w:rsid w:val="00F32F3C"/>
    <w:rsid w:val="00F337B6"/>
    <w:rsid w:val="00F339EC"/>
    <w:rsid w:val="00F3443B"/>
    <w:rsid w:val="00F34FDD"/>
    <w:rsid w:val="00F35279"/>
    <w:rsid w:val="00F359F7"/>
    <w:rsid w:val="00F35F1A"/>
    <w:rsid w:val="00F35FEF"/>
    <w:rsid w:val="00F36130"/>
    <w:rsid w:val="00F3632F"/>
    <w:rsid w:val="00F3639B"/>
    <w:rsid w:val="00F3644F"/>
    <w:rsid w:val="00F36B71"/>
    <w:rsid w:val="00F373AE"/>
    <w:rsid w:val="00F4032F"/>
    <w:rsid w:val="00F40360"/>
    <w:rsid w:val="00F40444"/>
    <w:rsid w:val="00F40CE6"/>
    <w:rsid w:val="00F41B59"/>
    <w:rsid w:val="00F41D44"/>
    <w:rsid w:val="00F42099"/>
    <w:rsid w:val="00F423BD"/>
    <w:rsid w:val="00F431C5"/>
    <w:rsid w:val="00F432FF"/>
    <w:rsid w:val="00F43C79"/>
    <w:rsid w:val="00F440EF"/>
    <w:rsid w:val="00F456D2"/>
    <w:rsid w:val="00F45B08"/>
    <w:rsid w:val="00F46431"/>
    <w:rsid w:val="00F469AD"/>
    <w:rsid w:val="00F46B0E"/>
    <w:rsid w:val="00F4715C"/>
    <w:rsid w:val="00F47C9F"/>
    <w:rsid w:val="00F50CE8"/>
    <w:rsid w:val="00F51361"/>
    <w:rsid w:val="00F52330"/>
    <w:rsid w:val="00F540C3"/>
    <w:rsid w:val="00F54603"/>
    <w:rsid w:val="00F54772"/>
    <w:rsid w:val="00F54869"/>
    <w:rsid w:val="00F548F1"/>
    <w:rsid w:val="00F556B2"/>
    <w:rsid w:val="00F565E8"/>
    <w:rsid w:val="00F56CB4"/>
    <w:rsid w:val="00F572FD"/>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1EFD"/>
    <w:rsid w:val="00F72016"/>
    <w:rsid w:val="00F72DAD"/>
    <w:rsid w:val="00F730DD"/>
    <w:rsid w:val="00F736D2"/>
    <w:rsid w:val="00F73D0C"/>
    <w:rsid w:val="00F74D21"/>
    <w:rsid w:val="00F75101"/>
    <w:rsid w:val="00F7564C"/>
    <w:rsid w:val="00F758DD"/>
    <w:rsid w:val="00F76220"/>
    <w:rsid w:val="00F769BE"/>
    <w:rsid w:val="00F7735C"/>
    <w:rsid w:val="00F77BD5"/>
    <w:rsid w:val="00F810B5"/>
    <w:rsid w:val="00F81B4B"/>
    <w:rsid w:val="00F82E6B"/>
    <w:rsid w:val="00F83662"/>
    <w:rsid w:val="00F837A9"/>
    <w:rsid w:val="00F838C0"/>
    <w:rsid w:val="00F838C4"/>
    <w:rsid w:val="00F83933"/>
    <w:rsid w:val="00F85F83"/>
    <w:rsid w:val="00F86ADD"/>
    <w:rsid w:val="00F86DAD"/>
    <w:rsid w:val="00F8739A"/>
    <w:rsid w:val="00F8784C"/>
    <w:rsid w:val="00F9031D"/>
    <w:rsid w:val="00F912FD"/>
    <w:rsid w:val="00F91D43"/>
    <w:rsid w:val="00F9321E"/>
    <w:rsid w:val="00F9367F"/>
    <w:rsid w:val="00F95411"/>
    <w:rsid w:val="00F95BF3"/>
    <w:rsid w:val="00F96339"/>
    <w:rsid w:val="00F9640A"/>
    <w:rsid w:val="00F969BB"/>
    <w:rsid w:val="00F96E02"/>
    <w:rsid w:val="00F97859"/>
    <w:rsid w:val="00F97973"/>
    <w:rsid w:val="00F97B71"/>
    <w:rsid w:val="00FA03A5"/>
    <w:rsid w:val="00FA06A3"/>
    <w:rsid w:val="00FA1DB3"/>
    <w:rsid w:val="00FA2CFC"/>
    <w:rsid w:val="00FA2DDA"/>
    <w:rsid w:val="00FA34CA"/>
    <w:rsid w:val="00FA36D0"/>
    <w:rsid w:val="00FA3E3E"/>
    <w:rsid w:val="00FA4A55"/>
    <w:rsid w:val="00FA4D4F"/>
    <w:rsid w:val="00FA54E8"/>
    <w:rsid w:val="00FA5FE8"/>
    <w:rsid w:val="00FA668B"/>
    <w:rsid w:val="00FA67CF"/>
    <w:rsid w:val="00FB2D17"/>
    <w:rsid w:val="00FB2F69"/>
    <w:rsid w:val="00FB368B"/>
    <w:rsid w:val="00FB3A3A"/>
    <w:rsid w:val="00FB4217"/>
    <w:rsid w:val="00FB4379"/>
    <w:rsid w:val="00FB45FF"/>
    <w:rsid w:val="00FB4815"/>
    <w:rsid w:val="00FB573F"/>
    <w:rsid w:val="00FB5D97"/>
    <w:rsid w:val="00FB61EA"/>
    <w:rsid w:val="00FB6C7A"/>
    <w:rsid w:val="00FB732E"/>
    <w:rsid w:val="00FB79F7"/>
    <w:rsid w:val="00FC03D0"/>
    <w:rsid w:val="00FC09E7"/>
    <w:rsid w:val="00FC1CA5"/>
    <w:rsid w:val="00FC1D8E"/>
    <w:rsid w:val="00FC2733"/>
    <w:rsid w:val="00FC2979"/>
    <w:rsid w:val="00FC35C3"/>
    <w:rsid w:val="00FC4C3B"/>
    <w:rsid w:val="00FC6990"/>
    <w:rsid w:val="00FC6D6C"/>
    <w:rsid w:val="00FD1C3C"/>
    <w:rsid w:val="00FD24F6"/>
    <w:rsid w:val="00FD2DB1"/>
    <w:rsid w:val="00FD38A8"/>
    <w:rsid w:val="00FD4AAC"/>
    <w:rsid w:val="00FD5E05"/>
    <w:rsid w:val="00FD61E4"/>
    <w:rsid w:val="00FD6954"/>
    <w:rsid w:val="00FD6AC8"/>
    <w:rsid w:val="00FD776E"/>
    <w:rsid w:val="00FD7C04"/>
    <w:rsid w:val="00FD7FD3"/>
    <w:rsid w:val="00FE056A"/>
    <w:rsid w:val="00FE0A6C"/>
    <w:rsid w:val="00FE0A8E"/>
    <w:rsid w:val="00FE1727"/>
    <w:rsid w:val="00FE1741"/>
    <w:rsid w:val="00FE3442"/>
    <w:rsid w:val="00FE3638"/>
    <w:rsid w:val="00FE3A67"/>
    <w:rsid w:val="00FE3D69"/>
    <w:rsid w:val="00FE3EA1"/>
    <w:rsid w:val="00FE4818"/>
    <w:rsid w:val="00FE4CA4"/>
    <w:rsid w:val="00FE5398"/>
    <w:rsid w:val="00FE5AE4"/>
    <w:rsid w:val="00FE5D80"/>
    <w:rsid w:val="00FE637F"/>
    <w:rsid w:val="00FE64EE"/>
    <w:rsid w:val="00FE73F7"/>
    <w:rsid w:val="00FE745E"/>
    <w:rsid w:val="00FE7865"/>
    <w:rsid w:val="00FF0BB0"/>
    <w:rsid w:val="00FF0EF3"/>
    <w:rsid w:val="00FF1342"/>
    <w:rsid w:val="00FF1513"/>
    <w:rsid w:val="00FF1577"/>
    <w:rsid w:val="00FF19E4"/>
    <w:rsid w:val="00FF2145"/>
    <w:rsid w:val="00FF3018"/>
    <w:rsid w:val="00FF3334"/>
    <w:rsid w:val="00FF3C60"/>
    <w:rsid w:val="00FF59BE"/>
    <w:rsid w:val="00FF5C4F"/>
    <w:rsid w:val="00FF6ADB"/>
    <w:rsid w:val="00FF6AEC"/>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3EC8FBD-A0D7-4C1D-9756-07233E8B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919">
      <w:bodyDiv w:val="1"/>
      <w:marLeft w:val="0"/>
      <w:marRight w:val="0"/>
      <w:marTop w:val="0"/>
      <w:marBottom w:val="0"/>
      <w:divBdr>
        <w:top w:val="none" w:sz="0" w:space="0" w:color="auto"/>
        <w:left w:val="none" w:sz="0" w:space="0" w:color="auto"/>
        <w:bottom w:val="none" w:sz="0" w:space="0" w:color="auto"/>
        <w:right w:val="none" w:sz="0" w:space="0" w:color="auto"/>
      </w:divBdr>
    </w:div>
    <w:div w:id="190075474">
      <w:bodyDiv w:val="1"/>
      <w:marLeft w:val="0"/>
      <w:marRight w:val="0"/>
      <w:marTop w:val="0"/>
      <w:marBottom w:val="0"/>
      <w:divBdr>
        <w:top w:val="none" w:sz="0" w:space="0" w:color="auto"/>
        <w:left w:val="none" w:sz="0" w:space="0" w:color="auto"/>
        <w:bottom w:val="none" w:sz="0" w:space="0" w:color="auto"/>
        <w:right w:val="none" w:sz="0" w:space="0" w:color="auto"/>
      </w:divBdr>
    </w:div>
    <w:div w:id="202987757">
      <w:bodyDiv w:val="1"/>
      <w:marLeft w:val="0"/>
      <w:marRight w:val="0"/>
      <w:marTop w:val="0"/>
      <w:marBottom w:val="0"/>
      <w:divBdr>
        <w:top w:val="none" w:sz="0" w:space="0" w:color="auto"/>
        <w:left w:val="none" w:sz="0" w:space="0" w:color="auto"/>
        <w:bottom w:val="none" w:sz="0" w:space="0" w:color="auto"/>
        <w:right w:val="none" w:sz="0" w:space="0" w:color="auto"/>
      </w:divBdr>
    </w:div>
    <w:div w:id="308480985">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920681521">
      <w:bodyDiv w:val="1"/>
      <w:marLeft w:val="0"/>
      <w:marRight w:val="0"/>
      <w:marTop w:val="0"/>
      <w:marBottom w:val="0"/>
      <w:divBdr>
        <w:top w:val="none" w:sz="0" w:space="0" w:color="auto"/>
        <w:left w:val="none" w:sz="0" w:space="0" w:color="auto"/>
        <w:bottom w:val="none" w:sz="0" w:space="0" w:color="auto"/>
        <w:right w:val="none" w:sz="0" w:space="0" w:color="auto"/>
      </w:divBdr>
    </w:div>
    <w:div w:id="987321821">
      <w:bodyDiv w:val="1"/>
      <w:marLeft w:val="0"/>
      <w:marRight w:val="0"/>
      <w:marTop w:val="0"/>
      <w:marBottom w:val="0"/>
      <w:divBdr>
        <w:top w:val="none" w:sz="0" w:space="0" w:color="auto"/>
        <w:left w:val="none" w:sz="0" w:space="0" w:color="auto"/>
        <w:bottom w:val="none" w:sz="0" w:space="0" w:color="auto"/>
        <w:right w:val="none" w:sz="0" w:space="0" w:color="auto"/>
      </w:divBdr>
    </w:div>
    <w:div w:id="995260742">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531646563">
      <w:bodyDiv w:val="1"/>
      <w:marLeft w:val="0"/>
      <w:marRight w:val="0"/>
      <w:marTop w:val="0"/>
      <w:marBottom w:val="0"/>
      <w:divBdr>
        <w:top w:val="none" w:sz="0" w:space="0" w:color="auto"/>
        <w:left w:val="none" w:sz="0" w:space="0" w:color="auto"/>
        <w:bottom w:val="none" w:sz="0" w:space="0" w:color="auto"/>
        <w:right w:val="none" w:sz="0" w:space="0" w:color="auto"/>
      </w:divBdr>
    </w:div>
    <w:div w:id="1607035251">
      <w:bodyDiv w:val="1"/>
      <w:marLeft w:val="0"/>
      <w:marRight w:val="0"/>
      <w:marTop w:val="0"/>
      <w:marBottom w:val="0"/>
      <w:divBdr>
        <w:top w:val="none" w:sz="0" w:space="0" w:color="auto"/>
        <w:left w:val="none" w:sz="0" w:space="0" w:color="auto"/>
        <w:bottom w:val="none" w:sz="0" w:space="0" w:color="auto"/>
        <w:right w:val="none" w:sz="0" w:space="0" w:color="auto"/>
      </w:divBdr>
    </w:div>
    <w:div w:id="1792437336">
      <w:bodyDiv w:val="1"/>
      <w:marLeft w:val="0"/>
      <w:marRight w:val="0"/>
      <w:marTop w:val="0"/>
      <w:marBottom w:val="0"/>
      <w:divBdr>
        <w:top w:val="none" w:sz="0" w:space="0" w:color="auto"/>
        <w:left w:val="none" w:sz="0" w:space="0" w:color="auto"/>
        <w:bottom w:val="none" w:sz="0" w:space="0" w:color="auto"/>
        <w:right w:val="none" w:sz="0" w:space="0" w:color="auto"/>
      </w:divBdr>
    </w:div>
    <w:div w:id="19280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33</Pages>
  <Words>3740</Words>
  <Characters>21320</Characters>
  <Application>Microsoft Office Word</Application>
  <DocSecurity>0</DocSecurity>
  <Lines>177</Lines>
  <Paragraphs>50</Paragraphs>
  <ScaleCrop>false</ScaleCrop>
  <Company/>
  <LinksUpToDate>false</LinksUpToDate>
  <CharactersWithSpaces>25010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660</cp:revision>
  <cp:lastPrinted>2007-07-19T00:46:00Z</cp:lastPrinted>
  <dcterms:created xsi:type="dcterms:W3CDTF">2013-08-19T07:43:00Z</dcterms:created>
  <dcterms:modified xsi:type="dcterms:W3CDTF">2017-08-24T09:31:00Z</dcterms:modified>
</cp:coreProperties>
</file>