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60</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基金托管人：中国建设银行股份有限公司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二〇一七年八月二十六日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基金托管人中国建设银行股份有限公司根据本基金合同规定，于</w:t>
      </w:r>
      <w:r w:rsidRPr="0061644B">
        <w:rPr>
          <w:color w:val="000000"/>
          <w:sz w:val="24"/>
        </w:rPr>
        <w:t>2017</w:t>
      </w:r>
      <w:r w:rsidRPr="0061644B">
        <w:rPr>
          <w:color w:val="000000"/>
          <w:sz w:val="24"/>
        </w:rPr>
        <w:t>年</w:t>
      </w:r>
      <w:r w:rsidRPr="0061644B">
        <w:rPr>
          <w:color w:val="000000"/>
          <w:sz w:val="24"/>
        </w:rPr>
        <w:t>8</w:t>
      </w:r>
      <w:r w:rsidRPr="0061644B">
        <w:rPr>
          <w:color w:val="000000"/>
          <w:sz w:val="24"/>
        </w:rPr>
        <w:t>月</w:t>
      </w:r>
      <w:r w:rsidRPr="0061644B">
        <w:rPr>
          <w:color w:val="000000"/>
          <w:sz w:val="24"/>
        </w:rPr>
        <w:t>25</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5D3C9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60</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中国建设银行股份有限公司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2,510,354,368.49</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519722</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8,533,402.16</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2,501,820,966.33</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人民币七天通知存款税后利率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本基金属于短期理财债券型证券投资基金，长期风险收益水平低于股票型基金、混合型基金及普通债券型基金，高于货币市场型证券投资基金。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中国建设银行股份有限公司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田青</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tianqing1.zh@ccb.com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010-66275853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2017</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160,038.39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46,490,024.97</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160,038.39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46,490,024.97</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2.03%</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8,533,402.16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2,501,820,966.33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0E081C" w:rsidRDefault="00816885">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0E081C" w:rsidRDefault="00816885">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0E081C" w:rsidRDefault="00816885">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0E081C" w:rsidRDefault="00816885">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r w:rsidRPr="0061644B">
        <w:rPr>
          <w:kern w:val="0"/>
          <w:sz w:val="24"/>
        </w:rPr>
        <w:lastRenderedPageBreak/>
        <w:t xml:space="preserve">   </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0E081C">
        <w:tc>
          <w:tcPr>
            <w:tcW w:w="1600" w:type="dxa"/>
            <w:vAlign w:val="center"/>
          </w:tcPr>
          <w:p w:rsidR="000E081C" w:rsidRDefault="00816885">
            <w:pPr>
              <w:jc w:val="left"/>
            </w:pPr>
            <w:r>
              <w:rPr>
                <w:sz w:val="24"/>
              </w:rPr>
              <w:t>过去一个月</w:t>
            </w:r>
          </w:p>
        </w:tc>
        <w:tc>
          <w:tcPr>
            <w:tcW w:w="1233" w:type="dxa"/>
            <w:vAlign w:val="center"/>
          </w:tcPr>
          <w:p w:rsidR="000E081C" w:rsidRDefault="00816885">
            <w:pPr>
              <w:jc w:val="center"/>
            </w:pPr>
            <w:r>
              <w:rPr>
                <w:sz w:val="24"/>
              </w:rPr>
              <w:t>0.3300%</w:t>
            </w:r>
          </w:p>
        </w:tc>
        <w:tc>
          <w:tcPr>
            <w:tcW w:w="1233" w:type="dxa"/>
            <w:vAlign w:val="center"/>
          </w:tcPr>
          <w:p w:rsidR="000E081C" w:rsidRDefault="00816885">
            <w:pPr>
              <w:jc w:val="center"/>
            </w:pPr>
            <w:r>
              <w:rPr>
                <w:sz w:val="24"/>
              </w:rPr>
              <w:t>0.0004%</w:t>
            </w:r>
          </w:p>
        </w:tc>
        <w:tc>
          <w:tcPr>
            <w:tcW w:w="1233" w:type="dxa"/>
            <w:vAlign w:val="center"/>
          </w:tcPr>
          <w:p w:rsidR="000E081C" w:rsidRDefault="00816885">
            <w:pPr>
              <w:jc w:val="center"/>
            </w:pPr>
            <w:r>
              <w:rPr>
                <w:sz w:val="24"/>
              </w:rPr>
              <w:t>0.1110%</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0.2190%</w:t>
            </w:r>
          </w:p>
        </w:tc>
        <w:tc>
          <w:tcPr>
            <w:tcW w:w="1233" w:type="dxa"/>
            <w:vAlign w:val="center"/>
          </w:tcPr>
          <w:p w:rsidR="000E081C" w:rsidRDefault="00816885">
            <w:pPr>
              <w:jc w:val="center"/>
            </w:pPr>
            <w:r>
              <w:rPr>
                <w:sz w:val="24"/>
              </w:rPr>
              <w:t>0.0004%</w:t>
            </w:r>
          </w:p>
        </w:tc>
      </w:tr>
      <w:tr w:rsidR="000E081C">
        <w:tc>
          <w:tcPr>
            <w:tcW w:w="1600" w:type="dxa"/>
            <w:vAlign w:val="center"/>
          </w:tcPr>
          <w:p w:rsidR="000E081C" w:rsidRDefault="00816885">
            <w:pPr>
              <w:jc w:val="left"/>
            </w:pPr>
            <w:r>
              <w:rPr>
                <w:sz w:val="24"/>
              </w:rPr>
              <w:t>过去三个月</w:t>
            </w:r>
          </w:p>
        </w:tc>
        <w:tc>
          <w:tcPr>
            <w:tcW w:w="1233" w:type="dxa"/>
            <w:vAlign w:val="center"/>
          </w:tcPr>
          <w:p w:rsidR="000E081C" w:rsidRDefault="00816885">
            <w:pPr>
              <w:jc w:val="center"/>
            </w:pPr>
            <w:r>
              <w:rPr>
                <w:sz w:val="24"/>
              </w:rPr>
              <w:t>0.9662%</w:t>
            </w:r>
          </w:p>
        </w:tc>
        <w:tc>
          <w:tcPr>
            <w:tcW w:w="1233" w:type="dxa"/>
            <w:vAlign w:val="center"/>
          </w:tcPr>
          <w:p w:rsidR="000E081C" w:rsidRDefault="00816885">
            <w:pPr>
              <w:jc w:val="center"/>
            </w:pPr>
            <w:r>
              <w:rPr>
                <w:sz w:val="24"/>
              </w:rPr>
              <w:t>0.0006%</w:t>
            </w:r>
          </w:p>
        </w:tc>
        <w:tc>
          <w:tcPr>
            <w:tcW w:w="1233" w:type="dxa"/>
            <w:vAlign w:val="center"/>
          </w:tcPr>
          <w:p w:rsidR="000E081C" w:rsidRDefault="00816885">
            <w:pPr>
              <w:jc w:val="center"/>
            </w:pPr>
            <w:r>
              <w:rPr>
                <w:sz w:val="24"/>
              </w:rPr>
              <w:t>0.3366%</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0.6296%</w:t>
            </w:r>
          </w:p>
        </w:tc>
        <w:tc>
          <w:tcPr>
            <w:tcW w:w="1233" w:type="dxa"/>
            <w:vAlign w:val="center"/>
          </w:tcPr>
          <w:p w:rsidR="000E081C" w:rsidRDefault="00816885">
            <w:pPr>
              <w:jc w:val="center"/>
            </w:pPr>
            <w:r>
              <w:rPr>
                <w:sz w:val="24"/>
              </w:rPr>
              <w:t>0.0006%</w:t>
            </w:r>
          </w:p>
        </w:tc>
      </w:tr>
      <w:tr w:rsidR="000E081C">
        <w:tc>
          <w:tcPr>
            <w:tcW w:w="1600" w:type="dxa"/>
            <w:vAlign w:val="center"/>
          </w:tcPr>
          <w:p w:rsidR="000E081C" w:rsidRDefault="00816885">
            <w:pPr>
              <w:jc w:val="left"/>
            </w:pPr>
            <w:r>
              <w:rPr>
                <w:sz w:val="24"/>
              </w:rPr>
              <w:t>过去六个月</w:t>
            </w:r>
          </w:p>
        </w:tc>
        <w:tc>
          <w:tcPr>
            <w:tcW w:w="1233" w:type="dxa"/>
            <w:vAlign w:val="center"/>
          </w:tcPr>
          <w:p w:rsidR="000E081C" w:rsidRDefault="00816885">
            <w:pPr>
              <w:jc w:val="center"/>
            </w:pPr>
            <w:r>
              <w:rPr>
                <w:sz w:val="24"/>
              </w:rPr>
              <w:t>1.8843%</w:t>
            </w:r>
          </w:p>
        </w:tc>
        <w:tc>
          <w:tcPr>
            <w:tcW w:w="1233" w:type="dxa"/>
            <w:vAlign w:val="center"/>
          </w:tcPr>
          <w:p w:rsidR="000E081C" w:rsidRDefault="00816885">
            <w:pPr>
              <w:jc w:val="center"/>
            </w:pPr>
            <w:r>
              <w:rPr>
                <w:sz w:val="24"/>
              </w:rPr>
              <w:t>0.0010%</w:t>
            </w:r>
          </w:p>
        </w:tc>
        <w:tc>
          <w:tcPr>
            <w:tcW w:w="1233" w:type="dxa"/>
            <w:vAlign w:val="center"/>
          </w:tcPr>
          <w:p w:rsidR="000E081C" w:rsidRDefault="00816885">
            <w:pPr>
              <w:jc w:val="center"/>
            </w:pPr>
            <w:r>
              <w:rPr>
                <w:sz w:val="24"/>
              </w:rPr>
              <w:t>0.6695%</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1.2148%</w:t>
            </w:r>
          </w:p>
        </w:tc>
        <w:tc>
          <w:tcPr>
            <w:tcW w:w="1233" w:type="dxa"/>
            <w:vAlign w:val="center"/>
          </w:tcPr>
          <w:p w:rsidR="000E081C" w:rsidRDefault="00816885">
            <w:pPr>
              <w:jc w:val="center"/>
            </w:pPr>
            <w:r>
              <w:rPr>
                <w:sz w:val="24"/>
              </w:rPr>
              <w:t>0.0010%</w:t>
            </w:r>
          </w:p>
        </w:tc>
      </w:tr>
      <w:tr w:rsidR="000E081C">
        <w:tc>
          <w:tcPr>
            <w:tcW w:w="1600" w:type="dxa"/>
            <w:vAlign w:val="center"/>
          </w:tcPr>
          <w:p w:rsidR="000E081C" w:rsidRDefault="00816885">
            <w:pPr>
              <w:jc w:val="left"/>
            </w:pPr>
            <w:r>
              <w:rPr>
                <w:sz w:val="24"/>
              </w:rPr>
              <w:t>过去一年</w:t>
            </w:r>
          </w:p>
        </w:tc>
        <w:tc>
          <w:tcPr>
            <w:tcW w:w="1233" w:type="dxa"/>
            <w:vAlign w:val="center"/>
          </w:tcPr>
          <w:p w:rsidR="000E081C" w:rsidRDefault="00816885">
            <w:pPr>
              <w:jc w:val="center"/>
            </w:pPr>
            <w:r>
              <w:rPr>
                <w:sz w:val="24"/>
              </w:rPr>
              <w:t>2.9754%</w:t>
            </w:r>
          </w:p>
        </w:tc>
        <w:tc>
          <w:tcPr>
            <w:tcW w:w="1233" w:type="dxa"/>
            <w:vAlign w:val="center"/>
          </w:tcPr>
          <w:p w:rsidR="000E081C" w:rsidRDefault="00816885">
            <w:pPr>
              <w:jc w:val="center"/>
            </w:pPr>
            <w:r>
              <w:rPr>
                <w:sz w:val="24"/>
              </w:rPr>
              <w:t>0.0027%</w:t>
            </w:r>
          </w:p>
        </w:tc>
        <w:tc>
          <w:tcPr>
            <w:tcW w:w="1233" w:type="dxa"/>
            <w:vAlign w:val="center"/>
          </w:tcPr>
          <w:p w:rsidR="000E081C" w:rsidRDefault="00816885">
            <w:pPr>
              <w:jc w:val="center"/>
            </w:pPr>
            <w:r>
              <w:rPr>
                <w:sz w:val="24"/>
              </w:rPr>
              <w:t>1.3500%</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1.6254%</w:t>
            </w:r>
          </w:p>
        </w:tc>
        <w:tc>
          <w:tcPr>
            <w:tcW w:w="1233" w:type="dxa"/>
            <w:vAlign w:val="center"/>
          </w:tcPr>
          <w:p w:rsidR="000E081C" w:rsidRDefault="00816885">
            <w:pPr>
              <w:jc w:val="center"/>
            </w:pPr>
            <w:r>
              <w:rPr>
                <w:sz w:val="24"/>
              </w:rPr>
              <w:t>0.0027%</w:t>
            </w:r>
          </w:p>
        </w:tc>
      </w:tr>
      <w:tr w:rsidR="000E081C">
        <w:tc>
          <w:tcPr>
            <w:tcW w:w="1600" w:type="dxa"/>
            <w:vAlign w:val="center"/>
          </w:tcPr>
          <w:p w:rsidR="000E081C" w:rsidRDefault="00816885">
            <w:pPr>
              <w:jc w:val="left"/>
            </w:pPr>
            <w:r>
              <w:rPr>
                <w:sz w:val="24"/>
              </w:rPr>
              <w:t>过去三年</w:t>
            </w:r>
          </w:p>
        </w:tc>
        <w:tc>
          <w:tcPr>
            <w:tcW w:w="1233" w:type="dxa"/>
            <w:vAlign w:val="center"/>
          </w:tcPr>
          <w:p w:rsidR="000E081C" w:rsidRDefault="00816885">
            <w:pPr>
              <w:jc w:val="center"/>
            </w:pPr>
            <w:r>
              <w:rPr>
                <w:sz w:val="24"/>
              </w:rPr>
              <w:t>9.3267%</w:t>
            </w:r>
          </w:p>
        </w:tc>
        <w:tc>
          <w:tcPr>
            <w:tcW w:w="1233" w:type="dxa"/>
            <w:vAlign w:val="center"/>
          </w:tcPr>
          <w:p w:rsidR="000E081C" w:rsidRDefault="00816885">
            <w:pPr>
              <w:jc w:val="center"/>
            </w:pPr>
            <w:r>
              <w:rPr>
                <w:sz w:val="24"/>
              </w:rPr>
              <w:t>0.0095%</w:t>
            </w:r>
          </w:p>
        </w:tc>
        <w:tc>
          <w:tcPr>
            <w:tcW w:w="1233" w:type="dxa"/>
            <w:vAlign w:val="center"/>
          </w:tcPr>
          <w:p w:rsidR="000E081C" w:rsidRDefault="00816885">
            <w:pPr>
              <w:jc w:val="center"/>
            </w:pPr>
            <w:r>
              <w:rPr>
                <w:sz w:val="24"/>
              </w:rPr>
              <w:t>4.0537%</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5.2730%</w:t>
            </w:r>
          </w:p>
        </w:tc>
        <w:tc>
          <w:tcPr>
            <w:tcW w:w="1233" w:type="dxa"/>
            <w:vAlign w:val="center"/>
          </w:tcPr>
          <w:p w:rsidR="000E081C" w:rsidRDefault="00816885">
            <w:pPr>
              <w:jc w:val="center"/>
            </w:pPr>
            <w:r>
              <w:rPr>
                <w:sz w:val="24"/>
              </w:rPr>
              <w:t>0.0095%</w:t>
            </w:r>
          </w:p>
        </w:tc>
      </w:tr>
      <w:tr w:rsidR="000E081C">
        <w:tc>
          <w:tcPr>
            <w:tcW w:w="1600" w:type="dxa"/>
            <w:vAlign w:val="center"/>
          </w:tcPr>
          <w:p w:rsidR="000E081C" w:rsidRDefault="00816885">
            <w:pPr>
              <w:jc w:val="left"/>
            </w:pPr>
            <w:r>
              <w:rPr>
                <w:sz w:val="24"/>
              </w:rPr>
              <w:t>自基金合同生效起至今</w:t>
            </w:r>
          </w:p>
        </w:tc>
        <w:tc>
          <w:tcPr>
            <w:tcW w:w="1233" w:type="dxa"/>
            <w:vAlign w:val="center"/>
          </w:tcPr>
          <w:p w:rsidR="000E081C" w:rsidRDefault="00816885">
            <w:pPr>
              <w:jc w:val="center"/>
            </w:pPr>
            <w:r>
              <w:rPr>
                <w:sz w:val="24"/>
              </w:rPr>
              <w:t>14.7024%</w:t>
            </w:r>
          </w:p>
        </w:tc>
        <w:tc>
          <w:tcPr>
            <w:tcW w:w="1233" w:type="dxa"/>
            <w:vAlign w:val="center"/>
          </w:tcPr>
          <w:p w:rsidR="000E081C" w:rsidRDefault="00816885">
            <w:pPr>
              <w:jc w:val="center"/>
            </w:pPr>
            <w:r>
              <w:rPr>
                <w:sz w:val="24"/>
              </w:rPr>
              <w:t>0.0085%</w:t>
            </w:r>
          </w:p>
        </w:tc>
        <w:tc>
          <w:tcPr>
            <w:tcW w:w="1233" w:type="dxa"/>
            <w:vAlign w:val="center"/>
          </w:tcPr>
          <w:p w:rsidR="000E081C" w:rsidRDefault="00816885">
            <w:pPr>
              <w:jc w:val="center"/>
            </w:pPr>
            <w:r>
              <w:rPr>
                <w:sz w:val="24"/>
              </w:rPr>
              <w:t>5.8105%</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8.8919%</w:t>
            </w:r>
          </w:p>
        </w:tc>
        <w:tc>
          <w:tcPr>
            <w:tcW w:w="1233" w:type="dxa"/>
            <w:vAlign w:val="center"/>
          </w:tcPr>
          <w:p w:rsidR="000E081C" w:rsidRDefault="00816885">
            <w:pPr>
              <w:jc w:val="center"/>
            </w:pPr>
            <w:r>
              <w:rPr>
                <w:sz w:val="24"/>
              </w:rPr>
              <w:t>0.0085%</w:t>
            </w:r>
          </w:p>
        </w:tc>
      </w:tr>
    </w:tbl>
    <w:p w:rsidR="000E081C" w:rsidRDefault="00816885">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0E081C" w:rsidRDefault="00816885">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0E081C">
        <w:tc>
          <w:tcPr>
            <w:tcW w:w="1600" w:type="dxa"/>
            <w:vAlign w:val="center"/>
          </w:tcPr>
          <w:p w:rsidR="000E081C" w:rsidRDefault="00816885">
            <w:pPr>
              <w:jc w:val="left"/>
            </w:pPr>
            <w:r>
              <w:rPr>
                <w:sz w:val="24"/>
              </w:rPr>
              <w:t>过去一个月</w:t>
            </w:r>
          </w:p>
        </w:tc>
        <w:tc>
          <w:tcPr>
            <w:tcW w:w="1233" w:type="dxa"/>
            <w:vAlign w:val="center"/>
          </w:tcPr>
          <w:p w:rsidR="000E081C" w:rsidRDefault="00816885">
            <w:pPr>
              <w:jc w:val="center"/>
            </w:pPr>
            <w:r>
              <w:rPr>
                <w:sz w:val="24"/>
              </w:rPr>
              <w:t>0.3538%</w:t>
            </w:r>
          </w:p>
        </w:tc>
        <w:tc>
          <w:tcPr>
            <w:tcW w:w="1233" w:type="dxa"/>
            <w:vAlign w:val="center"/>
          </w:tcPr>
          <w:p w:rsidR="000E081C" w:rsidRDefault="00816885">
            <w:pPr>
              <w:jc w:val="center"/>
            </w:pPr>
            <w:r>
              <w:rPr>
                <w:sz w:val="24"/>
              </w:rPr>
              <w:t>0.0004%</w:t>
            </w:r>
          </w:p>
        </w:tc>
        <w:tc>
          <w:tcPr>
            <w:tcW w:w="1233" w:type="dxa"/>
            <w:vAlign w:val="center"/>
          </w:tcPr>
          <w:p w:rsidR="000E081C" w:rsidRDefault="00816885">
            <w:pPr>
              <w:jc w:val="center"/>
            </w:pPr>
            <w:r>
              <w:rPr>
                <w:sz w:val="24"/>
              </w:rPr>
              <w:t>0.1110%</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0.2428%</w:t>
            </w:r>
          </w:p>
        </w:tc>
        <w:tc>
          <w:tcPr>
            <w:tcW w:w="1233" w:type="dxa"/>
            <w:vAlign w:val="center"/>
          </w:tcPr>
          <w:p w:rsidR="000E081C" w:rsidRDefault="00816885">
            <w:pPr>
              <w:jc w:val="center"/>
            </w:pPr>
            <w:r>
              <w:rPr>
                <w:sz w:val="24"/>
              </w:rPr>
              <w:t>0.0004%</w:t>
            </w:r>
          </w:p>
        </w:tc>
      </w:tr>
      <w:tr w:rsidR="000E081C">
        <w:tc>
          <w:tcPr>
            <w:tcW w:w="1600" w:type="dxa"/>
            <w:vAlign w:val="center"/>
          </w:tcPr>
          <w:p w:rsidR="000E081C" w:rsidRDefault="00816885">
            <w:pPr>
              <w:jc w:val="left"/>
            </w:pPr>
            <w:r>
              <w:rPr>
                <w:sz w:val="24"/>
              </w:rPr>
              <w:t>过去三个月</w:t>
            </w:r>
          </w:p>
        </w:tc>
        <w:tc>
          <w:tcPr>
            <w:tcW w:w="1233" w:type="dxa"/>
            <w:vAlign w:val="center"/>
          </w:tcPr>
          <w:p w:rsidR="000E081C" w:rsidRDefault="00816885">
            <w:pPr>
              <w:jc w:val="center"/>
            </w:pPr>
            <w:r>
              <w:rPr>
                <w:sz w:val="24"/>
              </w:rPr>
              <w:t>1.0387%</w:t>
            </w:r>
          </w:p>
        </w:tc>
        <w:tc>
          <w:tcPr>
            <w:tcW w:w="1233" w:type="dxa"/>
            <w:vAlign w:val="center"/>
          </w:tcPr>
          <w:p w:rsidR="000E081C" w:rsidRDefault="00816885">
            <w:pPr>
              <w:jc w:val="center"/>
            </w:pPr>
            <w:r>
              <w:rPr>
                <w:sz w:val="24"/>
              </w:rPr>
              <w:t>0.0006%</w:t>
            </w:r>
          </w:p>
        </w:tc>
        <w:tc>
          <w:tcPr>
            <w:tcW w:w="1233" w:type="dxa"/>
            <w:vAlign w:val="center"/>
          </w:tcPr>
          <w:p w:rsidR="000E081C" w:rsidRDefault="00816885">
            <w:pPr>
              <w:jc w:val="center"/>
            </w:pPr>
            <w:r>
              <w:rPr>
                <w:sz w:val="24"/>
              </w:rPr>
              <w:t>0.3366%</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0.7021%</w:t>
            </w:r>
          </w:p>
        </w:tc>
        <w:tc>
          <w:tcPr>
            <w:tcW w:w="1233" w:type="dxa"/>
            <w:vAlign w:val="center"/>
          </w:tcPr>
          <w:p w:rsidR="000E081C" w:rsidRDefault="00816885">
            <w:pPr>
              <w:jc w:val="center"/>
            </w:pPr>
            <w:r>
              <w:rPr>
                <w:sz w:val="24"/>
              </w:rPr>
              <w:t>0.0006%</w:t>
            </w:r>
          </w:p>
        </w:tc>
      </w:tr>
      <w:tr w:rsidR="000E081C">
        <w:tc>
          <w:tcPr>
            <w:tcW w:w="1600" w:type="dxa"/>
            <w:vAlign w:val="center"/>
          </w:tcPr>
          <w:p w:rsidR="000E081C" w:rsidRDefault="00816885">
            <w:pPr>
              <w:jc w:val="left"/>
            </w:pPr>
            <w:r>
              <w:rPr>
                <w:sz w:val="24"/>
              </w:rPr>
              <w:t>过去六个月</w:t>
            </w:r>
          </w:p>
        </w:tc>
        <w:tc>
          <w:tcPr>
            <w:tcW w:w="1233" w:type="dxa"/>
            <w:vAlign w:val="center"/>
          </w:tcPr>
          <w:p w:rsidR="000E081C" w:rsidRDefault="00816885">
            <w:pPr>
              <w:jc w:val="center"/>
            </w:pPr>
            <w:r>
              <w:rPr>
                <w:sz w:val="24"/>
              </w:rPr>
              <w:t>2.0300%</w:t>
            </w:r>
          </w:p>
        </w:tc>
        <w:tc>
          <w:tcPr>
            <w:tcW w:w="1233" w:type="dxa"/>
            <w:vAlign w:val="center"/>
          </w:tcPr>
          <w:p w:rsidR="000E081C" w:rsidRDefault="00816885">
            <w:pPr>
              <w:jc w:val="center"/>
            </w:pPr>
            <w:r>
              <w:rPr>
                <w:sz w:val="24"/>
              </w:rPr>
              <w:t>0.0010%</w:t>
            </w:r>
          </w:p>
        </w:tc>
        <w:tc>
          <w:tcPr>
            <w:tcW w:w="1233" w:type="dxa"/>
            <w:vAlign w:val="center"/>
          </w:tcPr>
          <w:p w:rsidR="000E081C" w:rsidRDefault="00816885">
            <w:pPr>
              <w:jc w:val="center"/>
            </w:pPr>
            <w:r>
              <w:rPr>
                <w:sz w:val="24"/>
              </w:rPr>
              <w:t>0.6695%</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1.3605%</w:t>
            </w:r>
          </w:p>
        </w:tc>
        <w:tc>
          <w:tcPr>
            <w:tcW w:w="1233" w:type="dxa"/>
            <w:vAlign w:val="center"/>
          </w:tcPr>
          <w:p w:rsidR="000E081C" w:rsidRDefault="00816885">
            <w:pPr>
              <w:jc w:val="center"/>
            </w:pPr>
            <w:r>
              <w:rPr>
                <w:sz w:val="24"/>
              </w:rPr>
              <w:t>0.0010%</w:t>
            </w:r>
          </w:p>
        </w:tc>
      </w:tr>
      <w:tr w:rsidR="000E081C">
        <w:tc>
          <w:tcPr>
            <w:tcW w:w="1600" w:type="dxa"/>
            <w:vAlign w:val="center"/>
          </w:tcPr>
          <w:p w:rsidR="000E081C" w:rsidRDefault="00816885">
            <w:pPr>
              <w:jc w:val="left"/>
            </w:pPr>
            <w:r>
              <w:rPr>
                <w:sz w:val="24"/>
              </w:rPr>
              <w:t>过去一年</w:t>
            </w:r>
          </w:p>
        </w:tc>
        <w:tc>
          <w:tcPr>
            <w:tcW w:w="1233" w:type="dxa"/>
            <w:vAlign w:val="center"/>
          </w:tcPr>
          <w:p w:rsidR="000E081C" w:rsidRDefault="00816885">
            <w:pPr>
              <w:jc w:val="center"/>
            </w:pPr>
            <w:r>
              <w:rPr>
                <w:sz w:val="24"/>
              </w:rPr>
              <w:t>3.0968%</w:t>
            </w:r>
          </w:p>
        </w:tc>
        <w:tc>
          <w:tcPr>
            <w:tcW w:w="1233" w:type="dxa"/>
            <w:vAlign w:val="center"/>
          </w:tcPr>
          <w:p w:rsidR="000E081C" w:rsidRDefault="00816885">
            <w:pPr>
              <w:jc w:val="center"/>
            </w:pPr>
            <w:r>
              <w:rPr>
                <w:sz w:val="24"/>
              </w:rPr>
              <w:t>0.0036%</w:t>
            </w:r>
          </w:p>
        </w:tc>
        <w:tc>
          <w:tcPr>
            <w:tcW w:w="1233" w:type="dxa"/>
            <w:vAlign w:val="center"/>
          </w:tcPr>
          <w:p w:rsidR="000E081C" w:rsidRDefault="00816885">
            <w:pPr>
              <w:jc w:val="center"/>
            </w:pPr>
            <w:r>
              <w:rPr>
                <w:sz w:val="24"/>
              </w:rPr>
              <w:t>1.3500%</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1.7468%</w:t>
            </w:r>
          </w:p>
        </w:tc>
        <w:tc>
          <w:tcPr>
            <w:tcW w:w="1233" w:type="dxa"/>
            <w:vAlign w:val="center"/>
          </w:tcPr>
          <w:p w:rsidR="000E081C" w:rsidRDefault="00816885">
            <w:pPr>
              <w:jc w:val="center"/>
            </w:pPr>
            <w:r>
              <w:rPr>
                <w:sz w:val="24"/>
              </w:rPr>
              <w:t>0.0036%</w:t>
            </w:r>
          </w:p>
        </w:tc>
      </w:tr>
      <w:tr w:rsidR="000E081C">
        <w:tc>
          <w:tcPr>
            <w:tcW w:w="1600" w:type="dxa"/>
            <w:vAlign w:val="center"/>
          </w:tcPr>
          <w:p w:rsidR="000E081C" w:rsidRDefault="00816885">
            <w:pPr>
              <w:jc w:val="left"/>
            </w:pPr>
            <w:r>
              <w:rPr>
                <w:sz w:val="24"/>
              </w:rPr>
              <w:t>过去三年</w:t>
            </w:r>
          </w:p>
        </w:tc>
        <w:tc>
          <w:tcPr>
            <w:tcW w:w="1233" w:type="dxa"/>
            <w:vAlign w:val="center"/>
          </w:tcPr>
          <w:p w:rsidR="000E081C" w:rsidRDefault="00816885">
            <w:pPr>
              <w:jc w:val="center"/>
            </w:pPr>
            <w:r>
              <w:rPr>
                <w:sz w:val="24"/>
              </w:rPr>
              <w:t>9.1390%</w:t>
            </w:r>
          </w:p>
        </w:tc>
        <w:tc>
          <w:tcPr>
            <w:tcW w:w="1233" w:type="dxa"/>
            <w:vAlign w:val="center"/>
          </w:tcPr>
          <w:p w:rsidR="000E081C" w:rsidRDefault="00816885">
            <w:pPr>
              <w:jc w:val="center"/>
            </w:pPr>
            <w:r>
              <w:rPr>
                <w:sz w:val="24"/>
              </w:rPr>
              <w:t>0.0095%</w:t>
            </w:r>
          </w:p>
        </w:tc>
        <w:tc>
          <w:tcPr>
            <w:tcW w:w="1233" w:type="dxa"/>
            <w:vAlign w:val="center"/>
          </w:tcPr>
          <w:p w:rsidR="000E081C" w:rsidRDefault="00816885">
            <w:pPr>
              <w:jc w:val="center"/>
            </w:pPr>
            <w:r>
              <w:rPr>
                <w:sz w:val="24"/>
              </w:rPr>
              <w:t>4.0537%</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5.0853%</w:t>
            </w:r>
          </w:p>
        </w:tc>
        <w:tc>
          <w:tcPr>
            <w:tcW w:w="1233" w:type="dxa"/>
            <w:vAlign w:val="center"/>
          </w:tcPr>
          <w:p w:rsidR="000E081C" w:rsidRDefault="00816885">
            <w:pPr>
              <w:jc w:val="center"/>
            </w:pPr>
            <w:r>
              <w:rPr>
                <w:sz w:val="24"/>
              </w:rPr>
              <w:t>0.0095%</w:t>
            </w:r>
          </w:p>
        </w:tc>
      </w:tr>
      <w:tr w:rsidR="000E081C">
        <w:tc>
          <w:tcPr>
            <w:tcW w:w="1600" w:type="dxa"/>
            <w:vAlign w:val="center"/>
          </w:tcPr>
          <w:p w:rsidR="000E081C" w:rsidRDefault="00816885">
            <w:pPr>
              <w:jc w:val="left"/>
            </w:pPr>
            <w:r>
              <w:rPr>
                <w:sz w:val="24"/>
              </w:rPr>
              <w:t>自基金合同生效起至今</w:t>
            </w:r>
          </w:p>
        </w:tc>
        <w:tc>
          <w:tcPr>
            <w:tcW w:w="1233" w:type="dxa"/>
            <w:vAlign w:val="center"/>
          </w:tcPr>
          <w:p w:rsidR="000E081C" w:rsidRDefault="00816885">
            <w:pPr>
              <w:jc w:val="center"/>
            </w:pPr>
            <w:r>
              <w:rPr>
                <w:sz w:val="24"/>
              </w:rPr>
              <w:t>12.6488%</w:t>
            </w:r>
          </w:p>
        </w:tc>
        <w:tc>
          <w:tcPr>
            <w:tcW w:w="1233" w:type="dxa"/>
            <w:vAlign w:val="center"/>
          </w:tcPr>
          <w:p w:rsidR="000E081C" w:rsidRDefault="00816885">
            <w:pPr>
              <w:jc w:val="center"/>
            </w:pPr>
            <w:r>
              <w:rPr>
                <w:sz w:val="24"/>
              </w:rPr>
              <w:t>0.0087%</w:t>
            </w:r>
          </w:p>
        </w:tc>
        <w:tc>
          <w:tcPr>
            <w:tcW w:w="1233" w:type="dxa"/>
            <w:vAlign w:val="center"/>
          </w:tcPr>
          <w:p w:rsidR="000E081C" w:rsidRDefault="00816885">
            <w:pPr>
              <w:jc w:val="center"/>
            </w:pPr>
            <w:r>
              <w:rPr>
                <w:sz w:val="24"/>
              </w:rPr>
              <w:t>5.8105%</w:t>
            </w:r>
          </w:p>
        </w:tc>
        <w:tc>
          <w:tcPr>
            <w:tcW w:w="1233" w:type="dxa"/>
            <w:vAlign w:val="center"/>
          </w:tcPr>
          <w:p w:rsidR="000E081C" w:rsidRDefault="00816885">
            <w:pPr>
              <w:jc w:val="center"/>
            </w:pPr>
            <w:r>
              <w:rPr>
                <w:sz w:val="24"/>
              </w:rPr>
              <w:t>0.0000%</w:t>
            </w:r>
          </w:p>
        </w:tc>
        <w:tc>
          <w:tcPr>
            <w:tcW w:w="1233" w:type="dxa"/>
            <w:vAlign w:val="center"/>
          </w:tcPr>
          <w:p w:rsidR="000E081C" w:rsidRDefault="00816885">
            <w:pPr>
              <w:jc w:val="center"/>
            </w:pPr>
            <w:r>
              <w:rPr>
                <w:sz w:val="24"/>
              </w:rPr>
              <w:t>6.8383%</w:t>
            </w:r>
          </w:p>
        </w:tc>
        <w:tc>
          <w:tcPr>
            <w:tcW w:w="1233" w:type="dxa"/>
            <w:vAlign w:val="center"/>
          </w:tcPr>
          <w:p w:rsidR="000E081C" w:rsidRDefault="00816885">
            <w:pPr>
              <w:jc w:val="center"/>
            </w:pPr>
            <w:r>
              <w:rPr>
                <w:sz w:val="24"/>
              </w:rPr>
              <w:t>0.0087%</w:t>
            </w:r>
          </w:p>
        </w:tc>
      </w:tr>
    </w:tbl>
    <w:p w:rsidR="000E081C" w:rsidRDefault="00816885">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0E081C" w:rsidRDefault="00816885">
      <w:pPr>
        <w:tabs>
          <w:tab w:val="left" w:pos="426"/>
        </w:tabs>
        <w:spacing w:before="29" w:line="288" w:lineRule="auto"/>
        <w:jc w:val="left"/>
        <w:rPr>
          <w:kern w:val="0"/>
          <w:sz w:val="24"/>
        </w:rPr>
      </w:pPr>
      <w:r>
        <w:rPr>
          <w:kern w:val="0"/>
          <w:sz w:val="24"/>
        </w:rPr>
        <w:lastRenderedPageBreak/>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60</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2013</w:t>
      </w:r>
      <w:r w:rsidR="00223DFB" w:rsidRPr="0061644B">
        <w:rPr>
          <w:sz w:val="24"/>
        </w:rPr>
        <w:t>年</w:t>
      </w:r>
      <w:r w:rsidR="00223DFB" w:rsidRPr="0061644B">
        <w:rPr>
          <w:sz w:val="24"/>
        </w:rPr>
        <w:t>3</w:t>
      </w:r>
      <w:r w:rsidR="00223DFB" w:rsidRPr="0061644B">
        <w:rPr>
          <w:sz w:val="24"/>
        </w:rPr>
        <w:t>月</w:t>
      </w:r>
      <w:r w:rsidR="00223DFB" w:rsidRPr="0061644B">
        <w:rPr>
          <w:sz w:val="24"/>
        </w:rPr>
        <w:t>13</w:t>
      </w:r>
      <w:r w:rsidR="00223DFB" w:rsidRPr="0061644B">
        <w:rPr>
          <w:sz w:val="24"/>
        </w:rPr>
        <w:t>日至</w:t>
      </w:r>
      <w:r w:rsidR="00223DFB" w:rsidRPr="0061644B">
        <w:rPr>
          <w:sz w:val="24"/>
        </w:rPr>
        <w:t>2017</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60</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60</w:t>
      </w:r>
      <w:r w:rsidR="00223DFB" w:rsidRPr="0061644B">
        <w:rPr>
          <w:sz w:val="24"/>
        </w:rPr>
        <w:t>天债券</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0E081C" w:rsidRDefault="0081688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75</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0E081C">
        <w:tc>
          <w:tcPr>
            <w:tcW w:w="1032" w:type="dxa"/>
            <w:vAlign w:val="center"/>
          </w:tcPr>
          <w:p w:rsidR="000E081C" w:rsidRDefault="00816885">
            <w:pPr>
              <w:jc w:val="center"/>
            </w:pPr>
            <w:r>
              <w:rPr>
                <w:sz w:val="24"/>
              </w:rPr>
              <w:t>连端清</w:t>
            </w:r>
          </w:p>
        </w:tc>
        <w:tc>
          <w:tcPr>
            <w:tcW w:w="1019" w:type="dxa"/>
            <w:vAlign w:val="center"/>
          </w:tcPr>
          <w:p w:rsidR="000E081C" w:rsidRDefault="00816885">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523" w:type="dxa"/>
            <w:vAlign w:val="center"/>
          </w:tcPr>
          <w:p w:rsidR="000E081C" w:rsidRDefault="00816885">
            <w:pPr>
              <w:jc w:val="center"/>
            </w:pPr>
            <w:r>
              <w:rPr>
                <w:sz w:val="24"/>
              </w:rPr>
              <w:t>2015-10-16</w:t>
            </w:r>
          </w:p>
        </w:tc>
        <w:tc>
          <w:tcPr>
            <w:tcW w:w="1192" w:type="dxa"/>
            <w:vAlign w:val="center"/>
          </w:tcPr>
          <w:p w:rsidR="000E081C" w:rsidRDefault="00816885">
            <w:pPr>
              <w:jc w:val="center"/>
            </w:pPr>
            <w:r>
              <w:rPr>
                <w:sz w:val="24"/>
              </w:rPr>
              <w:t>-</w:t>
            </w:r>
          </w:p>
        </w:tc>
        <w:tc>
          <w:tcPr>
            <w:tcW w:w="1192" w:type="dxa"/>
            <w:vAlign w:val="center"/>
          </w:tcPr>
          <w:p w:rsidR="000E081C" w:rsidRDefault="00816885">
            <w:pPr>
              <w:jc w:val="center"/>
            </w:pPr>
            <w:r>
              <w:rPr>
                <w:sz w:val="24"/>
              </w:rPr>
              <w:t>4</w:t>
            </w:r>
            <w:r>
              <w:rPr>
                <w:sz w:val="24"/>
              </w:rPr>
              <w:t>年</w:t>
            </w:r>
          </w:p>
        </w:tc>
        <w:tc>
          <w:tcPr>
            <w:tcW w:w="3040" w:type="dxa"/>
            <w:vAlign w:val="center"/>
          </w:tcPr>
          <w:p w:rsidR="000E081C" w:rsidRDefault="00816885">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0E081C" w:rsidRDefault="000E081C"/>
        </w:tc>
      </w:tr>
    </w:tbl>
    <w:p w:rsidR="000E081C" w:rsidRDefault="0081688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0E081C" w:rsidRDefault="0081688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0E081C" w:rsidRDefault="0081688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0E081C" w:rsidRDefault="0081688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E081C" w:rsidRDefault="0081688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E081C" w:rsidRDefault="0081688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lastRenderedPageBreak/>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0E081C" w:rsidRDefault="00816885">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的高点。上半年，国内制造业景气度与美欧等发达经济体处于同步扩张的状态，主要受发达经济体制造业回暖的影响，国内出口形势好转，对经济增长的贡献转为正面。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color w:val="000000"/>
          <w:sz w:val="24"/>
        </w:rPr>
        <w:t>“</w:t>
      </w:r>
      <w:r>
        <w:rPr>
          <w:color w:val="000000"/>
          <w:sz w:val="24"/>
        </w:rPr>
        <w:t>不松不紧</w:t>
      </w:r>
      <w:r>
        <w:rPr>
          <w:color w:val="000000"/>
          <w:sz w:val="24"/>
        </w:rPr>
        <w:t>”</w:t>
      </w:r>
      <w:r>
        <w:rPr>
          <w:color w:val="000000"/>
          <w:sz w:val="24"/>
        </w:rPr>
        <w:t>，加大了市场维稳力度。央行于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0E081C" w:rsidRDefault="00816885">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年期国开债年初以来不断下跌，三月中下旬由于市场资金面好预期开始上涨，但四月中下旬以来受金融监管加强的影响，市场抛盘沉重，</w:t>
      </w:r>
      <w:r>
        <w:rPr>
          <w:color w:val="000000"/>
          <w:sz w:val="24"/>
        </w:rPr>
        <w:t>10</w:t>
      </w:r>
      <w:r>
        <w:rPr>
          <w:color w:val="000000"/>
          <w:sz w:val="24"/>
        </w:rPr>
        <w:t>年期国开债大幅下跌，至六月份由于资金面显著好于市场预期，再次走出一波上涨行情，上半年信用债也呈震荡回调走势。其中，六月底银行间市场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基金操作方面，报告期内本基金主要投资于同业存单、逆回购及短金债，控制信用风险，努力为份额持有人创造稳健的回报。</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本报告期内，交银理财</w:t>
      </w:r>
      <w:r w:rsidRPr="0061644B">
        <w:rPr>
          <w:color w:val="000000"/>
          <w:sz w:val="24"/>
        </w:rPr>
        <w:t>60</w:t>
      </w:r>
      <w:r w:rsidRPr="0061644B">
        <w:rPr>
          <w:color w:val="000000"/>
          <w:sz w:val="24"/>
        </w:rPr>
        <w:t>天债券</w:t>
      </w:r>
      <w:r w:rsidRPr="0061644B">
        <w:rPr>
          <w:color w:val="000000"/>
          <w:sz w:val="24"/>
        </w:rPr>
        <w:t>A</w:t>
      </w:r>
      <w:r w:rsidRPr="0061644B">
        <w:rPr>
          <w:color w:val="000000"/>
          <w:sz w:val="24"/>
        </w:rPr>
        <w:t>净值收益率为</w:t>
      </w:r>
      <w:r w:rsidRPr="0061644B">
        <w:rPr>
          <w:color w:val="000000"/>
          <w:sz w:val="24"/>
        </w:rPr>
        <w:t>1.8843%</w:t>
      </w:r>
      <w:r w:rsidRPr="0061644B">
        <w:rPr>
          <w:color w:val="000000"/>
          <w:sz w:val="24"/>
        </w:rPr>
        <w:t>，交银理财</w:t>
      </w:r>
      <w:r w:rsidRPr="0061644B">
        <w:rPr>
          <w:color w:val="000000"/>
          <w:sz w:val="24"/>
        </w:rPr>
        <w:t>60</w:t>
      </w:r>
      <w:r w:rsidRPr="0061644B">
        <w:rPr>
          <w:color w:val="000000"/>
          <w:sz w:val="24"/>
        </w:rPr>
        <w:t>天债券</w:t>
      </w:r>
      <w:r w:rsidRPr="0061644B">
        <w:rPr>
          <w:color w:val="000000"/>
          <w:sz w:val="24"/>
        </w:rPr>
        <w:t>B</w:t>
      </w:r>
      <w:r w:rsidRPr="0061644B">
        <w:rPr>
          <w:color w:val="000000"/>
          <w:sz w:val="24"/>
        </w:rPr>
        <w:t>净值收益率</w:t>
      </w:r>
      <w:r w:rsidRPr="0061644B">
        <w:rPr>
          <w:color w:val="000000"/>
          <w:sz w:val="24"/>
        </w:rPr>
        <w:t>2.0300%</w:t>
      </w:r>
      <w:r w:rsidRPr="0061644B">
        <w:rPr>
          <w:color w:val="000000"/>
          <w:sz w:val="24"/>
        </w:rPr>
        <w:t>，同期业绩比较基准增长率为</w:t>
      </w:r>
      <w:r w:rsidRPr="0061644B">
        <w:rPr>
          <w:color w:val="000000"/>
          <w:sz w:val="24"/>
        </w:rPr>
        <w:t>0.6695%</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61644B">
        <w:rPr>
          <w:color w:val="000000"/>
          <w:sz w:val="24"/>
        </w:rPr>
        <w:t>“</w:t>
      </w:r>
      <w:r w:rsidRPr="0061644B">
        <w:rPr>
          <w:color w:val="000000"/>
          <w:sz w:val="24"/>
        </w:rPr>
        <w:t>不松不紧</w:t>
      </w:r>
      <w:r w:rsidRPr="0061644B">
        <w:rPr>
          <w:color w:val="000000"/>
          <w:sz w:val="24"/>
        </w:rPr>
        <w:t>”</w:t>
      </w:r>
      <w:r w:rsidRPr="0061644B">
        <w:rPr>
          <w:color w:val="000000"/>
          <w:sz w:val="24"/>
        </w:rPr>
        <w:t>的货币政策为主，既抑制资产价格泡沫再度膨胀，又配合三会继续深化金融监管，</w:t>
      </w:r>
      <w:r w:rsidRPr="0061644B">
        <w:rPr>
          <w:color w:val="000000"/>
          <w:sz w:val="24"/>
        </w:rPr>
        <w:lastRenderedPageBreak/>
        <w:t>着力维稳金融市场。组合管理方面，本基金将积极研判宏观经济走势，密切跟踪央行货币政策操作动态，力争保持产品较好的流动性，努力把握市场机会，严格控制信用风险，努力为投资者创造稳健的回报。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0E081C" w:rsidRDefault="0081688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E081C" w:rsidRDefault="0081688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遵照法律法规及基金合同的约定，本基金每日分配收益，按运作期结转份额。本基金本报告期内利润分配情况参见</w:t>
      </w:r>
      <w:r w:rsidR="00816885">
        <w:rPr>
          <w:rFonts w:hint="eastAsia"/>
          <w:color w:val="000000"/>
          <w:sz w:val="24"/>
        </w:rPr>
        <w:t>半</w:t>
      </w:r>
      <w:r w:rsidR="00816885" w:rsidRPr="00816885">
        <w:rPr>
          <w:rFonts w:hint="eastAsia"/>
          <w:color w:val="000000"/>
          <w:sz w:val="24"/>
        </w:rPr>
        <w:t>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截至本报告期末，本基金已经连续二十个工作日以上出现基金份额持有人数量不满二百人的情形。</w:t>
      </w:r>
    </w:p>
    <w:p w:rsidR="00F474BD" w:rsidRPr="0061644B" w:rsidRDefault="00F474BD" w:rsidP="00792A69">
      <w:pPr>
        <w:spacing w:before="29" w:line="288" w:lineRule="auto"/>
        <w:ind w:firstLineChars="200" w:firstLine="480"/>
        <w:rPr>
          <w:color w:val="000000"/>
          <w:sz w:val="24"/>
        </w:rPr>
      </w:pPr>
    </w:p>
    <w:p w:rsidR="00223DFB" w:rsidRPr="0061644B" w:rsidRDefault="00223DFB"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5.2 </w:t>
      </w:r>
      <w:r w:rsidRPr="0061644B">
        <w:rPr>
          <w:rFonts w:ascii="Times New Roman" w:hAnsi="Times New Roman" w:cs="Times New Roman"/>
          <w:kern w:val="0"/>
          <w:szCs w:val="24"/>
        </w:rPr>
        <w:t>托管人对报告期内本基金投资运作遵规守信、净值计算、利润分配等情况的说明</w:t>
      </w:r>
    </w:p>
    <w:p w:rsidR="000E081C" w:rsidRDefault="0081688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报告期内，本基金实施利润分配的金额为</w:t>
      </w:r>
      <w:r w:rsidRPr="0061644B">
        <w:rPr>
          <w:color w:val="000000"/>
          <w:sz w:val="24"/>
        </w:rPr>
        <w:t>A</w:t>
      </w:r>
      <w:r w:rsidRPr="0061644B">
        <w:rPr>
          <w:color w:val="000000"/>
          <w:sz w:val="24"/>
        </w:rPr>
        <w:t>类</w:t>
      </w:r>
      <w:r w:rsidRPr="0061644B">
        <w:rPr>
          <w:color w:val="000000"/>
          <w:sz w:val="24"/>
        </w:rPr>
        <w:t>160,038.39</w:t>
      </w:r>
      <w:r w:rsidRPr="0061644B">
        <w:rPr>
          <w:color w:val="000000"/>
          <w:sz w:val="24"/>
        </w:rPr>
        <w:t>元，</w:t>
      </w:r>
      <w:r w:rsidRPr="0061644B">
        <w:rPr>
          <w:color w:val="000000"/>
          <w:sz w:val="24"/>
        </w:rPr>
        <w:t>B</w:t>
      </w:r>
      <w:r w:rsidRPr="0061644B">
        <w:rPr>
          <w:color w:val="000000"/>
          <w:sz w:val="24"/>
        </w:rPr>
        <w:t>类</w:t>
      </w:r>
      <w:r w:rsidRPr="0061644B">
        <w:rPr>
          <w:color w:val="000000"/>
          <w:sz w:val="24"/>
        </w:rPr>
        <w:t>46,490,024.97</w:t>
      </w:r>
      <w:r w:rsidRPr="0061644B">
        <w:rPr>
          <w:color w:val="000000"/>
          <w:sz w:val="24"/>
        </w:rPr>
        <w:t>元。</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本托管人复核审查了本报告中的财务指标、净值表现、利润分配情况、财务会计报告、投资组合报告等内容，保证复核内容不存在虚假记载、误导性陈述或者重大遗漏。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5D3C9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60</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6,293,276.75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14,618,194.76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6,226.04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2,332,110,563.58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1,995,489,408.43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2,332,110,563.58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1,995,489,408.43</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178,200,387.30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14,000,000.00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2,095,216.53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3,032,494.59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3,880.88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2,518,709,551.08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2,027,140,697.78</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14,000,000.00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412,917.51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269,465.50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165,166.94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107,786.18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22,680.18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15,590.37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25,860.77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24,618.00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7,550,406.66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3,776,174.37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178,150.53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8,355,182.59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18,282,934.42</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2,510,354,368.49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2,008,857,763.36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2,510,354,368.49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2,008,857,763.36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2,518,709,551.08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2,027,140,697.78</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2,510,354,368.49</w:t>
      </w:r>
      <w:r w:rsidRPr="0061644B">
        <w:rPr>
          <w:kern w:val="0"/>
          <w:sz w:val="24"/>
        </w:rPr>
        <w:t>份，其中</w:t>
      </w:r>
      <w:r w:rsidRPr="0061644B">
        <w:rPr>
          <w:kern w:val="0"/>
          <w:sz w:val="24"/>
        </w:rPr>
        <w:t>A</w:t>
      </w:r>
      <w:r w:rsidRPr="0061644B">
        <w:rPr>
          <w:kern w:val="0"/>
          <w:sz w:val="24"/>
        </w:rPr>
        <w:t>类基金份额：</w:t>
      </w:r>
      <w:r w:rsidRPr="0061644B">
        <w:rPr>
          <w:kern w:val="0"/>
          <w:sz w:val="24"/>
        </w:rPr>
        <w:t>8,533,402.16</w:t>
      </w:r>
      <w:r w:rsidRPr="0061644B">
        <w:rPr>
          <w:kern w:val="0"/>
          <w:sz w:val="24"/>
        </w:rPr>
        <w:t>份，</w:t>
      </w:r>
      <w:r w:rsidRPr="0061644B">
        <w:rPr>
          <w:kern w:val="0"/>
          <w:sz w:val="24"/>
        </w:rPr>
        <w:t>B</w:t>
      </w:r>
      <w:r w:rsidRPr="0061644B">
        <w:rPr>
          <w:kern w:val="0"/>
          <w:sz w:val="24"/>
        </w:rPr>
        <w:t>类基金份额：</w:t>
      </w:r>
      <w:r w:rsidRPr="0061644B">
        <w:rPr>
          <w:kern w:val="0"/>
          <w:sz w:val="24"/>
        </w:rPr>
        <w:t>2,501,820,966.33</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lastRenderedPageBreak/>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0D6D89">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51,782,452.76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350,933.07</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51,825,266.31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334,675.04</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93,176.65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199,676.76</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44,572,772.25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119,483.65</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7,159,317.41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15,514.63</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-42,813.55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16,258.03</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-42,813.55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16,258.03</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0D6D89">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5,132,389.40</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132,806.09</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2,286,550.78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36,139.27</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914,620.35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10,708.02</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126,618.65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15,333.68</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1,630,434.04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1,630,434.04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174,165.58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70,625.12</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46,650,063.36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218,126.98</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46,650,063.36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218,126.98</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2,008,857,763.36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501,496,605.13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501,496,605.13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543,306,601.56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543,306,601.56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-41,809,996.43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-41,809,996.43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-46,650,063.36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2,510,354,368.49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2,510,354,368.49</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2016</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2016</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41,456,938.84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w:t>
            </w:r>
            <w:r w:rsidRPr="0061644B">
              <w:rPr>
                <w:sz w:val="24"/>
              </w:rPr>
              <w:lastRenderedPageBreak/>
              <w:t>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-32,130,847.99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-32,130,847.99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412,699.97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412,699.97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-32,543,547.96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-32,543,547.96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9,326,090.85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9,326,090.85</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0E081C" w:rsidRDefault="00816885">
      <w:pPr>
        <w:spacing w:before="29" w:line="288" w:lineRule="auto"/>
        <w:ind w:firstLineChars="200" w:firstLine="480"/>
        <w:rPr>
          <w:color w:val="000000"/>
          <w:sz w:val="24"/>
        </w:rPr>
      </w:pPr>
      <w:r>
        <w:rPr>
          <w:color w:val="000000"/>
          <w:sz w:val="24"/>
        </w:rPr>
        <w:t>交银施罗德理财</w:t>
      </w:r>
      <w:r>
        <w:rPr>
          <w:color w:val="000000"/>
          <w:sz w:val="24"/>
        </w:rPr>
        <w:t>60</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[2012]1768</w:t>
      </w:r>
      <w:r>
        <w:rPr>
          <w:color w:val="000000"/>
          <w:sz w:val="24"/>
        </w:rPr>
        <w:t>号《关于核准交银施罗德理财</w:t>
      </w:r>
      <w:r>
        <w:rPr>
          <w:color w:val="000000"/>
          <w:sz w:val="24"/>
        </w:rPr>
        <w:t>60</w:t>
      </w:r>
      <w:r>
        <w:rPr>
          <w:color w:val="000000"/>
          <w:sz w:val="24"/>
        </w:rPr>
        <w:t>天债券型证券投资基金募集的批复》核准，由交银施罗德基金管理有限公司依照《中华人民共和国证券投资基金法》和《交银施罗德理财</w:t>
      </w:r>
      <w:r>
        <w:rPr>
          <w:color w:val="000000"/>
          <w:sz w:val="24"/>
        </w:rPr>
        <w:t>60</w:t>
      </w:r>
      <w:r>
        <w:rPr>
          <w:color w:val="000000"/>
          <w:sz w:val="24"/>
        </w:rPr>
        <w:t>天债券型证券投资基金基金合同》负责公开募集。本基金为契约型开放式证券投资基金，存续期限不定。首次设立募集不包括认购资金利息共募集人民币</w:t>
      </w:r>
      <w:r>
        <w:rPr>
          <w:color w:val="000000"/>
          <w:sz w:val="24"/>
        </w:rPr>
        <w:t>777,735,040.55</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131</w:t>
      </w:r>
      <w:r>
        <w:rPr>
          <w:color w:val="000000"/>
          <w:sz w:val="24"/>
        </w:rPr>
        <w:t>号验资报告予以验证。经向中国证监会备案，《交银施罗德理财</w:t>
      </w:r>
      <w:r>
        <w:rPr>
          <w:color w:val="000000"/>
          <w:sz w:val="24"/>
        </w:rPr>
        <w:t>60</w:t>
      </w:r>
      <w:r>
        <w:rPr>
          <w:color w:val="000000"/>
          <w:sz w:val="24"/>
        </w:rPr>
        <w:t>天债券型证券投资基金基金合同》于</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日正式生效，基金合同生效日的基金份额总额为</w:t>
      </w:r>
      <w:r>
        <w:rPr>
          <w:color w:val="000000"/>
          <w:sz w:val="24"/>
        </w:rPr>
        <w:t>777,917,201.14</w:t>
      </w:r>
      <w:r>
        <w:rPr>
          <w:color w:val="000000"/>
          <w:sz w:val="24"/>
        </w:rPr>
        <w:t>份基金份额，其中认购资金利息折合</w:t>
      </w:r>
      <w:r>
        <w:rPr>
          <w:color w:val="000000"/>
          <w:sz w:val="24"/>
        </w:rPr>
        <w:t>182,160.59</w:t>
      </w:r>
      <w:r>
        <w:rPr>
          <w:color w:val="000000"/>
          <w:sz w:val="24"/>
        </w:rPr>
        <w:t>份基金份额。本基金的基金管理人为交银施罗德基金管理有限公司，基金托管人为中国建设银行股份有限公司。</w:t>
      </w:r>
    </w:p>
    <w:p w:rsidR="000E081C" w:rsidRDefault="00816885">
      <w:pPr>
        <w:spacing w:before="29" w:line="288" w:lineRule="auto"/>
        <w:ind w:firstLineChars="200" w:firstLine="480"/>
        <w:rPr>
          <w:color w:val="000000"/>
          <w:sz w:val="24"/>
        </w:rPr>
      </w:pPr>
      <w:r>
        <w:rPr>
          <w:color w:val="000000"/>
          <w:sz w:val="24"/>
        </w:rPr>
        <w:t>根据《交银施罗德理财</w:t>
      </w:r>
      <w:r>
        <w:rPr>
          <w:color w:val="000000"/>
          <w:sz w:val="24"/>
        </w:rPr>
        <w:t>60</w:t>
      </w:r>
      <w:r>
        <w:rPr>
          <w:color w:val="000000"/>
          <w:sz w:val="24"/>
        </w:rPr>
        <w:t>天债券型证券投资基金基金合同》和《交银施罗德理财</w:t>
      </w:r>
      <w:r>
        <w:rPr>
          <w:color w:val="000000"/>
          <w:sz w:val="24"/>
        </w:rPr>
        <w:t>60</w:t>
      </w:r>
      <w:r>
        <w:rPr>
          <w:color w:val="000000"/>
          <w:sz w:val="24"/>
        </w:rPr>
        <w:t>天债券型证券投资基金招募说明书》，本基金根据投资人持有本基金的份额数量，对投资人持有的基金份额按照不同的费率计提销售服务费用，因此形成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类两类基金份额。两类基金份额分别公布每万份基金净收益和七日年化收益率。</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60</w:t>
      </w:r>
      <w:r w:rsidRPr="0061644B">
        <w:rPr>
          <w:color w:val="000000"/>
          <w:sz w:val="24"/>
        </w:rPr>
        <w:t>天债券型证券投</w:t>
      </w:r>
      <w:r w:rsidRPr="0061644B">
        <w:rPr>
          <w:color w:val="000000"/>
          <w:sz w:val="24"/>
        </w:rPr>
        <w:lastRenderedPageBreak/>
        <w:t>资基金基金合同》的有关规定，本基金的投资范围为具有良好流动性的金融工具，包括现金，通知存款，一年以内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的银行定期存款和大额存单，剩余期限</w:t>
      </w:r>
      <w:r w:rsidRPr="0061644B">
        <w:rPr>
          <w:color w:val="000000"/>
          <w:sz w:val="24"/>
        </w:rPr>
        <w:t>(</w:t>
      </w:r>
      <w:r w:rsidRPr="0061644B">
        <w:rPr>
          <w:color w:val="000000"/>
          <w:sz w:val="24"/>
        </w:rPr>
        <w:t>或回售期限</w:t>
      </w:r>
      <w:r w:rsidRPr="0061644B">
        <w:rPr>
          <w:color w:val="000000"/>
          <w:sz w:val="24"/>
        </w:rPr>
        <w:t>)</w:t>
      </w:r>
      <w:r w:rsidRPr="0061644B">
        <w:rPr>
          <w:color w:val="000000"/>
          <w:sz w:val="24"/>
        </w:rPr>
        <w:t>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的中央银行票据和短期融资券，以及法律法规或中国证监会允许本基金投资的其他固定收益类金融工具及相关衍生工具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颁布的《证券投资基金会计核算业务指引》、《交银施罗德理财</w:t>
      </w:r>
      <w:r w:rsidRPr="0061644B">
        <w:rPr>
          <w:color w:val="000000"/>
          <w:sz w:val="24"/>
        </w:rPr>
        <w:t>60</w:t>
      </w:r>
      <w:r w:rsidRPr="0061644B">
        <w:rPr>
          <w:color w:val="000000"/>
          <w:sz w:val="24"/>
        </w:rPr>
        <w:t>天债券型证券投资基金基金合同》和在财务报表附注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2017</w:t>
      </w:r>
      <w:r w:rsidRPr="0061644B">
        <w:rPr>
          <w:color w:val="000000"/>
          <w:sz w:val="24"/>
        </w:rPr>
        <w:t>年上半年度财务报表符合企业会计准则的要求，真实、完整地反映了本基金</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2017</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0E081C" w:rsidRDefault="00816885">
      <w:pPr>
        <w:spacing w:before="29" w:line="288" w:lineRule="auto"/>
        <w:ind w:firstLineChars="200" w:firstLine="480"/>
        <w:rPr>
          <w:color w:val="000000"/>
          <w:sz w:val="24"/>
        </w:rPr>
      </w:pPr>
      <w:r>
        <w:rPr>
          <w:color w:val="000000"/>
          <w:sz w:val="24"/>
        </w:rPr>
        <w:lastRenderedPageBreak/>
        <w:t>根据财政部、国家税务总局财税</w:t>
      </w:r>
      <w:r>
        <w:rPr>
          <w:color w:val="000000"/>
          <w:sz w:val="24"/>
        </w:rPr>
        <w:t>[2004]78</w:t>
      </w:r>
      <w:r>
        <w:rPr>
          <w:color w:val="000000"/>
          <w:sz w:val="24"/>
        </w:rPr>
        <w:t>号《财政部、国家税务总局关于证券投资基金税收政策的通知》</w:t>
      </w:r>
      <w:r>
        <w:rPr>
          <w:color w:val="000000"/>
          <w:sz w:val="24"/>
        </w:rPr>
        <w:t xml:space="preserve"> </w:t>
      </w:r>
      <w:r>
        <w:rPr>
          <w:color w:val="000000"/>
          <w:sz w:val="24"/>
        </w:rPr>
        <w:t>、财税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E081C" w:rsidRDefault="00816885">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0E081C" w:rsidRDefault="0081688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对基金取得的企业债券利息收入，应由发行债券的企业在向基金支付利息时代扣代缴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0E081C">
        <w:tc>
          <w:tcPr>
            <w:tcW w:w="5219" w:type="dxa"/>
            <w:vAlign w:val="center"/>
          </w:tcPr>
          <w:p w:rsidR="000E081C" w:rsidRDefault="0081688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E081C" w:rsidRDefault="00816885">
            <w:pPr>
              <w:jc w:val="left"/>
            </w:pPr>
            <w:r>
              <w:rPr>
                <w:color w:val="000000"/>
                <w:sz w:val="24"/>
              </w:rPr>
              <w:t>基金管理人、基金销售机构</w:t>
            </w:r>
          </w:p>
        </w:tc>
      </w:tr>
      <w:tr w:rsidR="000E081C">
        <w:tc>
          <w:tcPr>
            <w:tcW w:w="5219" w:type="dxa"/>
            <w:vAlign w:val="center"/>
          </w:tcPr>
          <w:p w:rsidR="000E081C" w:rsidRDefault="0081688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E081C" w:rsidRDefault="00816885">
            <w:pPr>
              <w:jc w:val="left"/>
            </w:pPr>
            <w:r>
              <w:rPr>
                <w:color w:val="000000"/>
                <w:sz w:val="24"/>
              </w:rPr>
              <w:t>基金托管人、基金销售机构</w:t>
            </w:r>
          </w:p>
        </w:tc>
      </w:tr>
      <w:tr w:rsidR="000E081C">
        <w:tc>
          <w:tcPr>
            <w:tcW w:w="5219" w:type="dxa"/>
            <w:vAlign w:val="center"/>
          </w:tcPr>
          <w:p w:rsidR="000E081C" w:rsidRDefault="0081688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E081C" w:rsidRDefault="00816885">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lastRenderedPageBreak/>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lastRenderedPageBreak/>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lastRenderedPageBreak/>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2,286,550.78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36,139.27</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2,344.57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3,301.85</w:t>
            </w:r>
          </w:p>
        </w:tc>
      </w:tr>
    </w:tbl>
    <w:p w:rsidR="000E081C" w:rsidRDefault="00816885">
      <w:pPr>
        <w:tabs>
          <w:tab w:val="left" w:pos="426"/>
        </w:tabs>
        <w:spacing w:before="29" w:line="288" w:lineRule="auto"/>
        <w:jc w:val="left"/>
        <w:rPr>
          <w:kern w:val="0"/>
          <w:sz w:val="24"/>
        </w:rPr>
      </w:pPr>
      <w:r>
        <w:rPr>
          <w:kern w:val="0"/>
          <w:sz w:val="24"/>
        </w:rPr>
        <w:t>注：</w:t>
      </w:r>
      <w:r>
        <w:rPr>
          <w:kern w:val="0"/>
          <w:sz w:val="24"/>
        </w:rPr>
        <w:t>1. 2016</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0.27%</w:t>
      </w:r>
      <w:r>
        <w:rPr>
          <w:kern w:val="0"/>
          <w:sz w:val="24"/>
        </w:rPr>
        <w:t>的年费率计提，逐日累计至每月月底，按月支付。其计算公式为：</w:t>
      </w:r>
    </w:p>
    <w:p w:rsidR="000E081C" w:rsidRDefault="00816885">
      <w:pPr>
        <w:tabs>
          <w:tab w:val="left" w:pos="426"/>
        </w:tabs>
        <w:spacing w:before="29" w:line="288" w:lineRule="auto"/>
        <w:jc w:val="left"/>
        <w:rPr>
          <w:kern w:val="0"/>
          <w:sz w:val="24"/>
        </w:rPr>
      </w:pPr>
      <w:r>
        <w:rPr>
          <w:kern w:val="0"/>
          <w:sz w:val="24"/>
        </w:rPr>
        <w:t>日管理人报酬＝前一日基金资产净值</w:t>
      </w:r>
      <w:r>
        <w:rPr>
          <w:kern w:val="0"/>
          <w:sz w:val="24"/>
        </w:rPr>
        <w:t>×0.27%÷</w:t>
      </w:r>
      <w:r>
        <w:rPr>
          <w:kern w:val="0"/>
          <w:sz w:val="24"/>
        </w:rPr>
        <w:t>当年天数；</w:t>
      </w:r>
    </w:p>
    <w:p w:rsidR="000E081C" w:rsidRDefault="00816885">
      <w:pPr>
        <w:tabs>
          <w:tab w:val="left" w:pos="426"/>
        </w:tabs>
        <w:spacing w:before="29" w:line="288" w:lineRule="auto"/>
        <w:jc w:val="left"/>
        <w:rPr>
          <w:kern w:val="0"/>
          <w:sz w:val="24"/>
        </w:rPr>
      </w:pPr>
      <w:r>
        <w:rPr>
          <w:kern w:val="0"/>
          <w:sz w:val="24"/>
        </w:rPr>
        <w:t xml:space="preserve">    2. 2017</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0.20%</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×0.20%÷</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914,620.35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10,708.02</w:t>
            </w:r>
          </w:p>
        </w:tc>
      </w:tr>
    </w:tbl>
    <w:p w:rsidR="000E081C" w:rsidRDefault="0081688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0E081C">
        <w:tc>
          <w:tcPr>
            <w:tcW w:w="1944" w:type="dxa"/>
            <w:vAlign w:val="center"/>
          </w:tcPr>
          <w:p w:rsidR="000E081C" w:rsidRDefault="00816885">
            <w:pPr>
              <w:jc w:val="center"/>
            </w:pPr>
            <w:r>
              <w:rPr>
                <w:sz w:val="24"/>
              </w:rPr>
              <w:t>交银施罗德基金公司</w:t>
            </w:r>
          </w:p>
        </w:tc>
        <w:tc>
          <w:tcPr>
            <w:tcW w:w="2351" w:type="dxa"/>
            <w:vAlign w:val="center"/>
          </w:tcPr>
          <w:p w:rsidR="000E081C" w:rsidRDefault="00816885">
            <w:pPr>
              <w:jc w:val="center"/>
            </w:pPr>
            <w:r>
              <w:rPr>
                <w:sz w:val="24"/>
              </w:rPr>
              <w:t>6,065.14</w:t>
            </w:r>
          </w:p>
        </w:tc>
        <w:tc>
          <w:tcPr>
            <w:tcW w:w="2351" w:type="dxa"/>
            <w:vAlign w:val="center"/>
          </w:tcPr>
          <w:p w:rsidR="000E081C" w:rsidRDefault="00816885">
            <w:pPr>
              <w:jc w:val="center"/>
            </w:pPr>
            <w:r>
              <w:rPr>
                <w:sz w:val="24"/>
              </w:rPr>
              <w:t>113,903.80</w:t>
            </w:r>
          </w:p>
        </w:tc>
        <w:tc>
          <w:tcPr>
            <w:tcW w:w="2352" w:type="dxa"/>
            <w:vAlign w:val="center"/>
          </w:tcPr>
          <w:p w:rsidR="000E081C" w:rsidRDefault="00816885">
            <w:pPr>
              <w:jc w:val="center"/>
            </w:pPr>
            <w:r>
              <w:rPr>
                <w:sz w:val="24"/>
              </w:rPr>
              <w:t>119,968.94</w:t>
            </w:r>
          </w:p>
        </w:tc>
      </w:tr>
      <w:tr w:rsidR="000E081C">
        <w:tc>
          <w:tcPr>
            <w:tcW w:w="1944" w:type="dxa"/>
            <w:vAlign w:val="center"/>
          </w:tcPr>
          <w:p w:rsidR="000E081C" w:rsidRDefault="00816885">
            <w:pPr>
              <w:jc w:val="center"/>
            </w:pPr>
            <w:r>
              <w:rPr>
                <w:sz w:val="24"/>
              </w:rPr>
              <w:t>中国建设银行</w:t>
            </w:r>
          </w:p>
        </w:tc>
        <w:tc>
          <w:tcPr>
            <w:tcW w:w="2351" w:type="dxa"/>
            <w:vAlign w:val="center"/>
          </w:tcPr>
          <w:p w:rsidR="000E081C" w:rsidRDefault="00816885">
            <w:pPr>
              <w:jc w:val="center"/>
            </w:pPr>
            <w:r>
              <w:rPr>
                <w:sz w:val="24"/>
              </w:rPr>
              <w:t>3,366.74</w:t>
            </w:r>
          </w:p>
        </w:tc>
        <w:tc>
          <w:tcPr>
            <w:tcW w:w="2351" w:type="dxa"/>
            <w:vAlign w:val="center"/>
          </w:tcPr>
          <w:p w:rsidR="000E081C" w:rsidRDefault="00816885">
            <w:pPr>
              <w:jc w:val="center"/>
            </w:pPr>
            <w:r>
              <w:rPr>
                <w:sz w:val="24"/>
              </w:rPr>
              <w:t>0.00</w:t>
            </w:r>
          </w:p>
        </w:tc>
        <w:tc>
          <w:tcPr>
            <w:tcW w:w="2352" w:type="dxa"/>
            <w:vAlign w:val="center"/>
          </w:tcPr>
          <w:p w:rsidR="000E081C" w:rsidRDefault="00816885">
            <w:pPr>
              <w:jc w:val="center"/>
            </w:pPr>
            <w:r>
              <w:rPr>
                <w:sz w:val="24"/>
              </w:rPr>
              <w:t>3,366.74</w:t>
            </w:r>
          </w:p>
        </w:tc>
      </w:tr>
      <w:tr w:rsidR="000E081C">
        <w:tc>
          <w:tcPr>
            <w:tcW w:w="1944" w:type="dxa"/>
            <w:vAlign w:val="center"/>
          </w:tcPr>
          <w:p w:rsidR="000E081C" w:rsidRDefault="00816885">
            <w:pPr>
              <w:jc w:val="center"/>
            </w:pPr>
            <w:r>
              <w:rPr>
                <w:sz w:val="24"/>
              </w:rPr>
              <w:t>交通银行</w:t>
            </w:r>
          </w:p>
        </w:tc>
        <w:tc>
          <w:tcPr>
            <w:tcW w:w="2351" w:type="dxa"/>
            <w:vAlign w:val="center"/>
          </w:tcPr>
          <w:p w:rsidR="000E081C" w:rsidRDefault="00816885">
            <w:pPr>
              <w:jc w:val="center"/>
            </w:pPr>
            <w:r>
              <w:rPr>
                <w:sz w:val="24"/>
              </w:rPr>
              <w:t>2,335.27</w:t>
            </w:r>
          </w:p>
        </w:tc>
        <w:tc>
          <w:tcPr>
            <w:tcW w:w="2351" w:type="dxa"/>
            <w:vAlign w:val="center"/>
          </w:tcPr>
          <w:p w:rsidR="000E081C" w:rsidRDefault="00816885">
            <w:pPr>
              <w:jc w:val="center"/>
            </w:pPr>
            <w:r>
              <w:rPr>
                <w:sz w:val="24"/>
              </w:rPr>
              <w:t>0.00</w:t>
            </w:r>
          </w:p>
        </w:tc>
        <w:tc>
          <w:tcPr>
            <w:tcW w:w="2352" w:type="dxa"/>
            <w:vAlign w:val="center"/>
          </w:tcPr>
          <w:p w:rsidR="000E081C" w:rsidRDefault="00816885">
            <w:pPr>
              <w:jc w:val="center"/>
            </w:pPr>
            <w:r>
              <w:rPr>
                <w:sz w:val="24"/>
              </w:rPr>
              <w:t>2,335.27</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11,767.15</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113,903.80</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125,670.95</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lastRenderedPageBreak/>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0E081C">
        <w:tc>
          <w:tcPr>
            <w:tcW w:w="1944" w:type="dxa"/>
            <w:vAlign w:val="center"/>
          </w:tcPr>
          <w:p w:rsidR="000E081C" w:rsidRDefault="00816885">
            <w:pPr>
              <w:jc w:val="center"/>
            </w:pPr>
            <w:r>
              <w:rPr>
                <w:sz w:val="24"/>
              </w:rPr>
              <w:t>交银施罗德基金公司</w:t>
            </w:r>
          </w:p>
        </w:tc>
        <w:tc>
          <w:tcPr>
            <w:tcW w:w="2351" w:type="dxa"/>
            <w:vAlign w:val="center"/>
          </w:tcPr>
          <w:p w:rsidR="000E081C" w:rsidRDefault="00816885">
            <w:pPr>
              <w:jc w:val="center"/>
            </w:pPr>
            <w:r>
              <w:rPr>
                <w:sz w:val="24"/>
              </w:rPr>
              <w:t>6,098.09</w:t>
            </w:r>
          </w:p>
        </w:tc>
        <w:tc>
          <w:tcPr>
            <w:tcW w:w="2351" w:type="dxa"/>
            <w:vAlign w:val="center"/>
          </w:tcPr>
          <w:p w:rsidR="000E081C" w:rsidRDefault="00816885">
            <w:pPr>
              <w:jc w:val="center"/>
            </w:pPr>
            <w:r>
              <w:rPr>
                <w:sz w:val="24"/>
              </w:rPr>
              <w:t>855.55</w:t>
            </w:r>
          </w:p>
        </w:tc>
        <w:tc>
          <w:tcPr>
            <w:tcW w:w="2352" w:type="dxa"/>
            <w:vAlign w:val="center"/>
          </w:tcPr>
          <w:p w:rsidR="000E081C" w:rsidRDefault="00816885">
            <w:pPr>
              <w:jc w:val="center"/>
            </w:pPr>
            <w:r>
              <w:rPr>
                <w:sz w:val="24"/>
              </w:rPr>
              <w:t>6,953.64</w:t>
            </w:r>
          </w:p>
        </w:tc>
      </w:tr>
      <w:tr w:rsidR="000E081C">
        <w:tc>
          <w:tcPr>
            <w:tcW w:w="1944" w:type="dxa"/>
            <w:vAlign w:val="center"/>
          </w:tcPr>
          <w:p w:rsidR="000E081C" w:rsidRDefault="00816885">
            <w:pPr>
              <w:jc w:val="center"/>
            </w:pPr>
            <w:r>
              <w:rPr>
                <w:sz w:val="24"/>
              </w:rPr>
              <w:t>中国建设银行</w:t>
            </w:r>
          </w:p>
        </w:tc>
        <w:tc>
          <w:tcPr>
            <w:tcW w:w="2351" w:type="dxa"/>
            <w:vAlign w:val="center"/>
          </w:tcPr>
          <w:p w:rsidR="000E081C" w:rsidRDefault="00816885">
            <w:pPr>
              <w:jc w:val="center"/>
            </w:pPr>
            <w:r>
              <w:rPr>
                <w:sz w:val="24"/>
              </w:rPr>
              <w:t>4,164.80</w:t>
            </w:r>
          </w:p>
        </w:tc>
        <w:tc>
          <w:tcPr>
            <w:tcW w:w="2351" w:type="dxa"/>
            <w:vAlign w:val="center"/>
          </w:tcPr>
          <w:p w:rsidR="000E081C" w:rsidRDefault="00816885">
            <w:pPr>
              <w:jc w:val="center"/>
            </w:pPr>
            <w:r>
              <w:rPr>
                <w:sz w:val="24"/>
              </w:rPr>
              <w:t>-</w:t>
            </w:r>
          </w:p>
        </w:tc>
        <w:tc>
          <w:tcPr>
            <w:tcW w:w="2352" w:type="dxa"/>
            <w:vAlign w:val="center"/>
          </w:tcPr>
          <w:p w:rsidR="000E081C" w:rsidRDefault="00816885">
            <w:pPr>
              <w:jc w:val="center"/>
            </w:pPr>
            <w:r>
              <w:rPr>
                <w:sz w:val="24"/>
              </w:rPr>
              <w:t>4,164.80</w:t>
            </w:r>
          </w:p>
        </w:tc>
      </w:tr>
      <w:tr w:rsidR="000E081C">
        <w:tc>
          <w:tcPr>
            <w:tcW w:w="1944" w:type="dxa"/>
            <w:vAlign w:val="center"/>
          </w:tcPr>
          <w:p w:rsidR="000E081C" w:rsidRDefault="00816885">
            <w:pPr>
              <w:jc w:val="center"/>
            </w:pPr>
            <w:r>
              <w:rPr>
                <w:sz w:val="24"/>
              </w:rPr>
              <w:t>交通银行</w:t>
            </w:r>
          </w:p>
        </w:tc>
        <w:tc>
          <w:tcPr>
            <w:tcW w:w="2351" w:type="dxa"/>
            <w:vAlign w:val="center"/>
          </w:tcPr>
          <w:p w:rsidR="000E081C" w:rsidRDefault="00816885">
            <w:pPr>
              <w:jc w:val="center"/>
            </w:pPr>
            <w:r>
              <w:rPr>
                <w:sz w:val="24"/>
              </w:rPr>
              <w:t>3,063.60</w:t>
            </w:r>
          </w:p>
        </w:tc>
        <w:tc>
          <w:tcPr>
            <w:tcW w:w="2351" w:type="dxa"/>
            <w:vAlign w:val="center"/>
          </w:tcPr>
          <w:p w:rsidR="000E081C" w:rsidRDefault="00816885">
            <w:pPr>
              <w:jc w:val="center"/>
            </w:pPr>
            <w:r>
              <w:rPr>
                <w:sz w:val="24"/>
              </w:rPr>
              <w:t>-</w:t>
            </w:r>
          </w:p>
        </w:tc>
        <w:tc>
          <w:tcPr>
            <w:tcW w:w="2352" w:type="dxa"/>
            <w:vAlign w:val="center"/>
          </w:tcPr>
          <w:p w:rsidR="000E081C" w:rsidRDefault="00816885">
            <w:pPr>
              <w:jc w:val="center"/>
            </w:pPr>
            <w:r>
              <w:rPr>
                <w:sz w:val="24"/>
              </w:rPr>
              <w:t>3,063.60</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13,326.49</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855.55</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14,182.04</w:t>
            </w:r>
          </w:p>
        </w:tc>
      </w:tr>
    </w:tbl>
    <w:p w:rsidR="000E081C" w:rsidRDefault="00816885">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0E081C" w:rsidRDefault="00816885">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0E081C">
        <w:tc>
          <w:tcPr>
            <w:tcW w:w="1799" w:type="dxa"/>
            <w:vAlign w:val="center"/>
          </w:tcPr>
          <w:p w:rsidR="000E081C" w:rsidRDefault="00816885">
            <w:pPr>
              <w:jc w:val="center"/>
            </w:pPr>
            <w:r>
              <w:rPr>
                <w:sz w:val="24"/>
              </w:rPr>
              <w:t>中国建设银行</w:t>
            </w:r>
          </w:p>
        </w:tc>
        <w:tc>
          <w:tcPr>
            <w:tcW w:w="1799" w:type="dxa"/>
            <w:vAlign w:val="center"/>
          </w:tcPr>
          <w:p w:rsidR="000E081C" w:rsidRDefault="00816885">
            <w:pPr>
              <w:jc w:val="center"/>
            </w:pPr>
            <w:r>
              <w:rPr>
                <w:sz w:val="24"/>
              </w:rPr>
              <w:t>6,293,276.75</w:t>
            </w:r>
          </w:p>
        </w:tc>
        <w:tc>
          <w:tcPr>
            <w:tcW w:w="1800" w:type="dxa"/>
            <w:vAlign w:val="center"/>
          </w:tcPr>
          <w:p w:rsidR="000E081C" w:rsidRDefault="00816885">
            <w:pPr>
              <w:jc w:val="center"/>
            </w:pPr>
            <w:r>
              <w:rPr>
                <w:sz w:val="24"/>
              </w:rPr>
              <w:t>92,849.26</w:t>
            </w:r>
          </w:p>
        </w:tc>
        <w:tc>
          <w:tcPr>
            <w:tcW w:w="1800" w:type="dxa"/>
            <w:vAlign w:val="center"/>
          </w:tcPr>
          <w:p w:rsidR="000E081C" w:rsidRDefault="00816885">
            <w:pPr>
              <w:jc w:val="center"/>
            </w:pPr>
            <w:r>
              <w:rPr>
                <w:sz w:val="24"/>
              </w:rPr>
              <w:t>353,469.56</w:t>
            </w:r>
          </w:p>
        </w:tc>
        <w:tc>
          <w:tcPr>
            <w:tcW w:w="1800" w:type="dxa"/>
            <w:vAlign w:val="center"/>
          </w:tcPr>
          <w:p w:rsidR="000E081C" w:rsidRDefault="00816885">
            <w:pPr>
              <w:jc w:val="center"/>
            </w:pPr>
            <w:r>
              <w:rPr>
                <w:sz w:val="24"/>
              </w:rPr>
              <w:t>14,072.37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2017</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本基金本报告期末无从事债券正回购交易形成的卖出回购证券款余额。</w:t>
      </w:r>
    </w:p>
    <w:p w:rsidR="006D141C" w:rsidRPr="0061644B" w:rsidRDefault="006D141C" w:rsidP="00792A69">
      <w:pPr>
        <w:spacing w:before="29" w:line="288" w:lineRule="auto"/>
        <w:rPr>
          <w:sz w:val="24"/>
        </w:rPr>
      </w:pPr>
    </w:p>
    <w:p w:rsidR="006D141C" w:rsidRPr="0061644B" w:rsidRDefault="002620BD" w:rsidP="005D3C9D">
      <w:pPr>
        <w:pStyle w:val="1"/>
        <w:keepNext/>
        <w:keepLines/>
        <w:widowControl w:val="0"/>
        <w:spacing w:beforeLines="100" w:before="312" w:afterLines="100" w:after="312" w:line="288" w:lineRule="auto"/>
        <w:jc w:val="center"/>
        <w:rPr>
          <w:b/>
          <w:bCs/>
          <w:szCs w:val="24"/>
          <w:lang w:val="en-US"/>
        </w:rPr>
      </w:pPr>
      <w:bookmarkStart w:id="13" w:name="_Toc331410101"/>
      <w:bookmarkStart w:id="14" w:name="_Toc225498272"/>
      <w:r w:rsidRPr="0061644B">
        <w:rPr>
          <w:b/>
          <w:bCs/>
          <w:szCs w:val="24"/>
          <w:lang w:val="en-US"/>
        </w:rPr>
        <w:t>7</w:t>
      </w:r>
      <w:r w:rsidR="006D141C" w:rsidRPr="0061644B">
        <w:rPr>
          <w:b/>
          <w:bCs/>
          <w:szCs w:val="24"/>
          <w:lang w:val="en-US"/>
        </w:rPr>
        <w:t>投资组合报告</w:t>
      </w:r>
      <w:bookmarkEnd w:id="13"/>
      <w:bookmarkEnd w:id="14"/>
    </w:p>
    <w:p w:rsidR="006D141C" w:rsidRPr="0061644B" w:rsidRDefault="006D141C" w:rsidP="00792A69">
      <w:pPr>
        <w:pStyle w:val="20"/>
        <w:spacing w:before="29" w:after="0" w:line="288" w:lineRule="auto"/>
        <w:rPr>
          <w:rFonts w:ascii="Times New Roman" w:hAnsi="Times New Roman" w:cs="Times New Roman"/>
          <w:kern w:val="0"/>
          <w:szCs w:val="24"/>
        </w:rPr>
      </w:pPr>
      <w:bookmarkStart w:id="15" w:name="_Toc331410102"/>
      <w:bookmarkStart w:id="16"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5"/>
      <w:bookmarkEnd w:id="16"/>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2,332,110,563.58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92.59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2,332,110,563.58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92.59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178,200,387.30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7.08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6,293,276.75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0.25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2,105,323.45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0.08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2,518,709,551.08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7" w:name="_Toc331410103"/>
      <w:bookmarkStart w:id="18" w:name="_Toc225498274"/>
      <w:r w:rsidRPr="0061644B">
        <w:rPr>
          <w:rFonts w:ascii="Times New Roman" w:hAnsi="Times New Roman" w:cs="Times New Roman"/>
          <w:szCs w:val="24"/>
        </w:rPr>
        <w:t>7.2</w:t>
      </w:r>
      <w:bookmarkEnd w:id="17"/>
      <w:bookmarkEnd w:id="18"/>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4.47</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19" w:name="_Toc247957040"/>
      <w:bookmarkStart w:id="20"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19"/>
      <w:bookmarkEnd w:id="20"/>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1" w:name="_Toc275523745"/>
      <w:r w:rsidRPr="0061644B">
        <w:rPr>
          <w:b/>
          <w:bCs/>
          <w:sz w:val="24"/>
        </w:rPr>
        <w:t>7.3</w:t>
      </w:r>
      <w:bookmarkEnd w:id="21"/>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76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50</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本基金投资组合的平均剩余期限控制在</w:t>
      </w:r>
      <w:r w:rsidRPr="00453908">
        <w:rPr>
          <w:rFonts w:eastAsiaTheme="minorEastAsia"/>
          <w:color w:val="000000" w:themeColor="text1"/>
          <w:sz w:val="24"/>
        </w:rPr>
        <w:t xml:space="preserve">180 </w:t>
      </w:r>
      <w:r w:rsidRPr="00453908">
        <w:rPr>
          <w:rFonts w:eastAsiaTheme="minorEastAsia"/>
          <w:color w:val="000000" w:themeColor="text1"/>
          <w:sz w:val="24"/>
        </w:rPr>
        <w:t>天（含）以内。</w:t>
      </w:r>
      <w:r w:rsidRPr="00453908">
        <w:rPr>
          <w:rFonts w:eastAsiaTheme="minorEastAsia"/>
          <w:color w:val="000000" w:themeColor="text1"/>
          <w:sz w:val="24"/>
        </w:rPr>
        <w:t>”</w:t>
      </w: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180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10.19</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42.49</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lastRenderedPageBreak/>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lastRenderedPageBreak/>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38.54</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9.03</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100.25</w:t>
            </w:r>
          </w:p>
        </w:tc>
        <w:tc>
          <w:tcPr>
            <w:tcW w:w="2550" w:type="dxa"/>
            <w:vAlign w:val="center"/>
          </w:tcPr>
          <w:p w:rsidR="001E0231" w:rsidRPr="0061644B" w:rsidRDefault="001E0231" w:rsidP="00792A69">
            <w:pPr>
              <w:spacing w:before="29" w:line="288" w:lineRule="auto"/>
              <w:jc w:val="right"/>
              <w:rPr>
                <w:sz w:val="24"/>
              </w:rPr>
            </w:pPr>
            <w:r w:rsidRPr="0061644B">
              <w:rPr>
                <w:sz w:val="24"/>
              </w:rPr>
              <w:t>-</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2" w:name="_Toc331410106"/>
      <w:bookmarkStart w:id="23"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2"/>
      <w:bookmarkEnd w:id="23"/>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129,734,918.85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5.17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129,734,918.85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5.17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2,202,375,644.73</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87.73</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2,332,110,563.58</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92.90</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4" w:name="_Toc331410107"/>
      <w:r w:rsidRPr="0061644B">
        <w:rPr>
          <w:rFonts w:ascii="Times New Roman" w:hAnsi="Times New Roman" w:cs="Times New Roman"/>
          <w:kern w:val="0"/>
          <w:szCs w:val="24"/>
        </w:rPr>
        <w:t>7.6</w:t>
      </w:r>
      <w:bookmarkEnd w:id="24"/>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0E081C">
        <w:tc>
          <w:tcPr>
            <w:tcW w:w="778" w:type="dxa"/>
            <w:vAlign w:val="center"/>
          </w:tcPr>
          <w:p w:rsidR="000E081C" w:rsidRDefault="00816885">
            <w:pPr>
              <w:jc w:val="center"/>
            </w:pPr>
            <w:r>
              <w:rPr>
                <w:sz w:val="24"/>
              </w:rPr>
              <w:t>1</w:t>
            </w:r>
          </w:p>
        </w:tc>
        <w:tc>
          <w:tcPr>
            <w:tcW w:w="1348" w:type="dxa"/>
            <w:vAlign w:val="center"/>
          </w:tcPr>
          <w:p w:rsidR="000E081C" w:rsidRDefault="00816885">
            <w:pPr>
              <w:jc w:val="center"/>
            </w:pPr>
            <w:r>
              <w:rPr>
                <w:sz w:val="24"/>
              </w:rPr>
              <w:t>111795119</w:t>
            </w:r>
          </w:p>
        </w:tc>
        <w:tc>
          <w:tcPr>
            <w:tcW w:w="1787" w:type="dxa"/>
            <w:vAlign w:val="center"/>
          </w:tcPr>
          <w:p w:rsidR="000E081C" w:rsidRDefault="00816885">
            <w:pPr>
              <w:jc w:val="center"/>
            </w:pPr>
            <w:r>
              <w:rPr>
                <w:sz w:val="24"/>
              </w:rPr>
              <w:t>17</w:t>
            </w:r>
            <w:r>
              <w:rPr>
                <w:sz w:val="24"/>
              </w:rPr>
              <w:t>杭州银行</w:t>
            </w:r>
            <w:r>
              <w:rPr>
                <w:sz w:val="24"/>
              </w:rPr>
              <w:t>CD090</w:t>
            </w:r>
          </w:p>
        </w:tc>
        <w:tc>
          <w:tcPr>
            <w:tcW w:w="1756" w:type="dxa"/>
            <w:vAlign w:val="center"/>
          </w:tcPr>
          <w:p w:rsidR="000E081C" w:rsidRDefault="00816885">
            <w:pPr>
              <w:jc w:val="center"/>
            </w:pPr>
            <w:r>
              <w:rPr>
                <w:sz w:val="24"/>
              </w:rPr>
              <w:t>3,000,000</w:t>
            </w:r>
          </w:p>
        </w:tc>
        <w:tc>
          <w:tcPr>
            <w:tcW w:w="2008" w:type="dxa"/>
            <w:vAlign w:val="center"/>
          </w:tcPr>
          <w:p w:rsidR="000E081C" w:rsidRDefault="00816885">
            <w:pPr>
              <w:jc w:val="center"/>
            </w:pPr>
            <w:r>
              <w:rPr>
                <w:sz w:val="24"/>
              </w:rPr>
              <w:t>296,477,347.48</w:t>
            </w:r>
          </w:p>
        </w:tc>
        <w:tc>
          <w:tcPr>
            <w:tcW w:w="1542" w:type="dxa"/>
            <w:vAlign w:val="center"/>
          </w:tcPr>
          <w:p w:rsidR="000E081C" w:rsidRDefault="00816885">
            <w:pPr>
              <w:jc w:val="center"/>
            </w:pPr>
            <w:r>
              <w:rPr>
                <w:sz w:val="24"/>
              </w:rPr>
              <w:t>11.81</w:t>
            </w:r>
          </w:p>
        </w:tc>
      </w:tr>
      <w:tr w:rsidR="000E081C">
        <w:tc>
          <w:tcPr>
            <w:tcW w:w="778" w:type="dxa"/>
            <w:vAlign w:val="center"/>
          </w:tcPr>
          <w:p w:rsidR="000E081C" w:rsidRDefault="00816885">
            <w:pPr>
              <w:jc w:val="center"/>
            </w:pPr>
            <w:r>
              <w:rPr>
                <w:sz w:val="24"/>
              </w:rPr>
              <w:lastRenderedPageBreak/>
              <w:t>2</w:t>
            </w:r>
          </w:p>
        </w:tc>
        <w:tc>
          <w:tcPr>
            <w:tcW w:w="1348" w:type="dxa"/>
            <w:vAlign w:val="center"/>
          </w:tcPr>
          <w:p w:rsidR="000E081C" w:rsidRDefault="00816885">
            <w:pPr>
              <w:jc w:val="center"/>
            </w:pPr>
            <w:r>
              <w:rPr>
                <w:sz w:val="24"/>
              </w:rPr>
              <w:t>111698126</w:t>
            </w:r>
          </w:p>
        </w:tc>
        <w:tc>
          <w:tcPr>
            <w:tcW w:w="1787" w:type="dxa"/>
            <w:vAlign w:val="center"/>
          </w:tcPr>
          <w:p w:rsidR="000E081C" w:rsidRDefault="00816885">
            <w:pPr>
              <w:jc w:val="center"/>
            </w:pPr>
            <w:r>
              <w:rPr>
                <w:sz w:val="24"/>
              </w:rPr>
              <w:t>16</w:t>
            </w:r>
            <w:r>
              <w:rPr>
                <w:sz w:val="24"/>
              </w:rPr>
              <w:t>广州农村商业银行</w:t>
            </w:r>
            <w:r>
              <w:rPr>
                <w:sz w:val="24"/>
              </w:rPr>
              <w:t>CD129</w:t>
            </w:r>
          </w:p>
        </w:tc>
        <w:tc>
          <w:tcPr>
            <w:tcW w:w="1756" w:type="dxa"/>
            <w:vAlign w:val="center"/>
          </w:tcPr>
          <w:p w:rsidR="000E081C" w:rsidRDefault="00816885">
            <w:pPr>
              <w:jc w:val="center"/>
            </w:pPr>
            <w:r>
              <w:rPr>
                <w:sz w:val="24"/>
              </w:rPr>
              <w:t>1,400,000</w:t>
            </w:r>
          </w:p>
        </w:tc>
        <w:tc>
          <w:tcPr>
            <w:tcW w:w="2008" w:type="dxa"/>
            <w:vAlign w:val="center"/>
          </w:tcPr>
          <w:p w:rsidR="000E081C" w:rsidRDefault="00816885">
            <w:pPr>
              <w:jc w:val="center"/>
            </w:pPr>
            <w:r>
              <w:rPr>
                <w:sz w:val="24"/>
              </w:rPr>
              <w:t>138,167,988.94</w:t>
            </w:r>
          </w:p>
        </w:tc>
        <w:tc>
          <w:tcPr>
            <w:tcW w:w="1542" w:type="dxa"/>
            <w:vAlign w:val="center"/>
          </w:tcPr>
          <w:p w:rsidR="000E081C" w:rsidRDefault="00816885">
            <w:pPr>
              <w:jc w:val="center"/>
            </w:pPr>
            <w:r>
              <w:rPr>
                <w:sz w:val="24"/>
              </w:rPr>
              <w:t>5.50</w:t>
            </w:r>
          </w:p>
        </w:tc>
      </w:tr>
      <w:tr w:rsidR="000E081C">
        <w:tc>
          <w:tcPr>
            <w:tcW w:w="778" w:type="dxa"/>
            <w:vAlign w:val="center"/>
          </w:tcPr>
          <w:p w:rsidR="000E081C" w:rsidRDefault="00816885">
            <w:pPr>
              <w:jc w:val="center"/>
            </w:pPr>
            <w:r>
              <w:rPr>
                <w:sz w:val="24"/>
              </w:rPr>
              <w:t>3</w:t>
            </w:r>
          </w:p>
        </w:tc>
        <w:tc>
          <w:tcPr>
            <w:tcW w:w="1348" w:type="dxa"/>
            <w:vAlign w:val="center"/>
          </w:tcPr>
          <w:p w:rsidR="000E081C" w:rsidRDefault="00816885">
            <w:pPr>
              <w:jc w:val="center"/>
            </w:pPr>
            <w:r>
              <w:rPr>
                <w:sz w:val="24"/>
              </w:rPr>
              <w:t>170401</w:t>
            </w:r>
          </w:p>
        </w:tc>
        <w:tc>
          <w:tcPr>
            <w:tcW w:w="1787" w:type="dxa"/>
            <w:vAlign w:val="center"/>
          </w:tcPr>
          <w:p w:rsidR="000E081C" w:rsidRDefault="00816885">
            <w:pPr>
              <w:jc w:val="center"/>
            </w:pPr>
            <w:r>
              <w:rPr>
                <w:sz w:val="24"/>
              </w:rPr>
              <w:t>17</w:t>
            </w:r>
            <w:r>
              <w:rPr>
                <w:sz w:val="24"/>
              </w:rPr>
              <w:t>农发</w:t>
            </w:r>
            <w:r>
              <w:rPr>
                <w:sz w:val="24"/>
              </w:rPr>
              <w:t>01</w:t>
            </w:r>
          </w:p>
        </w:tc>
        <w:tc>
          <w:tcPr>
            <w:tcW w:w="1756" w:type="dxa"/>
            <w:vAlign w:val="center"/>
          </w:tcPr>
          <w:p w:rsidR="000E081C" w:rsidRDefault="00816885">
            <w:pPr>
              <w:jc w:val="center"/>
            </w:pPr>
            <w:r>
              <w:rPr>
                <w:sz w:val="24"/>
              </w:rPr>
              <w:t>1,300,000</w:t>
            </w:r>
          </w:p>
        </w:tc>
        <w:tc>
          <w:tcPr>
            <w:tcW w:w="2008" w:type="dxa"/>
            <w:vAlign w:val="center"/>
          </w:tcPr>
          <w:p w:rsidR="000E081C" w:rsidRDefault="00816885">
            <w:pPr>
              <w:jc w:val="center"/>
            </w:pPr>
            <w:r>
              <w:rPr>
                <w:sz w:val="24"/>
              </w:rPr>
              <w:t>129,734,918.85</w:t>
            </w:r>
          </w:p>
        </w:tc>
        <w:tc>
          <w:tcPr>
            <w:tcW w:w="1542" w:type="dxa"/>
            <w:vAlign w:val="center"/>
          </w:tcPr>
          <w:p w:rsidR="000E081C" w:rsidRDefault="00816885">
            <w:pPr>
              <w:jc w:val="center"/>
            </w:pPr>
            <w:r>
              <w:rPr>
                <w:sz w:val="24"/>
              </w:rPr>
              <w:t>5.17</w:t>
            </w:r>
          </w:p>
        </w:tc>
      </w:tr>
      <w:tr w:rsidR="000E081C">
        <w:tc>
          <w:tcPr>
            <w:tcW w:w="778" w:type="dxa"/>
            <w:vAlign w:val="center"/>
          </w:tcPr>
          <w:p w:rsidR="000E081C" w:rsidRDefault="00816885">
            <w:pPr>
              <w:jc w:val="center"/>
            </w:pPr>
            <w:r>
              <w:rPr>
                <w:sz w:val="24"/>
              </w:rPr>
              <w:t>4</w:t>
            </w:r>
          </w:p>
        </w:tc>
        <w:tc>
          <w:tcPr>
            <w:tcW w:w="1348" w:type="dxa"/>
            <w:vAlign w:val="center"/>
          </w:tcPr>
          <w:p w:rsidR="000E081C" w:rsidRDefault="00816885">
            <w:pPr>
              <w:jc w:val="center"/>
            </w:pPr>
            <w:r>
              <w:rPr>
                <w:sz w:val="24"/>
              </w:rPr>
              <w:t>111795175</w:t>
            </w:r>
          </w:p>
        </w:tc>
        <w:tc>
          <w:tcPr>
            <w:tcW w:w="1787" w:type="dxa"/>
            <w:vAlign w:val="center"/>
          </w:tcPr>
          <w:p w:rsidR="000E081C" w:rsidRDefault="00816885">
            <w:pPr>
              <w:jc w:val="center"/>
            </w:pPr>
            <w:r>
              <w:rPr>
                <w:sz w:val="24"/>
              </w:rPr>
              <w:t>17</w:t>
            </w:r>
            <w:r>
              <w:rPr>
                <w:sz w:val="24"/>
              </w:rPr>
              <w:t>广东南粤银行</w:t>
            </w:r>
            <w:r>
              <w:rPr>
                <w:sz w:val="24"/>
              </w:rPr>
              <w:t>CD048</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99,874,935.31</w:t>
            </w:r>
          </w:p>
        </w:tc>
        <w:tc>
          <w:tcPr>
            <w:tcW w:w="1542" w:type="dxa"/>
            <w:vAlign w:val="center"/>
          </w:tcPr>
          <w:p w:rsidR="000E081C" w:rsidRDefault="00816885">
            <w:pPr>
              <w:jc w:val="center"/>
            </w:pPr>
            <w:r>
              <w:rPr>
                <w:sz w:val="24"/>
              </w:rPr>
              <w:t>3.98</w:t>
            </w:r>
          </w:p>
        </w:tc>
      </w:tr>
      <w:tr w:rsidR="000E081C">
        <w:tc>
          <w:tcPr>
            <w:tcW w:w="778" w:type="dxa"/>
            <w:vAlign w:val="center"/>
          </w:tcPr>
          <w:p w:rsidR="000E081C" w:rsidRDefault="00816885">
            <w:pPr>
              <w:jc w:val="center"/>
            </w:pPr>
            <w:r>
              <w:rPr>
                <w:sz w:val="24"/>
              </w:rPr>
              <w:t>5</w:t>
            </w:r>
          </w:p>
        </w:tc>
        <w:tc>
          <w:tcPr>
            <w:tcW w:w="1348" w:type="dxa"/>
            <w:vAlign w:val="center"/>
          </w:tcPr>
          <w:p w:rsidR="000E081C" w:rsidRDefault="00816885">
            <w:pPr>
              <w:jc w:val="center"/>
            </w:pPr>
            <w:r>
              <w:rPr>
                <w:sz w:val="24"/>
              </w:rPr>
              <w:t>111695786</w:t>
            </w:r>
          </w:p>
        </w:tc>
        <w:tc>
          <w:tcPr>
            <w:tcW w:w="1787" w:type="dxa"/>
            <w:vAlign w:val="center"/>
          </w:tcPr>
          <w:p w:rsidR="000E081C" w:rsidRDefault="00816885">
            <w:pPr>
              <w:jc w:val="center"/>
            </w:pPr>
            <w:r>
              <w:rPr>
                <w:sz w:val="24"/>
              </w:rPr>
              <w:t>16</w:t>
            </w:r>
            <w:r>
              <w:rPr>
                <w:sz w:val="24"/>
              </w:rPr>
              <w:t>温州银行</w:t>
            </w:r>
            <w:r>
              <w:rPr>
                <w:sz w:val="24"/>
              </w:rPr>
              <w:t>CD101</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99,603,750.72</w:t>
            </w:r>
          </w:p>
        </w:tc>
        <w:tc>
          <w:tcPr>
            <w:tcW w:w="1542" w:type="dxa"/>
            <w:vAlign w:val="center"/>
          </w:tcPr>
          <w:p w:rsidR="000E081C" w:rsidRDefault="00816885">
            <w:pPr>
              <w:jc w:val="center"/>
            </w:pPr>
            <w:r>
              <w:rPr>
                <w:sz w:val="24"/>
              </w:rPr>
              <w:t>3.97</w:t>
            </w:r>
          </w:p>
        </w:tc>
      </w:tr>
      <w:tr w:rsidR="000E081C">
        <w:tc>
          <w:tcPr>
            <w:tcW w:w="778" w:type="dxa"/>
            <w:vAlign w:val="center"/>
          </w:tcPr>
          <w:p w:rsidR="000E081C" w:rsidRDefault="00816885">
            <w:pPr>
              <w:jc w:val="center"/>
            </w:pPr>
            <w:r>
              <w:rPr>
                <w:sz w:val="24"/>
              </w:rPr>
              <w:t>6</w:t>
            </w:r>
          </w:p>
        </w:tc>
        <w:tc>
          <w:tcPr>
            <w:tcW w:w="1348" w:type="dxa"/>
            <w:vAlign w:val="center"/>
          </w:tcPr>
          <w:p w:rsidR="000E081C" w:rsidRDefault="00816885">
            <w:pPr>
              <w:jc w:val="center"/>
            </w:pPr>
            <w:r>
              <w:rPr>
                <w:sz w:val="24"/>
              </w:rPr>
              <w:t>111796841</w:t>
            </w:r>
          </w:p>
        </w:tc>
        <w:tc>
          <w:tcPr>
            <w:tcW w:w="1787" w:type="dxa"/>
            <w:vAlign w:val="center"/>
          </w:tcPr>
          <w:p w:rsidR="000E081C" w:rsidRDefault="00816885">
            <w:pPr>
              <w:jc w:val="center"/>
            </w:pPr>
            <w:r>
              <w:rPr>
                <w:sz w:val="24"/>
              </w:rPr>
              <w:t>17</w:t>
            </w:r>
            <w:r>
              <w:rPr>
                <w:sz w:val="24"/>
              </w:rPr>
              <w:t>江苏江南农村商业银行</w:t>
            </w:r>
            <w:r>
              <w:rPr>
                <w:sz w:val="24"/>
              </w:rPr>
              <w:t>CD057</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99,587,342.41</w:t>
            </w:r>
          </w:p>
        </w:tc>
        <w:tc>
          <w:tcPr>
            <w:tcW w:w="1542" w:type="dxa"/>
            <w:vAlign w:val="center"/>
          </w:tcPr>
          <w:p w:rsidR="000E081C" w:rsidRDefault="00816885">
            <w:pPr>
              <w:jc w:val="center"/>
            </w:pPr>
            <w:r>
              <w:rPr>
                <w:sz w:val="24"/>
              </w:rPr>
              <w:t>3.97</w:t>
            </w:r>
          </w:p>
        </w:tc>
      </w:tr>
      <w:tr w:rsidR="000E081C">
        <w:tc>
          <w:tcPr>
            <w:tcW w:w="778" w:type="dxa"/>
            <w:vAlign w:val="center"/>
          </w:tcPr>
          <w:p w:rsidR="000E081C" w:rsidRDefault="00816885">
            <w:pPr>
              <w:jc w:val="center"/>
            </w:pPr>
            <w:r>
              <w:rPr>
                <w:sz w:val="24"/>
              </w:rPr>
              <w:t>7</w:t>
            </w:r>
          </w:p>
        </w:tc>
        <w:tc>
          <w:tcPr>
            <w:tcW w:w="1348" w:type="dxa"/>
            <w:vAlign w:val="center"/>
          </w:tcPr>
          <w:p w:rsidR="000E081C" w:rsidRDefault="00816885">
            <w:pPr>
              <w:jc w:val="center"/>
            </w:pPr>
            <w:r>
              <w:rPr>
                <w:sz w:val="24"/>
              </w:rPr>
              <w:t>111695890</w:t>
            </w:r>
          </w:p>
        </w:tc>
        <w:tc>
          <w:tcPr>
            <w:tcW w:w="1787" w:type="dxa"/>
            <w:vAlign w:val="center"/>
          </w:tcPr>
          <w:p w:rsidR="000E081C" w:rsidRDefault="00816885">
            <w:pPr>
              <w:jc w:val="center"/>
            </w:pPr>
            <w:r>
              <w:rPr>
                <w:sz w:val="24"/>
              </w:rPr>
              <w:t>16</w:t>
            </w:r>
            <w:r>
              <w:rPr>
                <w:sz w:val="24"/>
              </w:rPr>
              <w:t>包商银行</w:t>
            </w:r>
            <w:r>
              <w:rPr>
                <w:sz w:val="24"/>
              </w:rPr>
              <w:t>CD046</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99,532,144.09</w:t>
            </w:r>
          </w:p>
        </w:tc>
        <w:tc>
          <w:tcPr>
            <w:tcW w:w="1542" w:type="dxa"/>
            <w:vAlign w:val="center"/>
          </w:tcPr>
          <w:p w:rsidR="000E081C" w:rsidRDefault="00816885">
            <w:pPr>
              <w:jc w:val="center"/>
            </w:pPr>
            <w:r>
              <w:rPr>
                <w:sz w:val="24"/>
              </w:rPr>
              <w:t>3.96</w:t>
            </w:r>
          </w:p>
        </w:tc>
      </w:tr>
      <w:tr w:rsidR="000E081C">
        <w:tc>
          <w:tcPr>
            <w:tcW w:w="778" w:type="dxa"/>
            <w:vAlign w:val="center"/>
          </w:tcPr>
          <w:p w:rsidR="000E081C" w:rsidRDefault="00816885">
            <w:pPr>
              <w:jc w:val="center"/>
            </w:pPr>
            <w:r>
              <w:rPr>
                <w:sz w:val="24"/>
              </w:rPr>
              <w:t>8</w:t>
            </w:r>
          </w:p>
        </w:tc>
        <w:tc>
          <w:tcPr>
            <w:tcW w:w="1348" w:type="dxa"/>
            <w:vAlign w:val="center"/>
          </w:tcPr>
          <w:p w:rsidR="000E081C" w:rsidRDefault="00816885">
            <w:pPr>
              <w:jc w:val="center"/>
            </w:pPr>
            <w:r>
              <w:rPr>
                <w:sz w:val="24"/>
              </w:rPr>
              <w:t>111797224</w:t>
            </w:r>
          </w:p>
        </w:tc>
        <w:tc>
          <w:tcPr>
            <w:tcW w:w="1787" w:type="dxa"/>
            <w:vAlign w:val="center"/>
          </w:tcPr>
          <w:p w:rsidR="000E081C" w:rsidRDefault="00816885">
            <w:pPr>
              <w:jc w:val="center"/>
            </w:pPr>
            <w:r>
              <w:rPr>
                <w:sz w:val="24"/>
              </w:rPr>
              <w:t>17</w:t>
            </w:r>
            <w:r>
              <w:rPr>
                <w:sz w:val="24"/>
              </w:rPr>
              <w:t>长安银行</w:t>
            </w:r>
            <w:r>
              <w:rPr>
                <w:sz w:val="24"/>
              </w:rPr>
              <w:t>CD036</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99,496,608.74</w:t>
            </w:r>
          </w:p>
        </w:tc>
        <w:tc>
          <w:tcPr>
            <w:tcW w:w="1542" w:type="dxa"/>
            <w:vAlign w:val="center"/>
          </w:tcPr>
          <w:p w:rsidR="000E081C" w:rsidRDefault="00816885">
            <w:pPr>
              <w:jc w:val="center"/>
            </w:pPr>
            <w:r>
              <w:rPr>
                <w:sz w:val="24"/>
              </w:rPr>
              <w:t>3.96</w:t>
            </w:r>
          </w:p>
        </w:tc>
      </w:tr>
      <w:tr w:rsidR="000E081C">
        <w:tc>
          <w:tcPr>
            <w:tcW w:w="778" w:type="dxa"/>
            <w:vAlign w:val="center"/>
          </w:tcPr>
          <w:p w:rsidR="000E081C" w:rsidRDefault="00816885">
            <w:pPr>
              <w:jc w:val="center"/>
            </w:pPr>
            <w:r>
              <w:rPr>
                <w:sz w:val="24"/>
              </w:rPr>
              <w:t>9</w:t>
            </w:r>
          </w:p>
        </w:tc>
        <w:tc>
          <w:tcPr>
            <w:tcW w:w="1348" w:type="dxa"/>
            <w:vAlign w:val="center"/>
          </w:tcPr>
          <w:p w:rsidR="000E081C" w:rsidRDefault="00816885">
            <w:pPr>
              <w:jc w:val="center"/>
            </w:pPr>
            <w:r>
              <w:rPr>
                <w:sz w:val="24"/>
              </w:rPr>
              <w:t>111797478</w:t>
            </w:r>
          </w:p>
        </w:tc>
        <w:tc>
          <w:tcPr>
            <w:tcW w:w="1787" w:type="dxa"/>
            <w:vAlign w:val="center"/>
          </w:tcPr>
          <w:p w:rsidR="000E081C" w:rsidRDefault="00816885">
            <w:pPr>
              <w:jc w:val="center"/>
            </w:pPr>
            <w:r>
              <w:rPr>
                <w:sz w:val="24"/>
              </w:rPr>
              <w:t>17</w:t>
            </w:r>
            <w:r>
              <w:rPr>
                <w:sz w:val="24"/>
              </w:rPr>
              <w:t>乐山商行</w:t>
            </w:r>
            <w:r>
              <w:rPr>
                <w:sz w:val="24"/>
              </w:rPr>
              <w:t>CD033</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99,478,494.00</w:t>
            </w:r>
          </w:p>
        </w:tc>
        <w:tc>
          <w:tcPr>
            <w:tcW w:w="1542" w:type="dxa"/>
            <w:vAlign w:val="center"/>
          </w:tcPr>
          <w:p w:rsidR="000E081C" w:rsidRDefault="00816885">
            <w:pPr>
              <w:jc w:val="center"/>
            </w:pPr>
            <w:r>
              <w:rPr>
                <w:sz w:val="24"/>
              </w:rPr>
              <w:t>3.96</w:t>
            </w:r>
          </w:p>
        </w:tc>
      </w:tr>
      <w:tr w:rsidR="000E081C">
        <w:tc>
          <w:tcPr>
            <w:tcW w:w="778" w:type="dxa"/>
            <w:vAlign w:val="center"/>
          </w:tcPr>
          <w:p w:rsidR="000E081C" w:rsidRDefault="00816885">
            <w:pPr>
              <w:jc w:val="center"/>
            </w:pPr>
            <w:r>
              <w:rPr>
                <w:sz w:val="24"/>
              </w:rPr>
              <w:t>10</w:t>
            </w:r>
          </w:p>
        </w:tc>
        <w:tc>
          <w:tcPr>
            <w:tcW w:w="1348" w:type="dxa"/>
            <w:vAlign w:val="center"/>
          </w:tcPr>
          <w:p w:rsidR="000E081C" w:rsidRDefault="00816885">
            <w:pPr>
              <w:jc w:val="center"/>
            </w:pPr>
            <w:r>
              <w:rPr>
                <w:sz w:val="24"/>
              </w:rPr>
              <w:t>111798175</w:t>
            </w:r>
          </w:p>
        </w:tc>
        <w:tc>
          <w:tcPr>
            <w:tcW w:w="1787" w:type="dxa"/>
            <w:vAlign w:val="center"/>
          </w:tcPr>
          <w:p w:rsidR="000E081C" w:rsidRDefault="00816885">
            <w:pPr>
              <w:jc w:val="center"/>
            </w:pPr>
            <w:r>
              <w:rPr>
                <w:sz w:val="24"/>
              </w:rPr>
              <w:t>17</w:t>
            </w:r>
            <w:r>
              <w:rPr>
                <w:sz w:val="24"/>
              </w:rPr>
              <w:t>成都银行</w:t>
            </w:r>
            <w:r>
              <w:rPr>
                <w:sz w:val="24"/>
              </w:rPr>
              <w:t>CD088</w:t>
            </w:r>
          </w:p>
        </w:tc>
        <w:tc>
          <w:tcPr>
            <w:tcW w:w="1756" w:type="dxa"/>
            <w:vAlign w:val="center"/>
          </w:tcPr>
          <w:p w:rsidR="000E081C" w:rsidRDefault="00816885">
            <w:pPr>
              <w:jc w:val="center"/>
            </w:pPr>
            <w:r>
              <w:rPr>
                <w:sz w:val="24"/>
              </w:rPr>
              <w:t>1,000,000</w:t>
            </w:r>
          </w:p>
        </w:tc>
        <w:tc>
          <w:tcPr>
            <w:tcW w:w="2008" w:type="dxa"/>
            <w:vAlign w:val="center"/>
          </w:tcPr>
          <w:p w:rsidR="000E081C" w:rsidRDefault="00816885">
            <w:pPr>
              <w:jc w:val="center"/>
            </w:pPr>
            <w:r>
              <w:rPr>
                <w:sz w:val="24"/>
              </w:rPr>
              <w:t>99,338,336.14</w:t>
            </w:r>
          </w:p>
        </w:tc>
        <w:tc>
          <w:tcPr>
            <w:tcW w:w="1542" w:type="dxa"/>
            <w:vAlign w:val="center"/>
          </w:tcPr>
          <w:p w:rsidR="000E081C" w:rsidRDefault="00816885">
            <w:pPr>
              <w:jc w:val="center"/>
            </w:pPr>
            <w:r>
              <w:rPr>
                <w:sz w:val="24"/>
              </w:rPr>
              <w:t>3.96</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8"/>
      <w:r w:rsidRPr="0061644B">
        <w:rPr>
          <w:rFonts w:ascii="Times New Roman" w:hAnsi="Times New Roman" w:cs="Times New Roman"/>
          <w:kern w:val="0"/>
          <w:szCs w:val="24"/>
        </w:rPr>
        <w:t>7.7</w:t>
      </w:r>
      <w:bookmarkEnd w:id="25"/>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0.0868%</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-0.1061%</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0.0385%</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0C7C08">
      <w:pPr>
        <w:autoSpaceDE w:val="0"/>
        <w:autoSpaceDN w:val="0"/>
        <w:adjustRightInd w:val="0"/>
        <w:spacing w:line="360" w:lineRule="auto"/>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0C7C08">
      <w:pPr>
        <w:autoSpaceDE w:val="0"/>
        <w:autoSpaceDN w:val="0"/>
        <w:adjustRightInd w:val="0"/>
        <w:spacing w:line="360" w:lineRule="auto"/>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9"/>
      <w:r w:rsidRPr="0061644B">
        <w:rPr>
          <w:rFonts w:ascii="Times New Roman" w:hAnsi="Times New Roman" w:cs="Times New Roman"/>
          <w:kern w:val="0"/>
          <w:szCs w:val="24"/>
        </w:rPr>
        <w:t>7.8</w:t>
      </w:r>
      <w:bookmarkEnd w:id="26"/>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w:t>
      </w:r>
      <w:r w:rsidRPr="00A368D5">
        <w:rPr>
          <w:color w:val="000000"/>
          <w:sz w:val="24"/>
        </w:rPr>
        <w:lastRenderedPageBreak/>
        <w:t>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6,226.04</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2,095,216.53</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315.00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3,565.88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2,105,323.45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5D3C9D">
      <w:pPr>
        <w:pStyle w:val="1"/>
        <w:keepNext/>
        <w:keepLines/>
        <w:widowControl w:val="0"/>
        <w:spacing w:beforeLines="100" w:before="312" w:afterLines="100" w:after="312" w:line="288" w:lineRule="auto"/>
        <w:jc w:val="center"/>
        <w:rPr>
          <w:b/>
          <w:bCs/>
          <w:szCs w:val="24"/>
          <w:lang w:val="en-US"/>
        </w:rPr>
      </w:pPr>
      <w:bookmarkStart w:id="27" w:name="_Toc331410111"/>
      <w:bookmarkStart w:id="28" w:name="_Toc225500050"/>
      <w:r w:rsidRPr="0061644B">
        <w:rPr>
          <w:b/>
          <w:bCs/>
          <w:szCs w:val="24"/>
          <w:lang w:val="en-US"/>
        </w:rPr>
        <w:t>8</w:t>
      </w:r>
      <w:r w:rsidR="006D141C" w:rsidRPr="0061644B">
        <w:rPr>
          <w:b/>
          <w:bCs/>
          <w:szCs w:val="24"/>
          <w:lang w:val="en-US"/>
        </w:rPr>
        <w:t>基金份额持有人信息</w:t>
      </w:r>
      <w:bookmarkEnd w:id="27"/>
      <w:bookmarkEnd w:id="28"/>
    </w:p>
    <w:p w:rsidR="008531F2" w:rsidRPr="0061644B" w:rsidRDefault="008531F2" w:rsidP="00792A69">
      <w:pPr>
        <w:pStyle w:val="20"/>
        <w:spacing w:before="29" w:after="0" w:line="288" w:lineRule="auto"/>
        <w:rPr>
          <w:rFonts w:ascii="Times New Roman" w:hAnsi="Times New Roman" w:cs="Times New Roman"/>
          <w:kern w:val="0"/>
          <w:szCs w:val="24"/>
        </w:rPr>
      </w:pPr>
      <w:bookmarkStart w:id="29" w:name="_Toc331410112"/>
      <w:bookmarkStart w:id="30"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29"/>
      <w:bookmarkEnd w:id="30"/>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00"/>
        <w:gridCol w:w="686"/>
        <w:gridCol w:w="1896"/>
        <w:gridCol w:w="1896"/>
        <w:gridCol w:w="1076"/>
        <w:gridCol w:w="147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lastRenderedPageBreak/>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lastRenderedPageBreak/>
              <w:t>195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43,761.04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4,038,036.09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47.32%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4,495,366.07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52.68%</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2,501,820,966.33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2,501,820,966.33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196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12,807,930.45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2,505,859,002.42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99.82%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4,495,366.07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0.18%</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1"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1"/>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760.92</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760.92</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5D3C9D">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61644B">
        <w:rPr>
          <w:b/>
          <w:bCs/>
          <w:szCs w:val="24"/>
          <w:lang w:val="en-US"/>
        </w:rPr>
        <w:t>9</w:t>
      </w:r>
      <w:r w:rsidR="006D141C" w:rsidRPr="0061644B">
        <w:rPr>
          <w:b/>
          <w:bCs/>
          <w:szCs w:val="24"/>
          <w:lang w:val="en-US"/>
        </w:rPr>
        <w:t>开放式基金份额变动</w:t>
      </w:r>
      <w:bookmarkEnd w:id="32"/>
      <w:bookmarkEnd w:id="33"/>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21,172,518.09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8,491,238.98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2,000,366,524.38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767,159.61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542,539,441.95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w:t>
            </w:r>
            <w:r w:rsidRPr="0061644B">
              <w:rPr>
                <w:sz w:val="24"/>
              </w:rPr>
              <w:lastRenderedPageBreak/>
              <w:t>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lastRenderedPageBreak/>
              <w:t>724,996.43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41,085,000.00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8,533,402.16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2,501,820,966.33</w:t>
            </w:r>
          </w:p>
        </w:tc>
      </w:tr>
    </w:tbl>
    <w:p w:rsidR="000E081C" w:rsidRDefault="008168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5D3C9D">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61644B">
        <w:rPr>
          <w:b/>
          <w:bCs/>
          <w:szCs w:val="24"/>
          <w:lang w:val="en-US"/>
        </w:rPr>
        <w:t>10</w:t>
      </w:r>
      <w:r w:rsidRPr="0061644B">
        <w:rPr>
          <w:b/>
          <w:bCs/>
          <w:szCs w:val="24"/>
          <w:lang w:val="en-US"/>
        </w:rPr>
        <w:t>重大事件揭示</w:t>
      </w:r>
      <w:bookmarkEnd w:id="34"/>
      <w:bookmarkEnd w:id="35"/>
    </w:p>
    <w:p w:rsidR="006D141C" w:rsidRPr="0061644B" w:rsidRDefault="00EE1CF9" w:rsidP="00792A69">
      <w:pPr>
        <w:pStyle w:val="20"/>
        <w:spacing w:before="29" w:after="0" w:line="288" w:lineRule="auto"/>
        <w:rPr>
          <w:rFonts w:ascii="Times New Roman" w:hAnsi="Times New Roman" w:cs="Times New Roman"/>
          <w:kern w:val="0"/>
          <w:szCs w:val="24"/>
        </w:rPr>
      </w:pPr>
      <w:bookmarkStart w:id="36"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6"/>
    </w:p>
    <w:p w:rsidR="006D141C" w:rsidRDefault="006D141C" w:rsidP="00792A69">
      <w:pPr>
        <w:spacing w:before="29" w:line="288" w:lineRule="auto"/>
        <w:ind w:firstLineChars="200" w:firstLine="480"/>
        <w:rPr>
          <w:color w:val="000000"/>
          <w:sz w:val="24"/>
        </w:rPr>
      </w:pPr>
      <w:bookmarkStart w:id="37"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7"/>
    </w:p>
    <w:p w:rsidR="000E081C" w:rsidRDefault="0081688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8"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r w:rsidRPr="0061644B">
        <w:rPr>
          <w:color w:val="000000"/>
          <w:sz w:val="24"/>
        </w:rPr>
        <w:t xml:space="preserve"> </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8"/>
    </w:p>
    <w:p w:rsidR="006D141C" w:rsidRDefault="006D141C" w:rsidP="00792A69">
      <w:pPr>
        <w:spacing w:before="29" w:line="288" w:lineRule="auto"/>
        <w:ind w:firstLineChars="200" w:firstLine="480"/>
        <w:rPr>
          <w:color w:val="000000"/>
          <w:sz w:val="24"/>
        </w:rPr>
      </w:pPr>
      <w:bookmarkStart w:id="39"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39"/>
    </w:p>
    <w:p w:rsidR="006D141C" w:rsidRDefault="006D141C" w:rsidP="00792A69">
      <w:pPr>
        <w:spacing w:before="29" w:line="288" w:lineRule="auto"/>
        <w:ind w:firstLineChars="200" w:firstLine="480"/>
        <w:rPr>
          <w:color w:val="000000"/>
          <w:sz w:val="24"/>
        </w:rPr>
      </w:pPr>
      <w:bookmarkStart w:id="40"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0"/>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1" w:name="OLE_LINK3"/>
      <w:bookmarkStart w:id="42"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1"/>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2"/>
    </w:p>
    <w:p w:rsidR="000E081C" w:rsidRDefault="0081688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E081C" w:rsidRDefault="0081688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E081C" w:rsidRDefault="0081688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3" w:name="_Toc331410123"/>
      <w:r w:rsidRPr="0061644B">
        <w:rPr>
          <w:color w:val="000000"/>
          <w:sz w:val="24"/>
        </w:rPr>
        <w:lastRenderedPageBreak/>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3"/>
    </w:p>
    <w:p w:rsidR="006D141C" w:rsidRPr="0061644B" w:rsidRDefault="00EE1CF9" w:rsidP="00792A69">
      <w:pPr>
        <w:spacing w:before="29" w:line="288" w:lineRule="auto"/>
        <w:rPr>
          <w:b/>
          <w:sz w:val="24"/>
        </w:rPr>
      </w:pPr>
      <w:bookmarkStart w:id="44"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4"/>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5"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0E081C">
        <w:tc>
          <w:tcPr>
            <w:tcW w:w="1559" w:type="dxa"/>
            <w:vAlign w:val="center"/>
          </w:tcPr>
          <w:p w:rsidR="000E081C" w:rsidRDefault="00816885">
            <w:pPr>
              <w:jc w:val="center"/>
            </w:pPr>
            <w:r>
              <w:rPr>
                <w:sz w:val="24"/>
              </w:rPr>
              <w:t>申万宏源证券有限公司</w:t>
            </w:r>
          </w:p>
        </w:tc>
        <w:tc>
          <w:tcPr>
            <w:tcW w:w="779" w:type="dxa"/>
            <w:vAlign w:val="center"/>
          </w:tcPr>
          <w:p w:rsidR="000E081C" w:rsidRDefault="00816885">
            <w:pPr>
              <w:jc w:val="right"/>
            </w:pPr>
            <w:r>
              <w:rPr>
                <w:sz w:val="24"/>
              </w:rPr>
              <w:t>1</w:t>
            </w:r>
          </w:p>
        </w:tc>
        <w:tc>
          <w:tcPr>
            <w:tcW w:w="1800" w:type="dxa"/>
            <w:vAlign w:val="center"/>
          </w:tcPr>
          <w:p w:rsidR="000E081C" w:rsidRDefault="00816885">
            <w:pPr>
              <w:jc w:val="right"/>
            </w:pPr>
            <w:r>
              <w:rPr>
                <w:sz w:val="24"/>
              </w:rPr>
              <w:t>-</w:t>
            </w:r>
          </w:p>
        </w:tc>
        <w:tc>
          <w:tcPr>
            <w:tcW w:w="1080" w:type="dxa"/>
            <w:vAlign w:val="center"/>
          </w:tcPr>
          <w:p w:rsidR="000E081C" w:rsidRDefault="00816885">
            <w:pPr>
              <w:jc w:val="right"/>
            </w:pPr>
            <w:r>
              <w:rPr>
                <w:sz w:val="24"/>
              </w:rPr>
              <w:t>-</w:t>
            </w:r>
          </w:p>
        </w:tc>
        <w:tc>
          <w:tcPr>
            <w:tcW w:w="1620" w:type="dxa"/>
            <w:vAlign w:val="center"/>
          </w:tcPr>
          <w:p w:rsidR="000E081C" w:rsidRDefault="00816885">
            <w:pPr>
              <w:jc w:val="right"/>
            </w:pPr>
            <w:r>
              <w:rPr>
                <w:sz w:val="24"/>
              </w:rPr>
              <w:t>-</w:t>
            </w:r>
          </w:p>
        </w:tc>
        <w:tc>
          <w:tcPr>
            <w:tcW w:w="1080" w:type="dxa"/>
            <w:vAlign w:val="center"/>
          </w:tcPr>
          <w:p w:rsidR="000E081C" w:rsidRDefault="00816885">
            <w:pPr>
              <w:jc w:val="right"/>
            </w:pPr>
            <w:r>
              <w:rPr>
                <w:sz w:val="24"/>
              </w:rPr>
              <w:t>-</w:t>
            </w:r>
          </w:p>
        </w:tc>
        <w:tc>
          <w:tcPr>
            <w:tcW w:w="1080" w:type="dxa"/>
            <w:vAlign w:val="center"/>
          </w:tcPr>
          <w:p w:rsidR="000E081C" w:rsidRDefault="00816885">
            <w:pPr>
              <w:jc w:val="left"/>
            </w:pPr>
            <w:r>
              <w:rPr>
                <w:sz w:val="24"/>
              </w:rPr>
              <w:t>-</w:t>
            </w:r>
          </w:p>
        </w:tc>
      </w:tr>
      <w:tr w:rsidR="000E081C">
        <w:tc>
          <w:tcPr>
            <w:tcW w:w="1559" w:type="dxa"/>
            <w:vAlign w:val="center"/>
          </w:tcPr>
          <w:p w:rsidR="000E081C" w:rsidRDefault="00816885">
            <w:pPr>
              <w:jc w:val="center"/>
            </w:pPr>
            <w:r>
              <w:rPr>
                <w:sz w:val="24"/>
              </w:rPr>
              <w:t>中信建投证券股份有限公司</w:t>
            </w:r>
          </w:p>
        </w:tc>
        <w:tc>
          <w:tcPr>
            <w:tcW w:w="779" w:type="dxa"/>
            <w:vAlign w:val="center"/>
          </w:tcPr>
          <w:p w:rsidR="000E081C" w:rsidRDefault="00816885">
            <w:pPr>
              <w:jc w:val="right"/>
            </w:pPr>
            <w:r>
              <w:rPr>
                <w:sz w:val="24"/>
              </w:rPr>
              <w:t>1</w:t>
            </w:r>
          </w:p>
        </w:tc>
        <w:tc>
          <w:tcPr>
            <w:tcW w:w="1800" w:type="dxa"/>
            <w:vAlign w:val="center"/>
          </w:tcPr>
          <w:p w:rsidR="000E081C" w:rsidRDefault="00816885">
            <w:pPr>
              <w:jc w:val="right"/>
            </w:pPr>
            <w:r>
              <w:rPr>
                <w:sz w:val="24"/>
              </w:rPr>
              <w:t>-</w:t>
            </w:r>
          </w:p>
        </w:tc>
        <w:tc>
          <w:tcPr>
            <w:tcW w:w="1080" w:type="dxa"/>
            <w:vAlign w:val="center"/>
          </w:tcPr>
          <w:p w:rsidR="000E081C" w:rsidRDefault="00816885">
            <w:pPr>
              <w:jc w:val="right"/>
            </w:pPr>
            <w:r>
              <w:rPr>
                <w:sz w:val="24"/>
              </w:rPr>
              <w:t>-</w:t>
            </w:r>
          </w:p>
        </w:tc>
        <w:tc>
          <w:tcPr>
            <w:tcW w:w="1620" w:type="dxa"/>
            <w:vAlign w:val="center"/>
          </w:tcPr>
          <w:p w:rsidR="000E081C" w:rsidRDefault="00816885">
            <w:pPr>
              <w:jc w:val="right"/>
            </w:pPr>
            <w:r>
              <w:rPr>
                <w:sz w:val="24"/>
              </w:rPr>
              <w:t>-</w:t>
            </w:r>
          </w:p>
        </w:tc>
        <w:tc>
          <w:tcPr>
            <w:tcW w:w="1080" w:type="dxa"/>
            <w:vAlign w:val="center"/>
          </w:tcPr>
          <w:p w:rsidR="000E081C" w:rsidRDefault="00816885">
            <w:pPr>
              <w:jc w:val="right"/>
            </w:pPr>
            <w:r>
              <w:rPr>
                <w:sz w:val="24"/>
              </w:rPr>
              <w:t>-</w:t>
            </w:r>
          </w:p>
        </w:tc>
        <w:tc>
          <w:tcPr>
            <w:tcW w:w="1080" w:type="dxa"/>
            <w:vAlign w:val="center"/>
          </w:tcPr>
          <w:p w:rsidR="000E081C" w:rsidRDefault="00816885">
            <w:pPr>
              <w:jc w:val="left"/>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5"/>
    </w:p>
    <w:p w:rsidR="006D141C" w:rsidRPr="0061644B" w:rsidRDefault="00644AB5" w:rsidP="00792A69">
      <w:pPr>
        <w:spacing w:before="29" w:line="288" w:lineRule="auto"/>
        <w:ind w:firstLine="420"/>
        <w:jc w:val="right"/>
        <w:rPr>
          <w:sz w:val="24"/>
        </w:rPr>
      </w:pPr>
      <w:bookmarkStart w:id="46" w:name="_Toc249707408"/>
      <w:r w:rsidRPr="0061644B">
        <w:rPr>
          <w:sz w:val="24"/>
        </w:rPr>
        <w:t>金额单位</w:t>
      </w:r>
      <w:r w:rsidR="006D141C" w:rsidRPr="0061644B">
        <w:rPr>
          <w:kern w:val="0"/>
          <w:sz w:val="24"/>
        </w:rPr>
        <w:t>：</w:t>
      </w:r>
      <w:r w:rsidR="006D141C" w:rsidRPr="0061644B">
        <w:rPr>
          <w:kern w:val="0"/>
          <w:sz w:val="24"/>
          <w:lang w:val="zh-CN"/>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0E081C">
        <w:tc>
          <w:tcPr>
            <w:tcW w:w="1559" w:type="dxa"/>
            <w:vAlign w:val="center"/>
          </w:tcPr>
          <w:p w:rsidR="000E081C" w:rsidRDefault="00816885">
            <w:pPr>
              <w:jc w:val="left"/>
            </w:pPr>
            <w:r>
              <w:rPr>
                <w:sz w:val="24"/>
              </w:rPr>
              <w:t>申万宏源证券有限公司</w:t>
            </w:r>
          </w:p>
        </w:tc>
        <w:tc>
          <w:tcPr>
            <w:tcW w:w="1319" w:type="dxa"/>
            <w:vAlign w:val="center"/>
          </w:tcPr>
          <w:p w:rsidR="000E081C" w:rsidRDefault="00816885">
            <w:pPr>
              <w:jc w:val="right"/>
            </w:pPr>
            <w:r>
              <w:rPr>
                <w:sz w:val="24"/>
              </w:rPr>
              <w:t>99,313,000.00</w:t>
            </w:r>
          </w:p>
        </w:tc>
        <w:tc>
          <w:tcPr>
            <w:tcW w:w="1080" w:type="dxa"/>
            <w:vAlign w:val="center"/>
          </w:tcPr>
          <w:p w:rsidR="000E081C" w:rsidRDefault="00816885">
            <w:pPr>
              <w:jc w:val="right"/>
            </w:pPr>
            <w:r>
              <w:rPr>
                <w:sz w:val="24"/>
              </w:rPr>
              <w:t>100.00%</w:t>
            </w:r>
          </w:p>
        </w:tc>
        <w:tc>
          <w:tcPr>
            <w:tcW w:w="1080" w:type="dxa"/>
            <w:vAlign w:val="center"/>
          </w:tcPr>
          <w:p w:rsidR="000E081C" w:rsidRDefault="00816885">
            <w:pPr>
              <w:jc w:val="right"/>
            </w:pPr>
            <w:r>
              <w:rPr>
                <w:sz w:val="24"/>
              </w:rPr>
              <w:t>28,000,000.00</w:t>
            </w:r>
          </w:p>
        </w:tc>
        <w:tc>
          <w:tcPr>
            <w:tcW w:w="1260" w:type="dxa"/>
            <w:vAlign w:val="center"/>
          </w:tcPr>
          <w:p w:rsidR="000E081C" w:rsidRDefault="00816885">
            <w:pPr>
              <w:jc w:val="right"/>
            </w:pPr>
            <w:r>
              <w:rPr>
                <w:sz w:val="24"/>
              </w:rPr>
              <w:t>100.00%</w:t>
            </w:r>
          </w:p>
        </w:tc>
        <w:tc>
          <w:tcPr>
            <w:tcW w:w="1260" w:type="dxa"/>
            <w:vAlign w:val="center"/>
          </w:tcPr>
          <w:p w:rsidR="000E081C" w:rsidRDefault="00816885">
            <w:pPr>
              <w:jc w:val="right"/>
            </w:pPr>
            <w:r>
              <w:rPr>
                <w:sz w:val="24"/>
              </w:rPr>
              <w:t>-</w:t>
            </w:r>
          </w:p>
        </w:tc>
        <w:tc>
          <w:tcPr>
            <w:tcW w:w="1440" w:type="dxa"/>
            <w:vAlign w:val="center"/>
          </w:tcPr>
          <w:p w:rsidR="000E081C" w:rsidRDefault="00816885">
            <w:pPr>
              <w:jc w:val="right"/>
            </w:pPr>
            <w:r>
              <w:rPr>
                <w:sz w:val="24"/>
              </w:rPr>
              <w:t>-</w:t>
            </w:r>
          </w:p>
        </w:tc>
      </w:tr>
    </w:tbl>
    <w:p w:rsidR="000E081C" w:rsidRDefault="0081688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E081C" w:rsidRDefault="0081688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0C7C08" w:rsidRDefault="005D3C9D" w:rsidP="005D3C9D">
      <w:pPr>
        <w:pStyle w:val="1"/>
        <w:keepNext/>
        <w:keepLines/>
        <w:widowControl w:val="0"/>
        <w:spacing w:beforeLines="100" w:before="312" w:afterLines="100" w:after="312" w:line="360" w:lineRule="auto"/>
        <w:jc w:val="center"/>
        <w:rPr>
          <w:rFonts w:eastAsiaTheme="minorEastAsia"/>
          <w:b/>
          <w:bCs/>
          <w:szCs w:val="21"/>
          <w:lang w:val="en-US"/>
        </w:rPr>
      </w:pPr>
      <w:bookmarkStart w:id="47" w:name="_Toc331410125"/>
      <w:r w:rsidRPr="000C7C08">
        <w:rPr>
          <w:rFonts w:eastAsiaTheme="minorEastAsia"/>
          <w:b/>
          <w:bCs/>
          <w:szCs w:val="21"/>
          <w:lang w:val="en-US"/>
        </w:rPr>
        <w:lastRenderedPageBreak/>
        <w:t xml:space="preserve">11  </w:t>
      </w:r>
      <w:r w:rsidRPr="000C7C08">
        <w:rPr>
          <w:rFonts w:eastAsiaTheme="minorEastAsia" w:hint="eastAsia"/>
          <w:b/>
          <w:bCs/>
          <w:szCs w:val="21"/>
          <w:lang w:val="en-US"/>
        </w:rPr>
        <w:t>影响投资者决策的其他重要信息</w:t>
      </w:r>
      <w:bookmarkEnd w:id="47"/>
    </w:p>
    <w:p w:rsidR="005D3C9D" w:rsidRPr="000C7C08" w:rsidRDefault="005D3C9D" w:rsidP="005D3C9D">
      <w:pPr>
        <w:autoSpaceDE w:val="0"/>
        <w:autoSpaceDN w:val="0"/>
        <w:adjustRightInd w:val="0"/>
        <w:spacing w:line="360" w:lineRule="auto"/>
        <w:jc w:val="left"/>
        <w:rPr>
          <w:b/>
          <w:bCs/>
          <w:color w:val="000000"/>
          <w:kern w:val="0"/>
          <w:sz w:val="24"/>
          <w:szCs w:val="21"/>
        </w:rPr>
      </w:pPr>
      <w:r w:rsidRPr="000C7C08">
        <w:rPr>
          <w:b/>
          <w:bCs/>
          <w:color w:val="000000"/>
          <w:kern w:val="0"/>
          <w:sz w:val="24"/>
          <w:szCs w:val="21"/>
        </w:rPr>
        <w:t xml:space="preserve">11.1 </w:t>
      </w:r>
      <w:r w:rsidRPr="000C7C08">
        <w:rPr>
          <w:rFonts w:hint="eastAsia"/>
          <w:b/>
          <w:bCs/>
          <w:color w:val="000000"/>
          <w:kern w:val="0"/>
          <w:sz w:val="24"/>
          <w:szCs w:val="21"/>
        </w:rPr>
        <w:t>报告期内单一投资者持有基金份额比例达到或超过</w:t>
      </w:r>
      <w:r w:rsidRPr="000C7C08">
        <w:rPr>
          <w:b/>
          <w:bCs/>
          <w:color w:val="000000"/>
          <w:kern w:val="0"/>
          <w:sz w:val="24"/>
          <w:szCs w:val="21"/>
        </w:rPr>
        <w:t>20%</w:t>
      </w:r>
      <w:r w:rsidRPr="000C7C08">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266917" w:rsidTr="00583BFE">
        <w:tc>
          <w:tcPr>
            <w:tcW w:w="993" w:type="dxa"/>
            <w:vMerge w:val="restart"/>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投资者类别</w:t>
            </w:r>
            <w:r w:rsidRPr="000C7C08">
              <w:rPr>
                <w:color w:val="000000"/>
                <w:kern w:val="0"/>
                <w:sz w:val="24"/>
                <w:szCs w:val="21"/>
              </w:rPr>
              <w:t xml:space="preserve">  </w:t>
            </w:r>
          </w:p>
        </w:tc>
        <w:tc>
          <w:tcPr>
            <w:tcW w:w="5670" w:type="dxa"/>
            <w:gridSpan w:val="5"/>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报告期内持有基金份额变化情况</w:t>
            </w:r>
          </w:p>
        </w:tc>
        <w:tc>
          <w:tcPr>
            <w:tcW w:w="2549" w:type="dxa"/>
            <w:gridSpan w:val="2"/>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报告期末持有基金情况</w:t>
            </w:r>
          </w:p>
        </w:tc>
      </w:tr>
      <w:tr w:rsidR="005D3C9D" w:rsidRPr="00266917" w:rsidTr="00583BFE">
        <w:tc>
          <w:tcPr>
            <w:tcW w:w="993" w:type="dxa"/>
            <w:vMerge/>
            <w:vAlign w:val="center"/>
          </w:tcPr>
          <w:p w:rsidR="005D3C9D" w:rsidRPr="000C7C08" w:rsidRDefault="005D3C9D" w:rsidP="00583BFE">
            <w:pPr>
              <w:autoSpaceDE w:val="0"/>
              <w:autoSpaceDN w:val="0"/>
              <w:adjustRightInd w:val="0"/>
              <w:jc w:val="center"/>
              <w:rPr>
                <w:b/>
                <w:bCs/>
                <w:color w:val="000000"/>
                <w:kern w:val="0"/>
                <w:sz w:val="24"/>
                <w:szCs w:val="21"/>
              </w:rPr>
            </w:pPr>
          </w:p>
        </w:tc>
        <w:tc>
          <w:tcPr>
            <w:tcW w:w="992" w:type="dxa"/>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序号</w:t>
            </w:r>
          </w:p>
        </w:tc>
        <w:tc>
          <w:tcPr>
            <w:tcW w:w="1843" w:type="dxa"/>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持有基金份额比例达到或者超过</w:t>
            </w:r>
            <w:r w:rsidRPr="000C7C08">
              <w:rPr>
                <w:color w:val="000000"/>
                <w:kern w:val="0"/>
                <w:sz w:val="24"/>
                <w:szCs w:val="21"/>
              </w:rPr>
              <w:t>20%</w:t>
            </w:r>
            <w:r w:rsidRPr="000C7C08">
              <w:rPr>
                <w:rFonts w:hint="eastAsia"/>
                <w:color w:val="000000"/>
                <w:kern w:val="0"/>
                <w:sz w:val="24"/>
                <w:szCs w:val="21"/>
              </w:rPr>
              <w:t>的时间区间</w:t>
            </w:r>
          </w:p>
        </w:tc>
        <w:tc>
          <w:tcPr>
            <w:tcW w:w="851" w:type="dxa"/>
            <w:vAlign w:val="center"/>
          </w:tcPr>
          <w:p w:rsidR="005D3C9D" w:rsidRPr="000C7C08" w:rsidRDefault="005D3C9D" w:rsidP="00583BFE">
            <w:pPr>
              <w:widowControl/>
              <w:jc w:val="center"/>
              <w:rPr>
                <w:b/>
                <w:bCs/>
                <w:color w:val="000000"/>
                <w:kern w:val="0"/>
                <w:sz w:val="24"/>
                <w:szCs w:val="21"/>
              </w:rPr>
            </w:pPr>
            <w:r w:rsidRPr="000C7C08">
              <w:rPr>
                <w:rFonts w:hint="eastAsia"/>
                <w:color w:val="000000"/>
                <w:kern w:val="0"/>
                <w:sz w:val="24"/>
                <w:szCs w:val="21"/>
              </w:rPr>
              <w:t>期初份额</w:t>
            </w:r>
          </w:p>
        </w:tc>
        <w:tc>
          <w:tcPr>
            <w:tcW w:w="850" w:type="dxa"/>
            <w:vAlign w:val="center"/>
          </w:tcPr>
          <w:p w:rsidR="005D3C9D" w:rsidRPr="000C7C08" w:rsidRDefault="005D3C9D" w:rsidP="00583BFE">
            <w:pPr>
              <w:widowControl/>
              <w:jc w:val="center"/>
              <w:rPr>
                <w:b/>
                <w:bCs/>
                <w:color w:val="000000"/>
                <w:kern w:val="0"/>
                <w:sz w:val="24"/>
                <w:szCs w:val="21"/>
              </w:rPr>
            </w:pPr>
            <w:r w:rsidRPr="000C7C08">
              <w:rPr>
                <w:rFonts w:hint="eastAsia"/>
                <w:color w:val="000000"/>
                <w:kern w:val="0"/>
                <w:sz w:val="24"/>
                <w:szCs w:val="21"/>
              </w:rPr>
              <w:t>申购份额</w:t>
            </w:r>
          </w:p>
        </w:tc>
        <w:tc>
          <w:tcPr>
            <w:tcW w:w="1134" w:type="dxa"/>
            <w:vAlign w:val="center"/>
          </w:tcPr>
          <w:p w:rsidR="005D3C9D" w:rsidRPr="000C7C08" w:rsidRDefault="005D3C9D" w:rsidP="00583BFE">
            <w:pPr>
              <w:widowControl/>
              <w:jc w:val="center"/>
              <w:rPr>
                <w:b/>
                <w:bCs/>
                <w:color w:val="000000"/>
                <w:kern w:val="0"/>
                <w:sz w:val="24"/>
                <w:szCs w:val="21"/>
              </w:rPr>
            </w:pPr>
            <w:r w:rsidRPr="000C7C08">
              <w:rPr>
                <w:rFonts w:hint="eastAsia"/>
                <w:color w:val="000000"/>
                <w:kern w:val="0"/>
                <w:sz w:val="24"/>
                <w:szCs w:val="21"/>
              </w:rPr>
              <w:t>赎回份额</w:t>
            </w:r>
          </w:p>
        </w:tc>
        <w:tc>
          <w:tcPr>
            <w:tcW w:w="1419" w:type="dxa"/>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持有份额</w:t>
            </w:r>
          </w:p>
        </w:tc>
        <w:tc>
          <w:tcPr>
            <w:tcW w:w="1130" w:type="dxa"/>
            <w:vAlign w:val="center"/>
          </w:tcPr>
          <w:p w:rsidR="005D3C9D" w:rsidRPr="000C7C08" w:rsidRDefault="005D3C9D" w:rsidP="00583BFE">
            <w:pPr>
              <w:autoSpaceDE w:val="0"/>
              <w:autoSpaceDN w:val="0"/>
              <w:adjustRightInd w:val="0"/>
              <w:jc w:val="center"/>
              <w:rPr>
                <w:b/>
                <w:bCs/>
                <w:color w:val="000000"/>
                <w:kern w:val="0"/>
                <w:sz w:val="24"/>
                <w:szCs w:val="21"/>
              </w:rPr>
            </w:pPr>
            <w:r w:rsidRPr="000C7C08">
              <w:rPr>
                <w:rFonts w:hint="eastAsia"/>
                <w:color w:val="000000"/>
                <w:kern w:val="0"/>
                <w:sz w:val="24"/>
                <w:szCs w:val="21"/>
              </w:rPr>
              <w:t>份额占比</w:t>
            </w:r>
          </w:p>
        </w:tc>
      </w:tr>
      <w:tr w:rsidR="000E081C" w:rsidRPr="00266917">
        <w:tc>
          <w:tcPr>
            <w:tcW w:w="993" w:type="dxa"/>
            <w:vMerge w:val="restart"/>
          </w:tcPr>
          <w:p w:rsidR="000E081C" w:rsidRPr="000C7C08" w:rsidRDefault="000E081C">
            <w:pPr>
              <w:rPr>
                <w:sz w:val="24"/>
              </w:rPr>
            </w:pPr>
          </w:p>
          <w:p w:rsidR="000E081C" w:rsidRPr="000C7C08" w:rsidRDefault="00816885">
            <w:pPr>
              <w:rPr>
                <w:sz w:val="24"/>
              </w:rPr>
            </w:pPr>
            <w:bookmarkStart w:id="48" w:name="_GoBack"/>
            <w:r w:rsidRPr="000C7C08">
              <w:rPr>
                <w:rFonts w:hint="eastAsia"/>
                <w:bCs/>
                <w:color w:val="000000"/>
                <w:kern w:val="0"/>
                <w:sz w:val="24"/>
                <w:szCs w:val="21"/>
              </w:rPr>
              <w:t>机构</w:t>
            </w:r>
            <w:bookmarkEnd w:id="48"/>
          </w:p>
        </w:tc>
        <w:tc>
          <w:tcPr>
            <w:tcW w:w="992" w:type="dxa"/>
            <w:vAlign w:val="center"/>
          </w:tcPr>
          <w:p w:rsidR="000E081C" w:rsidRPr="000C7C08" w:rsidRDefault="00816885">
            <w:pPr>
              <w:jc w:val="center"/>
              <w:rPr>
                <w:sz w:val="24"/>
              </w:rPr>
            </w:pPr>
            <w:r w:rsidRPr="000C7C08">
              <w:rPr>
                <w:color w:val="000000"/>
                <w:kern w:val="0"/>
                <w:sz w:val="24"/>
                <w:szCs w:val="21"/>
              </w:rPr>
              <w:t>1</w:t>
            </w:r>
          </w:p>
        </w:tc>
        <w:tc>
          <w:tcPr>
            <w:tcW w:w="1843" w:type="dxa"/>
            <w:vAlign w:val="center"/>
          </w:tcPr>
          <w:p w:rsidR="000E081C" w:rsidRPr="000C7C08" w:rsidRDefault="00816885">
            <w:pPr>
              <w:jc w:val="center"/>
              <w:rPr>
                <w:sz w:val="24"/>
              </w:rPr>
            </w:pPr>
            <w:r w:rsidRPr="000C7C08">
              <w:rPr>
                <w:color w:val="000000"/>
                <w:kern w:val="0"/>
                <w:sz w:val="24"/>
                <w:szCs w:val="21"/>
              </w:rPr>
              <w:t>2017/1/1-2017/6/30</w:t>
            </w:r>
          </w:p>
        </w:tc>
        <w:tc>
          <w:tcPr>
            <w:tcW w:w="851" w:type="dxa"/>
            <w:vAlign w:val="center"/>
          </w:tcPr>
          <w:p w:rsidR="000E081C" w:rsidRPr="000C7C08" w:rsidRDefault="00816885">
            <w:pPr>
              <w:jc w:val="center"/>
              <w:rPr>
                <w:sz w:val="24"/>
              </w:rPr>
            </w:pPr>
            <w:r w:rsidRPr="000C7C08">
              <w:rPr>
                <w:color w:val="000000"/>
                <w:kern w:val="0"/>
                <w:sz w:val="24"/>
                <w:szCs w:val="21"/>
              </w:rPr>
              <w:t>2,000,366,524.38</w:t>
            </w:r>
          </w:p>
        </w:tc>
        <w:tc>
          <w:tcPr>
            <w:tcW w:w="850" w:type="dxa"/>
            <w:vAlign w:val="center"/>
          </w:tcPr>
          <w:p w:rsidR="000E081C" w:rsidRPr="000C7C08" w:rsidRDefault="00816885">
            <w:pPr>
              <w:jc w:val="center"/>
              <w:rPr>
                <w:sz w:val="24"/>
              </w:rPr>
            </w:pPr>
            <w:r w:rsidRPr="000C7C08">
              <w:rPr>
                <w:color w:val="000000"/>
                <w:kern w:val="0"/>
                <w:sz w:val="24"/>
                <w:szCs w:val="21"/>
              </w:rPr>
              <w:t>542,454,441.95</w:t>
            </w:r>
          </w:p>
        </w:tc>
        <w:tc>
          <w:tcPr>
            <w:tcW w:w="1134" w:type="dxa"/>
            <w:vAlign w:val="center"/>
          </w:tcPr>
          <w:p w:rsidR="000E081C" w:rsidRPr="000C7C08" w:rsidRDefault="00816885">
            <w:pPr>
              <w:jc w:val="center"/>
              <w:rPr>
                <w:sz w:val="24"/>
              </w:rPr>
            </w:pPr>
            <w:r w:rsidRPr="000C7C08">
              <w:rPr>
                <w:color w:val="000000"/>
                <w:kern w:val="0"/>
                <w:sz w:val="24"/>
                <w:szCs w:val="21"/>
              </w:rPr>
              <w:t>41,000,000.00</w:t>
            </w:r>
          </w:p>
        </w:tc>
        <w:tc>
          <w:tcPr>
            <w:tcW w:w="1419" w:type="dxa"/>
            <w:vAlign w:val="center"/>
          </w:tcPr>
          <w:p w:rsidR="000E081C" w:rsidRPr="000C7C08" w:rsidRDefault="00816885">
            <w:pPr>
              <w:jc w:val="center"/>
              <w:rPr>
                <w:sz w:val="24"/>
              </w:rPr>
            </w:pPr>
            <w:r w:rsidRPr="000C7C08">
              <w:rPr>
                <w:color w:val="000000"/>
                <w:kern w:val="0"/>
                <w:sz w:val="24"/>
                <w:szCs w:val="21"/>
              </w:rPr>
              <w:t>2,501,820,966.33</w:t>
            </w:r>
          </w:p>
        </w:tc>
        <w:tc>
          <w:tcPr>
            <w:tcW w:w="1130" w:type="dxa"/>
            <w:vAlign w:val="center"/>
          </w:tcPr>
          <w:p w:rsidR="000E081C" w:rsidRPr="000C7C08" w:rsidRDefault="00816885">
            <w:pPr>
              <w:jc w:val="center"/>
              <w:rPr>
                <w:sz w:val="24"/>
              </w:rPr>
            </w:pPr>
            <w:r w:rsidRPr="000C7C08">
              <w:rPr>
                <w:color w:val="000000"/>
                <w:kern w:val="0"/>
                <w:sz w:val="24"/>
                <w:szCs w:val="21"/>
              </w:rPr>
              <w:t>99.66%</w:t>
            </w:r>
          </w:p>
        </w:tc>
      </w:tr>
      <w:tr w:rsidR="005D3C9D" w:rsidRPr="00266917" w:rsidTr="00583BFE">
        <w:tc>
          <w:tcPr>
            <w:tcW w:w="9212" w:type="dxa"/>
            <w:gridSpan w:val="8"/>
            <w:vAlign w:val="center"/>
          </w:tcPr>
          <w:p w:rsidR="005D3C9D" w:rsidRPr="000C7C08" w:rsidRDefault="005D3C9D" w:rsidP="00583BFE">
            <w:pPr>
              <w:autoSpaceDE w:val="0"/>
              <w:autoSpaceDN w:val="0"/>
              <w:adjustRightInd w:val="0"/>
              <w:jc w:val="center"/>
              <w:rPr>
                <w:kern w:val="0"/>
                <w:sz w:val="24"/>
                <w:szCs w:val="21"/>
              </w:rPr>
            </w:pPr>
            <w:r w:rsidRPr="000C7C08">
              <w:rPr>
                <w:color w:val="000000"/>
                <w:kern w:val="0"/>
                <w:sz w:val="24"/>
                <w:szCs w:val="21"/>
              </w:rPr>
              <w:t>产品特有风险</w:t>
            </w:r>
          </w:p>
        </w:tc>
      </w:tr>
      <w:tr w:rsidR="005D3C9D" w:rsidRPr="00266917" w:rsidTr="00583BFE">
        <w:tc>
          <w:tcPr>
            <w:tcW w:w="9212" w:type="dxa"/>
            <w:gridSpan w:val="8"/>
            <w:vAlign w:val="center"/>
          </w:tcPr>
          <w:p w:rsidR="005D3C9D" w:rsidRPr="000C7C08" w:rsidRDefault="005D3C9D" w:rsidP="00583BFE">
            <w:pPr>
              <w:autoSpaceDE w:val="0"/>
              <w:autoSpaceDN w:val="0"/>
              <w:adjustRightInd w:val="0"/>
              <w:jc w:val="left"/>
              <w:rPr>
                <w:kern w:val="0"/>
                <w:sz w:val="24"/>
                <w:szCs w:val="21"/>
              </w:rPr>
            </w:pPr>
            <w:r w:rsidRPr="000C7C08">
              <w:rPr>
                <w:rFonts w:hint="eastAsia"/>
                <w:kern w:val="0"/>
                <w:sz w:val="24"/>
                <w:szCs w:val="21"/>
              </w:rPr>
              <w:t>本基金本报告期内出现单一投资者持有基金份额比例超过基金总份额</w:t>
            </w:r>
            <w:r w:rsidRPr="000C7C08">
              <w:rPr>
                <w:kern w:val="0"/>
                <w:sz w:val="24"/>
                <w:szCs w:val="21"/>
              </w:rPr>
              <w:t>20%</w:t>
            </w:r>
            <w:r w:rsidRPr="000C7C08">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F53743" w:rsidRPr="000C7C08" w:rsidRDefault="00F53743">
      <w:pPr>
        <w:rPr>
          <w:sz w:val="24"/>
        </w:rPr>
      </w:pPr>
    </w:p>
    <w:sectPr w:rsidR="00F53743" w:rsidRPr="000C7C08"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818" w:rsidRDefault="00E55818">
      <w:r>
        <w:separator/>
      </w:r>
    </w:p>
  </w:endnote>
  <w:endnote w:type="continuationSeparator" w:id="0">
    <w:p w:rsidR="00E55818" w:rsidRDefault="00E5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875BD9"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875BD9">
      <w:rPr>
        <w:kern w:val="0"/>
        <w:szCs w:val="21"/>
      </w:rPr>
      <w:fldChar w:fldCharType="begin"/>
    </w:r>
    <w:r>
      <w:rPr>
        <w:kern w:val="0"/>
        <w:szCs w:val="21"/>
      </w:rPr>
      <w:instrText xml:space="preserve"> PAGE </w:instrText>
    </w:r>
    <w:r w:rsidR="00875BD9">
      <w:rPr>
        <w:kern w:val="0"/>
        <w:szCs w:val="21"/>
      </w:rPr>
      <w:fldChar w:fldCharType="separate"/>
    </w:r>
    <w:r w:rsidR="000C7C08">
      <w:rPr>
        <w:noProof/>
        <w:kern w:val="0"/>
        <w:szCs w:val="21"/>
      </w:rPr>
      <w:t>29</w:t>
    </w:r>
    <w:r w:rsidR="00875BD9">
      <w:rPr>
        <w:kern w:val="0"/>
        <w:szCs w:val="21"/>
      </w:rPr>
      <w:fldChar w:fldCharType="end"/>
    </w:r>
    <w:r>
      <w:rPr>
        <w:rFonts w:hint="eastAsia"/>
        <w:kern w:val="0"/>
        <w:szCs w:val="21"/>
      </w:rPr>
      <w:t>页共</w:t>
    </w:r>
    <w:r w:rsidR="00875BD9">
      <w:rPr>
        <w:kern w:val="0"/>
        <w:szCs w:val="21"/>
      </w:rPr>
      <w:fldChar w:fldCharType="begin"/>
    </w:r>
    <w:r>
      <w:rPr>
        <w:kern w:val="0"/>
        <w:szCs w:val="21"/>
      </w:rPr>
      <w:instrText xml:space="preserve"> NUMPAGES </w:instrText>
    </w:r>
    <w:r w:rsidR="00875BD9">
      <w:rPr>
        <w:kern w:val="0"/>
        <w:szCs w:val="21"/>
      </w:rPr>
      <w:fldChar w:fldCharType="separate"/>
    </w:r>
    <w:r w:rsidR="000C7C08">
      <w:rPr>
        <w:noProof/>
        <w:kern w:val="0"/>
        <w:szCs w:val="21"/>
      </w:rPr>
      <w:t>29</w:t>
    </w:r>
    <w:r w:rsidR="00875BD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818" w:rsidRDefault="00E55818">
      <w:r>
        <w:separator/>
      </w:r>
    </w:p>
  </w:footnote>
  <w:footnote w:type="continuationSeparator" w:id="0">
    <w:p w:rsidR="00E55818" w:rsidRDefault="00E5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交银施罗德理财</w:t>
    </w:r>
    <w:r w:rsidRPr="0023771C">
      <w:rPr>
        <w:rFonts w:hint="eastAsia"/>
      </w:rPr>
      <w:t>60</w:t>
    </w:r>
    <w:r w:rsidRPr="0023771C">
      <w:rPr>
        <w:rFonts w:hint="eastAsia"/>
      </w:rPr>
      <w:t>天债券型证券投资基金</w:t>
    </w:r>
    <w:r w:rsidRPr="0023771C">
      <w:rPr>
        <w:rFonts w:hint="eastAsia"/>
      </w:rPr>
      <w:t>2017</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C7C08"/>
    <w:rsid w:val="000D01F4"/>
    <w:rsid w:val="000D0B89"/>
    <w:rsid w:val="000D1519"/>
    <w:rsid w:val="000D3145"/>
    <w:rsid w:val="000D36D1"/>
    <w:rsid w:val="000D4AAD"/>
    <w:rsid w:val="000D52DC"/>
    <w:rsid w:val="000D6054"/>
    <w:rsid w:val="000D619B"/>
    <w:rsid w:val="000D6D89"/>
    <w:rsid w:val="000D788B"/>
    <w:rsid w:val="000E081C"/>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6917"/>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51"/>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6885"/>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818"/>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3743"/>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DCAD12-396C-4F7B-82AC-176C6CC8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436A-59CE-41AB-A451-0003DCB6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29</Pages>
  <Words>3054</Words>
  <Characters>17410</Characters>
  <Application>Microsoft Office Word</Application>
  <DocSecurity>0</DocSecurity>
  <Lines>145</Lines>
  <Paragraphs>40</Paragraphs>
  <ScaleCrop>false</ScaleCrop>
  <Company/>
  <LinksUpToDate>false</LinksUpToDate>
  <CharactersWithSpaces>20424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764</cp:revision>
  <cp:lastPrinted>2007-07-19T00:46:00Z</cp:lastPrinted>
  <dcterms:created xsi:type="dcterms:W3CDTF">2013-08-13T08:51:00Z</dcterms:created>
  <dcterms:modified xsi:type="dcterms:W3CDTF">2017-08-24T07:15:00Z</dcterms:modified>
</cp:coreProperties>
</file>