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交银施罗德信用添利债券证券投资基金（</w:t>
      </w:r>
      <w:r w:rsidRPr="005C672D">
        <w:rPr>
          <w:b/>
          <w:sz w:val="36"/>
          <w:szCs w:val="36"/>
        </w:rPr>
        <w:t>LOF</w:t>
      </w:r>
      <w:r w:rsidRPr="005C672D">
        <w:rPr>
          <w:b/>
          <w:sz w:val="36"/>
          <w:szCs w:val="36"/>
        </w:rPr>
        <w:t>）</w:t>
      </w:r>
    </w:p>
    <w:p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5C672D">
        <w:rPr>
          <w:b/>
          <w:bCs/>
          <w:szCs w:val="24"/>
          <w:lang w:val="en-US"/>
        </w:rPr>
        <w:lastRenderedPageBreak/>
        <w:t xml:space="preserve">1  </w:t>
      </w:r>
      <w:r w:rsidRPr="005C672D">
        <w:rPr>
          <w:b/>
          <w:bCs/>
          <w:szCs w:val="24"/>
          <w:lang w:val="en-US"/>
        </w:rPr>
        <w:t>重要提示</w:t>
      </w:r>
      <w:bookmarkEnd w:id="1"/>
      <w:bookmarkEnd w:id="2"/>
    </w:p>
    <w:p w:rsidR="001548F9" w:rsidRPr="005C672D" w:rsidRDefault="001548F9" w:rsidP="00AC6DDA">
      <w:pPr>
        <w:pStyle w:val="20"/>
        <w:spacing w:before="29" w:after="0" w:line="288" w:lineRule="auto"/>
        <w:rPr>
          <w:rFonts w:ascii="Times New Roman" w:hAnsi="Times New Roman"/>
          <w:kern w:val="0"/>
          <w:szCs w:val="24"/>
        </w:rPr>
      </w:pPr>
      <w:bookmarkStart w:id="3"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3"/>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3248DF">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R="001548F9" w:rsidRPr="005C672D" w:rsidRDefault="001548F9" w:rsidP="00AC6DDA">
      <w:pPr>
        <w:pStyle w:val="20"/>
        <w:spacing w:before="29" w:after="0"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交银信用添利债券（</w:t>
            </w:r>
            <w:r w:rsidRPr="005C672D">
              <w:rPr>
                <w:sz w:val="24"/>
              </w:rPr>
              <w:t>LOF</w:t>
            </w:r>
            <w:r w:rsidRPr="005C672D">
              <w:rPr>
                <w:sz w:val="24"/>
              </w:rPr>
              <w:t>）</w:t>
            </w:r>
          </w:p>
        </w:tc>
      </w:tr>
      <w:tr w:rsidR="005914A2" w:rsidRPr="005C672D" w:rsidTr="005914A2">
        <w:tc>
          <w:tcPr>
            <w:tcW w:w="3607" w:type="dxa"/>
          </w:tcPr>
          <w:p w:rsidR="005914A2" w:rsidRPr="005C672D" w:rsidRDefault="005914A2" w:rsidP="00DB5718">
            <w:pPr>
              <w:spacing w:before="29" w:line="288" w:lineRule="auto"/>
              <w:jc w:val="left"/>
              <w:rPr>
                <w:szCs w:val="21"/>
              </w:rPr>
            </w:pPr>
            <w:r w:rsidRPr="005C672D">
              <w:rPr>
                <w:sz w:val="24"/>
              </w:rPr>
              <w:t>场内简称</w:t>
            </w:r>
          </w:p>
        </w:tc>
        <w:tc>
          <w:tcPr>
            <w:tcW w:w="5391" w:type="dxa"/>
            <w:gridSpan w:val="2"/>
            <w:vAlign w:val="center"/>
          </w:tcPr>
          <w:p w:rsidR="005914A2" w:rsidRPr="005C672D" w:rsidRDefault="005914A2" w:rsidP="00DB5718">
            <w:pPr>
              <w:spacing w:before="29" w:line="288" w:lineRule="auto"/>
              <w:jc w:val="center"/>
              <w:rPr>
                <w:sz w:val="24"/>
              </w:rPr>
            </w:pPr>
            <w:r w:rsidRPr="005C672D">
              <w:rPr>
                <w:sz w:val="24"/>
              </w:rPr>
              <w:t>交银添利</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164902</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164902(</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164903(</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上市契约型开放式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2011</w:t>
            </w:r>
            <w:r w:rsidRPr="005C672D">
              <w:rPr>
                <w:sz w:val="24"/>
              </w:rPr>
              <w:t>年</w:t>
            </w:r>
            <w:r w:rsidRPr="005C672D">
              <w:rPr>
                <w:sz w:val="24"/>
              </w:rPr>
              <w:t>1</w:t>
            </w:r>
            <w:r w:rsidRPr="005C672D">
              <w:rPr>
                <w:sz w:val="24"/>
              </w:rPr>
              <w:t>月</w:t>
            </w:r>
            <w:r w:rsidRPr="005C672D">
              <w:rPr>
                <w:sz w:val="24"/>
              </w:rPr>
              <w:t>27</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192,913,668.89</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基金份额上市的证券交易所</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深圳证券交易所</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上市日期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2011</w:t>
            </w:r>
            <w:r w:rsidRPr="005C672D">
              <w:rPr>
                <w:sz w:val="24"/>
              </w:rPr>
              <w:t>年</w:t>
            </w:r>
            <w:r w:rsidRPr="005C672D">
              <w:rPr>
                <w:sz w:val="24"/>
              </w:rPr>
              <w:t>4</w:t>
            </w:r>
            <w:r w:rsidRPr="005C672D">
              <w:rPr>
                <w:sz w:val="24"/>
              </w:rPr>
              <w:t>月</w:t>
            </w:r>
            <w:r w:rsidRPr="005C672D">
              <w:rPr>
                <w:sz w:val="24"/>
              </w:rPr>
              <w:t>20</w:t>
            </w:r>
            <w:r w:rsidRPr="005C672D">
              <w:rPr>
                <w:sz w:val="24"/>
              </w:rPr>
              <w:t>日</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注：根据本基金《基金合同》及《招募说明书》的相关规定，本基金在基金合同生效之日起三年</w:t>
      </w:r>
      <w:r w:rsidRPr="005C672D">
        <w:rPr>
          <w:kern w:val="0"/>
          <w:sz w:val="24"/>
        </w:rPr>
        <w:t>(</w:t>
      </w:r>
      <w:r w:rsidRPr="005C672D">
        <w:rPr>
          <w:kern w:val="0"/>
          <w:sz w:val="24"/>
        </w:rPr>
        <w:t>含三年</w:t>
      </w:r>
      <w:r w:rsidRPr="005C672D">
        <w:rPr>
          <w:kern w:val="0"/>
          <w:sz w:val="24"/>
        </w:rPr>
        <w:t>)</w:t>
      </w:r>
      <w:r w:rsidRPr="005C672D">
        <w:rPr>
          <w:kern w:val="0"/>
          <w:sz w:val="24"/>
        </w:rPr>
        <w:t>的期间内，采取封闭式运作，在深圳证券交易所上市交易，封闭期结束后转为上市开放式基金（</w:t>
      </w:r>
      <w:r w:rsidRPr="005C672D">
        <w:rPr>
          <w:kern w:val="0"/>
          <w:sz w:val="24"/>
        </w:rPr>
        <w:t>LOF</w:t>
      </w:r>
      <w:r w:rsidRPr="005C672D">
        <w:rPr>
          <w:kern w:val="0"/>
          <w:sz w:val="24"/>
        </w:rPr>
        <w:t>）。本基金封闭期自</w:t>
      </w:r>
      <w:r w:rsidRPr="005C672D">
        <w:rPr>
          <w:kern w:val="0"/>
          <w:sz w:val="24"/>
        </w:rPr>
        <w:t>2011</w:t>
      </w:r>
      <w:r w:rsidRPr="005C672D">
        <w:rPr>
          <w:kern w:val="0"/>
          <w:sz w:val="24"/>
        </w:rPr>
        <w:t>年</w:t>
      </w:r>
      <w:r w:rsidRPr="005C672D">
        <w:rPr>
          <w:kern w:val="0"/>
          <w:sz w:val="24"/>
        </w:rPr>
        <w:t>1</w:t>
      </w:r>
      <w:r w:rsidRPr="005C672D">
        <w:rPr>
          <w:kern w:val="0"/>
          <w:sz w:val="24"/>
        </w:rPr>
        <w:t>月</w:t>
      </w:r>
      <w:r w:rsidRPr="005C672D">
        <w:rPr>
          <w:kern w:val="0"/>
          <w:sz w:val="24"/>
        </w:rPr>
        <w:t>27</w:t>
      </w:r>
      <w:r w:rsidRPr="005C672D">
        <w:rPr>
          <w:kern w:val="0"/>
          <w:sz w:val="24"/>
        </w:rPr>
        <w:t>日</w:t>
      </w:r>
      <w:r w:rsidRPr="005C672D">
        <w:rPr>
          <w:kern w:val="0"/>
          <w:sz w:val="24"/>
        </w:rPr>
        <w:t>(</w:t>
      </w:r>
      <w:r w:rsidRPr="005C672D">
        <w:rPr>
          <w:kern w:val="0"/>
          <w:sz w:val="24"/>
        </w:rPr>
        <w:t>基金合同生效日</w:t>
      </w:r>
      <w:r w:rsidRPr="005C672D">
        <w:rPr>
          <w:kern w:val="0"/>
          <w:sz w:val="24"/>
        </w:rPr>
        <w:t>)</w:t>
      </w:r>
      <w:r w:rsidRPr="005C672D">
        <w:rPr>
          <w:kern w:val="0"/>
          <w:sz w:val="24"/>
        </w:rPr>
        <w:t>起至</w:t>
      </w:r>
      <w:r w:rsidRPr="005C672D">
        <w:rPr>
          <w:kern w:val="0"/>
          <w:sz w:val="24"/>
        </w:rPr>
        <w:t>2014</w:t>
      </w:r>
      <w:r w:rsidRPr="005C672D">
        <w:rPr>
          <w:kern w:val="0"/>
          <w:sz w:val="24"/>
        </w:rPr>
        <w:t>年</w:t>
      </w:r>
      <w:r w:rsidRPr="005C672D">
        <w:rPr>
          <w:kern w:val="0"/>
          <w:sz w:val="24"/>
        </w:rPr>
        <w:t>1</w:t>
      </w:r>
      <w:r w:rsidRPr="005C672D">
        <w:rPr>
          <w:kern w:val="0"/>
          <w:sz w:val="24"/>
        </w:rPr>
        <w:t>月</w:t>
      </w:r>
      <w:r w:rsidRPr="005C672D">
        <w:rPr>
          <w:kern w:val="0"/>
          <w:sz w:val="24"/>
        </w:rPr>
        <w:t>27</w:t>
      </w:r>
      <w:r w:rsidRPr="005C672D">
        <w:rPr>
          <w:kern w:val="0"/>
          <w:sz w:val="24"/>
        </w:rPr>
        <w:t>日止，自</w:t>
      </w:r>
      <w:r w:rsidRPr="005C672D">
        <w:rPr>
          <w:kern w:val="0"/>
          <w:sz w:val="24"/>
        </w:rPr>
        <w:t>2014</w:t>
      </w:r>
      <w:r w:rsidRPr="005C672D">
        <w:rPr>
          <w:kern w:val="0"/>
          <w:sz w:val="24"/>
        </w:rPr>
        <w:t>年</w:t>
      </w:r>
      <w:r w:rsidRPr="005C672D">
        <w:rPr>
          <w:kern w:val="0"/>
          <w:sz w:val="24"/>
        </w:rPr>
        <w:t>1</w:t>
      </w:r>
      <w:r w:rsidRPr="005C672D">
        <w:rPr>
          <w:kern w:val="0"/>
          <w:sz w:val="24"/>
        </w:rPr>
        <w:t>月</w:t>
      </w:r>
      <w:r w:rsidRPr="005C672D">
        <w:rPr>
          <w:kern w:val="0"/>
          <w:sz w:val="24"/>
        </w:rPr>
        <w:t>28</w:t>
      </w:r>
      <w:r w:rsidRPr="005C672D">
        <w:rPr>
          <w:kern w:val="0"/>
          <w:sz w:val="24"/>
        </w:rPr>
        <w:t>日起基金运作方式转为</w:t>
      </w:r>
      <w:r w:rsidRPr="005C672D">
        <w:rPr>
          <w:kern w:val="0"/>
          <w:sz w:val="24"/>
        </w:rPr>
        <w:t>“</w:t>
      </w:r>
      <w:r w:rsidRPr="005C672D">
        <w:rPr>
          <w:kern w:val="0"/>
          <w:sz w:val="24"/>
        </w:rPr>
        <w:t>上市契约型开放式</w:t>
      </w:r>
      <w:r w:rsidRPr="005C672D">
        <w:rPr>
          <w:kern w:val="0"/>
          <w:sz w:val="24"/>
        </w:rPr>
        <w:t>”</w:t>
      </w:r>
      <w:r w:rsidRPr="005C672D">
        <w:rPr>
          <w:kern w:val="0"/>
          <w:sz w:val="24"/>
        </w:rPr>
        <w:t>，并于同日起开放本基金的申购、赎回业务。本基金在募集期仅开通前端基金份额的认购，转为上市开放式基金（</w:t>
      </w:r>
      <w:r w:rsidRPr="005C672D">
        <w:rPr>
          <w:kern w:val="0"/>
          <w:sz w:val="24"/>
        </w:rPr>
        <w:t>LOF</w:t>
      </w:r>
      <w:r w:rsidRPr="005C672D">
        <w:rPr>
          <w:kern w:val="0"/>
          <w:sz w:val="24"/>
        </w:rPr>
        <w:t>）后同时开通前端基金份额和后端基金份额的申购和赎回。</w:t>
      </w:r>
    </w:p>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也会关注股票一级市场、权证一级市场等其它相关市场存在的投资机会，力争实现基金总体风险收益特</w:t>
            </w:r>
            <w:r w:rsidRPr="005C672D">
              <w:rPr>
                <w:sz w:val="24"/>
              </w:rPr>
              <w:lastRenderedPageBreak/>
              <w:t>征保持不变前提下的基金资产增值最大化。</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lastRenderedPageBreak/>
              <w:t>业绩比较基准</w:t>
            </w:r>
          </w:p>
        </w:tc>
        <w:tc>
          <w:tcPr>
            <w:tcW w:w="6873" w:type="dxa"/>
            <w:vAlign w:val="center"/>
          </w:tcPr>
          <w:p w:rsidR="001548F9" w:rsidRPr="005C672D" w:rsidRDefault="001548F9" w:rsidP="00AC6DDA">
            <w:pPr>
              <w:spacing w:before="29" w:line="288" w:lineRule="auto"/>
              <w:rPr>
                <w:sz w:val="24"/>
              </w:rPr>
            </w:pPr>
            <w:r w:rsidRPr="005C672D">
              <w:rPr>
                <w:sz w:val="24"/>
              </w:rPr>
              <w:t>80%×</w:t>
            </w:r>
            <w:r w:rsidRPr="005C672D">
              <w:rPr>
                <w:sz w:val="24"/>
              </w:rPr>
              <w:t>中债企业债总全价指数收益率</w:t>
            </w:r>
            <w:r w:rsidRPr="005C672D">
              <w:rPr>
                <w:sz w:val="24"/>
              </w:rPr>
              <w:t>+20%×</w:t>
            </w:r>
            <w:r w:rsidRPr="005C672D">
              <w:rPr>
                <w:sz w:val="24"/>
              </w:rPr>
              <w:t>中债国债总全价指数收益率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本基金是一只债券型基金，属于证券投资基金中中等风险的品种，其长期平均的预期收益和风险高于货币市场基金，低于混合型基金和股票型基金。</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林葛</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61055034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3,254,344.00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3,566,385.04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0.0234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1.48%</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lastRenderedPageBreak/>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0.370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264,346,241.40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1.370</w:t>
            </w:r>
          </w:p>
        </w:tc>
      </w:tr>
    </w:tbl>
    <w:bookmarkEnd w:id="14"/>
    <w:bookmarkEnd w:id="15"/>
    <w:p w:rsidR="004054E4" w:rsidRDefault="00196A7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4054E4">
        <w:tc>
          <w:tcPr>
            <w:tcW w:w="1497" w:type="dxa"/>
            <w:vAlign w:val="center"/>
          </w:tcPr>
          <w:p w:rsidR="004054E4" w:rsidRDefault="00196A78">
            <w:pPr>
              <w:jc w:val="left"/>
            </w:pPr>
            <w:r>
              <w:rPr>
                <w:color w:val="000000"/>
                <w:sz w:val="24"/>
              </w:rPr>
              <w:t>过去一个月</w:t>
            </w:r>
          </w:p>
        </w:tc>
        <w:tc>
          <w:tcPr>
            <w:tcW w:w="1251" w:type="dxa"/>
            <w:vAlign w:val="center"/>
          </w:tcPr>
          <w:p w:rsidR="004054E4" w:rsidRDefault="00196A78">
            <w:pPr>
              <w:jc w:val="center"/>
            </w:pPr>
            <w:r>
              <w:rPr>
                <w:color w:val="000000"/>
                <w:sz w:val="24"/>
              </w:rPr>
              <w:t>1.26%</w:t>
            </w:r>
          </w:p>
        </w:tc>
        <w:tc>
          <w:tcPr>
            <w:tcW w:w="1250" w:type="dxa"/>
            <w:vAlign w:val="center"/>
          </w:tcPr>
          <w:p w:rsidR="004054E4" w:rsidRDefault="00196A78">
            <w:pPr>
              <w:jc w:val="center"/>
            </w:pPr>
            <w:r>
              <w:rPr>
                <w:color w:val="000000"/>
                <w:sz w:val="24"/>
              </w:rPr>
              <w:t>0.07%</w:t>
            </w:r>
          </w:p>
        </w:tc>
        <w:tc>
          <w:tcPr>
            <w:tcW w:w="1250" w:type="dxa"/>
            <w:vAlign w:val="center"/>
          </w:tcPr>
          <w:p w:rsidR="004054E4" w:rsidRDefault="00196A78">
            <w:pPr>
              <w:jc w:val="center"/>
            </w:pPr>
            <w:r>
              <w:rPr>
                <w:color w:val="000000"/>
                <w:sz w:val="24"/>
              </w:rPr>
              <w:t>0.69%</w:t>
            </w:r>
          </w:p>
        </w:tc>
        <w:tc>
          <w:tcPr>
            <w:tcW w:w="1250" w:type="dxa"/>
            <w:vAlign w:val="center"/>
          </w:tcPr>
          <w:p w:rsidR="004054E4" w:rsidRDefault="00196A78">
            <w:pPr>
              <w:jc w:val="center"/>
            </w:pPr>
            <w:r>
              <w:rPr>
                <w:color w:val="000000"/>
                <w:sz w:val="24"/>
              </w:rPr>
              <w:t>0.05%</w:t>
            </w:r>
          </w:p>
        </w:tc>
        <w:tc>
          <w:tcPr>
            <w:tcW w:w="1250" w:type="dxa"/>
            <w:vAlign w:val="center"/>
          </w:tcPr>
          <w:p w:rsidR="004054E4" w:rsidRDefault="00196A78">
            <w:pPr>
              <w:jc w:val="center"/>
            </w:pPr>
            <w:r>
              <w:rPr>
                <w:color w:val="000000"/>
                <w:sz w:val="24"/>
              </w:rPr>
              <w:t>0.57%</w:t>
            </w:r>
          </w:p>
        </w:tc>
        <w:tc>
          <w:tcPr>
            <w:tcW w:w="1250" w:type="dxa"/>
            <w:vAlign w:val="center"/>
          </w:tcPr>
          <w:p w:rsidR="004054E4" w:rsidRDefault="00196A78">
            <w:pPr>
              <w:jc w:val="center"/>
            </w:pPr>
            <w:r>
              <w:rPr>
                <w:color w:val="000000"/>
                <w:sz w:val="24"/>
              </w:rPr>
              <w:t>0.02%</w:t>
            </w:r>
          </w:p>
        </w:tc>
      </w:tr>
      <w:tr w:rsidR="004054E4">
        <w:tc>
          <w:tcPr>
            <w:tcW w:w="1497" w:type="dxa"/>
            <w:vAlign w:val="center"/>
          </w:tcPr>
          <w:p w:rsidR="004054E4" w:rsidRDefault="00196A78">
            <w:pPr>
              <w:jc w:val="left"/>
            </w:pPr>
            <w:r>
              <w:rPr>
                <w:color w:val="000000"/>
                <w:sz w:val="24"/>
              </w:rPr>
              <w:t>过去三个月</w:t>
            </w:r>
          </w:p>
        </w:tc>
        <w:tc>
          <w:tcPr>
            <w:tcW w:w="1251" w:type="dxa"/>
            <w:vAlign w:val="center"/>
          </w:tcPr>
          <w:p w:rsidR="004054E4" w:rsidRDefault="00196A78">
            <w:pPr>
              <w:jc w:val="center"/>
            </w:pPr>
            <w:r>
              <w:rPr>
                <w:color w:val="000000"/>
                <w:sz w:val="24"/>
              </w:rPr>
              <w:t>0.81%</w:t>
            </w:r>
          </w:p>
        </w:tc>
        <w:tc>
          <w:tcPr>
            <w:tcW w:w="1250" w:type="dxa"/>
            <w:vAlign w:val="center"/>
          </w:tcPr>
          <w:p w:rsidR="004054E4" w:rsidRDefault="00196A78">
            <w:pPr>
              <w:jc w:val="center"/>
            </w:pPr>
            <w:r>
              <w:rPr>
                <w:color w:val="000000"/>
                <w:sz w:val="24"/>
              </w:rPr>
              <w:t>0.07%</w:t>
            </w:r>
          </w:p>
        </w:tc>
        <w:tc>
          <w:tcPr>
            <w:tcW w:w="1250" w:type="dxa"/>
            <w:vAlign w:val="center"/>
          </w:tcPr>
          <w:p w:rsidR="004054E4" w:rsidRDefault="00196A78">
            <w:pPr>
              <w:jc w:val="center"/>
            </w:pPr>
            <w:r>
              <w:rPr>
                <w:color w:val="000000"/>
                <w:sz w:val="24"/>
              </w:rPr>
              <w:t>-3.12%</w:t>
            </w:r>
          </w:p>
        </w:tc>
        <w:tc>
          <w:tcPr>
            <w:tcW w:w="1250" w:type="dxa"/>
            <w:vAlign w:val="center"/>
          </w:tcPr>
          <w:p w:rsidR="004054E4" w:rsidRDefault="00196A78">
            <w:pPr>
              <w:jc w:val="center"/>
            </w:pPr>
            <w:r>
              <w:rPr>
                <w:color w:val="000000"/>
                <w:sz w:val="24"/>
              </w:rPr>
              <w:t>0.11%</w:t>
            </w:r>
          </w:p>
        </w:tc>
        <w:tc>
          <w:tcPr>
            <w:tcW w:w="1250" w:type="dxa"/>
            <w:vAlign w:val="center"/>
          </w:tcPr>
          <w:p w:rsidR="004054E4" w:rsidRDefault="00196A78">
            <w:pPr>
              <w:jc w:val="center"/>
            </w:pPr>
            <w:r>
              <w:rPr>
                <w:color w:val="000000"/>
                <w:sz w:val="24"/>
              </w:rPr>
              <w:t>3.93%</w:t>
            </w:r>
          </w:p>
        </w:tc>
        <w:tc>
          <w:tcPr>
            <w:tcW w:w="1250" w:type="dxa"/>
            <w:vAlign w:val="center"/>
          </w:tcPr>
          <w:p w:rsidR="004054E4" w:rsidRDefault="00196A78">
            <w:pPr>
              <w:jc w:val="center"/>
            </w:pPr>
            <w:r>
              <w:rPr>
                <w:color w:val="000000"/>
                <w:sz w:val="24"/>
              </w:rPr>
              <w:t>-0.04%</w:t>
            </w:r>
          </w:p>
        </w:tc>
      </w:tr>
      <w:tr w:rsidR="004054E4">
        <w:tc>
          <w:tcPr>
            <w:tcW w:w="1497" w:type="dxa"/>
            <w:vAlign w:val="center"/>
          </w:tcPr>
          <w:p w:rsidR="004054E4" w:rsidRDefault="00196A78">
            <w:pPr>
              <w:jc w:val="left"/>
            </w:pPr>
            <w:r>
              <w:rPr>
                <w:color w:val="000000"/>
                <w:sz w:val="24"/>
              </w:rPr>
              <w:t>过去六个月</w:t>
            </w:r>
          </w:p>
        </w:tc>
        <w:tc>
          <w:tcPr>
            <w:tcW w:w="1251" w:type="dxa"/>
            <w:vAlign w:val="center"/>
          </w:tcPr>
          <w:p w:rsidR="004054E4" w:rsidRDefault="00196A78">
            <w:pPr>
              <w:jc w:val="center"/>
            </w:pPr>
            <w:r>
              <w:rPr>
                <w:color w:val="000000"/>
                <w:sz w:val="24"/>
              </w:rPr>
              <w:t>1.48%</w:t>
            </w:r>
          </w:p>
        </w:tc>
        <w:tc>
          <w:tcPr>
            <w:tcW w:w="1250" w:type="dxa"/>
            <w:vAlign w:val="center"/>
          </w:tcPr>
          <w:p w:rsidR="004054E4" w:rsidRDefault="00196A78">
            <w:pPr>
              <w:jc w:val="center"/>
            </w:pPr>
            <w:r>
              <w:rPr>
                <w:color w:val="000000"/>
                <w:sz w:val="24"/>
              </w:rPr>
              <w:t>0.06%</w:t>
            </w:r>
          </w:p>
        </w:tc>
        <w:tc>
          <w:tcPr>
            <w:tcW w:w="1250" w:type="dxa"/>
            <w:vAlign w:val="center"/>
          </w:tcPr>
          <w:p w:rsidR="004054E4" w:rsidRDefault="00196A78">
            <w:pPr>
              <w:jc w:val="center"/>
            </w:pPr>
            <w:r>
              <w:rPr>
                <w:color w:val="000000"/>
                <w:sz w:val="24"/>
              </w:rPr>
              <w:t>-6.10%</w:t>
            </w:r>
          </w:p>
        </w:tc>
        <w:tc>
          <w:tcPr>
            <w:tcW w:w="1250" w:type="dxa"/>
            <w:vAlign w:val="center"/>
          </w:tcPr>
          <w:p w:rsidR="004054E4" w:rsidRDefault="00196A78">
            <w:pPr>
              <w:jc w:val="center"/>
            </w:pPr>
            <w:r>
              <w:rPr>
                <w:color w:val="000000"/>
                <w:sz w:val="24"/>
              </w:rPr>
              <w:t>0.10%</w:t>
            </w:r>
          </w:p>
        </w:tc>
        <w:tc>
          <w:tcPr>
            <w:tcW w:w="1250" w:type="dxa"/>
            <w:vAlign w:val="center"/>
          </w:tcPr>
          <w:p w:rsidR="004054E4" w:rsidRDefault="00196A78">
            <w:pPr>
              <w:jc w:val="center"/>
            </w:pPr>
            <w:r>
              <w:rPr>
                <w:color w:val="000000"/>
                <w:sz w:val="24"/>
              </w:rPr>
              <w:t>7.58%</w:t>
            </w:r>
          </w:p>
        </w:tc>
        <w:tc>
          <w:tcPr>
            <w:tcW w:w="1250" w:type="dxa"/>
            <w:vAlign w:val="center"/>
          </w:tcPr>
          <w:p w:rsidR="004054E4" w:rsidRDefault="00196A78">
            <w:pPr>
              <w:jc w:val="center"/>
            </w:pPr>
            <w:r>
              <w:rPr>
                <w:color w:val="000000"/>
                <w:sz w:val="24"/>
              </w:rPr>
              <w:t>-0.04%</w:t>
            </w:r>
          </w:p>
        </w:tc>
      </w:tr>
      <w:tr w:rsidR="004054E4">
        <w:tc>
          <w:tcPr>
            <w:tcW w:w="1497" w:type="dxa"/>
            <w:vAlign w:val="center"/>
          </w:tcPr>
          <w:p w:rsidR="004054E4" w:rsidRDefault="00196A78">
            <w:pPr>
              <w:jc w:val="left"/>
            </w:pPr>
            <w:r>
              <w:rPr>
                <w:color w:val="000000"/>
                <w:sz w:val="24"/>
              </w:rPr>
              <w:t>过去一年</w:t>
            </w:r>
          </w:p>
        </w:tc>
        <w:tc>
          <w:tcPr>
            <w:tcW w:w="1251" w:type="dxa"/>
            <w:vAlign w:val="center"/>
          </w:tcPr>
          <w:p w:rsidR="004054E4" w:rsidRDefault="00196A78">
            <w:pPr>
              <w:jc w:val="center"/>
            </w:pPr>
            <w:r>
              <w:rPr>
                <w:color w:val="000000"/>
                <w:sz w:val="24"/>
              </w:rPr>
              <w:t>2.16%</w:t>
            </w:r>
          </w:p>
        </w:tc>
        <w:tc>
          <w:tcPr>
            <w:tcW w:w="1250" w:type="dxa"/>
            <w:vAlign w:val="center"/>
          </w:tcPr>
          <w:p w:rsidR="004054E4" w:rsidRDefault="00196A78">
            <w:pPr>
              <w:jc w:val="center"/>
            </w:pPr>
            <w:r>
              <w:rPr>
                <w:color w:val="000000"/>
                <w:sz w:val="24"/>
              </w:rPr>
              <w:t>0.09%</w:t>
            </w:r>
          </w:p>
        </w:tc>
        <w:tc>
          <w:tcPr>
            <w:tcW w:w="1250" w:type="dxa"/>
            <w:vAlign w:val="center"/>
          </w:tcPr>
          <w:p w:rsidR="004054E4" w:rsidRDefault="00196A78">
            <w:pPr>
              <w:jc w:val="center"/>
            </w:pPr>
            <w:r>
              <w:rPr>
                <w:color w:val="000000"/>
                <w:sz w:val="24"/>
              </w:rPr>
              <w:t>-9.84%</w:t>
            </w:r>
          </w:p>
        </w:tc>
        <w:tc>
          <w:tcPr>
            <w:tcW w:w="1250" w:type="dxa"/>
            <w:vAlign w:val="center"/>
          </w:tcPr>
          <w:p w:rsidR="004054E4" w:rsidRDefault="00196A78">
            <w:pPr>
              <w:jc w:val="center"/>
            </w:pPr>
            <w:r>
              <w:rPr>
                <w:color w:val="000000"/>
                <w:sz w:val="24"/>
              </w:rPr>
              <w:t>0.11%</w:t>
            </w:r>
          </w:p>
        </w:tc>
        <w:tc>
          <w:tcPr>
            <w:tcW w:w="1250" w:type="dxa"/>
            <w:vAlign w:val="center"/>
          </w:tcPr>
          <w:p w:rsidR="004054E4" w:rsidRDefault="00196A78">
            <w:pPr>
              <w:jc w:val="center"/>
            </w:pPr>
            <w:r>
              <w:rPr>
                <w:color w:val="000000"/>
                <w:sz w:val="24"/>
              </w:rPr>
              <w:t>12.00%</w:t>
            </w:r>
          </w:p>
        </w:tc>
        <w:tc>
          <w:tcPr>
            <w:tcW w:w="1250" w:type="dxa"/>
            <w:vAlign w:val="center"/>
          </w:tcPr>
          <w:p w:rsidR="004054E4" w:rsidRDefault="00196A78">
            <w:pPr>
              <w:jc w:val="center"/>
            </w:pPr>
            <w:r>
              <w:rPr>
                <w:color w:val="000000"/>
                <w:sz w:val="24"/>
              </w:rPr>
              <w:t>-0.02%</w:t>
            </w:r>
          </w:p>
        </w:tc>
      </w:tr>
      <w:tr w:rsidR="004054E4">
        <w:tc>
          <w:tcPr>
            <w:tcW w:w="1497" w:type="dxa"/>
            <w:vAlign w:val="center"/>
          </w:tcPr>
          <w:p w:rsidR="004054E4" w:rsidRDefault="00196A78">
            <w:pPr>
              <w:jc w:val="left"/>
            </w:pPr>
            <w:r>
              <w:rPr>
                <w:color w:val="000000"/>
                <w:sz w:val="24"/>
              </w:rPr>
              <w:t>过去三年</w:t>
            </w:r>
          </w:p>
        </w:tc>
        <w:tc>
          <w:tcPr>
            <w:tcW w:w="1251" w:type="dxa"/>
            <w:vAlign w:val="center"/>
          </w:tcPr>
          <w:p w:rsidR="004054E4" w:rsidRDefault="00196A78">
            <w:pPr>
              <w:jc w:val="center"/>
            </w:pPr>
            <w:r>
              <w:rPr>
                <w:color w:val="000000"/>
                <w:sz w:val="24"/>
              </w:rPr>
              <w:t>32.62%</w:t>
            </w:r>
          </w:p>
        </w:tc>
        <w:tc>
          <w:tcPr>
            <w:tcW w:w="1250" w:type="dxa"/>
            <w:vAlign w:val="center"/>
          </w:tcPr>
          <w:p w:rsidR="004054E4" w:rsidRDefault="00196A78">
            <w:pPr>
              <w:jc w:val="center"/>
            </w:pPr>
            <w:r>
              <w:rPr>
                <w:color w:val="000000"/>
                <w:sz w:val="24"/>
              </w:rPr>
              <w:t>0.28%</w:t>
            </w:r>
          </w:p>
        </w:tc>
        <w:tc>
          <w:tcPr>
            <w:tcW w:w="1250" w:type="dxa"/>
            <w:vAlign w:val="center"/>
          </w:tcPr>
          <w:p w:rsidR="004054E4" w:rsidRDefault="00196A78">
            <w:pPr>
              <w:jc w:val="center"/>
            </w:pPr>
            <w:r>
              <w:rPr>
                <w:color w:val="000000"/>
                <w:sz w:val="24"/>
              </w:rPr>
              <w:t>-8.63%</w:t>
            </w:r>
          </w:p>
        </w:tc>
        <w:tc>
          <w:tcPr>
            <w:tcW w:w="1250" w:type="dxa"/>
            <w:vAlign w:val="center"/>
          </w:tcPr>
          <w:p w:rsidR="004054E4" w:rsidRDefault="00196A78">
            <w:pPr>
              <w:jc w:val="center"/>
            </w:pPr>
            <w:r>
              <w:rPr>
                <w:color w:val="000000"/>
                <w:sz w:val="24"/>
              </w:rPr>
              <w:t>0.11%</w:t>
            </w:r>
          </w:p>
        </w:tc>
        <w:tc>
          <w:tcPr>
            <w:tcW w:w="1250" w:type="dxa"/>
            <w:vAlign w:val="center"/>
          </w:tcPr>
          <w:p w:rsidR="004054E4" w:rsidRDefault="00196A78">
            <w:pPr>
              <w:jc w:val="center"/>
            </w:pPr>
            <w:r>
              <w:rPr>
                <w:color w:val="000000"/>
                <w:sz w:val="24"/>
              </w:rPr>
              <w:t>41.25%</w:t>
            </w:r>
          </w:p>
        </w:tc>
        <w:tc>
          <w:tcPr>
            <w:tcW w:w="1250" w:type="dxa"/>
            <w:vAlign w:val="center"/>
          </w:tcPr>
          <w:p w:rsidR="004054E4" w:rsidRDefault="00196A78">
            <w:pPr>
              <w:jc w:val="center"/>
            </w:pPr>
            <w:r>
              <w:rPr>
                <w:color w:val="000000"/>
                <w:sz w:val="24"/>
              </w:rPr>
              <w:t>0.17%</w:t>
            </w:r>
          </w:p>
        </w:tc>
      </w:tr>
      <w:tr w:rsidR="004054E4">
        <w:tc>
          <w:tcPr>
            <w:tcW w:w="1497" w:type="dxa"/>
            <w:vAlign w:val="center"/>
          </w:tcPr>
          <w:p w:rsidR="004054E4" w:rsidRDefault="00196A78">
            <w:pPr>
              <w:jc w:val="left"/>
            </w:pPr>
            <w:r>
              <w:rPr>
                <w:color w:val="000000"/>
                <w:sz w:val="24"/>
              </w:rPr>
              <w:t>自基金合同生效起至今</w:t>
            </w:r>
          </w:p>
        </w:tc>
        <w:tc>
          <w:tcPr>
            <w:tcW w:w="1251" w:type="dxa"/>
            <w:vAlign w:val="center"/>
          </w:tcPr>
          <w:p w:rsidR="004054E4" w:rsidRDefault="00196A78">
            <w:pPr>
              <w:jc w:val="center"/>
            </w:pPr>
            <w:r>
              <w:rPr>
                <w:color w:val="000000"/>
                <w:sz w:val="24"/>
              </w:rPr>
              <w:t>52.23%</w:t>
            </w:r>
          </w:p>
        </w:tc>
        <w:tc>
          <w:tcPr>
            <w:tcW w:w="1250" w:type="dxa"/>
            <w:vAlign w:val="center"/>
          </w:tcPr>
          <w:p w:rsidR="004054E4" w:rsidRDefault="00196A78">
            <w:pPr>
              <w:jc w:val="center"/>
            </w:pPr>
            <w:r>
              <w:rPr>
                <w:color w:val="000000"/>
                <w:sz w:val="24"/>
              </w:rPr>
              <w:t>0.26%</w:t>
            </w:r>
          </w:p>
        </w:tc>
        <w:tc>
          <w:tcPr>
            <w:tcW w:w="1250" w:type="dxa"/>
            <w:vAlign w:val="center"/>
          </w:tcPr>
          <w:p w:rsidR="004054E4" w:rsidRDefault="00196A78">
            <w:pPr>
              <w:jc w:val="center"/>
            </w:pPr>
            <w:r>
              <w:rPr>
                <w:color w:val="000000"/>
                <w:sz w:val="24"/>
              </w:rPr>
              <w:t>-6.19%</w:t>
            </w:r>
          </w:p>
        </w:tc>
        <w:tc>
          <w:tcPr>
            <w:tcW w:w="1250" w:type="dxa"/>
            <w:vAlign w:val="center"/>
          </w:tcPr>
          <w:p w:rsidR="004054E4" w:rsidRDefault="00196A78">
            <w:pPr>
              <w:jc w:val="center"/>
            </w:pPr>
            <w:r>
              <w:rPr>
                <w:color w:val="000000"/>
                <w:sz w:val="24"/>
              </w:rPr>
              <w:t>0.10%</w:t>
            </w:r>
          </w:p>
        </w:tc>
        <w:tc>
          <w:tcPr>
            <w:tcW w:w="1250" w:type="dxa"/>
            <w:vAlign w:val="center"/>
          </w:tcPr>
          <w:p w:rsidR="004054E4" w:rsidRDefault="00196A78">
            <w:pPr>
              <w:jc w:val="center"/>
            </w:pPr>
            <w:r>
              <w:rPr>
                <w:color w:val="000000"/>
                <w:sz w:val="24"/>
              </w:rPr>
              <w:t>58.42%</w:t>
            </w:r>
          </w:p>
        </w:tc>
        <w:tc>
          <w:tcPr>
            <w:tcW w:w="1250" w:type="dxa"/>
            <w:vAlign w:val="center"/>
          </w:tcPr>
          <w:p w:rsidR="004054E4" w:rsidRDefault="00196A78">
            <w:pPr>
              <w:jc w:val="center"/>
            </w:pPr>
            <w:r>
              <w:rPr>
                <w:color w:val="000000"/>
                <w:sz w:val="24"/>
              </w:rPr>
              <w:t>0.16%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w:t>
      </w:r>
      <w:r w:rsidRPr="005C672D">
        <w:rPr>
          <w:kern w:val="0"/>
          <w:sz w:val="24"/>
        </w:rPr>
        <w:t>80%×</w:t>
      </w:r>
      <w:r w:rsidRPr="005C672D">
        <w:rPr>
          <w:kern w:val="0"/>
          <w:sz w:val="24"/>
        </w:rPr>
        <w:t>中债企业债总全价指数收益率</w:t>
      </w:r>
      <w:r w:rsidRPr="005C672D">
        <w:rPr>
          <w:kern w:val="0"/>
          <w:sz w:val="24"/>
        </w:rPr>
        <w:t>+20%×</w:t>
      </w:r>
      <w:r w:rsidRPr="005C672D">
        <w:rPr>
          <w:kern w:val="0"/>
          <w:sz w:val="24"/>
        </w:rPr>
        <w:t>中债国债总全价指数收益率，每日进行再平衡过程。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交银施罗德信用添利债券证券投资基金（</w:t>
      </w:r>
      <w:r w:rsidRPr="005C672D">
        <w:rPr>
          <w:kern w:val="0"/>
          <w:sz w:val="24"/>
        </w:rPr>
        <w:t>LOF</w:t>
      </w:r>
      <w:r w:rsidRPr="005C672D">
        <w:rPr>
          <w:kern w:val="0"/>
          <w:sz w:val="24"/>
        </w:rPr>
        <w:t>）</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2011</w:t>
      </w:r>
      <w:r w:rsidR="001548F9" w:rsidRPr="005C672D">
        <w:rPr>
          <w:rFonts w:ascii="Times New Roman" w:hAnsi="Times New Roman"/>
          <w:sz w:val="24"/>
          <w:szCs w:val="24"/>
        </w:rPr>
        <w:t>年</w:t>
      </w:r>
      <w:r w:rsidR="001548F9" w:rsidRPr="005C672D">
        <w:rPr>
          <w:rFonts w:ascii="Times New Roman" w:hAnsi="Times New Roman"/>
          <w:sz w:val="24"/>
          <w:szCs w:val="24"/>
        </w:rPr>
        <w:t>1</w:t>
      </w:r>
      <w:r w:rsidR="001548F9" w:rsidRPr="005C672D">
        <w:rPr>
          <w:rFonts w:ascii="Times New Roman" w:hAnsi="Times New Roman"/>
          <w:sz w:val="24"/>
          <w:szCs w:val="24"/>
        </w:rPr>
        <w:t>月</w:t>
      </w:r>
      <w:r w:rsidR="001548F9" w:rsidRPr="005C672D">
        <w:rPr>
          <w:rFonts w:ascii="Times New Roman" w:hAnsi="Times New Roman"/>
          <w:sz w:val="24"/>
          <w:szCs w:val="24"/>
        </w:rPr>
        <w:t>27</w:t>
      </w:r>
      <w:r w:rsidR="001548F9" w:rsidRPr="005C672D">
        <w:rPr>
          <w:rFonts w:ascii="Times New Roman" w:hAnsi="Times New Roman"/>
          <w:sz w:val="24"/>
          <w:szCs w:val="24"/>
        </w:rPr>
        <w:t>日至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4054E4" w:rsidRDefault="00196A7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4054E4">
        <w:tc>
          <w:tcPr>
            <w:tcW w:w="1033" w:type="dxa"/>
            <w:vAlign w:val="center"/>
          </w:tcPr>
          <w:p w:rsidR="004054E4" w:rsidRDefault="00196A78">
            <w:pPr>
              <w:jc w:val="center"/>
            </w:pPr>
            <w:r>
              <w:rPr>
                <w:color w:val="000000"/>
                <w:sz w:val="24"/>
              </w:rPr>
              <w:t>唐赟</w:t>
            </w:r>
          </w:p>
        </w:tc>
        <w:tc>
          <w:tcPr>
            <w:tcW w:w="1416" w:type="dxa"/>
            <w:vAlign w:val="center"/>
          </w:tcPr>
          <w:p w:rsidR="004054E4" w:rsidRDefault="00196A78">
            <w:pPr>
              <w:jc w:val="center"/>
            </w:pPr>
            <w:r>
              <w:rPr>
                <w:color w:val="000000"/>
                <w:sz w:val="24"/>
              </w:rPr>
              <w:t>交银信用添利债券</w:t>
            </w:r>
            <w:r>
              <w:rPr>
                <w:color w:val="000000"/>
                <w:sz w:val="24"/>
              </w:rPr>
              <w:t>(LOF)</w:t>
            </w:r>
            <w:r>
              <w:rPr>
                <w:color w:val="000000"/>
                <w:sz w:val="24"/>
              </w:rPr>
              <w:t>、交银双利债券、交银双轮动债券、交银荣和保本混合、交银裕通纯债债券的基金经理</w:t>
            </w:r>
          </w:p>
        </w:tc>
        <w:tc>
          <w:tcPr>
            <w:tcW w:w="1126" w:type="dxa"/>
            <w:vAlign w:val="center"/>
          </w:tcPr>
          <w:p w:rsidR="004054E4" w:rsidRDefault="00196A78">
            <w:pPr>
              <w:jc w:val="center"/>
            </w:pPr>
            <w:r>
              <w:rPr>
                <w:color w:val="000000"/>
                <w:sz w:val="24"/>
              </w:rPr>
              <w:t>2015-08-04</w:t>
            </w:r>
          </w:p>
        </w:tc>
        <w:tc>
          <w:tcPr>
            <w:tcW w:w="1192" w:type="dxa"/>
            <w:vAlign w:val="center"/>
          </w:tcPr>
          <w:p w:rsidR="004054E4" w:rsidRDefault="00196A78">
            <w:pPr>
              <w:jc w:val="center"/>
            </w:pPr>
            <w:r>
              <w:rPr>
                <w:color w:val="000000"/>
                <w:sz w:val="24"/>
              </w:rPr>
              <w:t>-</w:t>
            </w:r>
          </w:p>
        </w:tc>
        <w:tc>
          <w:tcPr>
            <w:tcW w:w="1169" w:type="dxa"/>
            <w:vAlign w:val="center"/>
          </w:tcPr>
          <w:p w:rsidR="004054E4" w:rsidRDefault="00196A78">
            <w:pPr>
              <w:jc w:val="center"/>
            </w:pPr>
            <w:r>
              <w:rPr>
                <w:color w:val="000000"/>
                <w:sz w:val="24"/>
              </w:rPr>
              <w:t>5</w:t>
            </w:r>
            <w:r>
              <w:rPr>
                <w:color w:val="000000"/>
                <w:sz w:val="24"/>
              </w:rPr>
              <w:t>年</w:t>
            </w:r>
          </w:p>
        </w:tc>
        <w:tc>
          <w:tcPr>
            <w:tcW w:w="3062" w:type="dxa"/>
            <w:vAlign w:val="center"/>
          </w:tcPr>
          <w:p w:rsidR="004054E4" w:rsidRDefault="00196A78">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r w:rsidR="004054E4">
        <w:tc>
          <w:tcPr>
            <w:tcW w:w="1033" w:type="dxa"/>
            <w:vAlign w:val="center"/>
          </w:tcPr>
          <w:p w:rsidR="004054E4" w:rsidRDefault="00196A78">
            <w:pPr>
              <w:jc w:val="center"/>
            </w:pPr>
            <w:r>
              <w:rPr>
                <w:color w:val="000000"/>
                <w:sz w:val="24"/>
              </w:rPr>
              <w:t>魏玉敏</w:t>
            </w:r>
          </w:p>
        </w:tc>
        <w:tc>
          <w:tcPr>
            <w:tcW w:w="1416" w:type="dxa"/>
            <w:vAlign w:val="center"/>
          </w:tcPr>
          <w:p w:rsidR="004054E4" w:rsidRDefault="00196A78">
            <w:pPr>
              <w:jc w:val="center"/>
            </w:pPr>
            <w:r>
              <w:rPr>
                <w:color w:val="000000"/>
                <w:sz w:val="24"/>
              </w:rPr>
              <w:t>交银增利债券、交银信用添利债券</w:t>
            </w:r>
            <w:r>
              <w:rPr>
                <w:color w:val="000000"/>
                <w:sz w:val="24"/>
              </w:rPr>
              <w:t>(LOF)</w:t>
            </w:r>
            <w:r>
              <w:rPr>
                <w:color w:val="000000"/>
                <w:sz w:val="24"/>
              </w:rPr>
              <w:t>、交银双利债券、交银纯债债券发起、交银双轮动债券、交银荣和保本混合、交银丰硕收益债券的基金经理助理</w:t>
            </w:r>
          </w:p>
        </w:tc>
        <w:tc>
          <w:tcPr>
            <w:tcW w:w="1126" w:type="dxa"/>
            <w:vAlign w:val="center"/>
          </w:tcPr>
          <w:p w:rsidR="004054E4" w:rsidRDefault="00196A78">
            <w:pPr>
              <w:jc w:val="center"/>
            </w:pPr>
            <w:r>
              <w:rPr>
                <w:color w:val="000000"/>
                <w:sz w:val="24"/>
              </w:rPr>
              <w:t>2016-12-20</w:t>
            </w:r>
          </w:p>
        </w:tc>
        <w:tc>
          <w:tcPr>
            <w:tcW w:w="1192" w:type="dxa"/>
            <w:vAlign w:val="center"/>
          </w:tcPr>
          <w:p w:rsidR="004054E4" w:rsidRDefault="00196A78">
            <w:pPr>
              <w:jc w:val="center"/>
            </w:pPr>
            <w:r>
              <w:rPr>
                <w:color w:val="000000"/>
                <w:sz w:val="24"/>
              </w:rPr>
              <w:t>-</w:t>
            </w:r>
          </w:p>
        </w:tc>
        <w:tc>
          <w:tcPr>
            <w:tcW w:w="1169" w:type="dxa"/>
            <w:vAlign w:val="center"/>
          </w:tcPr>
          <w:p w:rsidR="004054E4" w:rsidRDefault="00196A78">
            <w:pPr>
              <w:jc w:val="center"/>
            </w:pPr>
            <w:r>
              <w:rPr>
                <w:color w:val="000000"/>
                <w:sz w:val="24"/>
              </w:rPr>
              <w:t>5</w:t>
            </w:r>
            <w:r>
              <w:rPr>
                <w:color w:val="000000"/>
                <w:sz w:val="24"/>
              </w:rPr>
              <w:t>年</w:t>
            </w:r>
          </w:p>
        </w:tc>
        <w:tc>
          <w:tcPr>
            <w:tcW w:w="3062" w:type="dxa"/>
            <w:vAlign w:val="center"/>
          </w:tcPr>
          <w:p w:rsidR="004054E4" w:rsidRDefault="00196A78">
            <w:r>
              <w:rPr>
                <w:color w:val="000000"/>
                <w:sz w:val="24"/>
              </w:rPr>
              <w:t>魏玉敏女士，厦门大学金融学硕士。历任招商证券固定收益研究员，国信证券固定收益高级分析师。</w:t>
            </w:r>
            <w:r>
              <w:rPr>
                <w:color w:val="000000"/>
                <w:sz w:val="24"/>
              </w:rPr>
              <w:t>2016</w:t>
            </w:r>
            <w:r>
              <w:rPr>
                <w:color w:val="000000"/>
                <w:sz w:val="24"/>
              </w:rPr>
              <w:t>年加入交银施罗德基金管理有限公司。</w:t>
            </w:r>
          </w:p>
        </w:tc>
      </w:tr>
    </w:tbl>
    <w:p w:rsidR="004054E4" w:rsidRDefault="00196A7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054E4" w:rsidRDefault="00196A7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r w:rsidRPr="005C672D">
        <w:rPr>
          <w:kern w:val="0"/>
          <w:sz w:val="24"/>
        </w:rPr>
        <w:t xml:space="preserve"> </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4054E4" w:rsidRDefault="00196A78">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4054E4" w:rsidRDefault="00196A7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054E4" w:rsidRDefault="00196A7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054E4" w:rsidRDefault="00196A7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4054E4" w:rsidRDefault="00196A78">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4054E4" w:rsidRDefault="004054E4">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4054E4" w:rsidRDefault="00196A78">
      <w:pPr>
        <w:spacing w:before="29" w:line="288" w:lineRule="auto"/>
        <w:ind w:firstLineChars="200" w:firstLine="480"/>
        <w:rPr>
          <w:color w:val="000000"/>
          <w:sz w:val="24"/>
        </w:rPr>
      </w:pPr>
      <w:r>
        <w:rPr>
          <w:color w:val="000000"/>
          <w:sz w:val="24"/>
        </w:rPr>
        <w:t>本报告期内，经济平稳运行，一季度外贸及地产销售对宏观经济基本面形成有利支撑，二季度经济数据表现也好于市场预期。货币政策方面，年初以来央行连续两次上调</w:t>
      </w:r>
      <w:r>
        <w:rPr>
          <w:color w:val="000000"/>
          <w:sz w:val="24"/>
        </w:rPr>
        <w:t>MLF</w:t>
      </w:r>
      <w:r>
        <w:rPr>
          <w:color w:val="000000"/>
          <w:sz w:val="24"/>
        </w:rPr>
        <w:t>和公开市场操作利率，市场对货币政策紧缩预期浓重。</w:t>
      </w:r>
      <w:r>
        <w:rPr>
          <w:color w:val="000000"/>
          <w:sz w:val="24"/>
        </w:rPr>
        <w:t>“</w:t>
      </w:r>
      <w:r>
        <w:rPr>
          <w:color w:val="000000"/>
          <w:sz w:val="24"/>
        </w:rPr>
        <w:t>防风险、去杠杆</w:t>
      </w:r>
      <w:r>
        <w:rPr>
          <w:color w:val="000000"/>
          <w:sz w:val="24"/>
        </w:rPr>
        <w:t>”</w:t>
      </w:r>
      <w:r>
        <w:rPr>
          <w:color w:val="000000"/>
          <w:sz w:val="24"/>
        </w:rPr>
        <w:t>的金融监管成为报告期内市场关注的主基调。债券市场收益率在报告期内大幅上行，五月中下旬起，央行通过加大</w:t>
      </w:r>
      <w:r>
        <w:rPr>
          <w:color w:val="000000"/>
          <w:sz w:val="24"/>
        </w:rPr>
        <w:t>MLF</w:t>
      </w:r>
      <w:r>
        <w:rPr>
          <w:color w:val="000000"/>
          <w:sz w:val="24"/>
        </w:rPr>
        <w:t>的投放力度，开展</w:t>
      </w:r>
      <w:r>
        <w:rPr>
          <w:color w:val="000000"/>
          <w:sz w:val="24"/>
        </w:rPr>
        <w:t>28</w:t>
      </w:r>
      <w:r>
        <w:rPr>
          <w:color w:val="000000"/>
          <w:sz w:val="24"/>
        </w:rPr>
        <w:t>天逆回购等举措，极大地平稳了资金面预期，债券收益率出现下行。</w:t>
      </w:r>
    </w:p>
    <w:p w:rsidR="00C02A8F" w:rsidRPr="005C672D" w:rsidRDefault="00C02A8F" w:rsidP="00AC6DDA">
      <w:pPr>
        <w:spacing w:before="29" w:line="288" w:lineRule="auto"/>
        <w:ind w:firstLineChars="200" w:firstLine="480"/>
        <w:rPr>
          <w:color w:val="000000"/>
          <w:sz w:val="24"/>
        </w:rPr>
      </w:pPr>
      <w:r w:rsidRPr="005C672D">
        <w:rPr>
          <w:color w:val="000000"/>
          <w:sz w:val="24"/>
        </w:rPr>
        <w:t>本报告期内，本基金始终维持以存单、短融为主的信用债底仓，组合控制在较短久</w:t>
      </w:r>
      <w:r w:rsidRPr="005C672D">
        <w:rPr>
          <w:color w:val="000000"/>
          <w:sz w:val="24"/>
        </w:rPr>
        <w:lastRenderedPageBreak/>
        <w:t>期。在市场收益率上行的过程中获取了稳定的票息收入，避免了资本亏损带来的净值下跌。</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1.370</w:t>
      </w:r>
      <w:r w:rsidRPr="005C672D">
        <w:rPr>
          <w:color w:val="000000"/>
          <w:sz w:val="24"/>
        </w:rPr>
        <w:t>元，本报告期份额净值增长率为</w:t>
      </w:r>
      <w:r w:rsidRPr="005C672D">
        <w:rPr>
          <w:color w:val="000000"/>
          <w:sz w:val="24"/>
        </w:rPr>
        <w:t>1.48%</w:t>
      </w:r>
      <w:r w:rsidRPr="005C672D">
        <w:rPr>
          <w:color w:val="000000"/>
          <w:sz w:val="24"/>
        </w:rPr>
        <w:t>，同期业绩比较基准增长率为</w:t>
      </w:r>
      <w:r w:rsidRPr="005C672D">
        <w:rPr>
          <w:color w:val="000000"/>
          <w:sz w:val="24"/>
        </w:rPr>
        <w:t>-6.10%</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4054E4" w:rsidRDefault="00196A78">
      <w:pPr>
        <w:spacing w:before="29" w:line="288" w:lineRule="auto"/>
        <w:ind w:firstLineChars="200" w:firstLine="480"/>
        <w:rPr>
          <w:color w:val="000000"/>
          <w:sz w:val="24"/>
        </w:rPr>
      </w:pPr>
      <w:r>
        <w:rPr>
          <w:color w:val="000000"/>
          <w:sz w:val="24"/>
        </w:rPr>
        <w:t>展望下半年，我们认为随着库存周期从主动补库存向被动补库存转变，地方政府融资被进一步规范，经济仍有下行的压力，但整体看经济下行的幅度有限。货币政策仍将着力于去杠杆、防风险，中性偏紧的货币政策基调难改，但随着</w:t>
      </w:r>
      <w:r>
        <w:rPr>
          <w:color w:val="000000"/>
          <w:sz w:val="24"/>
        </w:rPr>
        <w:t>M2</w:t>
      </w:r>
      <w:r>
        <w:rPr>
          <w:color w:val="000000"/>
          <w:sz w:val="24"/>
        </w:rPr>
        <w:t>增速持续走低，货币政策相比于上半年边际上略有放松。海外央行态度偏鹰派，海外债券市场面临调整压力。下半年随着经济和通胀走弱，债券市场收益率将随名义增速的回落而下行，但由于货币政策难以放松，而经济下行的幅度有限，债券市场下行的空间将受到制约。信用债的信用利差仍处于历史地位，尤其是低等级信用债利差未能充分反映未来的信用风险，我们计划将一如既往地规避中低评级信用债，在利率曲线平坦的情况下，下半年我们预计将维持目前的债券久期配置，并将根据宏观及监管政策的变化择机拉长久期。</w:t>
      </w:r>
    </w:p>
    <w:p w:rsidR="001548F9" w:rsidRPr="005C672D" w:rsidRDefault="001548F9" w:rsidP="00AC6DDA">
      <w:pPr>
        <w:spacing w:before="29" w:line="288" w:lineRule="auto"/>
        <w:ind w:firstLineChars="200" w:firstLine="480"/>
        <w:rPr>
          <w:color w:val="000000"/>
          <w:sz w:val="24"/>
        </w:rPr>
      </w:pPr>
      <w:r w:rsidRPr="005C672D">
        <w:rPr>
          <w:color w:val="000000"/>
          <w:sz w:val="24"/>
        </w:rPr>
        <w:t>对于可转债，我们认为经过上半年的调整，预估转债当前估值已经比较合理，未来半年可预期的转债供给较大概率将有所提速，预计存量转债和新发转债都不乏机会，我们期待下半年可转债资产的表现。</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4054E4" w:rsidRDefault="00196A7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054E4" w:rsidRDefault="00196A7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w:t>
      </w:r>
      <w:r w:rsidRPr="005C672D">
        <w:rPr>
          <w:color w:val="000000"/>
          <w:sz w:val="24"/>
        </w:rPr>
        <w:t xml:space="preserve"> 2017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会计主体：交银施罗德信用添利债券证券投资基金（</w:t>
      </w:r>
      <w:r w:rsidRPr="005C672D">
        <w:rPr>
          <w:color w:val="000000"/>
          <w:sz w:val="24"/>
        </w:rPr>
        <w:t>LOF</w:t>
      </w:r>
      <w:r w:rsidRPr="005C672D">
        <w:rPr>
          <w:color w:val="000000"/>
          <w:sz w:val="24"/>
        </w:rPr>
        <w:t>）</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lastRenderedPageBreak/>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lastRenderedPageBreak/>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lastRenderedPageBreak/>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6,077,368.57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30,952,573.23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2,094,113.11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1,170,535.82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11,493.17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13,051.91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275,881,459.30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209,872,747.84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4,820,000.00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271,061,459.30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209,872,747.84</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41,298,263.99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3,964,880.85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4,417,392.83</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9,999,429.97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2,743.36</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339,327,008.96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246,429,044.99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72,989,266.41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5,800,000.00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29,802,664.47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1,046,595.18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199,600.09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108,129.63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105,077.04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36,043.20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35,025.70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8,467.73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8,793.55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570,143.97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570,143.97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27,668.51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106.74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194,452.93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130,495.00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74,980,767.56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36,651,906.56</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192,913,668.89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155,437,827.99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71,432,572.51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54,339,310.44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264,346,241.40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209,777,138.43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339,327,008.96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246,429,044.99</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1.370</w:t>
      </w:r>
      <w:r w:rsidR="006C5149" w:rsidRPr="005C672D">
        <w:rPr>
          <w:kern w:val="0"/>
          <w:sz w:val="24"/>
        </w:rPr>
        <w:t>元，基金份额总额</w:t>
      </w:r>
      <w:r w:rsidR="006C5149" w:rsidRPr="005C672D">
        <w:rPr>
          <w:kern w:val="0"/>
          <w:sz w:val="24"/>
        </w:rPr>
        <w:t>192,913,668.89</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交银施罗德信用添利债券证券投资基金（</w:t>
      </w:r>
      <w:r w:rsidRPr="005C672D">
        <w:rPr>
          <w:kern w:val="0"/>
          <w:sz w:val="24"/>
        </w:rPr>
        <w:t>LOF</w:t>
      </w:r>
      <w:r w:rsidRPr="005C672D">
        <w:rPr>
          <w:kern w:val="0"/>
          <w:sz w:val="24"/>
        </w:rPr>
        <w:t>）</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5,094,173.57</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2,640,492.55</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4,557,453.20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4,465,573.33</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40,981.38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46,932.38</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4,501,296.53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4,396,844.02</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15,175.29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21,796.93</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206,097.13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-79,988.04</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-6,242.28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212,339.41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-79,988.04</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lastRenderedPageBreak/>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312,041.04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-1,787,765.06</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18,582.20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42,672.32</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1,527,788.53</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1,093,398.55</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614,495.31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476,539.56</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204,831.79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158,846.51</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11,453.26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4,042.39</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550,340.70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316,503.34</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550,340.70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316,503.34</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146,667.47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137,466.75</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3,566,385.04</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1,547,094.00</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3,566,385.04</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1,547,094.00</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交银施罗德信用添利债券证券投资基金（</w:t>
      </w:r>
      <w:r w:rsidRPr="005C672D">
        <w:rPr>
          <w:kern w:val="0"/>
          <w:sz w:val="24"/>
        </w:rPr>
        <w:t>LOF</w:t>
      </w:r>
      <w:r w:rsidRPr="005C672D">
        <w:rPr>
          <w:kern w:val="0"/>
          <w:sz w:val="24"/>
        </w:rPr>
        <w:t>）</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155,437,827.99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54,339,310.44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209,777,138.43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3,566,385.04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3,566,385.04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w:t>
            </w:r>
            <w:r w:rsidRPr="005C672D">
              <w:rPr>
                <w:color w:val="000000"/>
                <w:sz w:val="24"/>
              </w:rPr>
              <w:lastRenderedPageBreak/>
              <w:t>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37,475,840.90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13,526,877.03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51,002,717.93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99,844,078.08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35,681,902.91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135,525,980.99</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-62,368,237.18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-22,155,025.88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-84,523,263.06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192,913,668.89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71,432,572.51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264,346,241.40</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94,921,723.81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30,933,736.93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125,855,460.74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1,547,094.00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1,547,094.00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11,722,457.94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3,920,954.58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15,643,412.52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143,668,505.90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47,877,550.81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191,546,056.71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-131,946,047.96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-43,956,596.23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-175,902,644.19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106,644,181.75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36,401,785.51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143,045,967.26</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lastRenderedPageBreak/>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4054E4" w:rsidRDefault="00196A78">
      <w:pPr>
        <w:spacing w:before="29" w:line="288" w:lineRule="auto"/>
        <w:ind w:firstLineChars="200" w:firstLine="480"/>
        <w:rPr>
          <w:color w:val="000000"/>
          <w:sz w:val="24"/>
        </w:rPr>
      </w:pPr>
      <w:r>
        <w:rPr>
          <w:color w:val="000000"/>
          <w:sz w:val="24"/>
        </w:rPr>
        <w:t>交银施罗德信用添利债券证券投资基金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是由交银施罗德信用添利债券证券投资基金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根据《交银施罗德信用添利债券证券投资基金基金合同》的有关规定变更运作模式后而来。原基金经中国证券监督管理委员会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1601</w:t>
      </w:r>
      <w:r>
        <w:rPr>
          <w:color w:val="000000"/>
          <w:sz w:val="24"/>
        </w:rPr>
        <w:t>号《关于核准交银施罗德信用添利债券证券投资基金募集的批复》核准，由交银施罗德基金管理有限公司依照《中华人民共和国证券投资基金法》和《交银施罗德信用添利债券证券投资基金基金合同》负责公开募集。本基金为契约型基金，本基金在基金合同生效之日起三年</w:t>
      </w:r>
      <w:r>
        <w:rPr>
          <w:color w:val="000000"/>
          <w:sz w:val="24"/>
        </w:rPr>
        <w:t>(</w:t>
      </w:r>
      <w:r>
        <w:rPr>
          <w:color w:val="000000"/>
          <w:sz w:val="24"/>
        </w:rPr>
        <w:t>含三年</w:t>
      </w:r>
      <w:r>
        <w:rPr>
          <w:color w:val="000000"/>
          <w:sz w:val="24"/>
        </w:rPr>
        <w:t>)</w:t>
      </w:r>
      <w:r>
        <w:rPr>
          <w:color w:val="000000"/>
          <w:sz w:val="24"/>
        </w:rPr>
        <w:t>的期间</w:t>
      </w:r>
      <w:r>
        <w:rPr>
          <w:color w:val="000000"/>
          <w:sz w:val="24"/>
        </w:rPr>
        <w:t>(</w:t>
      </w:r>
      <w:r>
        <w:rPr>
          <w:color w:val="000000"/>
          <w:sz w:val="24"/>
        </w:rPr>
        <w:t>即自</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w:t>
      </w:r>
      <w:r>
        <w:rPr>
          <w:color w:val="000000"/>
          <w:sz w:val="24"/>
        </w:rPr>
        <w:t>(</w:t>
      </w:r>
      <w:r>
        <w:rPr>
          <w:color w:val="000000"/>
          <w:sz w:val="24"/>
        </w:rPr>
        <w:t>基金合同生效日</w:t>
      </w:r>
      <w:r>
        <w:rPr>
          <w:color w:val="000000"/>
          <w:sz w:val="24"/>
        </w:rPr>
        <w:t>)</w:t>
      </w:r>
      <w:r>
        <w:rPr>
          <w:color w:val="000000"/>
          <w:sz w:val="24"/>
        </w:rPr>
        <w:t>起至</w:t>
      </w:r>
      <w:r>
        <w:rPr>
          <w:color w:val="000000"/>
          <w:sz w:val="24"/>
        </w:rPr>
        <w:t>2014</w:t>
      </w:r>
      <w:r>
        <w:rPr>
          <w:color w:val="000000"/>
          <w:sz w:val="24"/>
        </w:rPr>
        <w:t>年</w:t>
      </w:r>
      <w:r>
        <w:rPr>
          <w:color w:val="000000"/>
          <w:sz w:val="24"/>
        </w:rPr>
        <w:t>1</w:t>
      </w:r>
      <w:r>
        <w:rPr>
          <w:color w:val="000000"/>
          <w:sz w:val="24"/>
        </w:rPr>
        <w:t>月</w:t>
      </w:r>
      <w:r>
        <w:rPr>
          <w:color w:val="000000"/>
          <w:sz w:val="24"/>
        </w:rPr>
        <w:t>27</w:t>
      </w:r>
      <w:r>
        <w:rPr>
          <w:color w:val="000000"/>
          <w:sz w:val="24"/>
        </w:rPr>
        <w:t>日止的期间</w:t>
      </w:r>
      <w:r>
        <w:rPr>
          <w:color w:val="000000"/>
          <w:sz w:val="24"/>
        </w:rPr>
        <w:t>)</w:t>
      </w:r>
      <w:r>
        <w:rPr>
          <w:color w:val="000000"/>
          <w:sz w:val="24"/>
        </w:rPr>
        <w:t>内，采取封闭式运作</w:t>
      </w:r>
      <w:r>
        <w:rPr>
          <w:color w:val="000000"/>
          <w:sz w:val="24"/>
        </w:rPr>
        <w:t>(</w:t>
      </w:r>
      <w:r>
        <w:rPr>
          <w:color w:val="000000"/>
          <w:sz w:val="24"/>
        </w:rPr>
        <w:t>按照基金合同的约定提前转换基金运作方式的除外</w:t>
      </w:r>
      <w:r>
        <w:rPr>
          <w:color w:val="000000"/>
          <w:sz w:val="24"/>
        </w:rPr>
        <w:t>)</w:t>
      </w:r>
      <w:r>
        <w:rPr>
          <w:color w:val="000000"/>
          <w:sz w:val="24"/>
        </w:rPr>
        <w:t>，在深圳证券交易所上市交易，封闭期满后转为上市开放式基金</w:t>
      </w:r>
      <w:r>
        <w:rPr>
          <w:color w:val="000000"/>
          <w:sz w:val="24"/>
        </w:rPr>
        <w:t>(LOF)</w:t>
      </w:r>
      <w:r>
        <w:rPr>
          <w:color w:val="000000"/>
          <w:sz w:val="24"/>
        </w:rPr>
        <w:t>。原基金首次设立募集不包括认购资金利息共募集资本人民币</w:t>
      </w:r>
      <w:r>
        <w:rPr>
          <w:color w:val="000000"/>
          <w:sz w:val="24"/>
        </w:rPr>
        <w:t>1,894,760,542.88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13</w:t>
      </w:r>
      <w:r>
        <w:rPr>
          <w:color w:val="000000"/>
          <w:sz w:val="24"/>
        </w:rPr>
        <w:t>号验资报告予以验证。经向中国证监会备案，《交银施罗德信用添利债券证券投资基金基金合同》于</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日正式生效，基金合同生效日的基金份额总额为</w:t>
      </w:r>
      <w:r>
        <w:rPr>
          <w:color w:val="000000"/>
          <w:sz w:val="24"/>
        </w:rPr>
        <w:t>1,895,085,749.23</w:t>
      </w:r>
      <w:r>
        <w:rPr>
          <w:color w:val="000000"/>
          <w:sz w:val="24"/>
        </w:rPr>
        <w:t>份，其中认购资金利息折合</w:t>
      </w:r>
      <w:r>
        <w:rPr>
          <w:color w:val="000000"/>
          <w:sz w:val="24"/>
        </w:rPr>
        <w:t>325,206.35</w:t>
      </w:r>
      <w:r>
        <w:rPr>
          <w:color w:val="000000"/>
          <w:sz w:val="24"/>
        </w:rPr>
        <w:t>份。本基金的基金管理人为交银施罗德基金管理有限公司，基金托管人为中国农业银行股份有限公司。</w:t>
      </w:r>
    </w:p>
    <w:p w:rsidR="004054E4" w:rsidRDefault="00196A78">
      <w:pPr>
        <w:spacing w:before="29" w:line="288" w:lineRule="auto"/>
        <w:ind w:firstLineChars="200" w:firstLine="480"/>
        <w:rPr>
          <w:color w:val="000000"/>
          <w:sz w:val="24"/>
        </w:rPr>
      </w:pPr>
      <w:r>
        <w:rPr>
          <w:color w:val="000000"/>
          <w:sz w:val="24"/>
        </w:rPr>
        <w:t>根据《交银施罗德信用添利债券证券投资基金基金合同》和《交银施罗德基金管理有限公司关于交银施罗德信用添利债券证券投资基金转为上市开放式（</w:t>
      </w:r>
      <w:r>
        <w:rPr>
          <w:color w:val="000000"/>
          <w:sz w:val="24"/>
        </w:rPr>
        <w:t>LOF</w:t>
      </w:r>
      <w:r>
        <w:rPr>
          <w:color w:val="000000"/>
          <w:sz w:val="24"/>
        </w:rPr>
        <w:t>）运作暨开放日常申购、赎回业务并参与部分代销机构前端申购费率优惠活动的公告》的有关规定，本基金自</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日起基金运作方式转为</w:t>
      </w:r>
      <w:r>
        <w:rPr>
          <w:color w:val="000000"/>
          <w:sz w:val="24"/>
        </w:rPr>
        <w:t>“</w:t>
      </w:r>
      <w:r>
        <w:rPr>
          <w:color w:val="000000"/>
          <w:sz w:val="24"/>
        </w:rPr>
        <w:t>上市契约型开放式</w:t>
      </w:r>
      <w:r>
        <w:rPr>
          <w:color w:val="000000"/>
          <w:sz w:val="24"/>
        </w:rPr>
        <w:t>”</w:t>
      </w:r>
      <w:r>
        <w:rPr>
          <w:color w:val="000000"/>
          <w:sz w:val="24"/>
        </w:rPr>
        <w:t>，并于同日起开放本基金的申购、赎回业务。本基金转为上市开放式基金</w:t>
      </w:r>
      <w:r>
        <w:rPr>
          <w:color w:val="000000"/>
          <w:sz w:val="24"/>
        </w:rPr>
        <w:t>(LOF)</w:t>
      </w:r>
      <w:r>
        <w:rPr>
          <w:color w:val="000000"/>
          <w:sz w:val="24"/>
        </w:rPr>
        <w:t>后同时开通前端基金份额和后端基金份额的申购和赎回。</w:t>
      </w:r>
    </w:p>
    <w:p w:rsidR="004054E4" w:rsidRDefault="00196A78">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117</w:t>
      </w:r>
      <w:r>
        <w:rPr>
          <w:color w:val="000000"/>
          <w:sz w:val="24"/>
        </w:rPr>
        <w:t>号文审核同意，原基金</w:t>
      </w:r>
      <w:r>
        <w:rPr>
          <w:color w:val="000000"/>
          <w:sz w:val="24"/>
        </w:rPr>
        <w:t>211,820,433.00</w:t>
      </w:r>
      <w:r>
        <w:rPr>
          <w:color w:val="000000"/>
          <w:sz w:val="24"/>
        </w:rPr>
        <w:t>份基金份额于</w:t>
      </w:r>
      <w:r>
        <w:rPr>
          <w:color w:val="000000"/>
          <w:sz w:val="24"/>
        </w:rPr>
        <w:t>2011</w:t>
      </w:r>
      <w:r>
        <w:rPr>
          <w:color w:val="000000"/>
          <w:sz w:val="24"/>
        </w:rPr>
        <w:t>年</w:t>
      </w:r>
      <w:r>
        <w:rPr>
          <w:color w:val="000000"/>
          <w:sz w:val="24"/>
        </w:rPr>
        <w:t>4</w:t>
      </w:r>
      <w:r>
        <w:rPr>
          <w:color w:val="000000"/>
          <w:sz w:val="24"/>
        </w:rPr>
        <w:t>月</w:t>
      </w:r>
      <w:r>
        <w:rPr>
          <w:color w:val="000000"/>
          <w:sz w:val="24"/>
        </w:rPr>
        <w:t>20</w:t>
      </w:r>
      <w:r>
        <w:rPr>
          <w:color w:val="000000"/>
          <w:sz w:val="24"/>
        </w:rPr>
        <w:t>日在深交所挂牌交易。未上市交易的基金份额托管在场外，基金份额持有人可通过跨系统转托管业务将其转至深交所场内后即可上市流通。本基金变更为上市开放式基金</w:t>
      </w:r>
      <w:r>
        <w:rPr>
          <w:color w:val="000000"/>
          <w:sz w:val="24"/>
        </w:rPr>
        <w:t>(LOF)</w:t>
      </w:r>
      <w:r>
        <w:rPr>
          <w:color w:val="000000"/>
          <w:sz w:val="24"/>
        </w:rPr>
        <w:t>后，上市交易的基金份额仍然登记在证券登记系统中并仍将在深圳证券交易所上市交易，未上市交易的份额仍然登记在基金登记系统中，其中前端收费模式的未上市交易的基金份额可通过跨系统转托管转入场内上市交易。</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信用添利债券证券投资基金基金合同》的有关规定，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w:t>
      </w:r>
      <w:r w:rsidRPr="005C672D">
        <w:rPr>
          <w:color w:val="000000"/>
          <w:sz w:val="24"/>
        </w:rPr>
        <w:lastRenderedPageBreak/>
        <w:t>的股票、因持有股票被派发的权证、因投资于分离交易可转债而产生的权证。本基金对债券等固定收益类资产的投资比例不低于基金资产的</w:t>
      </w:r>
      <w:r w:rsidRPr="005C672D">
        <w:rPr>
          <w:color w:val="000000"/>
          <w:sz w:val="24"/>
        </w:rPr>
        <w:t>80%</w:t>
      </w:r>
      <w:r w:rsidRPr="005C672D">
        <w:rPr>
          <w:color w:val="000000"/>
          <w:sz w:val="24"/>
        </w:rPr>
        <w:t>，其中对信用债券的投资比例不低于固定收益类资产的</w:t>
      </w:r>
      <w:r w:rsidRPr="005C672D">
        <w:rPr>
          <w:color w:val="000000"/>
          <w:sz w:val="24"/>
        </w:rPr>
        <w:t>80%</w:t>
      </w:r>
      <w:r w:rsidRPr="005C672D">
        <w:rPr>
          <w:color w:val="000000"/>
          <w:sz w:val="24"/>
        </w:rPr>
        <w:t>；对股票、权证等非固定收益类资产的投资比例不高于基金资产的</w:t>
      </w:r>
      <w:r w:rsidRPr="005C672D">
        <w:rPr>
          <w:color w:val="000000"/>
          <w:sz w:val="24"/>
        </w:rPr>
        <w:t>20%</w:t>
      </w:r>
      <w:r w:rsidRPr="005C672D">
        <w:rPr>
          <w:color w:val="000000"/>
          <w:sz w:val="24"/>
        </w:rPr>
        <w:t>；其中现金及到期日在一年以内的政府债券的投资比例合计不低于基金资产净值的</w:t>
      </w:r>
      <w:r w:rsidRPr="005C672D">
        <w:rPr>
          <w:color w:val="000000"/>
          <w:sz w:val="24"/>
        </w:rPr>
        <w:t>5%</w:t>
      </w:r>
      <w:r w:rsidRPr="005C672D">
        <w:rPr>
          <w:color w:val="000000"/>
          <w:sz w:val="24"/>
        </w:rPr>
        <w:t>。本基金的业绩比较基准为：</w:t>
      </w:r>
      <w:r w:rsidRPr="005C672D">
        <w:rPr>
          <w:color w:val="000000"/>
          <w:sz w:val="24"/>
        </w:rPr>
        <w:t>80%×</w:t>
      </w:r>
      <w:r w:rsidRPr="005C672D">
        <w:rPr>
          <w:color w:val="000000"/>
          <w:sz w:val="24"/>
        </w:rPr>
        <w:t>中债企业债总全价指数收益率</w:t>
      </w:r>
      <w:r w:rsidRPr="005C672D">
        <w:rPr>
          <w:color w:val="000000"/>
          <w:sz w:val="24"/>
        </w:rPr>
        <w:t>+20%×</w:t>
      </w:r>
      <w:r w:rsidRPr="005C672D">
        <w:rPr>
          <w:color w:val="000000"/>
          <w:sz w:val="24"/>
        </w:rPr>
        <w:t>中债国债总全价指数收益率。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颁布的《证券投资基金会计核算业务指引》、《交银施罗德信用添利债券证券投资基金基金合同》和在财务报表附注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2017</w:t>
      </w:r>
      <w:r w:rsidRPr="005C672D">
        <w:rPr>
          <w:color w:val="000000"/>
          <w:sz w:val="24"/>
        </w:rPr>
        <w:t>年上半年度财务报表符合企业会计准则的要求，真实、完整地反映了本基金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4054E4" w:rsidRDefault="00196A78">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lastRenderedPageBreak/>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4054E4" w:rsidRDefault="00196A78">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4054E4" w:rsidRDefault="00196A78">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4054E4" w:rsidRDefault="00196A78">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(4)</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4054E4">
        <w:tc>
          <w:tcPr>
            <w:tcW w:w="5219" w:type="dxa"/>
            <w:vAlign w:val="center"/>
          </w:tcPr>
          <w:p w:rsidR="004054E4" w:rsidRDefault="00196A78">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4054E4" w:rsidRDefault="00196A78">
            <w:pPr>
              <w:jc w:val="left"/>
            </w:pPr>
            <w:r>
              <w:rPr>
                <w:color w:val="000000"/>
                <w:sz w:val="24"/>
              </w:rPr>
              <w:t>基金管理人、基金销售机构</w:t>
            </w:r>
          </w:p>
        </w:tc>
      </w:tr>
      <w:tr w:rsidR="004054E4">
        <w:tc>
          <w:tcPr>
            <w:tcW w:w="5219" w:type="dxa"/>
            <w:vAlign w:val="center"/>
          </w:tcPr>
          <w:p w:rsidR="004054E4" w:rsidRDefault="00196A78">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4054E4" w:rsidRDefault="00196A78">
            <w:pPr>
              <w:jc w:val="left"/>
            </w:pPr>
            <w:r>
              <w:rPr>
                <w:color w:val="000000"/>
                <w:sz w:val="24"/>
              </w:rPr>
              <w:t>基金托管人、基金销售机构</w:t>
            </w:r>
          </w:p>
        </w:tc>
      </w:tr>
      <w:tr w:rsidR="004054E4">
        <w:tc>
          <w:tcPr>
            <w:tcW w:w="5219" w:type="dxa"/>
            <w:vAlign w:val="center"/>
          </w:tcPr>
          <w:p w:rsidR="004054E4" w:rsidRDefault="00196A7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054E4" w:rsidRDefault="00196A78">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614,495.31</w:t>
            </w:r>
          </w:p>
        </w:tc>
        <w:tc>
          <w:tcPr>
            <w:tcW w:w="2657" w:type="dxa"/>
            <w:vAlign w:val="center"/>
          </w:tcPr>
          <w:p w:rsidR="001548F9" w:rsidRPr="005C672D" w:rsidRDefault="001548F9" w:rsidP="00AC6DDA">
            <w:pPr>
              <w:spacing w:before="29" w:line="288" w:lineRule="auto"/>
              <w:jc w:val="right"/>
              <w:rPr>
                <w:sz w:val="24"/>
              </w:rPr>
            </w:pPr>
            <w:r w:rsidRPr="005C672D">
              <w:rPr>
                <w:sz w:val="24"/>
              </w:rPr>
              <w:t>476,539.56</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70,119.59</w:t>
            </w:r>
          </w:p>
        </w:tc>
        <w:tc>
          <w:tcPr>
            <w:tcW w:w="2657" w:type="dxa"/>
            <w:vAlign w:val="center"/>
          </w:tcPr>
          <w:p w:rsidR="001548F9" w:rsidRPr="005C672D" w:rsidRDefault="001548F9" w:rsidP="00AC6DDA">
            <w:pPr>
              <w:spacing w:before="29" w:line="288" w:lineRule="auto"/>
              <w:jc w:val="right"/>
              <w:rPr>
                <w:sz w:val="24"/>
              </w:rPr>
            </w:pPr>
            <w:r w:rsidRPr="005C672D">
              <w:rPr>
                <w:sz w:val="24"/>
              </w:rPr>
              <w:t>131,550.99</w:t>
            </w:r>
          </w:p>
        </w:tc>
      </w:tr>
    </w:tbl>
    <w:p w:rsidR="004054E4" w:rsidRDefault="00196A7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×0.60%÷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204,831.79</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158,846.51</w:t>
            </w:r>
          </w:p>
        </w:tc>
      </w:tr>
    </w:tbl>
    <w:p w:rsidR="004054E4" w:rsidRDefault="00196A7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C672D" w:rsidTr="00C17210">
        <w:tc>
          <w:tcPr>
            <w:tcW w:w="3060" w:type="dxa"/>
            <w:vAlign w:val="center"/>
          </w:tcPr>
          <w:p w:rsidR="001548F9" w:rsidRPr="005C672D" w:rsidRDefault="001548F9" w:rsidP="00AC6DDA">
            <w:pPr>
              <w:pStyle w:val="ad"/>
              <w:spacing w:before="29" w:line="288" w:lineRule="auto"/>
              <w:jc w:val="center"/>
              <w:rPr>
                <w:color w:val="000000"/>
                <w:szCs w:val="24"/>
              </w:rPr>
            </w:pPr>
            <w:r w:rsidRPr="005C672D">
              <w:rPr>
                <w:color w:val="000000"/>
                <w:szCs w:val="24"/>
              </w:rPr>
              <w:lastRenderedPageBreak/>
              <w:t>项目</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060" w:type="dxa"/>
            <w:vAlign w:val="center"/>
          </w:tcPr>
          <w:p w:rsidR="001548F9" w:rsidRPr="005C672D" w:rsidRDefault="006B4094" w:rsidP="00AC6DDA">
            <w:pPr>
              <w:pStyle w:val="ad"/>
              <w:spacing w:before="29" w:line="288" w:lineRule="auto"/>
              <w:rPr>
                <w:color w:val="000000"/>
                <w:szCs w:val="24"/>
              </w:rPr>
            </w:pPr>
            <w:r w:rsidRPr="005C672D">
              <w:rPr>
                <w:szCs w:val="24"/>
              </w:rPr>
              <w:t>报告</w:t>
            </w:r>
            <w:r w:rsidR="001548F9" w:rsidRPr="005C672D">
              <w:rPr>
                <w:szCs w:val="24"/>
              </w:rPr>
              <w:t>期初持有的基金份额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73,528,676.47</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期间申购</w:t>
            </w:r>
            <w:r w:rsidR="001548F9" w:rsidRPr="005C672D">
              <w:rPr>
                <w:sz w:val="24"/>
              </w:rPr>
              <w:t>/</w:t>
            </w:r>
            <w:r w:rsidR="001548F9" w:rsidRPr="005C672D">
              <w:rPr>
                <w:sz w:val="24"/>
              </w:rPr>
              <w:t>买入总份额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1548F9" w:rsidP="00AC6DDA">
            <w:pPr>
              <w:spacing w:before="29" w:line="288" w:lineRule="auto"/>
              <w:rPr>
                <w:color w:val="000000"/>
                <w:sz w:val="24"/>
              </w:rPr>
            </w:pPr>
            <w:r w:rsidRPr="005C672D">
              <w:rPr>
                <w:sz w:val="24"/>
              </w:rPr>
              <w:t>减：</w:t>
            </w:r>
            <w:r w:rsidR="006B4094" w:rsidRPr="005C672D">
              <w:rPr>
                <w:sz w:val="24"/>
              </w:rPr>
              <w:t>报告</w:t>
            </w:r>
            <w:r w:rsidRPr="005C672D">
              <w:rPr>
                <w:sz w:val="24"/>
              </w:rPr>
              <w:t>期间赎回</w:t>
            </w:r>
            <w:r w:rsidRPr="005C672D">
              <w:rPr>
                <w:sz w:val="24"/>
              </w:rPr>
              <w:t>/</w:t>
            </w:r>
            <w:r w:rsidRPr="005C672D">
              <w:rPr>
                <w:sz w:val="24"/>
              </w:rPr>
              <w:t>卖出总份额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期末持有的基金份额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73,528,676.47</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rsidR="001548F9" w:rsidRPr="005C672D" w:rsidRDefault="001548F9" w:rsidP="00AC6DDA">
            <w:pPr>
              <w:spacing w:before="29" w:line="288" w:lineRule="auto"/>
              <w:jc w:val="right"/>
              <w:rPr>
                <w:sz w:val="24"/>
              </w:rPr>
            </w:pPr>
            <w:r w:rsidRPr="005C672D">
              <w:rPr>
                <w:sz w:val="24"/>
              </w:rPr>
              <w:t>38.11%</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bl>
    <w:p w:rsidR="004054E4" w:rsidRDefault="00196A78">
      <w:pPr>
        <w:tabs>
          <w:tab w:val="left" w:pos="426"/>
        </w:tabs>
        <w:spacing w:before="29" w:line="288" w:lineRule="auto"/>
        <w:jc w:val="left"/>
        <w:rPr>
          <w:kern w:val="0"/>
          <w:sz w:val="24"/>
        </w:rPr>
      </w:pPr>
      <w:r>
        <w:rPr>
          <w:kern w:val="0"/>
          <w:sz w:val="24"/>
        </w:rPr>
        <w:t>注：</w:t>
      </w:r>
    </w:p>
    <w:p w:rsidR="004054E4" w:rsidRDefault="00196A78">
      <w:pPr>
        <w:tabs>
          <w:tab w:val="left" w:pos="426"/>
        </w:tabs>
        <w:spacing w:before="29" w:line="288" w:lineRule="auto"/>
        <w:jc w:val="left"/>
        <w:rPr>
          <w:kern w:val="0"/>
          <w:sz w:val="24"/>
        </w:rPr>
      </w:pPr>
      <w:r>
        <w:rPr>
          <w:kern w:val="0"/>
          <w:sz w:val="24"/>
        </w:rPr>
        <w:t>1</w:t>
      </w:r>
      <w:r>
        <w:rPr>
          <w:kern w:val="0"/>
          <w:sz w:val="24"/>
        </w:rPr>
        <w:t>、如果本报告期间发生转换入、红利再投业务，则总申购份额中包含该业务。</w:t>
      </w:r>
    </w:p>
    <w:p w:rsidR="004054E4" w:rsidRDefault="00196A78">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、基金管理人投资本基金适用的申购</w:t>
      </w:r>
      <w:r w:rsidRPr="005C672D">
        <w:rPr>
          <w:kern w:val="0"/>
          <w:sz w:val="24"/>
        </w:rPr>
        <w:t>/</w:t>
      </w:r>
      <w:r w:rsidRPr="005C672D">
        <w:rPr>
          <w:kern w:val="0"/>
          <w:sz w:val="24"/>
        </w:rPr>
        <w:t>赎回费率按照本基金招募说明书的规定执行。</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4054E4">
        <w:tc>
          <w:tcPr>
            <w:tcW w:w="2171" w:type="dxa"/>
            <w:vAlign w:val="center"/>
          </w:tcPr>
          <w:p w:rsidR="004054E4" w:rsidRDefault="00196A78">
            <w:pPr>
              <w:jc w:val="left"/>
            </w:pPr>
            <w:r>
              <w:rPr>
                <w:sz w:val="24"/>
              </w:rPr>
              <w:t>中国农业银行股份有限公司</w:t>
            </w:r>
          </w:p>
        </w:tc>
        <w:tc>
          <w:tcPr>
            <w:tcW w:w="2023" w:type="dxa"/>
            <w:vAlign w:val="center"/>
          </w:tcPr>
          <w:p w:rsidR="004054E4" w:rsidRDefault="00196A78">
            <w:pPr>
              <w:jc w:val="right"/>
            </w:pPr>
            <w:r>
              <w:rPr>
                <w:sz w:val="24"/>
              </w:rPr>
              <w:t>6,077,368.57</w:t>
            </w:r>
          </w:p>
        </w:tc>
        <w:tc>
          <w:tcPr>
            <w:tcW w:w="1772" w:type="dxa"/>
            <w:vAlign w:val="center"/>
          </w:tcPr>
          <w:p w:rsidR="004054E4" w:rsidRDefault="00196A78">
            <w:pPr>
              <w:jc w:val="right"/>
            </w:pPr>
            <w:r>
              <w:rPr>
                <w:sz w:val="24"/>
              </w:rPr>
              <w:t>21,896.91</w:t>
            </w:r>
          </w:p>
        </w:tc>
        <w:tc>
          <w:tcPr>
            <w:tcW w:w="1412" w:type="dxa"/>
            <w:vAlign w:val="center"/>
          </w:tcPr>
          <w:p w:rsidR="004054E4" w:rsidRDefault="00196A78">
            <w:pPr>
              <w:jc w:val="right"/>
            </w:pPr>
            <w:r>
              <w:rPr>
                <w:sz w:val="24"/>
              </w:rPr>
              <w:t>912,369.06</w:t>
            </w:r>
          </w:p>
        </w:tc>
        <w:tc>
          <w:tcPr>
            <w:tcW w:w="1807" w:type="dxa"/>
            <w:vAlign w:val="center"/>
          </w:tcPr>
          <w:p w:rsidR="004054E4" w:rsidRDefault="00196A78">
            <w:pPr>
              <w:jc w:val="right"/>
            </w:pPr>
            <w:r>
              <w:rPr>
                <w:sz w:val="24"/>
              </w:rPr>
              <w:t>28,402.70</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lastRenderedPageBreak/>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rPr>
          <w:b/>
          <w:bCs/>
          <w:color w:val="000000"/>
          <w:sz w:val="24"/>
        </w:rPr>
      </w:pPr>
      <w:r w:rsidRPr="005C672D">
        <w:rPr>
          <w:b/>
          <w:bCs/>
          <w:color w:val="000000"/>
          <w:kern w:val="0"/>
          <w:sz w:val="24"/>
        </w:rPr>
        <w:t xml:space="preserve">6.4.9.3.1 </w:t>
      </w:r>
      <w:r w:rsidRPr="005C672D">
        <w:rPr>
          <w:b/>
          <w:bCs/>
          <w:color w:val="000000"/>
          <w:sz w:val="24"/>
        </w:rPr>
        <w:t>银行间市场债券正回购</w:t>
      </w:r>
    </w:p>
    <w:p w:rsidR="001548F9" w:rsidRPr="005C672D" w:rsidRDefault="001548F9" w:rsidP="00AC6DDA">
      <w:pPr>
        <w:spacing w:before="29" w:line="288" w:lineRule="auto"/>
        <w:ind w:firstLineChars="200" w:firstLine="480"/>
        <w:rPr>
          <w:color w:val="000000"/>
          <w:sz w:val="24"/>
        </w:rPr>
      </w:pPr>
      <w:r w:rsidRPr="005C672D">
        <w:rPr>
          <w:color w:val="000000"/>
          <w:sz w:val="24"/>
        </w:rPr>
        <w:t>截至本报告期末</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日止，本基金从事银行间市场债券正回购交易形成的卖出回购证券款余额</w:t>
      </w:r>
      <w:r w:rsidRPr="005C672D">
        <w:rPr>
          <w:color w:val="000000"/>
          <w:sz w:val="24"/>
        </w:rPr>
        <w:t>66,389,266.41</w:t>
      </w:r>
      <w:r w:rsidRPr="005C672D">
        <w:rPr>
          <w:color w:val="000000"/>
          <w:sz w:val="24"/>
        </w:rPr>
        <w:t>元，是以如下债券作为抵押：</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548F9" w:rsidRPr="005C672D" w:rsidTr="00C17210">
        <w:tc>
          <w:tcPr>
            <w:tcW w:w="1500" w:type="dxa"/>
            <w:vAlign w:val="center"/>
          </w:tcPr>
          <w:p w:rsidR="001548F9" w:rsidRPr="005C672D" w:rsidRDefault="001548F9" w:rsidP="00AC6DDA">
            <w:pPr>
              <w:spacing w:before="29" w:line="288" w:lineRule="auto"/>
              <w:jc w:val="center"/>
              <w:rPr>
                <w:color w:val="000000"/>
                <w:sz w:val="24"/>
              </w:rPr>
            </w:pPr>
            <w:r w:rsidRPr="005C672D">
              <w:rPr>
                <w:color w:val="000000"/>
                <w:sz w:val="24"/>
              </w:rPr>
              <w:t>债券代码</w:t>
            </w:r>
          </w:p>
        </w:tc>
        <w:tc>
          <w:tcPr>
            <w:tcW w:w="1500" w:type="dxa"/>
            <w:vAlign w:val="center"/>
          </w:tcPr>
          <w:p w:rsidR="001548F9" w:rsidRPr="005C672D" w:rsidRDefault="001548F9" w:rsidP="00AC6DDA">
            <w:pPr>
              <w:spacing w:before="29" w:line="288" w:lineRule="auto"/>
              <w:jc w:val="center"/>
              <w:rPr>
                <w:color w:val="000000"/>
                <w:sz w:val="24"/>
              </w:rPr>
            </w:pPr>
            <w:r w:rsidRPr="005C672D">
              <w:rPr>
                <w:color w:val="000000"/>
                <w:sz w:val="24"/>
              </w:rPr>
              <w:t>债券名称</w:t>
            </w:r>
          </w:p>
        </w:tc>
        <w:tc>
          <w:tcPr>
            <w:tcW w:w="1500" w:type="dxa"/>
            <w:vAlign w:val="center"/>
          </w:tcPr>
          <w:p w:rsidR="001548F9" w:rsidRPr="005C672D" w:rsidRDefault="001548F9" w:rsidP="00AC6DDA">
            <w:pPr>
              <w:spacing w:before="29" w:line="288" w:lineRule="auto"/>
              <w:jc w:val="center"/>
              <w:rPr>
                <w:color w:val="000000"/>
                <w:sz w:val="24"/>
              </w:rPr>
            </w:pPr>
            <w:r w:rsidRPr="005C672D">
              <w:rPr>
                <w:color w:val="000000"/>
                <w:sz w:val="24"/>
              </w:rPr>
              <w:t>回购到期日</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1440" w:type="dxa"/>
            <w:vAlign w:val="center"/>
          </w:tcPr>
          <w:p w:rsidR="001548F9" w:rsidRPr="005C672D" w:rsidRDefault="001548F9" w:rsidP="00AC6DDA">
            <w:pPr>
              <w:spacing w:before="29" w:line="288" w:lineRule="auto"/>
              <w:jc w:val="center"/>
              <w:rPr>
                <w:color w:val="000000"/>
                <w:sz w:val="24"/>
              </w:rPr>
            </w:pPr>
            <w:r w:rsidRPr="005C672D">
              <w:rPr>
                <w:color w:val="000000"/>
                <w:sz w:val="24"/>
              </w:rPr>
              <w:t>数量（张）</w:t>
            </w:r>
          </w:p>
        </w:tc>
        <w:tc>
          <w:tcPr>
            <w:tcW w:w="1836"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期末估值总额</w:t>
            </w:r>
          </w:p>
        </w:tc>
      </w:tr>
      <w:tr w:rsidR="004054E4">
        <w:tc>
          <w:tcPr>
            <w:tcW w:w="1500" w:type="dxa"/>
            <w:vAlign w:val="center"/>
          </w:tcPr>
          <w:p w:rsidR="004054E4" w:rsidRDefault="00196A78">
            <w:pPr>
              <w:jc w:val="center"/>
            </w:pPr>
            <w:r>
              <w:rPr>
                <w:color w:val="000000"/>
                <w:kern w:val="0"/>
                <w:sz w:val="24"/>
              </w:rPr>
              <w:t>1182277</w:t>
            </w:r>
          </w:p>
        </w:tc>
        <w:tc>
          <w:tcPr>
            <w:tcW w:w="1500" w:type="dxa"/>
            <w:vAlign w:val="center"/>
          </w:tcPr>
          <w:p w:rsidR="004054E4" w:rsidRDefault="00196A78">
            <w:pPr>
              <w:jc w:val="center"/>
            </w:pPr>
            <w:r>
              <w:rPr>
                <w:color w:val="000000"/>
                <w:kern w:val="0"/>
                <w:sz w:val="24"/>
              </w:rPr>
              <w:t>11</w:t>
            </w:r>
            <w:r>
              <w:rPr>
                <w:color w:val="000000"/>
                <w:kern w:val="0"/>
                <w:sz w:val="24"/>
              </w:rPr>
              <w:t>中铁建</w:t>
            </w:r>
            <w:r>
              <w:rPr>
                <w:color w:val="000000"/>
                <w:kern w:val="0"/>
                <w:sz w:val="24"/>
              </w:rPr>
              <w:t>MTN1</w:t>
            </w:r>
          </w:p>
        </w:tc>
        <w:tc>
          <w:tcPr>
            <w:tcW w:w="1500" w:type="dxa"/>
            <w:vAlign w:val="center"/>
          </w:tcPr>
          <w:p w:rsidR="004054E4" w:rsidRDefault="00196A78">
            <w:pPr>
              <w:jc w:val="center"/>
            </w:pPr>
            <w:r>
              <w:rPr>
                <w:color w:val="000000"/>
                <w:kern w:val="0"/>
                <w:sz w:val="24"/>
              </w:rPr>
              <w:t>2017-07-03</w:t>
            </w:r>
          </w:p>
        </w:tc>
        <w:tc>
          <w:tcPr>
            <w:tcW w:w="1260" w:type="dxa"/>
            <w:vAlign w:val="center"/>
          </w:tcPr>
          <w:p w:rsidR="004054E4" w:rsidRDefault="00196A78">
            <w:pPr>
              <w:jc w:val="right"/>
            </w:pPr>
            <w:r>
              <w:rPr>
                <w:color w:val="000000"/>
                <w:kern w:val="0"/>
                <w:sz w:val="24"/>
              </w:rPr>
              <w:t>103.16</w:t>
            </w:r>
          </w:p>
        </w:tc>
        <w:tc>
          <w:tcPr>
            <w:tcW w:w="1440" w:type="dxa"/>
            <w:vAlign w:val="center"/>
          </w:tcPr>
          <w:p w:rsidR="004054E4" w:rsidRDefault="00196A78">
            <w:pPr>
              <w:jc w:val="right"/>
            </w:pPr>
            <w:r>
              <w:rPr>
                <w:color w:val="000000"/>
                <w:kern w:val="0"/>
                <w:sz w:val="24"/>
              </w:rPr>
              <w:t>60,000</w:t>
            </w:r>
          </w:p>
        </w:tc>
        <w:tc>
          <w:tcPr>
            <w:tcW w:w="1836" w:type="dxa"/>
            <w:vAlign w:val="center"/>
          </w:tcPr>
          <w:p w:rsidR="004054E4" w:rsidRDefault="00196A78">
            <w:pPr>
              <w:jc w:val="right"/>
            </w:pPr>
            <w:r>
              <w:rPr>
                <w:color w:val="000000"/>
                <w:kern w:val="0"/>
                <w:sz w:val="24"/>
              </w:rPr>
              <w:t>6,189,600.00</w:t>
            </w:r>
          </w:p>
        </w:tc>
      </w:tr>
      <w:tr w:rsidR="004054E4">
        <w:tc>
          <w:tcPr>
            <w:tcW w:w="1500" w:type="dxa"/>
            <w:vAlign w:val="center"/>
          </w:tcPr>
          <w:p w:rsidR="004054E4" w:rsidRDefault="00196A78">
            <w:pPr>
              <w:jc w:val="center"/>
            </w:pPr>
            <w:r>
              <w:rPr>
                <w:color w:val="000000"/>
                <w:kern w:val="0"/>
                <w:sz w:val="24"/>
              </w:rPr>
              <w:t>101354013</w:t>
            </w:r>
          </w:p>
        </w:tc>
        <w:tc>
          <w:tcPr>
            <w:tcW w:w="1500" w:type="dxa"/>
            <w:vAlign w:val="center"/>
          </w:tcPr>
          <w:p w:rsidR="004054E4" w:rsidRDefault="00196A78">
            <w:pPr>
              <w:jc w:val="center"/>
            </w:pPr>
            <w:r>
              <w:rPr>
                <w:color w:val="000000"/>
                <w:kern w:val="0"/>
                <w:sz w:val="24"/>
              </w:rPr>
              <w:t>13</w:t>
            </w:r>
            <w:r>
              <w:rPr>
                <w:color w:val="000000"/>
                <w:kern w:val="0"/>
                <w:sz w:val="24"/>
              </w:rPr>
              <w:t>浙能源</w:t>
            </w:r>
            <w:r>
              <w:rPr>
                <w:color w:val="000000"/>
                <w:kern w:val="0"/>
                <w:sz w:val="24"/>
              </w:rPr>
              <w:t>MTN002</w:t>
            </w:r>
          </w:p>
        </w:tc>
        <w:tc>
          <w:tcPr>
            <w:tcW w:w="1500" w:type="dxa"/>
            <w:vAlign w:val="center"/>
          </w:tcPr>
          <w:p w:rsidR="004054E4" w:rsidRDefault="00196A78">
            <w:pPr>
              <w:jc w:val="center"/>
            </w:pPr>
            <w:r>
              <w:rPr>
                <w:color w:val="000000"/>
                <w:kern w:val="0"/>
                <w:sz w:val="24"/>
              </w:rPr>
              <w:t>2017-07-04</w:t>
            </w:r>
          </w:p>
        </w:tc>
        <w:tc>
          <w:tcPr>
            <w:tcW w:w="1260" w:type="dxa"/>
            <w:vAlign w:val="center"/>
          </w:tcPr>
          <w:p w:rsidR="004054E4" w:rsidRDefault="00196A78">
            <w:pPr>
              <w:jc w:val="right"/>
            </w:pPr>
            <w:r>
              <w:rPr>
                <w:color w:val="000000"/>
                <w:kern w:val="0"/>
                <w:sz w:val="24"/>
              </w:rPr>
              <w:t>104.31</w:t>
            </w:r>
          </w:p>
        </w:tc>
        <w:tc>
          <w:tcPr>
            <w:tcW w:w="1440" w:type="dxa"/>
            <w:vAlign w:val="center"/>
          </w:tcPr>
          <w:p w:rsidR="004054E4" w:rsidRDefault="00196A78">
            <w:pPr>
              <w:jc w:val="right"/>
            </w:pPr>
            <w:r>
              <w:rPr>
                <w:color w:val="000000"/>
                <w:kern w:val="0"/>
                <w:sz w:val="24"/>
              </w:rPr>
              <w:t>40,000</w:t>
            </w:r>
          </w:p>
        </w:tc>
        <w:tc>
          <w:tcPr>
            <w:tcW w:w="1836" w:type="dxa"/>
            <w:vAlign w:val="center"/>
          </w:tcPr>
          <w:p w:rsidR="004054E4" w:rsidRDefault="00196A78">
            <w:pPr>
              <w:jc w:val="right"/>
            </w:pPr>
            <w:r>
              <w:rPr>
                <w:color w:val="000000"/>
                <w:kern w:val="0"/>
                <w:sz w:val="24"/>
              </w:rPr>
              <w:t>4,172,400.00</w:t>
            </w:r>
          </w:p>
        </w:tc>
      </w:tr>
      <w:tr w:rsidR="004054E4">
        <w:tc>
          <w:tcPr>
            <w:tcW w:w="1500" w:type="dxa"/>
            <w:vAlign w:val="center"/>
          </w:tcPr>
          <w:p w:rsidR="004054E4" w:rsidRDefault="00196A78">
            <w:pPr>
              <w:jc w:val="center"/>
            </w:pPr>
            <w:r>
              <w:rPr>
                <w:color w:val="000000"/>
                <w:kern w:val="0"/>
                <w:sz w:val="24"/>
              </w:rPr>
              <w:t>101756014</w:t>
            </w:r>
          </w:p>
        </w:tc>
        <w:tc>
          <w:tcPr>
            <w:tcW w:w="1500" w:type="dxa"/>
            <w:vAlign w:val="center"/>
          </w:tcPr>
          <w:p w:rsidR="004054E4" w:rsidRDefault="00196A78">
            <w:pPr>
              <w:jc w:val="center"/>
            </w:pPr>
            <w:r>
              <w:rPr>
                <w:color w:val="000000"/>
                <w:kern w:val="0"/>
                <w:sz w:val="24"/>
              </w:rPr>
              <w:t>17</w:t>
            </w:r>
            <w:r>
              <w:rPr>
                <w:color w:val="000000"/>
                <w:kern w:val="0"/>
                <w:sz w:val="24"/>
              </w:rPr>
              <w:t>国电集</w:t>
            </w:r>
            <w:r>
              <w:rPr>
                <w:color w:val="000000"/>
                <w:kern w:val="0"/>
                <w:sz w:val="24"/>
              </w:rPr>
              <w:t>MTN001</w:t>
            </w:r>
          </w:p>
        </w:tc>
        <w:tc>
          <w:tcPr>
            <w:tcW w:w="1500" w:type="dxa"/>
            <w:vAlign w:val="center"/>
          </w:tcPr>
          <w:p w:rsidR="004054E4" w:rsidRDefault="00196A78">
            <w:pPr>
              <w:jc w:val="center"/>
            </w:pPr>
            <w:r>
              <w:rPr>
                <w:color w:val="000000"/>
                <w:kern w:val="0"/>
                <w:sz w:val="24"/>
              </w:rPr>
              <w:t>2017-07-04</w:t>
            </w:r>
          </w:p>
        </w:tc>
        <w:tc>
          <w:tcPr>
            <w:tcW w:w="1260" w:type="dxa"/>
            <w:vAlign w:val="center"/>
          </w:tcPr>
          <w:p w:rsidR="004054E4" w:rsidRDefault="00196A78">
            <w:pPr>
              <w:jc w:val="right"/>
            </w:pPr>
            <w:r>
              <w:rPr>
                <w:color w:val="000000"/>
                <w:kern w:val="0"/>
                <w:sz w:val="24"/>
              </w:rPr>
              <w:t>100.62</w:t>
            </w:r>
          </w:p>
        </w:tc>
        <w:tc>
          <w:tcPr>
            <w:tcW w:w="1440" w:type="dxa"/>
            <w:vAlign w:val="center"/>
          </w:tcPr>
          <w:p w:rsidR="004054E4" w:rsidRDefault="00196A78">
            <w:pPr>
              <w:jc w:val="right"/>
            </w:pPr>
            <w:r>
              <w:rPr>
                <w:color w:val="000000"/>
                <w:kern w:val="0"/>
                <w:sz w:val="24"/>
              </w:rPr>
              <w:t>200,000</w:t>
            </w:r>
          </w:p>
        </w:tc>
        <w:tc>
          <w:tcPr>
            <w:tcW w:w="1836" w:type="dxa"/>
            <w:vAlign w:val="center"/>
          </w:tcPr>
          <w:p w:rsidR="004054E4" w:rsidRDefault="00196A78">
            <w:pPr>
              <w:jc w:val="right"/>
            </w:pPr>
            <w:r>
              <w:rPr>
                <w:color w:val="000000"/>
                <w:kern w:val="0"/>
                <w:sz w:val="24"/>
              </w:rPr>
              <w:t>20,124,000.00</w:t>
            </w:r>
          </w:p>
        </w:tc>
      </w:tr>
      <w:tr w:rsidR="004054E4">
        <w:tc>
          <w:tcPr>
            <w:tcW w:w="1500" w:type="dxa"/>
            <w:vAlign w:val="center"/>
          </w:tcPr>
          <w:p w:rsidR="004054E4" w:rsidRDefault="00196A78">
            <w:pPr>
              <w:jc w:val="center"/>
            </w:pPr>
            <w:r>
              <w:rPr>
                <w:color w:val="000000"/>
                <w:kern w:val="0"/>
                <w:sz w:val="24"/>
              </w:rPr>
              <w:t>101669005</w:t>
            </w:r>
          </w:p>
        </w:tc>
        <w:tc>
          <w:tcPr>
            <w:tcW w:w="1500" w:type="dxa"/>
            <w:vAlign w:val="center"/>
          </w:tcPr>
          <w:p w:rsidR="004054E4" w:rsidRDefault="00196A78">
            <w:pPr>
              <w:jc w:val="center"/>
            </w:pPr>
            <w:r>
              <w:rPr>
                <w:color w:val="000000"/>
                <w:kern w:val="0"/>
                <w:sz w:val="24"/>
              </w:rPr>
              <w:t>16</w:t>
            </w:r>
            <w:r>
              <w:rPr>
                <w:color w:val="000000"/>
                <w:kern w:val="0"/>
                <w:sz w:val="24"/>
              </w:rPr>
              <w:t>海淀国资</w:t>
            </w:r>
            <w:r>
              <w:rPr>
                <w:color w:val="000000"/>
                <w:kern w:val="0"/>
                <w:sz w:val="24"/>
              </w:rPr>
              <w:t>MTN001</w:t>
            </w:r>
          </w:p>
        </w:tc>
        <w:tc>
          <w:tcPr>
            <w:tcW w:w="1500" w:type="dxa"/>
            <w:vAlign w:val="center"/>
          </w:tcPr>
          <w:p w:rsidR="004054E4" w:rsidRDefault="00196A78">
            <w:pPr>
              <w:jc w:val="center"/>
            </w:pPr>
            <w:r>
              <w:rPr>
                <w:color w:val="000000"/>
                <w:kern w:val="0"/>
                <w:sz w:val="24"/>
              </w:rPr>
              <w:t>2017-07-04</w:t>
            </w:r>
          </w:p>
        </w:tc>
        <w:tc>
          <w:tcPr>
            <w:tcW w:w="1260" w:type="dxa"/>
            <w:vAlign w:val="center"/>
          </w:tcPr>
          <w:p w:rsidR="004054E4" w:rsidRDefault="00196A78">
            <w:pPr>
              <w:jc w:val="right"/>
            </w:pPr>
            <w:r>
              <w:rPr>
                <w:color w:val="000000"/>
                <w:kern w:val="0"/>
                <w:sz w:val="24"/>
              </w:rPr>
              <w:t>96.44</w:t>
            </w:r>
          </w:p>
        </w:tc>
        <w:tc>
          <w:tcPr>
            <w:tcW w:w="1440" w:type="dxa"/>
            <w:vAlign w:val="center"/>
          </w:tcPr>
          <w:p w:rsidR="004054E4" w:rsidRDefault="00196A78">
            <w:pPr>
              <w:jc w:val="right"/>
            </w:pPr>
            <w:r>
              <w:rPr>
                <w:color w:val="000000"/>
                <w:kern w:val="0"/>
                <w:sz w:val="24"/>
              </w:rPr>
              <w:t>83,000</w:t>
            </w:r>
          </w:p>
        </w:tc>
        <w:tc>
          <w:tcPr>
            <w:tcW w:w="1836" w:type="dxa"/>
            <w:vAlign w:val="center"/>
          </w:tcPr>
          <w:p w:rsidR="004054E4" w:rsidRDefault="00196A78">
            <w:pPr>
              <w:jc w:val="right"/>
            </w:pPr>
            <w:r>
              <w:rPr>
                <w:color w:val="000000"/>
                <w:kern w:val="0"/>
                <w:sz w:val="24"/>
              </w:rPr>
              <w:t>8,004,520.00</w:t>
            </w:r>
          </w:p>
        </w:tc>
      </w:tr>
      <w:tr w:rsidR="004054E4">
        <w:tc>
          <w:tcPr>
            <w:tcW w:w="1500" w:type="dxa"/>
            <w:vAlign w:val="center"/>
          </w:tcPr>
          <w:p w:rsidR="004054E4" w:rsidRDefault="00196A78">
            <w:pPr>
              <w:jc w:val="center"/>
            </w:pPr>
            <w:r>
              <w:rPr>
                <w:color w:val="000000"/>
                <w:kern w:val="0"/>
                <w:sz w:val="24"/>
              </w:rPr>
              <w:t>041662052</w:t>
            </w:r>
          </w:p>
        </w:tc>
        <w:tc>
          <w:tcPr>
            <w:tcW w:w="1500" w:type="dxa"/>
            <w:vAlign w:val="center"/>
          </w:tcPr>
          <w:p w:rsidR="004054E4" w:rsidRDefault="00196A78">
            <w:pPr>
              <w:jc w:val="center"/>
            </w:pPr>
            <w:r>
              <w:rPr>
                <w:color w:val="000000"/>
                <w:kern w:val="0"/>
                <w:sz w:val="24"/>
              </w:rPr>
              <w:t>16</w:t>
            </w:r>
            <w:r>
              <w:rPr>
                <w:color w:val="000000"/>
                <w:kern w:val="0"/>
                <w:sz w:val="24"/>
              </w:rPr>
              <w:t>常熟投资</w:t>
            </w:r>
            <w:r>
              <w:rPr>
                <w:color w:val="000000"/>
                <w:kern w:val="0"/>
                <w:sz w:val="24"/>
              </w:rPr>
              <w:t>CP001</w:t>
            </w:r>
          </w:p>
        </w:tc>
        <w:tc>
          <w:tcPr>
            <w:tcW w:w="1500" w:type="dxa"/>
            <w:vAlign w:val="center"/>
          </w:tcPr>
          <w:p w:rsidR="004054E4" w:rsidRDefault="00196A78">
            <w:pPr>
              <w:jc w:val="center"/>
            </w:pPr>
            <w:r>
              <w:rPr>
                <w:color w:val="000000"/>
                <w:kern w:val="0"/>
                <w:sz w:val="24"/>
              </w:rPr>
              <w:t>2017-07-03</w:t>
            </w:r>
          </w:p>
        </w:tc>
        <w:tc>
          <w:tcPr>
            <w:tcW w:w="1260" w:type="dxa"/>
            <w:vAlign w:val="center"/>
          </w:tcPr>
          <w:p w:rsidR="004054E4" w:rsidRDefault="00196A78">
            <w:pPr>
              <w:jc w:val="right"/>
            </w:pPr>
            <w:r>
              <w:rPr>
                <w:color w:val="000000"/>
                <w:kern w:val="0"/>
                <w:sz w:val="24"/>
              </w:rPr>
              <w:t>99.82</w:t>
            </w:r>
          </w:p>
        </w:tc>
        <w:tc>
          <w:tcPr>
            <w:tcW w:w="1440" w:type="dxa"/>
            <w:vAlign w:val="center"/>
          </w:tcPr>
          <w:p w:rsidR="004054E4" w:rsidRDefault="00196A78">
            <w:pPr>
              <w:jc w:val="right"/>
            </w:pPr>
            <w:r>
              <w:rPr>
                <w:color w:val="000000"/>
                <w:kern w:val="0"/>
                <w:sz w:val="24"/>
              </w:rPr>
              <w:t>200,000</w:t>
            </w:r>
          </w:p>
        </w:tc>
        <w:tc>
          <w:tcPr>
            <w:tcW w:w="1836" w:type="dxa"/>
            <w:vAlign w:val="center"/>
          </w:tcPr>
          <w:p w:rsidR="004054E4" w:rsidRDefault="00196A78">
            <w:pPr>
              <w:jc w:val="right"/>
            </w:pPr>
            <w:r>
              <w:rPr>
                <w:color w:val="000000"/>
                <w:kern w:val="0"/>
                <w:sz w:val="24"/>
              </w:rPr>
              <w:t>19,964,000.00</w:t>
            </w:r>
          </w:p>
        </w:tc>
      </w:tr>
      <w:tr w:rsidR="004054E4">
        <w:tc>
          <w:tcPr>
            <w:tcW w:w="1500" w:type="dxa"/>
            <w:vAlign w:val="center"/>
          </w:tcPr>
          <w:p w:rsidR="004054E4" w:rsidRDefault="00196A78">
            <w:pPr>
              <w:jc w:val="center"/>
            </w:pPr>
            <w:r>
              <w:rPr>
                <w:color w:val="000000"/>
                <w:kern w:val="0"/>
                <w:sz w:val="24"/>
              </w:rPr>
              <w:t>011762009</w:t>
            </w:r>
          </w:p>
        </w:tc>
        <w:tc>
          <w:tcPr>
            <w:tcW w:w="1500" w:type="dxa"/>
            <w:vAlign w:val="center"/>
          </w:tcPr>
          <w:p w:rsidR="004054E4" w:rsidRDefault="00196A78">
            <w:pPr>
              <w:jc w:val="center"/>
            </w:pPr>
            <w:r>
              <w:rPr>
                <w:color w:val="000000"/>
                <w:kern w:val="0"/>
                <w:sz w:val="24"/>
              </w:rPr>
              <w:t>17</w:t>
            </w:r>
            <w:r>
              <w:rPr>
                <w:color w:val="000000"/>
                <w:kern w:val="0"/>
                <w:sz w:val="24"/>
              </w:rPr>
              <w:t>昆山创业</w:t>
            </w:r>
            <w:r>
              <w:rPr>
                <w:color w:val="000000"/>
                <w:kern w:val="0"/>
                <w:sz w:val="24"/>
              </w:rPr>
              <w:t>SCP001</w:t>
            </w:r>
          </w:p>
        </w:tc>
        <w:tc>
          <w:tcPr>
            <w:tcW w:w="1500" w:type="dxa"/>
            <w:vAlign w:val="center"/>
          </w:tcPr>
          <w:p w:rsidR="004054E4" w:rsidRDefault="00196A78">
            <w:pPr>
              <w:jc w:val="center"/>
            </w:pPr>
            <w:r>
              <w:rPr>
                <w:color w:val="000000"/>
                <w:kern w:val="0"/>
                <w:sz w:val="24"/>
              </w:rPr>
              <w:t>2017-07-03</w:t>
            </w:r>
          </w:p>
        </w:tc>
        <w:tc>
          <w:tcPr>
            <w:tcW w:w="1260" w:type="dxa"/>
            <w:vAlign w:val="center"/>
          </w:tcPr>
          <w:p w:rsidR="004054E4" w:rsidRDefault="00196A78">
            <w:pPr>
              <w:jc w:val="right"/>
            </w:pPr>
            <w:r>
              <w:rPr>
                <w:color w:val="000000"/>
                <w:kern w:val="0"/>
                <w:sz w:val="24"/>
              </w:rPr>
              <w:t>100.16</w:t>
            </w:r>
          </w:p>
        </w:tc>
        <w:tc>
          <w:tcPr>
            <w:tcW w:w="1440" w:type="dxa"/>
            <w:vAlign w:val="center"/>
          </w:tcPr>
          <w:p w:rsidR="004054E4" w:rsidRDefault="00196A78">
            <w:pPr>
              <w:jc w:val="right"/>
            </w:pPr>
            <w:r>
              <w:rPr>
                <w:color w:val="000000"/>
                <w:kern w:val="0"/>
                <w:sz w:val="24"/>
              </w:rPr>
              <w:t>100,000</w:t>
            </w:r>
          </w:p>
        </w:tc>
        <w:tc>
          <w:tcPr>
            <w:tcW w:w="1836" w:type="dxa"/>
            <w:vAlign w:val="center"/>
          </w:tcPr>
          <w:p w:rsidR="004054E4" w:rsidRDefault="00196A78">
            <w:pPr>
              <w:jc w:val="right"/>
            </w:pPr>
            <w:r>
              <w:rPr>
                <w:color w:val="000000"/>
                <w:kern w:val="0"/>
                <w:sz w:val="24"/>
              </w:rPr>
              <w:t>10,016,000.00</w:t>
            </w:r>
          </w:p>
        </w:tc>
      </w:tr>
      <w:tr w:rsidR="004054E4">
        <w:tc>
          <w:tcPr>
            <w:tcW w:w="1500" w:type="dxa"/>
            <w:vAlign w:val="center"/>
          </w:tcPr>
          <w:p w:rsidR="004054E4" w:rsidRDefault="00196A78">
            <w:pPr>
              <w:jc w:val="center"/>
            </w:pPr>
            <w:r>
              <w:rPr>
                <w:color w:val="000000"/>
                <w:kern w:val="0"/>
                <w:sz w:val="24"/>
              </w:rPr>
              <w:t>011752024</w:t>
            </w:r>
          </w:p>
        </w:tc>
        <w:tc>
          <w:tcPr>
            <w:tcW w:w="1500" w:type="dxa"/>
            <w:vAlign w:val="center"/>
          </w:tcPr>
          <w:p w:rsidR="004054E4" w:rsidRDefault="00196A78">
            <w:pPr>
              <w:jc w:val="center"/>
            </w:pPr>
            <w:r>
              <w:rPr>
                <w:color w:val="000000"/>
                <w:kern w:val="0"/>
                <w:sz w:val="24"/>
              </w:rPr>
              <w:t>17</w:t>
            </w:r>
            <w:r>
              <w:rPr>
                <w:color w:val="000000"/>
                <w:kern w:val="0"/>
                <w:sz w:val="24"/>
              </w:rPr>
              <w:t>物产中大</w:t>
            </w:r>
            <w:r>
              <w:rPr>
                <w:color w:val="000000"/>
                <w:kern w:val="0"/>
                <w:sz w:val="24"/>
              </w:rPr>
              <w:t>SCP005</w:t>
            </w:r>
          </w:p>
        </w:tc>
        <w:tc>
          <w:tcPr>
            <w:tcW w:w="1500" w:type="dxa"/>
            <w:vAlign w:val="center"/>
          </w:tcPr>
          <w:p w:rsidR="004054E4" w:rsidRDefault="00196A78">
            <w:pPr>
              <w:jc w:val="center"/>
            </w:pPr>
            <w:r>
              <w:rPr>
                <w:color w:val="000000"/>
                <w:kern w:val="0"/>
                <w:sz w:val="24"/>
              </w:rPr>
              <w:t>2017-07-03</w:t>
            </w:r>
          </w:p>
        </w:tc>
        <w:tc>
          <w:tcPr>
            <w:tcW w:w="1260" w:type="dxa"/>
            <w:vAlign w:val="center"/>
          </w:tcPr>
          <w:p w:rsidR="004054E4" w:rsidRDefault="00196A78">
            <w:pPr>
              <w:jc w:val="right"/>
            </w:pPr>
            <w:r>
              <w:rPr>
                <w:color w:val="000000"/>
                <w:kern w:val="0"/>
                <w:sz w:val="24"/>
              </w:rPr>
              <w:t>100.33</w:t>
            </w:r>
          </w:p>
        </w:tc>
        <w:tc>
          <w:tcPr>
            <w:tcW w:w="1440" w:type="dxa"/>
            <w:vAlign w:val="center"/>
          </w:tcPr>
          <w:p w:rsidR="004054E4" w:rsidRDefault="00196A78">
            <w:pPr>
              <w:jc w:val="right"/>
            </w:pPr>
            <w:r>
              <w:rPr>
                <w:color w:val="000000"/>
                <w:kern w:val="0"/>
                <w:sz w:val="24"/>
              </w:rPr>
              <w:t>3,000</w:t>
            </w:r>
          </w:p>
        </w:tc>
        <w:tc>
          <w:tcPr>
            <w:tcW w:w="1836" w:type="dxa"/>
            <w:vAlign w:val="center"/>
          </w:tcPr>
          <w:p w:rsidR="004054E4" w:rsidRDefault="00196A78">
            <w:pPr>
              <w:jc w:val="right"/>
            </w:pPr>
            <w:r>
              <w:rPr>
                <w:color w:val="000000"/>
                <w:kern w:val="0"/>
                <w:sz w:val="24"/>
              </w:rPr>
              <w:t>300,990.00</w:t>
            </w:r>
          </w:p>
        </w:tc>
      </w:tr>
      <w:tr w:rsidR="001548F9" w:rsidRPr="005C672D" w:rsidTr="00C17210">
        <w:tc>
          <w:tcPr>
            <w:tcW w:w="1500" w:type="dxa"/>
            <w:vAlign w:val="center"/>
          </w:tcPr>
          <w:p w:rsidR="001548F9" w:rsidRPr="005C672D" w:rsidRDefault="001548F9" w:rsidP="00AC6DDA">
            <w:pPr>
              <w:spacing w:before="29" w:line="288" w:lineRule="auto"/>
              <w:rPr>
                <w:color w:val="000000"/>
                <w:kern w:val="0"/>
                <w:sz w:val="24"/>
              </w:rPr>
            </w:pPr>
            <w:r w:rsidRPr="005C672D">
              <w:rPr>
                <w:sz w:val="24"/>
              </w:rPr>
              <w:t>合计</w:t>
            </w:r>
          </w:p>
        </w:tc>
        <w:tc>
          <w:tcPr>
            <w:tcW w:w="150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p>
        </w:tc>
        <w:tc>
          <w:tcPr>
            <w:tcW w:w="150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p>
        </w:tc>
        <w:tc>
          <w:tcPr>
            <w:tcW w:w="12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p>
        </w:tc>
        <w:tc>
          <w:tcPr>
            <w:tcW w:w="1440" w:type="dxa"/>
            <w:vAlign w:val="center"/>
          </w:tcPr>
          <w:p w:rsidR="001548F9" w:rsidRPr="005C672D" w:rsidRDefault="001548F9" w:rsidP="00AC6DDA">
            <w:pPr>
              <w:spacing w:before="29" w:line="288" w:lineRule="auto"/>
              <w:jc w:val="right"/>
              <w:rPr>
                <w:sz w:val="24"/>
              </w:rPr>
            </w:pPr>
            <w:r w:rsidRPr="005C672D">
              <w:rPr>
                <w:sz w:val="24"/>
              </w:rPr>
              <w:t>686,000</w:t>
            </w:r>
          </w:p>
        </w:tc>
        <w:tc>
          <w:tcPr>
            <w:tcW w:w="1836" w:type="dxa"/>
            <w:vAlign w:val="center"/>
          </w:tcPr>
          <w:p w:rsidR="001548F9" w:rsidRPr="005C672D" w:rsidRDefault="001548F9" w:rsidP="00AC6DDA">
            <w:pPr>
              <w:spacing w:before="29" w:line="288" w:lineRule="auto"/>
              <w:jc w:val="right"/>
              <w:rPr>
                <w:sz w:val="24"/>
              </w:rPr>
            </w:pPr>
            <w:r w:rsidRPr="005C672D">
              <w:rPr>
                <w:sz w:val="24"/>
              </w:rPr>
              <w:t>68,771,510.00</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6.4.9.3.2 </w:t>
      </w:r>
      <w:r w:rsidRPr="005C672D">
        <w:rPr>
          <w:b/>
          <w:bCs/>
          <w:color w:val="000000"/>
          <w:sz w:val="24"/>
        </w:rPr>
        <w:t>交易所市场债券正回购</w:t>
      </w:r>
    </w:p>
    <w:p w:rsidR="001548F9" w:rsidRPr="005C672D" w:rsidRDefault="001548F9" w:rsidP="00AC6DDA">
      <w:pPr>
        <w:spacing w:before="29" w:line="288" w:lineRule="auto"/>
        <w:ind w:firstLineChars="200" w:firstLine="480"/>
        <w:rPr>
          <w:color w:val="000000"/>
          <w:sz w:val="24"/>
        </w:rPr>
      </w:pPr>
      <w:r w:rsidRPr="005C672D">
        <w:rPr>
          <w:color w:val="000000"/>
          <w:sz w:val="24"/>
        </w:rPr>
        <w:t>截至本报告期末</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日止，本基金从事证券交易所债券正回购交易形成的卖出回购证券款余额</w:t>
      </w:r>
      <w:r w:rsidRPr="005C672D">
        <w:rPr>
          <w:color w:val="000000"/>
          <w:sz w:val="24"/>
        </w:rPr>
        <w:t>6,600,000.00</w:t>
      </w:r>
      <w:r w:rsidRPr="005C672D">
        <w:rPr>
          <w:color w:val="000000"/>
          <w:sz w:val="24"/>
        </w:rPr>
        <w:t>元，于</w:t>
      </w:r>
      <w:r w:rsidRPr="005C672D">
        <w:rPr>
          <w:color w:val="000000"/>
          <w:sz w:val="24"/>
        </w:rPr>
        <w:t>2017</w:t>
      </w:r>
      <w:r w:rsidRPr="005C672D">
        <w:rPr>
          <w:color w:val="000000"/>
          <w:sz w:val="24"/>
        </w:rPr>
        <w:t>年</w:t>
      </w:r>
      <w:r w:rsidRPr="005C672D">
        <w:rPr>
          <w:color w:val="000000"/>
          <w:sz w:val="24"/>
        </w:rPr>
        <w:t>7</w:t>
      </w:r>
      <w:r w:rsidRPr="005C672D">
        <w:rPr>
          <w:color w:val="000000"/>
          <w:sz w:val="24"/>
        </w:rPr>
        <w:t>月</w:t>
      </w:r>
      <w:r w:rsidRPr="005C672D">
        <w:rPr>
          <w:color w:val="000000"/>
          <w:sz w:val="24"/>
        </w:rPr>
        <w:t>3</w:t>
      </w:r>
      <w:r w:rsidRPr="005C672D">
        <w:rPr>
          <w:color w:val="000000"/>
          <w:sz w:val="24"/>
        </w:rPr>
        <w:t>日到期。该类交易要求本基金转入质押库的债券，按证券交易所规定的比例折算为标准券后，不低于债券回购交易的余额。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lastRenderedPageBreak/>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4,820,000.00</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1.42</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4,820,000.00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1.42</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271,061,459.30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79.88</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271,061,459.30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79.88</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8,171,481.68</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2.41</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55,274,067.98</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16.29</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339,327,008.96</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4,820,000.00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1.82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lastRenderedPageBreak/>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4,820,000.00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1.82</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4054E4">
        <w:tc>
          <w:tcPr>
            <w:tcW w:w="862" w:type="dxa"/>
            <w:vAlign w:val="center"/>
          </w:tcPr>
          <w:p w:rsidR="004054E4" w:rsidRDefault="00196A78">
            <w:pPr>
              <w:jc w:val="center"/>
            </w:pPr>
            <w:r>
              <w:rPr>
                <w:color w:val="000000"/>
                <w:sz w:val="24"/>
              </w:rPr>
              <w:t>1</w:t>
            </w:r>
          </w:p>
        </w:tc>
        <w:tc>
          <w:tcPr>
            <w:tcW w:w="1346" w:type="dxa"/>
            <w:vAlign w:val="center"/>
          </w:tcPr>
          <w:p w:rsidR="004054E4" w:rsidRDefault="00196A78">
            <w:pPr>
              <w:jc w:val="center"/>
            </w:pPr>
            <w:r>
              <w:rPr>
                <w:color w:val="000000"/>
                <w:sz w:val="24"/>
              </w:rPr>
              <w:t>002241</w:t>
            </w:r>
          </w:p>
        </w:tc>
        <w:tc>
          <w:tcPr>
            <w:tcW w:w="1795" w:type="dxa"/>
            <w:vAlign w:val="center"/>
          </w:tcPr>
          <w:p w:rsidR="004054E4" w:rsidRDefault="00196A78">
            <w:pPr>
              <w:jc w:val="center"/>
            </w:pPr>
            <w:r>
              <w:rPr>
                <w:color w:val="000000"/>
                <w:sz w:val="24"/>
              </w:rPr>
              <w:t>歌尔股份</w:t>
            </w:r>
          </w:p>
        </w:tc>
        <w:tc>
          <w:tcPr>
            <w:tcW w:w="1681" w:type="dxa"/>
            <w:vAlign w:val="center"/>
          </w:tcPr>
          <w:p w:rsidR="004054E4" w:rsidRDefault="00196A78">
            <w:pPr>
              <w:jc w:val="right"/>
            </w:pPr>
            <w:r>
              <w:rPr>
                <w:color w:val="000000"/>
                <w:sz w:val="24"/>
              </w:rPr>
              <w:t>250,000</w:t>
            </w:r>
          </w:p>
        </w:tc>
        <w:tc>
          <w:tcPr>
            <w:tcW w:w="1795" w:type="dxa"/>
            <w:vAlign w:val="center"/>
          </w:tcPr>
          <w:p w:rsidR="004054E4" w:rsidRDefault="00196A78">
            <w:pPr>
              <w:jc w:val="right"/>
            </w:pPr>
            <w:r>
              <w:rPr>
                <w:color w:val="000000"/>
                <w:sz w:val="24"/>
              </w:rPr>
              <w:t>4,820,000.00</w:t>
            </w:r>
          </w:p>
        </w:tc>
        <w:tc>
          <w:tcPr>
            <w:tcW w:w="1519" w:type="dxa"/>
            <w:vAlign w:val="center"/>
          </w:tcPr>
          <w:p w:rsidR="004054E4" w:rsidRDefault="00196A78">
            <w:pPr>
              <w:jc w:val="right"/>
            </w:pPr>
            <w:r>
              <w:rPr>
                <w:color w:val="000000"/>
                <w:sz w:val="24"/>
              </w:rPr>
              <w:t>1.82</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4054E4">
        <w:tc>
          <w:tcPr>
            <w:tcW w:w="869" w:type="dxa"/>
            <w:vAlign w:val="center"/>
          </w:tcPr>
          <w:p w:rsidR="004054E4" w:rsidRDefault="00196A78">
            <w:pPr>
              <w:jc w:val="center"/>
            </w:pPr>
            <w:r>
              <w:rPr>
                <w:sz w:val="24"/>
              </w:rPr>
              <w:lastRenderedPageBreak/>
              <w:t>1</w:t>
            </w:r>
          </w:p>
        </w:tc>
        <w:tc>
          <w:tcPr>
            <w:tcW w:w="1650" w:type="dxa"/>
            <w:vAlign w:val="center"/>
          </w:tcPr>
          <w:p w:rsidR="004054E4" w:rsidRDefault="00196A78">
            <w:pPr>
              <w:jc w:val="center"/>
            </w:pPr>
            <w:r>
              <w:rPr>
                <w:sz w:val="24"/>
              </w:rPr>
              <w:t>002241</w:t>
            </w:r>
          </w:p>
        </w:tc>
        <w:tc>
          <w:tcPr>
            <w:tcW w:w="1980" w:type="dxa"/>
            <w:vAlign w:val="center"/>
          </w:tcPr>
          <w:p w:rsidR="004054E4" w:rsidRDefault="00196A78">
            <w:pPr>
              <w:jc w:val="center"/>
            </w:pPr>
            <w:r>
              <w:rPr>
                <w:sz w:val="24"/>
              </w:rPr>
              <w:t>歌尔股份</w:t>
            </w:r>
          </w:p>
        </w:tc>
        <w:tc>
          <w:tcPr>
            <w:tcW w:w="2879" w:type="dxa"/>
            <w:vAlign w:val="center"/>
          </w:tcPr>
          <w:p w:rsidR="004054E4" w:rsidRDefault="00196A78">
            <w:pPr>
              <w:jc w:val="right"/>
            </w:pPr>
            <w:r>
              <w:rPr>
                <w:sz w:val="24"/>
              </w:rPr>
              <w:t>5,828,212.00</w:t>
            </w:r>
          </w:p>
        </w:tc>
        <w:tc>
          <w:tcPr>
            <w:tcW w:w="1620" w:type="dxa"/>
            <w:vAlign w:val="center"/>
          </w:tcPr>
          <w:p w:rsidR="004054E4" w:rsidRDefault="00196A78">
            <w:pPr>
              <w:jc w:val="right"/>
            </w:pPr>
            <w:r>
              <w:rPr>
                <w:sz w:val="24"/>
              </w:rPr>
              <w:t>2.78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4054E4">
        <w:tc>
          <w:tcPr>
            <w:tcW w:w="869" w:type="dxa"/>
            <w:vAlign w:val="center"/>
          </w:tcPr>
          <w:p w:rsidR="004054E4" w:rsidRDefault="00196A78">
            <w:pPr>
              <w:jc w:val="center"/>
            </w:pPr>
            <w:r>
              <w:t>1</w:t>
            </w:r>
          </w:p>
        </w:tc>
        <w:tc>
          <w:tcPr>
            <w:tcW w:w="1650" w:type="dxa"/>
            <w:vAlign w:val="center"/>
          </w:tcPr>
          <w:p w:rsidR="004054E4" w:rsidRDefault="00196A78">
            <w:pPr>
              <w:jc w:val="center"/>
            </w:pPr>
            <w:r>
              <w:t>002241</w:t>
            </w:r>
          </w:p>
        </w:tc>
        <w:tc>
          <w:tcPr>
            <w:tcW w:w="1980" w:type="dxa"/>
            <w:vAlign w:val="center"/>
          </w:tcPr>
          <w:p w:rsidR="004054E4" w:rsidRDefault="00196A78">
            <w:pPr>
              <w:jc w:val="center"/>
            </w:pPr>
            <w:r>
              <w:t>歌尔股份</w:t>
            </w:r>
          </w:p>
        </w:tc>
        <w:tc>
          <w:tcPr>
            <w:tcW w:w="2879" w:type="dxa"/>
            <w:vAlign w:val="center"/>
          </w:tcPr>
          <w:p w:rsidR="004054E4" w:rsidRDefault="00196A78">
            <w:pPr>
              <w:jc w:val="right"/>
            </w:pPr>
            <w:r>
              <w:t>1,071,969.72</w:t>
            </w:r>
          </w:p>
        </w:tc>
        <w:tc>
          <w:tcPr>
            <w:tcW w:w="1620" w:type="dxa"/>
            <w:vAlign w:val="center"/>
          </w:tcPr>
          <w:p w:rsidR="004054E4" w:rsidRDefault="00196A78">
            <w:pPr>
              <w:jc w:val="right"/>
            </w:pPr>
            <w:r>
              <w:t>0.51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5,828,212.00</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1,071,969.72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3,785,180.00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1.43</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8,482,150.00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3.21</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8,482,150.00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3.21</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60,710,500.00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22.97</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90,168,000.00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34.11</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100,314,000.00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37.95</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7,601,629.30</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2.88</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271,061,459.30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102.54</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4054E4">
        <w:tc>
          <w:tcPr>
            <w:tcW w:w="1320" w:type="dxa"/>
            <w:vAlign w:val="center"/>
          </w:tcPr>
          <w:p w:rsidR="004054E4" w:rsidRDefault="00196A78">
            <w:pPr>
              <w:jc w:val="center"/>
            </w:pPr>
            <w:r>
              <w:rPr>
                <w:color w:val="000000"/>
                <w:sz w:val="24"/>
              </w:rPr>
              <w:t>1</w:t>
            </w:r>
          </w:p>
        </w:tc>
        <w:tc>
          <w:tcPr>
            <w:tcW w:w="1382" w:type="dxa"/>
            <w:vAlign w:val="center"/>
          </w:tcPr>
          <w:p w:rsidR="004054E4" w:rsidRDefault="00196A78">
            <w:pPr>
              <w:jc w:val="center"/>
            </w:pPr>
            <w:r>
              <w:rPr>
                <w:color w:val="000000"/>
                <w:sz w:val="24"/>
              </w:rPr>
              <w:t>101756014</w:t>
            </w:r>
          </w:p>
        </w:tc>
        <w:tc>
          <w:tcPr>
            <w:tcW w:w="1353" w:type="dxa"/>
            <w:vAlign w:val="center"/>
          </w:tcPr>
          <w:p w:rsidR="004054E4" w:rsidRDefault="00196A78">
            <w:pPr>
              <w:jc w:val="center"/>
            </w:pPr>
            <w:r>
              <w:rPr>
                <w:color w:val="000000"/>
                <w:sz w:val="24"/>
              </w:rPr>
              <w:t>17</w:t>
            </w:r>
            <w:r>
              <w:rPr>
                <w:color w:val="000000"/>
                <w:sz w:val="24"/>
              </w:rPr>
              <w:t>国电集</w:t>
            </w:r>
            <w:r>
              <w:rPr>
                <w:color w:val="000000"/>
                <w:sz w:val="24"/>
              </w:rPr>
              <w:t>MTN001</w:t>
            </w:r>
          </w:p>
        </w:tc>
        <w:tc>
          <w:tcPr>
            <w:tcW w:w="1505" w:type="dxa"/>
            <w:vAlign w:val="center"/>
          </w:tcPr>
          <w:p w:rsidR="004054E4" w:rsidRDefault="00196A78">
            <w:pPr>
              <w:jc w:val="right"/>
            </w:pPr>
            <w:r>
              <w:rPr>
                <w:color w:val="000000"/>
                <w:sz w:val="24"/>
              </w:rPr>
              <w:t>200,000</w:t>
            </w:r>
          </w:p>
        </w:tc>
        <w:tc>
          <w:tcPr>
            <w:tcW w:w="1737" w:type="dxa"/>
            <w:vAlign w:val="center"/>
          </w:tcPr>
          <w:p w:rsidR="004054E4" w:rsidRDefault="00196A78">
            <w:pPr>
              <w:jc w:val="right"/>
            </w:pPr>
            <w:r>
              <w:rPr>
                <w:color w:val="000000"/>
                <w:sz w:val="24"/>
              </w:rPr>
              <w:t>20,124,000.00</w:t>
            </w:r>
          </w:p>
        </w:tc>
        <w:tc>
          <w:tcPr>
            <w:tcW w:w="1701" w:type="dxa"/>
            <w:vAlign w:val="center"/>
          </w:tcPr>
          <w:p w:rsidR="004054E4" w:rsidRDefault="00196A78">
            <w:pPr>
              <w:jc w:val="right"/>
            </w:pPr>
            <w:r>
              <w:rPr>
                <w:color w:val="000000"/>
                <w:sz w:val="24"/>
              </w:rPr>
              <w:t>7.61</w:t>
            </w:r>
          </w:p>
        </w:tc>
      </w:tr>
      <w:tr w:rsidR="004054E4">
        <w:tc>
          <w:tcPr>
            <w:tcW w:w="1320" w:type="dxa"/>
            <w:vAlign w:val="center"/>
          </w:tcPr>
          <w:p w:rsidR="004054E4" w:rsidRDefault="00196A78">
            <w:pPr>
              <w:jc w:val="center"/>
            </w:pPr>
            <w:r>
              <w:rPr>
                <w:color w:val="000000"/>
                <w:sz w:val="24"/>
              </w:rPr>
              <w:t>2</w:t>
            </w:r>
          </w:p>
        </w:tc>
        <w:tc>
          <w:tcPr>
            <w:tcW w:w="1382" w:type="dxa"/>
            <w:vAlign w:val="center"/>
          </w:tcPr>
          <w:p w:rsidR="004054E4" w:rsidRDefault="00196A78">
            <w:pPr>
              <w:jc w:val="center"/>
            </w:pPr>
            <w:r>
              <w:rPr>
                <w:color w:val="000000"/>
                <w:sz w:val="24"/>
              </w:rPr>
              <w:t>011698937</w:t>
            </w:r>
          </w:p>
        </w:tc>
        <w:tc>
          <w:tcPr>
            <w:tcW w:w="1353" w:type="dxa"/>
            <w:vAlign w:val="center"/>
          </w:tcPr>
          <w:p w:rsidR="004054E4" w:rsidRDefault="00196A78">
            <w:pPr>
              <w:jc w:val="center"/>
            </w:pPr>
            <w:r>
              <w:rPr>
                <w:color w:val="000000"/>
                <w:sz w:val="24"/>
              </w:rPr>
              <w:t>16</w:t>
            </w:r>
            <w:r>
              <w:rPr>
                <w:color w:val="000000"/>
                <w:sz w:val="24"/>
              </w:rPr>
              <w:t>兖州煤业</w:t>
            </w:r>
            <w:r>
              <w:rPr>
                <w:color w:val="000000"/>
                <w:sz w:val="24"/>
              </w:rPr>
              <w:t>SCP008</w:t>
            </w:r>
          </w:p>
        </w:tc>
        <w:tc>
          <w:tcPr>
            <w:tcW w:w="1505" w:type="dxa"/>
            <w:vAlign w:val="center"/>
          </w:tcPr>
          <w:p w:rsidR="004054E4" w:rsidRDefault="00196A78">
            <w:pPr>
              <w:jc w:val="right"/>
            </w:pPr>
            <w:r>
              <w:rPr>
                <w:color w:val="000000"/>
                <w:sz w:val="24"/>
              </w:rPr>
              <w:t>200,000</w:t>
            </w:r>
          </w:p>
        </w:tc>
        <w:tc>
          <w:tcPr>
            <w:tcW w:w="1737" w:type="dxa"/>
            <w:vAlign w:val="center"/>
          </w:tcPr>
          <w:p w:rsidR="004054E4" w:rsidRDefault="00196A78">
            <w:pPr>
              <w:jc w:val="right"/>
            </w:pPr>
            <w:r>
              <w:rPr>
                <w:color w:val="000000"/>
                <w:sz w:val="24"/>
              </w:rPr>
              <w:t>20,060,000.00</w:t>
            </w:r>
          </w:p>
        </w:tc>
        <w:tc>
          <w:tcPr>
            <w:tcW w:w="1701" w:type="dxa"/>
            <w:vAlign w:val="center"/>
          </w:tcPr>
          <w:p w:rsidR="004054E4" w:rsidRDefault="00196A78">
            <w:pPr>
              <w:jc w:val="right"/>
            </w:pPr>
            <w:r>
              <w:rPr>
                <w:color w:val="000000"/>
                <w:sz w:val="24"/>
              </w:rPr>
              <w:t>7.59</w:t>
            </w:r>
          </w:p>
        </w:tc>
      </w:tr>
      <w:tr w:rsidR="004054E4">
        <w:tc>
          <w:tcPr>
            <w:tcW w:w="1320" w:type="dxa"/>
            <w:vAlign w:val="center"/>
          </w:tcPr>
          <w:p w:rsidR="004054E4" w:rsidRDefault="00196A78">
            <w:pPr>
              <w:jc w:val="center"/>
            </w:pPr>
            <w:r>
              <w:rPr>
                <w:color w:val="000000"/>
                <w:sz w:val="24"/>
              </w:rPr>
              <w:t>3</w:t>
            </w:r>
          </w:p>
        </w:tc>
        <w:tc>
          <w:tcPr>
            <w:tcW w:w="1382" w:type="dxa"/>
            <w:vAlign w:val="center"/>
          </w:tcPr>
          <w:p w:rsidR="004054E4" w:rsidRDefault="00196A78">
            <w:pPr>
              <w:jc w:val="center"/>
            </w:pPr>
            <w:r>
              <w:rPr>
                <w:color w:val="000000"/>
                <w:sz w:val="24"/>
              </w:rPr>
              <w:t>1382136</w:t>
            </w:r>
          </w:p>
        </w:tc>
        <w:tc>
          <w:tcPr>
            <w:tcW w:w="1353" w:type="dxa"/>
            <w:vAlign w:val="center"/>
          </w:tcPr>
          <w:p w:rsidR="004054E4" w:rsidRDefault="00196A78">
            <w:pPr>
              <w:jc w:val="center"/>
            </w:pPr>
            <w:r>
              <w:rPr>
                <w:color w:val="000000"/>
                <w:sz w:val="24"/>
              </w:rPr>
              <w:t>13</w:t>
            </w:r>
            <w:r>
              <w:rPr>
                <w:color w:val="000000"/>
                <w:sz w:val="24"/>
              </w:rPr>
              <w:t>乌兰煤</w:t>
            </w:r>
            <w:r>
              <w:rPr>
                <w:color w:val="000000"/>
                <w:sz w:val="24"/>
              </w:rPr>
              <w:t>MTN1</w:t>
            </w:r>
          </w:p>
        </w:tc>
        <w:tc>
          <w:tcPr>
            <w:tcW w:w="1505" w:type="dxa"/>
            <w:vAlign w:val="center"/>
          </w:tcPr>
          <w:p w:rsidR="004054E4" w:rsidRDefault="00196A78">
            <w:pPr>
              <w:jc w:val="right"/>
            </w:pPr>
            <w:r>
              <w:rPr>
                <w:color w:val="000000"/>
                <w:sz w:val="24"/>
              </w:rPr>
              <w:t>200,000</w:t>
            </w:r>
          </w:p>
        </w:tc>
        <w:tc>
          <w:tcPr>
            <w:tcW w:w="1737" w:type="dxa"/>
            <w:vAlign w:val="center"/>
          </w:tcPr>
          <w:p w:rsidR="004054E4" w:rsidRDefault="00196A78">
            <w:pPr>
              <w:jc w:val="right"/>
            </w:pPr>
            <w:r>
              <w:rPr>
                <w:color w:val="000000"/>
                <w:sz w:val="24"/>
              </w:rPr>
              <w:t>20,060,000.00</w:t>
            </w:r>
          </w:p>
        </w:tc>
        <w:tc>
          <w:tcPr>
            <w:tcW w:w="1701" w:type="dxa"/>
            <w:vAlign w:val="center"/>
          </w:tcPr>
          <w:p w:rsidR="004054E4" w:rsidRDefault="00196A78">
            <w:pPr>
              <w:jc w:val="right"/>
            </w:pPr>
            <w:r>
              <w:rPr>
                <w:color w:val="000000"/>
                <w:sz w:val="24"/>
              </w:rPr>
              <w:t>7.59</w:t>
            </w:r>
          </w:p>
        </w:tc>
      </w:tr>
      <w:tr w:rsidR="004054E4">
        <w:tc>
          <w:tcPr>
            <w:tcW w:w="1320" w:type="dxa"/>
            <w:vAlign w:val="center"/>
          </w:tcPr>
          <w:p w:rsidR="004054E4" w:rsidRDefault="00196A78">
            <w:pPr>
              <w:jc w:val="center"/>
            </w:pPr>
            <w:r>
              <w:rPr>
                <w:color w:val="000000"/>
                <w:sz w:val="24"/>
              </w:rPr>
              <w:t>4</w:t>
            </w:r>
          </w:p>
        </w:tc>
        <w:tc>
          <w:tcPr>
            <w:tcW w:w="1382" w:type="dxa"/>
            <w:vAlign w:val="center"/>
          </w:tcPr>
          <w:p w:rsidR="004054E4" w:rsidRDefault="00196A78">
            <w:pPr>
              <w:jc w:val="center"/>
            </w:pPr>
            <w:r>
              <w:rPr>
                <w:color w:val="000000"/>
                <w:sz w:val="24"/>
              </w:rPr>
              <w:t>041662052</w:t>
            </w:r>
          </w:p>
        </w:tc>
        <w:tc>
          <w:tcPr>
            <w:tcW w:w="1353" w:type="dxa"/>
            <w:vAlign w:val="center"/>
          </w:tcPr>
          <w:p w:rsidR="004054E4" w:rsidRDefault="00196A78">
            <w:pPr>
              <w:jc w:val="center"/>
            </w:pPr>
            <w:r>
              <w:rPr>
                <w:color w:val="000000"/>
                <w:sz w:val="24"/>
              </w:rPr>
              <w:t>16</w:t>
            </w:r>
            <w:r>
              <w:rPr>
                <w:color w:val="000000"/>
                <w:sz w:val="24"/>
              </w:rPr>
              <w:t>常熟投资</w:t>
            </w:r>
            <w:r>
              <w:rPr>
                <w:color w:val="000000"/>
                <w:sz w:val="24"/>
              </w:rPr>
              <w:t>CP001</w:t>
            </w:r>
          </w:p>
        </w:tc>
        <w:tc>
          <w:tcPr>
            <w:tcW w:w="1505" w:type="dxa"/>
            <w:vAlign w:val="center"/>
          </w:tcPr>
          <w:p w:rsidR="004054E4" w:rsidRDefault="00196A78">
            <w:pPr>
              <w:jc w:val="right"/>
            </w:pPr>
            <w:r>
              <w:rPr>
                <w:color w:val="000000"/>
                <w:sz w:val="24"/>
              </w:rPr>
              <w:t>200,000</w:t>
            </w:r>
          </w:p>
        </w:tc>
        <w:tc>
          <w:tcPr>
            <w:tcW w:w="1737" w:type="dxa"/>
            <w:vAlign w:val="center"/>
          </w:tcPr>
          <w:p w:rsidR="004054E4" w:rsidRDefault="00196A78">
            <w:pPr>
              <w:jc w:val="right"/>
            </w:pPr>
            <w:r>
              <w:rPr>
                <w:color w:val="000000"/>
                <w:sz w:val="24"/>
              </w:rPr>
              <w:t>19,964,000.00</w:t>
            </w:r>
          </w:p>
        </w:tc>
        <w:tc>
          <w:tcPr>
            <w:tcW w:w="1701" w:type="dxa"/>
            <w:vAlign w:val="center"/>
          </w:tcPr>
          <w:p w:rsidR="004054E4" w:rsidRDefault="00196A78">
            <w:pPr>
              <w:jc w:val="right"/>
            </w:pPr>
            <w:r>
              <w:rPr>
                <w:color w:val="000000"/>
                <w:sz w:val="24"/>
              </w:rPr>
              <w:t>7.55</w:t>
            </w:r>
          </w:p>
        </w:tc>
      </w:tr>
      <w:tr w:rsidR="004054E4">
        <w:tc>
          <w:tcPr>
            <w:tcW w:w="1320" w:type="dxa"/>
            <w:vAlign w:val="center"/>
          </w:tcPr>
          <w:p w:rsidR="004054E4" w:rsidRDefault="00196A78">
            <w:pPr>
              <w:jc w:val="center"/>
            </w:pPr>
            <w:r>
              <w:rPr>
                <w:color w:val="000000"/>
                <w:sz w:val="24"/>
              </w:rPr>
              <w:t>5</w:t>
            </w:r>
          </w:p>
        </w:tc>
        <w:tc>
          <w:tcPr>
            <w:tcW w:w="1382" w:type="dxa"/>
            <w:vAlign w:val="center"/>
          </w:tcPr>
          <w:p w:rsidR="004054E4" w:rsidRDefault="00196A78">
            <w:pPr>
              <w:jc w:val="center"/>
            </w:pPr>
            <w:r>
              <w:rPr>
                <w:color w:val="000000"/>
                <w:sz w:val="24"/>
              </w:rPr>
              <w:t>101354013</w:t>
            </w:r>
          </w:p>
        </w:tc>
        <w:tc>
          <w:tcPr>
            <w:tcW w:w="1353" w:type="dxa"/>
            <w:vAlign w:val="center"/>
          </w:tcPr>
          <w:p w:rsidR="004054E4" w:rsidRDefault="00196A78">
            <w:pPr>
              <w:jc w:val="center"/>
            </w:pPr>
            <w:r>
              <w:rPr>
                <w:color w:val="000000"/>
                <w:sz w:val="24"/>
              </w:rPr>
              <w:t>13</w:t>
            </w:r>
            <w:r>
              <w:rPr>
                <w:color w:val="000000"/>
                <w:sz w:val="24"/>
              </w:rPr>
              <w:t>浙能源</w:t>
            </w:r>
            <w:r>
              <w:rPr>
                <w:color w:val="000000"/>
                <w:sz w:val="24"/>
              </w:rPr>
              <w:t>MTN002</w:t>
            </w:r>
          </w:p>
        </w:tc>
        <w:tc>
          <w:tcPr>
            <w:tcW w:w="1505" w:type="dxa"/>
            <w:vAlign w:val="center"/>
          </w:tcPr>
          <w:p w:rsidR="004054E4" w:rsidRDefault="00196A78">
            <w:pPr>
              <w:jc w:val="right"/>
            </w:pPr>
            <w:r>
              <w:rPr>
                <w:color w:val="000000"/>
                <w:sz w:val="24"/>
              </w:rPr>
              <w:t>100,000</w:t>
            </w:r>
          </w:p>
        </w:tc>
        <w:tc>
          <w:tcPr>
            <w:tcW w:w="1737" w:type="dxa"/>
            <w:vAlign w:val="center"/>
          </w:tcPr>
          <w:p w:rsidR="004054E4" w:rsidRDefault="00196A78">
            <w:pPr>
              <w:jc w:val="right"/>
            </w:pPr>
            <w:r>
              <w:rPr>
                <w:color w:val="000000"/>
                <w:sz w:val="24"/>
              </w:rPr>
              <w:t>10,431,000.00</w:t>
            </w:r>
          </w:p>
        </w:tc>
        <w:tc>
          <w:tcPr>
            <w:tcW w:w="1701" w:type="dxa"/>
            <w:vAlign w:val="center"/>
          </w:tcPr>
          <w:p w:rsidR="004054E4" w:rsidRDefault="00196A78">
            <w:pPr>
              <w:jc w:val="right"/>
            </w:pPr>
            <w:r>
              <w:rPr>
                <w:color w:val="000000"/>
                <w:sz w:val="24"/>
              </w:rPr>
              <w:t>3.95</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11,493.17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41,298,263.99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3,964,880.85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9,999,429.97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55,274,067.98</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5C672D" w:rsidTr="006F27D4">
        <w:tc>
          <w:tcPr>
            <w:tcW w:w="191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82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75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794"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1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p>
        </w:tc>
      </w:tr>
      <w:tr w:rsidR="004054E4">
        <w:tc>
          <w:tcPr>
            <w:tcW w:w="1911" w:type="dxa"/>
            <w:vAlign w:val="center"/>
          </w:tcPr>
          <w:p w:rsidR="004054E4" w:rsidRDefault="00196A78">
            <w:pPr>
              <w:jc w:val="center"/>
            </w:pPr>
            <w:r>
              <w:rPr>
                <w:color w:val="000000"/>
                <w:sz w:val="24"/>
              </w:rPr>
              <w:t>1</w:t>
            </w:r>
          </w:p>
        </w:tc>
        <w:tc>
          <w:tcPr>
            <w:tcW w:w="1828" w:type="dxa"/>
            <w:vAlign w:val="center"/>
          </w:tcPr>
          <w:p w:rsidR="004054E4" w:rsidRDefault="00196A78">
            <w:pPr>
              <w:jc w:val="center"/>
            </w:pPr>
            <w:r>
              <w:rPr>
                <w:color w:val="000000"/>
                <w:sz w:val="24"/>
              </w:rPr>
              <w:t>110034</w:t>
            </w:r>
          </w:p>
        </w:tc>
        <w:tc>
          <w:tcPr>
            <w:tcW w:w="1752" w:type="dxa"/>
            <w:vAlign w:val="center"/>
          </w:tcPr>
          <w:p w:rsidR="004054E4" w:rsidRDefault="00196A78">
            <w:pPr>
              <w:jc w:val="center"/>
            </w:pPr>
            <w:r>
              <w:rPr>
                <w:color w:val="000000"/>
                <w:sz w:val="24"/>
              </w:rPr>
              <w:t>九州转债</w:t>
            </w:r>
          </w:p>
        </w:tc>
        <w:tc>
          <w:tcPr>
            <w:tcW w:w="1794" w:type="dxa"/>
            <w:vAlign w:val="center"/>
          </w:tcPr>
          <w:p w:rsidR="004054E4" w:rsidRDefault="00196A78">
            <w:pPr>
              <w:jc w:val="right"/>
            </w:pPr>
            <w:r>
              <w:rPr>
                <w:color w:val="000000"/>
                <w:sz w:val="24"/>
              </w:rPr>
              <w:t>3,796,500.00</w:t>
            </w:r>
          </w:p>
        </w:tc>
        <w:tc>
          <w:tcPr>
            <w:tcW w:w="1713" w:type="dxa"/>
            <w:vAlign w:val="center"/>
          </w:tcPr>
          <w:p w:rsidR="004054E4" w:rsidRDefault="00196A78">
            <w:pPr>
              <w:jc w:val="right"/>
            </w:pPr>
            <w:r>
              <w:rPr>
                <w:color w:val="000000"/>
                <w:sz w:val="24"/>
              </w:rPr>
              <w:t>1.44</w:t>
            </w:r>
          </w:p>
        </w:tc>
      </w:tr>
      <w:tr w:rsidR="004054E4">
        <w:tc>
          <w:tcPr>
            <w:tcW w:w="1911" w:type="dxa"/>
            <w:vAlign w:val="center"/>
          </w:tcPr>
          <w:p w:rsidR="004054E4" w:rsidRDefault="00196A78">
            <w:pPr>
              <w:jc w:val="center"/>
            </w:pPr>
            <w:r>
              <w:rPr>
                <w:color w:val="000000"/>
                <w:sz w:val="24"/>
              </w:rPr>
              <w:t>2</w:t>
            </w:r>
          </w:p>
        </w:tc>
        <w:tc>
          <w:tcPr>
            <w:tcW w:w="1828" w:type="dxa"/>
            <w:vAlign w:val="center"/>
          </w:tcPr>
          <w:p w:rsidR="004054E4" w:rsidRDefault="00196A78">
            <w:pPr>
              <w:jc w:val="center"/>
            </w:pPr>
            <w:r>
              <w:rPr>
                <w:color w:val="000000"/>
                <w:sz w:val="24"/>
              </w:rPr>
              <w:t>110032</w:t>
            </w:r>
          </w:p>
        </w:tc>
        <w:tc>
          <w:tcPr>
            <w:tcW w:w="1752" w:type="dxa"/>
            <w:vAlign w:val="center"/>
          </w:tcPr>
          <w:p w:rsidR="004054E4" w:rsidRDefault="00196A78">
            <w:pPr>
              <w:jc w:val="center"/>
            </w:pPr>
            <w:r>
              <w:rPr>
                <w:color w:val="000000"/>
                <w:sz w:val="24"/>
              </w:rPr>
              <w:t>三一转债</w:t>
            </w:r>
          </w:p>
        </w:tc>
        <w:tc>
          <w:tcPr>
            <w:tcW w:w="1794" w:type="dxa"/>
            <w:vAlign w:val="center"/>
          </w:tcPr>
          <w:p w:rsidR="004054E4" w:rsidRDefault="00196A78">
            <w:pPr>
              <w:jc w:val="right"/>
            </w:pPr>
            <w:r>
              <w:rPr>
                <w:color w:val="000000"/>
                <w:sz w:val="24"/>
              </w:rPr>
              <w:t>2,720,520.00</w:t>
            </w:r>
          </w:p>
        </w:tc>
        <w:tc>
          <w:tcPr>
            <w:tcW w:w="1713" w:type="dxa"/>
            <w:vAlign w:val="center"/>
          </w:tcPr>
          <w:p w:rsidR="004054E4" w:rsidRDefault="00196A78">
            <w:pPr>
              <w:jc w:val="right"/>
            </w:pPr>
            <w:r>
              <w:rPr>
                <w:color w:val="000000"/>
                <w:sz w:val="24"/>
              </w:rPr>
              <w:t>1.03</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3248DF">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23"/>
        <w:gridCol w:w="1339"/>
        <w:gridCol w:w="1716"/>
        <w:gridCol w:w="1487"/>
        <w:gridCol w:w="1596"/>
        <w:gridCol w:w="1505"/>
      </w:tblGrid>
      <w:tr w:rsidR="0098090C" w:rsidRPr="005C672D" w:rsidTr="0098090C">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4054E4" w:rsidRDefault="00196A78">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98090C" w:rsidRPr="005C672D" w:rsidTr="0098090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054E4" w:rsidRDefault="004054E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98090C" w:rsidRPr="005C672D" w:rsidTr="0098090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054E4" w:rsidRDefault="004054E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w:t>
            </w:r>
            <w:r w:rsidRPr="005C672D">
              <w:rPr>
                <w:sz w:val="24"/>
              </w:rPr>
              <w:lastRenderedPageBreak/>
              <w:t>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lastRenderedPageBreak/>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w:t>
            </w:r>
            <w:r w:rsidRPr="005C672D">
              <w:rPr>
                <w:sz w:val="24"/>
              </w:rPr>
              <w:lastRenderedPageBreak/>
              <w:t>例</w:t>
            </w:r>
          </w:p>
        </w:tc>
      </w:tr>
      <w:tr w:rsidR="0098090C" w:rsidRPr="005C672D" w:rsidTr="0098090C">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4054E4" w:rsidRDefault="00196A78">
            <w:pPr>
              <w:jc w:val="center"/>
            </w:pPr>
            <w:r>
              <w:rPr>
                <w:bCs/>
                <w:color w:val="000000"/>
                <w:sz w:val="24"/>
              </w:rPr>
              <w:lastRenderedPageBreak/>
              <w:t>1,873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102,997.15</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150,043,325.08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77.78%</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42,870,343.81</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22.22%</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8.2 </w:t>
      </w:r>
      <w:r w:rsidRPr="005C672D">
        <w:rPr>
          <w:rFonts w:ascii="Times New Roman" w:hAnsi="Times New Roman"/>
          <w:szCs w:val="24"/>
        </w:rPr>
        <w:t>期末上市基金前十名持有人</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6942C3" w:rsidRPr="005C672D" w:rsidTr="00923BAA">
        <w:tc>
          <w:tcPr>
            <w:tcW w:w="1002" w:type="dxa"/>
            <w:vAlign w:val="center"/>
          </w:tcPr>
          <w:p w:rsidR="006942C3" w:rsidRPr="005C672D" w:rsidRDefault="006942C3" w:rsidP="00AC6DDA">
            <w:pPr>
              <w:spacing w:before="29" w:line="288" w:lineRule="auto"/>
              <w:jc w:val="center"/>
              <w:rPr>
                <w:sz w:val="24"/>
              </w:rPr>
            </w:pPr>
            <w:r w:rsidRPr="005C672D">
              <w:rPr>
                <w:sz w:val="24"/>
              </w:rPr>
              <w:t>序号</w:t>
            </w:r>
          </w:p>
        </w:tc>
        <w:tc>
          <w:tcPr>
            <w:tcW w:w="2340" w:type="dxa"/>
            <w:vAlign w:val="center"/>
          </w:tcPr>
          <w:p w:rsidR="006942C3" w:rsidRPr="005C672D" w:rsidRDefault="006942C3" w:rsidP="00AC6DDA">
            <w:pPr>
              <w:spacing w:before="29" w:line="288" w:lineRule="auto"/>
              <w:jc w:val="center"/>
              <w:rPr>
                <w:sz w:val="24"/>
              </w:rPr>
            </w:pPr>
            <w:r w:rsidRPr="005C672D">
              <w:rPr>
                <w:sz w:val="24"/>
              </w:rPr>
              <w:t>持有人名称</w:t>
            </w:r>
          </w:p>
        </w:tc>
        <w:tc>
          <w:tcPr>
            <w:tcW w:w="2071" w:type="dxa"/>
            <w:vAlign w:val="center"/>
          </w:tcPr>
          <w:p w:rsidR="006942C3" w:rsidRPr="005C672D" w:rsidRDefault="006942C3" w:rsidP="00AC6DDA">
            <w:pPr>
              <w:spacing w:before="29" w:line="288" w:lineRule="auto"/>
              <w:jc w:val="center"/>
              <w:rPr>
                <w:sz w:val="24"/>
              </w:rPr>
            </w:pPr>
            <w:r w:rsidRPr="005C672D">
              <w:rPr>
                <w:sz w:val="24"/>
              </w:rPr>
              <w:t>持有份额（份）</w:t>
            </w:r>
          </w:p>
        </w:tc>
        <w:tc>
          <w:tcPr>
            <w:tcW w:w="2737" w:type="dxa"/>
            <w:vAlign w:val="center"/>
          </w:tcPr>
          <w:p w:rsidR="006942C3" w:rsidRPr="005C672D" w:rsidRDefault="006942C3" w:rsidP="00AC6DDA">
            <w:pPr>
              <w:spacing w:before="29" w:line="288" w:lineRule="auto"/>
              <w:jc w:val="center"/>
              <w:rPr>
                <w:sz w:val="24"/>
              </w:rPr>
            </w:pPr>
            <w:r w:rsidRPr="005C672D">
              <w:rPr>
                <w:sz w:val="24"/>
              </w:rPr>
              <w:t>占上市总份额比例</w:t>
            </w:r>
            <w:r w:rsidR="00050B2B" w:rsidRPr="005C672D">
              <w:rPr>
                <w:color w:val="000000"/>
                <w:sz w:val="24"/>
              </w:rPr>
              <w:t>（</w:t>
            </w:r>
            <w:r w:rsidR="00050B2B" w:rsidRPr="005C672D">
              <w:rPr>
                <w:color w:val="000000"/>
                <w:sz w:val="24"/>
              </w:rPr>
              <w:t>%</w:t>
            </w:r>
            <w:r w:rsidR="00050B2B" w:rsidRPr="005C672D">
              <w:rPr>
                <w:color w:val="000000"/>
                <w:sz w:val="24"/>
              </w:rPr>
              <w:t>）</w:t>
            </w:r>
          </w:p>
        </w:tc>
      </w:tr>
      <w:tr w:rsidR="004054E4">
        <w:tc>
          <w:tcPr>
            <w:tcW w:w="1107" w:type="dxa"/>
            <w:vAlign w:val="center"/>
          </w:tcPr>
          <w:p w:rsidR="004054E4" w:rsidRDefault="00196A78">
            <w:pPr>
              <w:jc w:val="center"/>
            </w:pPr>
            <w:r>
              <w:rPr>
                <w:color w:val="000000"/>
                <w:sz w:val="24"/>
              </w:rPr>
              <w:t>1</w:t>
            </w:r>
          </w:p>
        </w:tc>
        <w:tc>
          <w:tcPr>
            <w:tcW w:w="2583" w:type="dxa"/>
            <w:vAlign w:val="center"/>
          </w:tcPr>
          <w:p w:rsidR="004054E4" w:rsidRDefault="00196A78">
            <w:pPr>
              <w:jc w:val="left"/>
            </w:pPr>
            <w:r>
              <w:rPr>
                <w:color w:val="000000"/>
                <w:sz w:val="24"/>
              </w:rPr>
              <w:t>广东省粤电集团有限公司企业年金计划－中国工商银行股份有限公</w:t>
            </w:r>
          </w:p>
        </w:tc>
        <w:tc>
          <w:tcPr>
            <w:tcW w:w="2286" w:type="dxa"/>
            <w:vAlign w:val="center"/>
          </w:tcPr>
          <w:p w:rsidR="004054E4" w:rsidRDefault="00196A78">
            <w:pPr>
              <w:jc w:val="right"/>
            </w:pPr>
            <w:r>
              <w:rPr>
                <w:color w:val="000000"/>
                <w:sz w:val="24"/>
              </w:rPr>
              <w:t>1,084,516.00</w:t>
            </w:r>
          </w:p>
        </w:tc>
        <w:tc>
          <w:tcPr>
            <w:tcW w:w="3022" w:type="dxa"/>
            <w:vAlign w:val="center"/>
          </w:tcPr>
          <w:p w:rsidR="004054E4" w:rsidRDefault="00196A78">
            <w:pPr>
              <w:jc w:val="right"/>
            </w:pPr>
            <w:r>
              <w:rPr>
                <w:color w:val="000000"/>
                <w:sz w:val="24"/>
              </w:rPr>
              <w:t>32.71%</w:t>
            </w:r>
          </w:p>
        </w:tc>
      </w:tr>
      <w:tr w:rsidR="004054E4">
        <w:tc>
          <w:tcPr>
            <w:tcW w:w="1107" w:type="dxa"/>
            <w:vAlign w:val="center"/>
          </w:tcPr>
          <w:p w:rsidR="004054E4" w:rsidRDefault="00196A78">
            <w:pPr>
              <w:jc w:val="center"/>
            </w:pPr>
            <w:r>
              <w:rPr>
                <w:color w:val="000000"/>
                <w:sz w:val="24"/>
              </w:rPr>
              <w:t>2</w:t>
            </w:r>
          </w:p>
        </w:tc>
        <w:tc>
          <w:tcPr>
            <w:tcW w:w="2583" w:type="dxa"/>
            <w:vAlign w:val="center"/>
          </w:tcPr>
          <w:p w:rsidR="004054E4" w:rsidRDefault="00196A78">
            <w:pPr>
              <w:jc w:val="left"/>
            </w:pPr>
            <w:r>
              <w:rPr>
                <w:color w:val="000000"/>
                <w:sz w:val="24"/>
              </w:rPr>
              <w:t>成都铁路局企业年金计划－中国建设银行股份有限公司</w:t>
            </w:r>
          </w:p>
        </w:tc>
        <w:tc>
          <w:tcPr>
            <w:tcW w:w="2286" w:type="dxa"/>
            <w:vAlign w:val="center"/>
          </w:tcPr>
          <w:p w:rsidR="004054E4" w:rsidRDefault="00196A78">
            <w:pPr>
              <w:jc w:val="right"/>
            </w:pPr>
            <w:r>
              <w:rPr>
                <w:color w:val="000000"/>
                <w:sz w:val="24"/>
              </w:rPr>
              <w:t>1,000,000.00</w:t>
            </w:r>
          </w:p>
        </w:tc>
        <w:tc>
          <w:tcPr>
            <w:tcW w:w="3022" w:type="dxa"/>
            <w:vAlign w:val="center"/>
          </w:tcPr>
          <w:p w:rsidR="004054E4" w:rsidRDefault="00196A78">
            <w:pPr>
              <w:jc w:val="right"/>
            </w:pPr>
            <w:r>
              <w:rPr>
                <w:color w:val="000000"/>
                <w:sz w:val="24"/>
              </w:rPr>
              <w:t>30.16%</w:t>
            </w:r>
          </w:p>
        </w:tc>
      </w:tr>
      <w:tr w:rsidR="004054E4">
        <w:tc>
          <w:tcPr>
            <w:tcW w:w="1107" w:type="dxa"/>
            <w:vAlign w:val="center"/>
          </w:tcPr>
          <w:p w:rsidR="004054E4" w:rsidRDefault="00196A78">
            <w:pPr>
              <w:jc w:val="center"/>
            </w:pPr>
            <w:r>
              <w:rPr>
                <w:color w:val="000000"/>
                <w:sz w:val="24"/>
              </w:rPr>
              <w:t>3</w:t>
            </w:r>
          </w:p>
        </w:tc>
        <w:tc>
          <w:tcPr>
            <w:tcW w:w="2583" w:type="dxa"/>
            <w:vAlign w:val="center"/>
          </w:tcPr>
          <w:p w:rsidR="004054E4" w:rsidRDefault="00196A78">
            <w:pPr>
              <w:jc w:val="left"/>
            </w:pPr>
            <w:r>
              <w:rPr>
                <w:color w:val="000000"/>
                <w:sz w:val="24"/>
              </w:rPr>
              <w:t>中国能源建设集团有限公司企业年金计划－中国银行股份有限公司</w:t>
            </w:r>
          </w:p>
        </w:tc>
        <w:tc>
          <w:tcPr>
            <w:tcW w:w="2286" w:type="dxa"/>
            <w:vAlign w:val="center"/>
          </w:tcPr>
          <w:p w:rsidR="004054E4" w:rsidRDefault="00196A78">
            <w:pPr>
              <w:jc w:val="right"/>
            </w:pPr>
            <w:r>
              <w:rPr>
                <w:color w:val="000000"/>
                <w:sz w:val="24"/>
              </w:rPr>
              <w:t>757,026.00</w:t>
            </w:r>
          </w:p>
        </w:tc>
        <w:tc>
          <w:tcPr>
            <w:tcW w:w="3022" w:type="dxa"/>
            <w:vAlign w:val="center"/>
          </w:tcPr>
          <w:p w:rsidR="004054E4" w:rsidRDefault="00196A78">
            <w:pPr>
              <w:jc w:val="right"/>
            </w:pPr>
            <w:r>
              <w:rPr>
                <w:color w:val="000000"/>
                <w:sz w:val="24"/>
              </w:rPr>
              <w:t>22.83%</w:t>
            </w:r>
          </w:p>
        </w:tc>
      </w:tr>
      <w:tr w:rsidR="004054E4">
        <w:tc>
          <w:tcPr>
            <w:tcW w:w="1107" w:type="dxa"/>
            <w:vAlign w:val="center"/>
          </w:tcPr>
          <w:p w:rsidR="004054E4" w:rsidRDefault="00196A78">
            <w:pPr>
              <w:jc w:val="center"/>
            </w:pPr>
            <w:r>
              <w:rPr>
                <w:color w:val="000000"/>
                <w:sz w:val="24"/>
              </w:rPr>
              <w:t>4</w:t>
            </w:r>
          </w:p>
        </w:tc>
        <w:tc>
          <w:tcPr>
            <w:tcW w:w="2583" w:type="dxa"/>
            <w:vAlign w:val="center"/>
          </w:tcPr>
          <w:p w:rsidR="004054E4" w:rsidRDefault="00196A78">
            <w:pPr>
              <w:jc w:val="left"/>
            </w:pPr>
            <w:r>
              <w:rPr>
                <w:color w:val="000000"/>
                <w:sz w:val="24"/>
              </w:rPr>
              <w:t>王方</w:t>
            </w:r>
          </w:p>
        </w:tc>
        <w:tc>
          <w:tcPr>
            <w:tcW w:w="2286" w:type="dxa"/>
            <w:vAlign w:val="center"/>
          </w:tcPr>
          <w:p w:rsidR="004054E4" w:rsidRDefault="00196A78">
            <w:pPr>
              <w:jc w:val="right"/>
            </w:pPr>
            <w:r>
              <w:rPr>
                <w:color w:val="000000"/>
                <w:sz w:val="24"/>
              </w:rPr>
              <w:t>61,300.00</w:t>
            </w:r>
          </w:p>
        </w:tc>
        <w:tc>
          <w:tcPr>
            <w:tcW w:w="3022" w:type="dxa"/>
            <w:vAlign w:val="center"/>
          </w:tcPr>
          <w:p w:rsidR="004054E4" w:rsidRDefault="00196A78">
            <w:pPr>
              <w:jc w:val="right"/>
            </w:pPr>
            <w:r>
              <w:rPr>
                <w:color w:val="000000"/>
                <w:sz w:val="24"/>
              </w:rPr>
              <w:t>1.85%</w:t>
            </w:r>
          </w:p>
        </w:tc>
      </w:tr>
      <w:tr w:rsidR="004054E4">
        <w:tc>
          <w:tcPr>
            <w:tcW w:w="1107" w:type="dxa"/>
            <w:vAlign w:val="center"/>
          </w:tcPr>
          <w:p w:rsidR="004054E4" w:rsidRDefault="00196A78">
            <w:pPr>
              <w:jc w:val="center"/>
            </w:pPr>
            <w:r>
              <w:rPr>
                <w:color w:val="000000"/>
                <w:sz w:val="24"/>
              </w:rPr>
              <w:t>5</w:t>
            </w:r>
          </w:p>
        </w:tc>
        <w:tc>
          <w:tcPr>
            <w:tcW w:w="2583" w:type="dxa"/>
            <w:vAlign w:val="center"/>
          </w:tcPr>
          <w:p w:rsidR="004054E4" w:rsidRDefault="00196A78">
            <w:pPr>
              <w:jc w:val="left"/>
            </w:pPr>
            <w:r>
              <w:rPr>
                <w:color w:val="000000"/>
                <w:sz w:val="24"/>
              </w:rPr>
              <w:t>高德荣</w:t>
            </w:r>
          </w:p>
        </w:tc>
        <w:tc>
          <w:tcPr>
            <w:tcW w:w="2286" w:type="dxa"/>
            <w:vAlign w:val="center"/>
          </w:tcPr>
          <w:p w:rsidR="004054E4" w:rsidRDefault="00196A78">
            <w:pPr>
              <w:jc w:val="right"/>
            </w:pPr>
            <w:r>
              <w:rPr>
                <w:color w:val="000000"/>
                <w:sz w:val="24"/>
              </w:rPr>
              <w:t>60,000.00</w:t>
            </w:r>
          </w:p>
        </w:tc>
        <w:tc>
          <w:tcPr>
            <w:tcW w:w="3022" w:type="dxa"/>
            <w:vAlign w:val="center"/>
          </w:tcPr>
          <w:p w:rsidR="004054E4" w:rsidRDefault="00196A78">
            <w:pPr>
              <w:jc w:val="right"/>
            </w:pPr>
            <w:r>
              <w:rPr>
                <w:color w:val="000000"/>
                <w:sz w:val="24"/>
              </w:rPr>
              <w:t>1.81%</w:t>
            </w:r>
          </w:p>
        </w:tc>
      </w:tr>
      <w:tr w:rsidR="004054E4">
        <w:tc>
          <w:tcPr>
            <w:tcW w:w="1107" w:type="dxa"/>
            <w:vAlign w:val="center"/>
          </w:tcPr>
          <w:p w:rsidR="004054E4" w:rsidRDefault="00196A78">
            <w:pPr>
              <w:jc w:val="center"/>
            </w:pPr>
            <w:r>
              <w:rPr>
                <w:color w:val="000000"/>
                <w:sz w:val="24"/>
              </w:rPr>
              <w:t>6</w:t>
            </w:r>
          </w:p>
        </w:tc>
        <w:tc>
          <w:tcPr>
            <w:tcW w:w="2583" w:type="dxa"/>
            <w:vAlign w:val="center"/>
          </w:tcPr>
          <w:p w:rsidR="004054E4" w:rsidRDefault="00196A78">
            <w:pPr>
              <w:jc w:val="left"/>
            </w:pPr>
            <w:r>
              <w:rPr>
                <w:color w:val="000000"/>
                <w:sz w:val="24"/>
              </w:rPr>
              <w:t>韦红云</w:t>
            </w:r>
          </w:p>
        </w:tc>
        <w:tc>
          <w:tcPr>
            <w:tcW w:w="2286" w:type="dxa"/>
            <w:vAlign w:val="center"/>
          </w:tcPr>
          <w:p w:rsidR="004054E4" w:rsidRDefault="00196A78">
            <w:pPr>
              <w:jc w:val="right"/>
            </w:pPr>
            <w:r>
              <w:rPr>
                <w:color w:val="000000"/>
                <w:sz w:val="24"/>
              </w:rPr>
              <w:t>49,900.00</w:t>
            </w:r>
          </w:p>
        </w:tc>
        <w:tc>
          <w:tcPr>
            <w:tcW w:w="3022" w:type="dxa"/>
            <w:vAlign w:val="center"/>
          </w:tcPr>
          <w:p w:rsidR="004054E4" w:rsidRDefault="00196A78">
            <w:pPr>
              <w:jc w:val="right"/>
            </w:pPr>
            <w:r>
              <w:rPr>
                <w:color w:val="000000"/>
                <w:sz w:val="24"/>
              </w:rPr>
              <w:t>1.51%</w:t>
            </w:r>
          </w:p>
        </w:tc>
      </w:tr>
      <w:tr w:rsidR="004054E4">
        <w:tc>
          <w:tcPr>
            <w:tcW w:w="1107" w:type="dxa"/>
            <w:vAlign w:val="center"/>
          </w:tcPr>
          <w:p w:rsidR="004054E4" w:rsidRDefault="00196A78">
            <w:pPr>
              <w:jc w:val="center"/>
            </w:pPr>
            <w:r>
              <w:rPr>
                <w:color w:val="000000"/>
                <w:sz w:val="24"/>
              </w:rPr>
              <w:t>7</w:t>
            </w:r>
          </w:p>
        </w:tc>
        <w:tc>
          <w:tcPr>
            <w:tcW w:w="2583" w:type="dxa"/>
            <w:vAlign w:val="center"/>
          </w:tcPr>
          <w:p w:rsidR="004054E4" w:rsidRDefault="00196A78">
            <w:pPr>
              <w:jc w:val="left"/>
            </w:pPr>
            <w:r>
              <w:rPr>
                <w:color w:val="000000"/>
                <w:sz w:val="24"/>
              </w:rPr>
              <w:t>金挺</w:t>
            </w:r>
          </w:p>
        </w:tc>
        <w:tc>
          <w:tcPr>
            <w:tcW w:w="2286" w:type="dxa"/>
            <w:vAlign w:val="center"/>
          </w:tcPr>
          <w:p w:rsidR="004054E4" w:rsidRDefault="00196A78">
            <w:pPr>
              <w:jc w:val="right"/>
            </w:pPr>
            <w:r>
              <w:rPr>
                <w:color w:val="000000"/>
                <w:sz w:val="24"/>
              </w:rPr>
              <w:t>30,100.00</w:t>
            </w:r>
          </w:p>
        </w:tc>
        <w:tc>
          <w:tcPr>
            <w:tcW w:w="3022" w:type="dxa"/>
            <w:vAlign w:val="center"/>
          </w:tcPr>
          <w:p w:rsidR="004054E4" w:rsidRDefault="00196A78">
            <w:pPr>
              <w:jc w:val="right"/>
            </w:pPr>
            <w:r>
              <w:rPr>
                <w:color w:val="000000"/>
                <w:sz w:val="24"/>
              </w:rPr>
              <w:t>0.91%</w:t>
            </w:r>
          </w:p>
        </w:tc>
      </w:tr>
      <w:tr w:rsidR="004054E4">
        <w:tc>
          <w:tcPr>
            <w:tcW w:w="1107" w:type="dxa"/>
            <w:vAlign w:val="center"/>
          </w:tcPr>
          <w:p w:rsidR="004054E4" w:rsidRDefault="00196A78">
            <w:pPr>
              <w:jc w:val="center"/>
            </w:pPr>
            <w:r>
              <w:rPr>
                <w:color w:val="000000"/>
                <w:sz w:val="24"/>
              </w:rPr>
              <w:t>8</w:t>
            </w:r>
          </w:p>
        </w:tc>
        <w:tc>
          <w:tcPr>
            <w:tcW w:w="2583" w:type="dxa"/>
            <w:vAlign w:val="center"/>
          </w:tcPr>
          <w:p w:rsidR="004054E4" w:rsidRDefault="00196A78">
            <w:pPr>
              <w:jc w:val="left"/>
            </w:pPr>
            <w:r>
              <w:rPr>
                <w:color w:val="000000"/>
                <w:sz w:val="24"/>
              </w:rPr>
              <w:t>马学丰</w:t>
            </w:r>
          </w:p>
        </w:tc>
        <w:tc>
          <w:tcPr>
            <w:tcW w:w="2286" w:type="dxa"/>
            <w:vAlign w:val="center"/>
          </w:tcPr>
          <w:p w:rsidR="004054E4" w:rsidRDefault="00196A78">
            <w:pPr>
              <w:jc w:val="right"/>
            </w:pPr>
            <w:r>
              <w:rPr>
                <w:color w:val="000000"/>
                <w:sz w:val="24"/>
              </w:rPr>
              <w:t>24,853.00</w:t>
            </w:r>
          </w:p>
        </w:tc>
        <w:tc>
          <w:tcPr>
            <w:tcW w:w="3022" w:type="dxa"/>
            <w:vAlign w:val="center"/>
          </w:tcPr>
          <w:p w:rsidR="004054E4" w:rsidRDefault="00196A78">
            <w:pPr>
              <w:jc w:val="right"/>
            </w:pPr>
            <w:r>
              <w:rPr>
                <w:color w:val="000000"/>
                <w:sz w:val="24"/>
              </w:rPr>
              <w:t>0.75%</w:t>
            </w:r>
          </w:p>
        </w:tc>
      </w:tr>
      <w:tr w:rsidR="004054E4">
        <w:tc>
          <w:tcPr>
            <w:tcW w:w="1107" w:type="dxa"/>
            <w:vAlign w:val="center"/>
          </w:tcPr>
          <w:p w:rsidR="004054E4" w:rsidRDefault="00196A78">
            <w:pPr>
              <w:jc w:val="center"/>
            </w:pPr>
            <w:r>
              <w:rPr>
                <w:color w:val="000000"/>
                <w:sz w:val="24"/>
              </w:rPr>
              <w:t>9</w:t>
            </w:r>
          </w:p>
        </w:tc>
        <w:tc>
          <w:tcPr>
            <w:tcW w:w="2583" w:type="dxa"/>
            <w:vAlign w:val="center"/>
          </w:tcPr>
          <w:p w:rsidR="004054E4" w:rsidRDefault="00196A78">
            <w:pPr>
              <w:jc w:val="left"/>
            </w:pPr>
            <w:r>
              <w:rPr>
                <w:color w:val="000000"/>
                <w:sz w:val="24"/>
              </w:rPr>
              <w:t>许丽珍</w:t>
            </w:r>
          </w:p>
        </w:tc>
        <w:tc>
          <w:tcPr>
            <w:tcW w:w="2286" w:type="dxa"/>
            <w:vAlign w:val="center"/>
          </w:tcPr>
          <w:p w:rsidR="004054E4" w:rsidRDefault="00196A78">
            <w:pPr>
              <w:jc w:val="right"/>
            </w:pPr>
            <w:r>
              <w:rPr>
                <w:color w:val="000000"/>
                <w:sz w:val="24"/>
              </w:rPr>
              <w:t>23,000.00</w:t>
            </w:r>
          </w:p>
        </w:tc>
        <w:tc>
          <w:tcPr>
            <w:tcW w:w="3022" w:type="dxa"/>
            <w:vAlign w:val="center"/>
          </w:tcPr>
          <w:p w:rsidR="004054E4" w:rsidRDefault="00196A78">
            <w:pPr>
              <w:jc w:val="right"/>
            </w:pPr>
            <w:r>
              <w:rPr>
                <w:color w:val="000000"/>
                <w:sz w:val="24"/>
              </w:rPr>
              <w:t>0.69%</w:t>
            </w:r>
          </w:p>
        </w:tc>
      </w:tr>
      <w:tr w:rsidR="004054E4">
        <w:tc>
          <w:tcPr>
            <w:tcW w:w="1107" w:type="dxa"/>
            <w:vAlign w:val="center"/>
          </w:tcPr>
          <w:p w:rsidR="004054E4" w:rsidRDefault="00196A78">
            <w:pPr>
              <w:jc w:val="center"/>
            </w:pPr>
            <w:r>
              <w:rPr>
                <w:color w:val="000000"/>
                <w:sz w:val="24"/>
              </w:rPr>
              <w:t>10</w:t>
            </w:r>
          </w:p>
        </w:tc>
        <w:tc>
          <w:tcPr>
            <w:tcW w:w="2583" w:type="dxa"/>
            <w:vAlign w:val="center"/>
          </w:tcPr>
          <w:p w:rsidR="004054E4" w:rsidRDefault="00196A78">
            <w:pPr>
              <w:jc w:val="left"/>
            </w:pPr>
            <w:r>
              <w:rPr>
                <w:color w:val="000000"/>
                <w:sz w:val="24"/>
              </w:rPr>
              <w:t>张蓉</w:t>
            </w:r>
          </w:p>
        </w:tc>
        <w:tc>
          <w:tcPr>
            <w:tcW w:w="2286" w:type="dxa"/>
            <w:vAlign w:val="center"/>
          </w:tcPr>
          <w:p w:rsidR="004054E4" w:rsidRDefault="00196A78">
            <w:pPr>
              <w:jc w:val="right"/>
            </w:pPr>
            <w:r>
              <w:rPr>
                <w:color w:val="000000"/>
                <w:sz w:val="24"/>
              </w:rPr>
              <w:t>20,000.00</w:t>
            </w:r>
          </w:p>
        </w:tc>
        <w:tc>
          <w:tcPr>
            <w:tcW w:w="3022" w:type="dxa"/>
            <w:vAlign w:val="center"/>
          </w:tcPr>
          <w:p w:rsidR="004054E4" w:rsidRDefault="00196A78">
            <w:pPr>
              <w:jc w:val="right"/>
            </w:pPr>
            <w:r>
              <w:rPr>
                <w:color w:val="000000"/>
                <w:sz w:val="24"/>
              </w:rPr>
              <w:t>0.60%</w:t>
            </w:r>
          </w:p>
        </w:tc>
      </w:tr>
    </w:tbl>
    <w:p w:rsidR="006942C3" w:rsidRPr="005C672D" w:rsidRDefault="006942C3" w:rsidP="00AC6DDA">
      <w:pPr>
        <w:tabs>
          <w:tab w:val="left" w:pos="426"/>
        </w:tabs>
        <w:spacing w:before="29" w:line="288" w:lineRule="auto"/>
        <w:jc w:val="left"/>
        <w:rPr>
          <w:kern w:val="0"/>
          <w:sz w:val="24"/>
        </w:rPr>
      </w:pPr>
      <w:r w:rsidRPr="005C672D">
        <w:rPr>
          <w:kern w:val="0"/>
          <w:sz w:val="24"/>
        </w:rPr>
        <w:t>注：持有人为场内持有人。</w:t>
      </w:r>
    </w:p>
    <w:p w:rsidR="004D1BA8" w:rsidRPr="005C672D" w:rsidRDefault="004D1BA8"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8.3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292.45</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8.4</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lastRenderedPageBreak/>
              <w:t>基金合同生效日（</w:t>
            </w:r>
            <w:r w:rsidRPr="005C672D">
              <w:rPr>
                <w:sz w:val="24"/>
              </w:rPr>
              <w:t>2011</w:t>
            </w:r>
            <w:r w:rsidRPr="005C672D">
              <w:rPr>
                <w:sz w:val="24"/>
              </w:rPr>
              <w:t>年</w:t>
            </w:r>
            <w:r w:rsidRPr="005C672D">
              <w:rPr>
                <w:sz w:val="24"/>
              </w:rPr>
              <w:t>1</w:t>
            </w:r>
            <w:r w:rsidRPr="005C672D">
              <w:rPr>
                <w:sz w:val="24"/>
              </w:rPr>
              <w:t>月</w:t>
            </w:r>
            <w:r w:rsidRPr="005C672D">
              <w:rPr>
                <w:sz w:val="24"/>
              </w:rPr>
              <w:t>27</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1,895,085,749.23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155,437,827.99</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99,844,078.08</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62,368,237.18</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192,913,668.89</w:t>
            </w:r>
          </w:p>
        </w:tc>
      </w:tr>
    </w:tbl>
    <w:p w:rsidR="004054E4" w:rsidRDefault="00196A7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4054E4" w:rsidRDefault="00196A78">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r w:rsidRPr="005C672D">
        <w:rPr>
          <w:color w:val="000000"/>
          <w:sz w:val="24"/>
        </w:rPr>
        <w:t xml:space="preserve"> </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4054E4" w:rsidRDefault="00196A78">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4054E4" w:rsidRDefault="00196A78">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w:t>
      </w:r>
      <w:r>
        <w:rPr>
          <w:color w:val="000000"/>
          <w:sz w:val="24"/>
        </w:rPr>
        <w:lastRenderedPageBreak/>
        <w:t>了改进工作，并将整改情况向监管部门进行了报告。除上述情况外，本报告期内，基金管理人及其高级管理人员未受监管部门稽查或处罚。</w:t>
      </w:r>
    </w:p>
    <w:p w:rsidR="004054E4" w:rsidRDefault="00196A78">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4054E4">
        <w:tc>
          <w:tcPr>
            <w:tcW w:w="1559" w:type="dxa"/>
            <w:vAlign w:val="center"/>
          </w:tcPr>
          <w:p w:rsidR="004054E4" w:rsidRDefault="00196A78">
            <w:pPr>
              <w:jc w:val="center"/>
            </w:pPr>
            <w:r>
              <w:rPr>
                <w:color w:val="000000"/>
                <w:sz w:val="24"/>
              </w:rPr>
              <w:t>光大证券股份有限公司</w:t>
            </w:r>
          </w:p>
        </w:tc>
        <w:tc>
          <w:tcPr>
            <w:tcW w:w="779" w:type="dxa"/>
            <w:vAlign w:val="center"/>
          </w:tcPr>
          <w:p w:rsidR="004054E4" w:rsidRDefault="00196A78">
            <w:pPr>
              <w:jc w:val="center"/>
            </w:pPr>
            <w:r>
              <w:rPr>
                <w:color w:val="000000"/>
                <w:sz w:val="24"/>
              </w:rPr>
              <w:t>1</w:t>
            </w:r>
          </w:p>
        </w:tc>
        <w:tc>
          <w:tcPr>
            <w:tcW w:w="1800" w:type="dxa"/>
            <w:vAlign w:val="center"/>
          </w:tcPr>
          <w:p w:rsidR="004054E4" w:rsidRDefault="00196A78">
            <w:pPr>
              <w:jc w:val="right"/>
            </w:pPr>
            <w:r>
              <w:rPr>
                <w:color w:val="000000"/>
                <w:sz w:val="24"/>
              </w:rPr>
              <w:t>1,071,969.72</w:t>
            </w:r>
          </w:p>
        </w:tc>
        <w:tc>
          <w:tcPr>
            <w:tcW w:w="1080" w:type="dxa"/>
            <w:vAlign w:val="center"/>
          </w:tcPr>
          <w:p w:rsidR="004054E4" w:rsidRDefault="00196A78">
            <w:pPr>
              <w:jc w:val="right"/>
            </w:pPr>
            <w:r>
              <w:rPr>
                <w:color w:val="000000"/>
                <w:sz w:val="24"/>
              </w:rPr>
              <w:t>100.00%</w:t>
            </w:r>
          </w:p>
        </w:tc>
        <w:tc>
          <w:tcPr>
            <w:tcW w:w="1620" w:type="dxa"/>
            <w:vAlign w:val="center"/>
          </w:tcPr>
          <w:p w:rsidR="004054E4" w:rsidRDefault="00196A78">
            <w:pPr>
              <w:jc w:val="right"/>
            </w:pPr>
            <w:r>
              <w:rPr>
                <w:color w:val="000000"/>
                <w:sz w:val="24"/>
              </w:rPr>
              <w:t>998.34</w:t>
            </w:r>
          </w:p>
        </w:tc>
        <w:tc>
          <w:tcPr>
            <w:tcW w:w="1080" w:type="dxa"/>
            <w:vAlign w:val="center"/>
          </w:tcPr>
          <w:p w:rsidR="004054E4" w:rsidRDefault="00196A78">
            <w:pPr>
              <w:jc w:val="right"/>
            </w:pPr>
            <w:r>
              <w:rPr>
                <w:color w:val="000000"/>
                <w:sz w:val="24"/>
              </w:rPr>
              <w:t>100.00%</w:t>
            </w:r>
          </w:p>
        </w:tc>
        <w:tc>
          <w:tcPr>
            <w:tcW w:w="1080" w:type="dxa"/>
            <w:vAlign w:val="center"/>
          </w:tcPr>
          <w:p w:rsidR="004054E4" w:rsidRDefault="00196A78">
            <w:pPr>
              <w:jc w:val="left"/>
            </w:pPr>
            <w:r>
              <w:rPr>
                <w:color w:val="000000"/>
                <w:sz w:val="24"/>
              </w:rPr>
              <w:t>-</w:t>
            </w:r>
          </w:p>
        </w:tc>
      </w:tr>
      <w:tr w:rsidR="004054E4">
        <w:tc>
          <w:tcPr>
            <w:tcW w:w="1559" w:type="dxa"/>
            <w:vAlign w:val="center"/>
          </w:tcPr>
          <w:p w:rsidR="004054E4" w:rsidRDefault="00196A78">
            <w:pPr>
              <w:jc w:val="center"/>
            </w:pPr>
            <w:r>
              <w:rPr>
                <w:color w:val="000000"/>
                <w:sz w:val="24"/>
              </w:rPr>
              <w:t>招商证券股份有限公司</w:t>
            </w:r>
          </w:p>
        </w:tc>
        <w:tc>
          <w:tcPr>
            <w:tcW w:w="779" w:type="dxa"/>
            <w:vAlign w:val="center"/>
          </w:tcPr>
          <w:p w:rsidR="004054E4" w:rsidRDefault="00196A78">
            <w:pPr>
              <w:jc w:val="center"/>
            </w:pPr>
            <w:r>
              <w:rPr>
                <w:color w:val="000000"/>
                <w:sz w:val="24"/>
              </w:rPr>
              <w:t>1</w:t>
            </w:r>
          </w:p>
        </w:tc>
        <w:tc>
          <w:tcPr>
            <w:tcW w:w="1800" w:type="dxa"/>
            <w:vAlign w:val="center"/>
          </w:tcPr>
          <w:p w:rsidR="004054E4" w:rsidRDefault="00196A78">
            <w:pPr>
              <w:jc w:val="right"/>
            </w:pPr>
            <w:r>
              <w:rPr>
                <w:color w:val="000000"/>
                <w:sz w:val="24"/>
              </w:rPr>
              <w:t>-</w:t>
            </w:r>
          </w:p>
        </w:tc>
        <w:tc>
          <w:tcPr>
            <w:tcW w:w="1080" w:type="dxa"/>
            <w:vAlign w:val="center"/>
          </w:tcPr>
          <w:p w:rsidR="004054E4" w:rsidRDefault="00196A78">
            <w:pPr>
              <w:jc w:val="right"/>
            </w:pPr>
            <w:r>
              <w:rPr>
                <w:color w:val="000000"/>
                <w:sz w:val="24"/>
              </w:rPr>
              <w:t>-</w:t>
            </w:r>
          </w:p>
        </w:tc>
        <w:tc>
          <w:tcPr>
            <w:tcW w:w="1620" w:type="dxa"/>
            <w:vAlign w:val="center"/>
          </w:tcPr>
          <w:p w:rsidR="004054E4" w:rsidRDefault="00196A78">
            <w:pPr>
              <w:jc w:val="right"/>
            </w:pPr>
            <w:r>
              <w:rPr>
                <w:color w:val="000000"/>
                <w:sz w:val="24"/>
              </w:rPr>
              <w:t>-</w:t>
            </w:r>
          </w:p>
        </w:tc>
        <w:tc>
          <w:tcPr>
            <w:tcW w:w="1080" w:type="dxa"/>
            <w:vAlign w:val="center"/>
          </w:tcPr>
          <w:p w:rsidR="004054E4" w:rsidRDefault="00196A78">
            <w:pPr>
              <w:jc w:val="right"/>
            </w:pPr>
            <w:r>
              <w:rPr>
                <w:color w:val="000000"/>
                <w:sz w:val="24"/>
              </w:rPr>
              <w:t>-</w:t>
            </w:r>
          </w:p>
        </w:tc>
        <w:tc>
          <w:tcPr>
            <w:tcW w:w="1080" w:type="dxa"/>
            <w:vAlign w:val="center"/>
          </w:tcPr>
          <w:p w:rsidR="004054E4" w:rsidRDefault="00196A78">
            <w:pPr>
              <w:jc w:val="lef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1548F9" w:rsidRPr="005C672D" w:rsidRDefault="001548F9" w:rsidP="00AC6DDA">
      <w:pPr>
        <w:spacing w:before="29" w:line="288" w:lineRule="auto"/>
        <w:ind w:firstLine="420"/>
        <w:jc w:val="right"/>
        <w:rPr>
          <w:color w:val="000000"/>
          <w:sz w:val="24"/>
        </w:rPr>
      </w:pPr>
      <w:bookmarkStart w:id="89"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bookmarkStart w:id="90" w:name="_Toc331410125"/>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4054E4">
        <w:tc>
          <w:tcPr>
            <w:tcW w:w="1559" w:type="dxa"/>
            <w:vAlign w:val="center"/>
          </w:tcPr>
          <w:p w:rsidR="004054E4" w:rsidRDefault="00196A78">
            <w:pPr>
              <w:jc w:val="left"/>
            </w:pPr>
            <w:r>
              <w:rPr>
                <w:color w:val="000000"/>
                <w:sz w:val="24"/>
              </w:rPr>
              <w:t>光大证券股份有限公司</w:t>
            </w:r>
          </w:p>
        </w:tc>
        <w:tc>
          <w:tcPr>
            <w:tcW w:w="1319" w:type="dxa"/>
            <w:vAlign w:val="center"/>
          </w:tcPr>
          <w:p w:rsidR="004054E4" w:rsidRDefault="00196A78">
            <w:pPr>
              <w:jc w:val="right"/>
            </w:pPr>
            <w:r>
              <w:rPr>
                <w:color w:val="000000"/>
                <w:sz w:val="24"/>
              </w:rPr>
              <w:t>49,558,092.65</w:t>
            </w:r>
          </w:p>
        </w:tc>
        <w:tc>
          <w:tcPr>
            <w:tcW w:w="1080" w:type="dxa"/>
            <w:vAlign w:val="center"/>
          </w:tcPr>
          <w:p w:rsidR="004054E4" w:rsidRDefault="00196A78">
            <w:pPr>
              <w:jc w:val="right"/>
            </w:pPr>
            <w:r>
              <w:rPr>
                <w:color w:val="000000"/>
                <w:sz w:val="24"/>
              </w:rPr>
              <w:t>21.80%</w:t>
            </w:r>
          </w:p>
        </w:tc>
        <w:tc>
          <w:tcPr>
            <w:tcW w:w="1143" w:type="dxa"/>
            <w:vAlign w:val="center"/>
          </w:tcPr>
          <w:p w:rsidR="004054E4" w:rsidRDefault="00196A78">
            <w:pPr>
              <w:jc w:val="right"/>
            </w:pPr>
            <w:r>
              <w:rPr>
                <w:color w:val="000000"/>
                <w:sz w:val="24"/>
              </w:rPr>
              <w:t>96,900,000.00</w:t>
            </w:r>
          </w:p>
        </w:tc>
        <w:tc>
          <w:tcPr>
            <w:tcW w:w="1197" w:type="dxa"/>
            <w:vAlign w:val="center"/>
          </w:tcPr>
          <w:p w:rsidR="004054E4" w:rsidRDefault="00196A78">
            <w:pPr>
              <w:jc w:val="right"/>
            </w:pPr>
            <w:r>
              <w:rPr>
                <w:color w:val="000000"/>
                <w:sz w:val="24"/>
              </w:rPr>
              <w:t>4.28%</w:t>
            </w:r>
          </w:p>
        </w:tc>
        <w:tc>
          <w:tcPr>
            <w:tcW w:w="1497" w:type="dxa"/>
            <w:vAlign w:val="center"/>
          </w:tcPr>
          <w:p w:rsidR="004054E4" w:rsidRDefault="00196A78">
            <w:pPr>
              <w:jc w:val="right"/>
            </w:pPr>
            <w:r>
              <w:rPr>
                <w:color w:val="000000"/>
                <w:sz w:val="24"/>
              </w:rPr>
              <w:t>-</w:t>
            </w:r>
          </w:p>
        </w:tc>
        <w:tc>
          <w:tcPr>
            <w:tcW w:w="1203" w:type="dxa"/>
            <w:vAlign w:val="center"/>
          </w:tcPr>
          <w:p w:rsidR="004054E4" w:rsidRDefault="00196A78">
            <w:pPr>
              <w:jc w:val="right"/>
            </w:pPr>
            <w:r>
              <w:rPr>
                <w:color w:val="000000"/>
                <w:sz w:val="24"/>
              </w:rPr>
              <w:t>-</w:t>
            </w:r>
          </w:p>
        </w:tc>
      </w:tr>
      <w:tr w:rsidR="004054E4">
        <w:tc>
          <w:tcPr>
            <w:tcW w:w="1559" w:type="dxa"/>
            <w:vAlign w:val="center"/>
          </w:tcPr>
          <w:p w:rsidR="004054E4" w:rsidRDefault="00196A78">
            <w:pPr>
              <w:jc w:val="left"/>
            </w:pPr>
            <w:r>
              <w:rPr>
                <w:color w:val="000000"/>
                <w:sz w:val="24"/>
              </w:rPr>
              <w:t>招商证券股份有限公司</w:t>
            </w:r>
          </w:p>
        </w:tc>
        <w:tc>
          <w:tcPr>
            <w:tcW w:w="1319" w:type="dxa"/>
            <w:vAlign w:val="center"/>
          </w:tcPr>
          <w:p w:rsidR="004054E4" w:rsidRDefault="00196A78">
            <w:pPr>
              <w:jc w:val="right"/>
            </w:pPr>
            <w:r>
              <w:rPr>
                <w:color w:val="000000"/>
                <w:sz w:val="24"/>
              </w:rPr>
              <w:t>177,745,175.50</w:t>
            </w:r>
          </w:p>
        </w:tc>
        <w:tc>
          <w:tcPr>
            <w:tcW w:w="1080" w:type="dxa"/>
            <w:vAlign w:val="center"/>
          </w:tcPr>
          <w:p w:rsidR="004054E4" w:rsidRDefault="00196A78">
            <w:pPr>
              <w:jc w:val="right"/>
            </w:pPr>
            <w:r>
              <w:rPr>
                <w:color w:val="000000"/>
                <w:sz w:val="24"/>
              </w:rPr>
              <w:t>78.20%</w:t>
            </w:r>
          </w:p>
        </w:tc>
        <w:tc>
          <w:tcPr>
            <w:tcW w:w="1143" w:type="dxa"/>
            <w:vAlign w:val="center"/>
          </w:tcPr>
          <w:p w:rsidR="004054E4" w:rsidRDefault="00196A78">
            <w:pPr>
              <w:jc w:val="right"/>
            </w:pPr>
            <w:r>
              <w:rPr>
                <w:color w:val="000000"/>
                <w:sz w:val="24"/>
              </w:rPr>
              <w:t>2,167,600,000.00</w:t>
            </w:r>
          </w:p>
        </w:tc>
        <w:tc>
          <w:tcPr>
            <w:tcW w:w="1197" w:type="dxa"/>
            <w:vAlign w:val="center"/>
          </w:tcPr>
          <w:p w:rsidR="004054E4" w:rsidRDefault="00196A78">
            <w:pPr>
              <w:jc w:val="right"/>
            </w:pPr>
            <w:r>
              <w:rPr>
                <w:color w:val="000000"/>
                <w:sz w:val="24"/>
              </w:rPr>
              <w:t>95.72%</w:t>
            </w:r>
          </w:p>
        </w:tc>
        <w:tc>
          <w:tcPr>
            <w:tcW w:w="1497" w:type="dxa"/>
            <w:vAlign w:val="center"/>
          </w:tcPr>
          <w:p w:rsidR="004054E4" w:rsidRDefault="00196A78">
            <w:pPr>
              <w:jc w:val="right"/>
            </w:pPr>
            <w:r>
              <w:rPr>
                <w:color w:val="000000"/>
                <w:sz w:val="24"/>
              </w:rPr>
              <w:t>-</w:t>
            </w:r>
          </w:p>
        </w:tc>
        <w:tc>
          <w:tcPr>
            <w:tcW w:w="1203" w:type="dxa"/>
            <w:vAlign w:val="center"/>
          </w:tcPr>
          <w:p w:rsidR="004054E4" w:rsidRDefault="00196A78">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4054E4" w:rsidRDefault="00196A7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4054E4" w:rsidRDefault="00196A78">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90"/>
    <w:p w:rsidR="005547A0" w:rsidRPr="0098090C" w:rsidRDefault="005547A0" w:rsidP="003248DF">
      <w:pPr>
        <w:pStyle w:val="1"/>
        <w:keepNext/>
        <w:keepLines/>
        <w:widowControl w:val="0"/>
        <w:spacing w:beforeLines="100" w:before="312" w:afterLines="100" w:after="312" w:line="360" w:lineRule="auto"/>
        <w:jc w:val="center"/>
        <w:rPr>
          <w:rFonts w:eastAsiaTheme="minorEastAsia"/>
          <w:b/>
          <w:bCs/>
          <w:szCs w:val="24"/>
          <w:lang w:val="en-US"/>
        </w:rPr>
      </w:pPr>
      <w:r w:rsidRPr="0098090C">
        <w:rPr>
          <w:rFonts w:eastAsiaTheme="minorEastAsia"/>
          <w:b/>
          <w:bCs/>
          <w:szCs w:val="24"/>
          <w:lang w:val="en-US"/>
        </w:rPr>
        <w:lastRenderedPageBreak/>
        <w:t xml:space="preserve">11  </w:t>
      </w:r>
      <w:r w:rsidRPr="0098090C">
        <w:rPr>
          <w:rFonts w:eastAsiaTheme="minorEastAsia"/>
          <w:b/>
          <w:bCs/>
          <w:szCs w:val="24"/>
          <w:lang w:val="en-US"/>
        </w:rPr>
        <w:t>影响投资者决策的其他重要信息</w:t>
      </w:r>
    </w:p>
    <w:p w:rsidR="005547A0" w:rsidRPr="0098090C" w:rsidRDefault="005547A0" w:rsidP="005547A0">
      <w:pPr>
        <w:autoSpaceDE w:val="0"/>
        <w:autoSpaceDN w:val="0"/>
        <w:adjustRightInd w:val="0"/>
        <w:spacing w:line="360" w:lineRule="auto"/>
        <w:jc w:val="left"/>
        <w:rPr>
          <w:rFonts w:ascii="宋体" w:hAnsi="宋体"/>
          <w:b/>
          <w:bCs/>
          <w:color w:val="000000"/>
          <w:kern w:val="0"/>
          <w:sz w:val="24"/>
        </w:rPr>
      </w:pPr>
      <w:r w:rsidRPr="0098090C">
        <w:rPr>
          <w:rFonts w:ascii="宋体" w:hAnsi="宋体"/>
          <w:b/>
          <w:bCs/>
          <w:color w:val="000000"/>
          <w:kern w:val="0"/>
          <w:sz w:val="24"/>
        </w:rPr>
        <w:t>11.</w:t>
      </w:r>
      <w:r w:rsidRPr="0098090C">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98090C" w:rsidTr="00B86999">
        <w:tc>
          <w:tcPr>
            <w:tcW w:w="993" w:type="dxa"/>
            <w:vMerge w:val="restart"/>
            <w:vAlign w:val="center"/>
          </w:tcPr>
          <w:p w:rsidR="005547A0" w:rsidRPr="0098090C" w:rsidRDefault="005547A0" w:rsidP="00B86999">
            <w:pPr>
              <w:autoSpaceDE w:val="0"/>
              <w:autoSpaceDN w:val="0"/>
              <w:adjustRightInd w:val="0"/>
              <w:jc w:val="center"/>
              <w:rPr>
                <w:rFonts w:ascii="宋体" w:hAnsi="宋体"/>
                <w:b/>
                <w:bCs/>
                <w:color w:val="000000"/>
                <w:kern w:val="0"/>
                <w:sz w:val="24"/>
              </w:rPr>
            </w:pPr>
            <w:r w:rsidRPr="0098090C">
              <w:rPr>
                <w:rFonts w:ascii="宋体" w:hAnsi="宋体" w:hint="eastAsia"/>
                <w:color w:val="000000"/>
                <w:kern w:val="0"/>
                <w:sz w:val="24"/>
              </w:rPr>
              <w:t>投资者类别</w:t>
            </w:r>
            <w:r w:rsidRPr="0098090C">
              <w:rPr>
                <w:rFonts w:ascii="宋体" w:hAnsi="宋体"/>
                <w:color w:val="000000"/>
                <w:kern w:val="0"/>
                <w:sz w:val="24"/>
              </w:rPr>
              <w:t xml:space="preserve">  </w:t>
            </w:r>
          </w:p>
        </w:tc>
        <w:tc>
          <w:tcPr>
            <w:tcW w:w="5670" w:type="dxa"/>
            <w:gridSpan w:val="5"/>
            <w:vAlign w:val="center"/>
          </w:tcPr>
          <w:p w:rsidR="005547A0" w:rsidRPr="0098090C" w:rsidRDefault="005547A0" w:rsidP="00B86999">
            <w:pPr>
              <w:autoSpaceDE w:val="0"/>
              <w:autoSpaceDN w:val="0"/>
              <w:adjustRightInd w:val="0"/>
              <w:jc w:val="center"/>
              <w:rPr>
                <w:rFonts w:ascii="宋体" w:hAnsi="宋体"/>
                <w:b/>
                <w:bCs/>
                <w:color w:val="000000"/>
                <w:kern w:val="0"/>
                <w:sz w:val="24"/>
              </w:rPr>
            </w:pPr>
            <w:r w:rsidRPr="0098090C">
              <w:rPr>
                <w:rFonts w:ascii="宋体" w:hAnsi="宋体" w:hint="eastAsia"/>
                <w:color w:val="000000"/>
                <w:kern w:val="0"/>
                <w:sz w:val="24"/>
              </w:rPr>
              <w:t>报告期内持有基金份额变化情况</w:t>
            </w:r>
          </w:p>
        </w:tc>
        <w:tc>
          <w:tcPr>
            <w:tcW w:w="2549" w:type="dxa"/>
            <w:gridSpan w:val="2"/>
            <w:vAlign w:val="center"/>
          </w:tcPr>
          <w:p w:rsidR="005547A0" w:rsidRPr="0098090C" w:rsidRDefault="005547A0" w:rsidP="00B86999">
            <w:pPr>
              <w:autoSpaceDE w:val="0"/>
              <w:autoSpaceDN w:val="0"/>
              <w:adjustRightInd w:val="0"/>
              <w:jc w:val="center"/>
              <w:rPr>
                <w:rFonts w:ascii="宋体" w:hAnsi="宋体"/>
                <w:b/>
                <w:bCs/>
                <w:color w:val="000000"/>
                <w:kern w:val="0"/>
                <w:sz w:val="24"/>
              </w:rPr>
            </w:pPr>
            <w:r w:rsidRPr="0098090C">
              <w:rPr>
                <w:rFonts w:ascii="宋体" w:hAnsi="宋体" w:hint="eastAsia"/>
                <w:color w:val="000000"/>
                <w:kern w:val="0"/>
                <w:sz w:val="24"/>
              </w:rPr>
              <w:t>报告期末持有基金情况</w:t>
            </w:r>
          </w:p>
        </w:tc>
      </w:tr>
      <w:tr w:rsidR="005547A0" w:rsidRPr="0098090C" w:rsidTr="00B86999">
        <w:tc>
          <w:tcPr>
            <w:tcW w:w="993" w:type="dxa"/>
            <w:vMerge/>
            <w:vAlign w:val="center"/>
          </w:tcPr>
          <w:p w:rsidR="005547A0" w:rsidRPr="0098090C" w:rsidRDefault="005547A0" w:rsidP="00B86999">
            <w:pPr>
              <w:autoSpaceDE w:val="0"/>
              <w:autoSpaceDN w:val="0"/>
              <w:adjustRightInd w:val="0"/>
              <w:jc w:val="center"/>
              <w:rPr>
                <w:rFonts w:ascii="宋体" w:hAnsi="宋体"/>
                <w:b/>
                <w:bCs/>
                <w:color w:val="000000"/>
                <w:kern w:val="0"/>
                <w:sz w:val="24"/>
              </w:rPr>
            </w:pPr>
          </w:p>
        </w:tc>
        <w:tc>
          <w:tcPr>
            <w:tcW w:w="992" w:type="dxa"/>
            <w:vAlign w:val="center"/>
          </w:tcPr>
          <w:p w:rsidR="005547A0" w:rsidRPr="0098090C" w:rsidRDefault="005547A0" w:rsidP="00B86999">
            <w:pPr>
              <w:autoSpaceDE w:val="0"/>
              <w:autoSpaceDN w:val="0"/>
              <w:adjustRightInd w:val="0"/>
              <w:jc w:val="center"/>
              <w:rPr>
                <w:rFonts w:ascii="宋体" w:hAnsi="宋体"/>
                <w:b/>
                <w:bCs/>
                <w:color w:val="000000"/>
                <w:kern w:val="0"/>
                <w:sz w:val="24"/>
              </w:rPr>
            </w:pPr>
            <w:r w:rsidRPr="0098090C">
              <w:rPr>
                <w:rFonts w:ascii="宋体" w:hAnsi="宋体" w:hint="eastAsia"/>
                <w:color w:val="000000"/>
                <w:kern w:val="0"/>
                <w:sz w:val="24"/>
              </w:rPr>
              <w:t>序号</w:t>
            </w:r>
          </w:p>
        </w:tc>
        <w:tc>
          <w:tcPr>
            <w:tcW w:w="1843" w:type="dxa"/>
            <w:vAlign w:val="center"/>
          </w:tcPr>
          <w:p w:rsidR="005547A0" w:rsidRPr="0098090C" w:rsidRDefault="005547A0" w:rsidP="00B86999">
            <w:pPr>
              <w:autoSpaceDE w:val="0"/>
              <w:autoSpaceDN w:val="0"/>
              <w:adjustRightInd w:val="0"/>
              <w:jc w:val="center"/>
              <w:rPr>
                <w:rFonts w:ascii="宋体" w:hAnsi="宋体"/>
                <w:b/>
                <w:bCs/>
                <w:color w:val="000000"/>
                <w:kern w:val="0"/>
                <w:sz w:val="24"/>
              </w:rPr>
            </w:pPr>
            <w:r w:rsidRPr="0098090C">
              <w:rPr>
                <w:rFonts w:ascii="宋体" w:hAnsi="宋体" w:hint="eastAsia"/>
                <w:color w:val="000000"/>
                <w:kern w:val="0"/>
                <w:sz w:val="24"/>
              </w:rPr>
              <w:t>持有基金份额比例达到或者超过20%的时间区间</w:t>
            </w:r>
          </w:p>
        </w:tc>
        <w:tc>
          <w:tcPr>
            <w:tcW w:w="851" w:type="dxa"/>
            <w:vAlign w:val="center"/>
          </w:tcPr>
          <w:p w:rsidR="005547A0" w:rsidRPr="0098090C" w:rsidRDefault="005547A0" w:rsidP="00B86999">
            <w:pPr>
              <w:widowControl/>
              <w:jc w:val="center"/>
              <w:rPr>
                <w:rFonts w:ascii="宋体" w:hAnsi="宋体"/>
                <w:b/>
                <w:bCs/>
                <w:color w:val="000000"/>
                <w:kern w:val="0"/>
                <w:sz w:val="24"/>
              </w:rPr>
            </w:pPr>
            <w:r w:rsidRPr="0098090C">
              <w:rPr>
                <w:rFonts w:ascii="宋体" w:hAnsi="宋体" w:hint="eastAsia"/>
                <w:color w:val="000000"/>
                <w:kern w:val="0"/>
                <w:sz w:val="24"/>
              </w:rPr>
              <w:t>期初份额</w:t>
            </w:r>
          </w:p>
        </w:tc>
        <w:tc>
          <w:tcPr>
            <w:tcW w:w="850" w:type="dxa"/>
            <w:vAlign w:val="center"/>
          </w:tcPr>
          <w:p w:rsidR="005547A0" w:rsidRPr="0098090C" w:rsidRDefault="005547A0" w:rsidP="00B86999">
            <w:pPr>
              <w:widowControl/>
              <w:jc w:val="center"/>
              <w:rPr>
                <w:rFonts w:ascii="宋体" w:hAnsi="宋体"/>
                <w:b/>
                <w:bCs/>
                <w:color w:val="000000"/>
                <w:kern w:val="0"/>
                <w:sz w:val="24"/>
              </w:rPr>
            </w:pPr>
            <w:r w:rsidRPr="0098090C">
              <w:rPr>
                <w:rFonts w:ascii="宋体" w:hAnsi="宋体" w:hint="eastAsia"/>
                <w:color w:val="000000"/>
                <w:kern w:val="0"/>
                <w:sz w:val="24"/>
              </w:rPr>
              <w:t>申购份额</w:t>
            </w:r>
          </w:p>
        </w:tc>
        <w:tc>
          <w:tcPr>
            <w:tcW w:w="1134" w:type="dxa"/>
            <w:vAlign w:val="center"/>
          </w:tcPr>
          <w:p w:rsidR="005547A0" w:rsidRPr="0098090C" w:rsidRDefault="005547A0" w:rsidP="00B86999">
            <w:pPr>
              <w:widowControl/>
              <w:jc w:val="center"/>
              <w:rPr>
                <w:rFonts w:ascii="宋体" w:hAnsi="宋体"/>
                <w:b/>
                <w:bCs/>
                <w:color w:val="000000"/>
                <w:kern w:val="0"/>
                <w:sz w:val="24"/>
              </w:rPr>
            </w:pPr>
            <w:r w:rsidRPr="0098090C">
              <w:rPr>
                <w:rFonts w:ascii="宋体" w:hAnsi="宋体" w:hint="eastAsia"/>
                <w:color w:val="000000"/>
                <w:kern w:val="0"/>
                <w:sz w:val="24"/>
              </w:rPr>
              <w:t>赎回份额</w:t>
            </w:r>
          </w:p>
        </w:tc>
        <w:tc>
          <w:tcPr>
            <w:tcW w:w="1419" w:type="dxa"/>
            <w:vAlign w:val="center"/>
          </w:tcPr>
          <w:p w:rsidR="005547A0" w:rsidRPr="0098090C" w:rsidRDefault="005547A0" w:rsidP="00B86999">
            <w:pPr>
              <w:autoSpaceDE w:val="0"/>
              <w:autoSpaceDN w:val="0"/>
              <w:adjustRightInd w:val="0"/>
              <w:jc w:val="center"/>
              <w:rPr>
                <w:rFonts w:ascii="宋体" w:hAnsi="宋体"/>
                <w:b/>
                <w:bCs/>
                <w:color w:val="000000"/>
                <w:kern w:val="0"/>
                <w:sz w:val="24"/>
              </w:rPr>
            </w:pPr>
            <w:r w:rsidRPr="0098090C">
              <w:rPr>
                <w:rFonts w:ascii="宋体" w:hAnsi="宋体" w:hint="eastAsia"/>
                <w:color w:val="000000"/>
                <w:kern w:val="0"/>
                <w:sz w:val="24"/>
              </w:rPr>
              <w:t>持有份额</w:t>
            </w:r>
          </w:p>
        </w:tc>
        <w:tc>
          <w:tcPr>
            <w:tcW w:w="1130" w:type="dxa"/>
            <w:vAlign w:val="center"/>
          </w:tcPr>
          <w:p w:rsidR="005547A0" w:rsidRPr="0098090C" w:rsidRDefault="005547A0" w:rsidP="00B86999">
            <w:pPr>
              <w:autoSpaceDE w:val="0"/>
              <w:autoSpaceDN w:val="0"/>
              <w:adjustRightInd w:val="0"/>
              <w:jc w:val="center"/>
              <w:rPr>
                <w:rFonts w:ascii="宋体" w:hAnsi="宋体"/>
                <w:b/>
                <w:bCs/>
                <w:color w:val="000000"/>
                <w:kern w:val="0"/>
                <w:sz w:val="24"/>
              </w:rPr>
            </w:pPr>
            <w:r w:rsidRPr="0098090C">
              <w:rPr>
                <w:rFonts w:ascii="宋体" w:hAnsi="宋体" w:hint="eastAsia"/>
                <w:color w:val="000000"/>
                <w:kern w:val="0"/>
                <w:sz w:val="24"/>
              </w:rPr>
              <w:t>份额占比</w:t>
            </w:r>
          </w:p>
        </w:tc>
      </w:tr>
      <w:tr w:rsidR="004054E4" w:rsidRPr="0098090C">
        <w:tc>
          <w:tcPr>
            <w:tcW w:w="993" w:type="dxa"/>
            <w:vMerge w:val="restart"/>
          </w:tcPr>
          <w:p w:rsidR="004054E4" w:rsidRPr="0098090C" w:rsidRDefault="004054E4">
            <w:pPr>
              <w:rPr>
                <w:sz w:val="24"/>
              </w:rPr>
            </w:pPr>
          </w:p>
          <w:p w:rsidR="004054E4" w:rsidRPr="0098090C" w:rsidRDefault="00196A78">
            <w:pPr>
              <w:rPr>
                <w:sz w:val="24"/>
              </w:rPr>
            </w:pPr>
            <w:r w:rsidRPr="0098090C">
              <w:rPr>
                <w:rFonts w:ascii="宋体" w:hAnsi="宋体" w:hint="eastAsia"/>
                <w:bCs/>
                <w:color w:val="000000"/>
                <w:kern w:val="0"/>
                <w:sz w:val="24"/>
              </w:rPr>
              <w:t>机构</w:t>
            </w:r>
          </w:p>
        </w:tc>
        <w:tc>
          <w:tcPr>
            <w:tcW w:w="992" w:type="dxa"/>
            <w:vAlign w:val="center"/>
          </w:tcPr>
          <w:p w:rsidR="004054E4" w:rsidRPr="0098090C" w:rsidRDefault="00196A78">
            <w:pPr>
              <w:jc w:val="center"/>
              <w:rPr>
                <w:sz w:val="24"/>
              </w:rPr>
            </w:pPr>
            <w:r w:rsidRPr="0098090C">
              <w:rPr>
                <w:rFonts w:ascii="宋体" w:hAnsi="宋体"/>
                <w:color w:val="000000"/>
                <w:kern w:val="0"/>
                <w:sz w:val="24"/>
              </w:rPr>
              <w:t>1</w:t>
            </w:r>
          </w:p>
        </w:tc>
        <w:tc>
          <w:tcPr>
            <w:tcW w:w="1843" w:type="dxa"/>
            <w:vAlign w:val="center"/>
          </w:tcPr>
          <w:p w:rsidR="004054E4" w:rsidRPr="0098090C" w:rsidRDefault="00196A78">
            <w:pPr>
              <w:jc w:val="center"/>
              <w:rPr>
                <w:sz w:val="24"/>
              </w:rPr>
            </w:pPr>
            <w:r w:rsidRPr="0098090C">
              <w:rPr>
                <w:rFonts w:ascii="宋体" w:hAnsi="宋体"/>
                <w:color w:val="000000"/>
                <w:kern w:val="0"/>
                <w:sz w:val="24"/>
              </w:rPr>
              <w:t>2017/1/1-2017/6/30</w:t>
            </w:r>
          </w:p>
        </w:tc>
        <w:tc>
          <w:tcPr>
            <w:tcW w:w="851" w:type="dxa"/>
            <w:vAlign w:val="center"/>
          </w:tcPr>
          <w:p w:rsidR="004054E4" w:rsidRPr="0098090C" w:rsidRDefault="00196A78">
            <w:pPr>
              <w:jc w:val="center"/>
              <w:rPr>
                <w:sz w:val="24"/>
              </w:rPr>
            </w:pPr>
            <w:r w:rsidRPr="0098090C">
              <w:rPr>
                <w:rFonts w:ascii="宋体" w:hAnsi="宋体"/>
                <w:color w:val="000000"/>
                <w:kern w:val="0"/>
                <w:sz w:val="24"/>
              </w:rPr>
              <w:t>73,528,676.47</w:t>
            </w:r>
          </w:p>
        </w:tc>
        <w:tc>
          <w:tcPr>
            <w:tcW w:w="850" w:type="dxa"/>
            <w:vAlign w:val="center"/>
          </w:tcPr>
          <w:p w:rsidR="004054E4" w:rsidRPr="0098090C" w:rsidRDefault="00196A78">
            <w:pPr>
              <w:jc w:val="center"/>
              <w:rPr>
                <w:sz w:val="24"/>
              </w:rPr>
            </w:pPr>
            <w:r w:rsidRPr="0098090C">
              <w:rPr>
                <w:rFonts w:ascii="宋体" w:hAnsi="宋体"/>
                <w:color w:val="000000"/>
                <w:kern w:val="0"/>
                <w:sz w:val="24"/>
              </w:rPr>
              <w:t>-</w:t>
            </w:r>
          </w:p>
        </w:tc>
        <w:tc>
          <w:tcPr>
            <w:tcW w:w="1134" w:type="dxa"/>
            <w:vAlign w:val="center"/>
          </w:tcPr>
          <w:p w:rsidR="004054E4" w:rsidRPr="0098090C" w:rsidRDefault="00196A78">
            <w:pPr>
              <w:jc w:val="center"/>
              <w:rPr>
                <w:sz w:val="24"/>
              </w:rPr>
            </w:pPr>
            <w:r w:rsidRPr="0098090C">
              <w:rPr>
                <w:rFonts w:ascii="宋体" w:hAnsi="宋体"/>
                <w:color w:val="000000"/>
                <w:kern w:val="0"/>
                <w:sz w:val="24"/>
              </w:rPr>
              <w:t>-</w:t>
            </w:r>
          </w:p>
        </w:tc>
        <w:tc>
          <w:tcPr>
            <w:tcW w:w="1419" w:type="dxa"/>
            <w:vAlign w:val="center"/>
          </w:tcPr>
          <w:p w:rsidR="004054E4" w:rsidRPr="0098090C" w:rsidRDefault="00196A78">
            <w:pPr>
              <w:jc w:val="center"/>
              <w:rPr>
                <w:sz w:val="24"/>
              </w:rPr>
            </w:pPr>
            <w:r w:rsidRPr="0098090C">
              <w:rPr>
                <w:rFonts w:ascii="宋体" w:hAnsi="宋体"/>
                <w:color w:val="000000"/>
                <w:kern w:val="0"/>
                <w:sz w:val="24"/>
              </w:rPr>
              <w:t>73,528,676.47</w:t>
            </w:r>
          </w:p>
        </w:tc>
        <w:tc>
          <w:tcPr>
            <w:tcW w:w="1130" w:type="dxa"/>
            <w:vAlign w:val="center"/>
          </w:tcPr>
          <w:p w:rsidR="004054E4" w:rsidRPr="0098090C" w:rsidRDefault="00196A78">
            <w:pPr>
              <w:jc w:val="center"/>
              <w:rPr>
                <w:sz w:val="24"/>
              </w:rPr>
            </w:pPr>
            <w:r w:rsidRPr="0098090C">
              <w:rPr>
                <w:rFonts w:ascii="宋体" w:hAnsi="宋体"/>
                <w:color w:val="000000"/>
                <w:kern w:val="0"/>
                <w:sz w:val="24"/>
              </w:rPr>
              <w:t>38.11%</w:t>
            </w:r>
          </w:p>
        </w:tc>
      </w:tr>
      <w:tr w:rsidR="005547A0" w:rsidRPr="0098090C" w:rsidTr="00B86999">
        <w:tc>
          <w:tcPr>
            <w:tcW w:w="9212" w:type="dxa"/>
            <w:gridSpan w:val="8"/>
            <w:vAlign w:val="center"/>
          </w:tcPr>
          <w:p w:rsidR="005547A0" w:rsidRPr="0098090C" w:rsidRDefault="005547A0" w:rsidP="00B86999">
            <w:pPr>
              <w:autoSpaceDE w:val="0"/>
              <w:autoSpaceDN w:val="0"/>
              <w:adjustRightInd w:val="0"/>
              <w:jc w:val="center"/>
              <w:rPr>
                <w:rFonts w:ascii="宋体" w:hAnsi="宋体"/>
                <w:kern w:val="0"/>
                <w:sz w:val="24"/>
              </w:rPr>
            </w:pPr>
            <w:r w:rsidRPr="0098090C">
              <w:rPr>
                <w:rFonts w:ascii="宋体" w:hAnsi="宋体"/>
                <w:color w:val="000000"/>
                <w:kern w:val="0"/>
                <w:sz w:val="24"/>
              </w:rPr>
              <w:t>产品特有风险</w:t>
            </w:r>
          </w:p>
        </w:tc>
      </w:tr>
      <w:tr w:rsidR="005547A0" w:rsidRPr="0098090C" w:rsidTr="00B86999">
        <w:tc>
          <w:tcPr>
            <w:tcW w:w="9212" w:type="dxa"/>
            <w:gridSpan w:val="8"/>
            <w:vAlign w:val="center"/>
          </w:tcPr>
          <w:p w:rsidR="005547A0" w:rsidRPr="0098090C" w:rsidRDefault="005547A0" w:rsidP="00B86999">
            <w:pPr>
              <w:autoSpaceDE w:val="0"/>
              <w:autoSpaceDN w:val="0"/>
              <w:adjustRightInd w:val="0"/>
              <w:jc w:val="left"/>
              <w:rPr>
                <w:rFonts w:ascii="宋体" w:hAnsi="宋体"/>
                <w:kern w:val="0"/>
                <w:sz w:val="24"/>
              </w:rPr>
            </w:pPr>
            <w:r w:rsidRPr="0098090C">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96A78" w:rsidRDefault="00196A78"/>
    <w:sectPr w:rsidR="00196A78"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093" w:rsidRDefault="00CF3093">
      <w:r>
        <w:separator/>
      </w:r>
    </w:p>
  </w:endnote>
  <w:endnote w:type="continuationSeparator" w:id="0">
    <w:p w:rsidR="00CF3093" w:rsidRDefault="00CF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8E09F1">
      <w:rPr>
        <w:noProof/>
        <w:kern w:val="0"/>
        <w:szCs w:val="21"/>
      </w:rPr>
      <w:t>2</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8E09F1">
      <w:rPr>
        <w:noProof/>
        <w:kern w:val="0"/>
        <w:szCs w:val="21"/>
      </w:rPr>
      <w:t>29</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093" w:rsidRDefault="00CF3093">
      <w:r>
        <w:separator/>
      </w:r>
    </w:p>
  </w:footnote>
  <w:footnote w:type="continuationSeparator" w:id="0">
    <w:p w:rsidR="00CF3093" w:rsidRDefault="00CF3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交银施罗德信用添利债券证券投资基金（</w:t>
    </w:r>
    <w:r w:rsidRPr="00A27DD3">
      <w:t>LOF</w:t>
    </w:r>
    <w:r w:rsidRPr="00A27DD3">
      <w:t>）</w:t>
    </w:r>
    <w:r w:rsidRPr="00A27DD3">
      <w:t>2017</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6A78"/>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4E4"/>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09F1"/>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90C"/>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093"/>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2B14558-1C1F-4B15-915F-D5D38D7A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6E27F-AA92-442D-8FF4-8A33074C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29</Pages>
  <Words>3183</Words>
  <Characters>18144</Characters>
  <Application>Microsoft Office Word</Application>
  <DocSecurity>0</DocSecurity>
  <Lines>151</Lines>
  <Paragraphs>42</Paragraphs>
  <ScaleCrop>false</ScaleCrop>
  <Company/>
  <LinksUpToDate>false</LinksUpToDate>
  <CharactersWithSpaces>21285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1247</cp:revision>
  <cp:lastPrinted>2007-07-19T00:46:00Z</cp:lastPrinted>
  <dcterms:created xsi:type="dcterms:W3CDTF">2013-08-19T07:44:00Z</dcterms:created>
  <dcterms:modified xsi:type="dcterms:W3CDTF">2017-08-24T09:30:00Z</dcterms:modified>
</cp:coreProperties>
</file>