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交银施罗德境尚收益债券型证券投资基金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招商银行股份有限公司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二〇一七年七月二十日</w:t>
      </w:r>
    </w:p>
    <w:p w:rsidR="009238DB" w:rsidRPr="007F52FA" w:rsidRDefault="009238DB" w:rsidP="00BE251D">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9F2C42" w:rsidRDefault="00FE5483">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9F2C42" w:rsidRDefault="00FE5483">
      <w:pPr>
        <w:spacing w:before="29" w:line="288" w:lineRule="auto"/>
        <w:ind w:firstLineChars="200" w:firstLine="480"/>
        <w:rPr>
          <w:rFonts w:eastAsiaTheme="minorEastAsia"/>
          <w:color w:val="000000"/>
          <w:sz w:val="24"/>
        </w:rPr>
      </w:pPr>
      <w:r>
        <w:rPr>
          <w:rFonts w:eastAsiaTheme="minorEastAsia"/>
          <w:color w:val="000000"/>
          <w:sz w:val="24"/>
        </w:rPr>
        <w:t>基金托管人招商银行股份有限公司根据本基金合同规定，于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9F2C42" w:rsidRDefault="00FE5483">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9F2C42" w:rsidRDefault="00FE5483">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9F2C42" w:rsidRDefault="00FE5483">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交银境尚收益债券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519784</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契约型。本基金在基金合同生效之日起两年（含两年）的期间内封闭式运作，封闭期结束后转为开放式运作。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2017</w:t>
            </w:r>
            <w:r w:rsidRPr="007F52FA">
              <w:rPr>
                <w:color w:val="000000"/>
                <w:kern w:val="0"/>
                <w:sz w:val="24"/>
              </w:rPr>
              <w:t>年</w:t>
            </w:r>
            <w:r w:rsidRPr="007F52FA">
              <w:rPr>
                <w:color w:val="000000"/>
                <w:kern w:val="0"/>
                <w:sz w:val="24"/>
              </w:rPr>
              <w:t>3</w:t>
            </w:r>
            <w:r w:rsidRPr="007F52FA">
              <w:rPr>
                <w:color w:val="000000"/>
                <w:kern w:val="0"/>
                <w:sz w:val="24"/>
              </w:rPr>
              <w:t>月</w:t>
            </w:r>
            <w:r w:rsidRPr="007F52FA">
              <w:rPr>
                <w:color w:val="000000"/>
                <w:kern w:val="0"/>
                <w:sz w:val="24"/>
              </w:rPr>
              <w:t>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886,762,743.75</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在严格控制风险的前提下</w:t>
            </w:r>
            <w:r w:rsidRPr="007F52FA">
              <w:rPr>
                <w:color w:val="000000"/>
                <w:kern w:val="0"/>
                <w:sz w:val="24"/>
              </w:rPr>
              <w:t>,</w:t>
            </w:r>
            <w:r w:rsidRPr="007F52FA">
              <w:rPr>
                <w:color w:val="000000"/>
                <w:kern w:val="0"/>
                <w:sz w:val="24"/>
              </w:rPr>
              <w:t>力求获得高于业绩基准的投资收益。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两年期银行定期存款税后收益率</w:t>
            </w:r>
            <w:r w:rsidRPr="007F52FA">
              <w:rPr>
                <w:color w:val="000000"/>
                <w:kern w:val="0"/>
                <w:sz w:val="24"/>
              </w:rPr>
              <w:t>+1.25%</w:t>
            </w:r>
            <w:r w:rsidRPr="007F52FA">
              <w:rPr>
                <w:color w:val="000000"/>
                <w:kern w:val="0"/>
                <w:sz w:val="24"/>
              </w:rPr>
              <w:t>。</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w:t>
            </w:r>
            <w:r w:rsidRPr="007F52FA">
              <w:rPr>
                <w:color w:val="000000"/>
                <w:kern w:val="0"/>
                <w:sz w:val="24"/>
              </w:rPr>
              <w:lastRenderedPageBreak/>
              <w:t>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招商银行股份有限公司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交银境尚收益债券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交银境尚收益债券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519784</w:t>
            </w:r>
          </w:p>
        </w:tc>
        <w:tc>
          <w:tcPr>
            <w:tcW w:w="3048" w:type="dxa"/>
            <w:vAlign w:val="center"/>
          </w:tcPr>
          <w:p w:rsidR="00C23B30" w:rsidRPr="000E4C40" w:rsidRDefault="00C23B30" w:rsidP="00A52A9E">
            <w:pPr>
              <w:spacing w:before="29" w:line="288" w:lineRule="auto"/>
              <w:jc w:val="left"/>
              <w:rPr>
                <w:sz w:val="24"/>
              </w:rPr>
            </w:pPr>
            <w:r w:rsidRPr="000E4C40">
              <w:rPr>
                <w:sz w:val="24"/>
              </w:rPr>
              <w:t>519785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867,171,268.37</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19,591,475.38</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交银境尚收益债券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交银境尚收益债券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7,749,586.56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145,731.18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8,581,635.64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164,255.66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0.0099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0.0084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875,062,634.05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19,731,127.65</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1.0091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1.0071</w:t>
            </w:r>
          </w:p>
        </w:tc>
      </w:tr>
    </w:tbl>
    <w:p w:rsidR="009F2C42" w:rsidRDefault="00FE548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5E01A3" w:rsidRPr="007F52FA" w:rsidRDefault="005E01A3" w:rsidP="006903DF">
      <w:pPr>
        <w:autoSpaceDE w:val="0"/>
        <w:autoSpaceDN w:val="0"/>
        <w:adjustRightInd w:val="0"/>
        <w:spacing w:before="29" w:line="288" w:lineRule="auto"/>
        <w:ind w:firstLineChars="200" w:firstLine="480"/>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交银境尚收益债券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lastRenderedPageBreak/>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9F2C42">
        <w:trPr>
          <w:jc w:val="center"/>
        </w:trPr>
        <w:tc>
          <w:tcPr>
            <w:tcW w:w="1266" w:type="dxa"/>
            <w:vAlign w:val="center"/>
          </w:tcPr>
          <w:p w:rsidR="009F2C42" w:rsidRDefault="00FE5483">
            <w:pPr>
              <w:jc w:val="left"/>
            </w:pPr>
            <w:r>
              <w:rPr>
                <w:color w:val="000000"/>
                <w:sz w:val="24"/>
              </w:rPr>
              <w:t>过去三个月</w:t>
            </w:r>
          </w:p>
        </w:tc>
        <w:tc>
          <w:tcPr>
            <w:tcW w:w="1267" w:type="dxa"/>
            <w:vAlign w:val="center"/>
          </w:tcPr>
          <w:p w:rsidR="009F2C42" w:rsidRDefault="00FE5483">
            <w:pPr>
              <w:jc w:val="center"/>
            </w:pPr>
            <w:r>
              <w:rPr>
                <w:color w:val="000000"/>
                <w:sz w:val="24"/>
              </w:rPr>
              <w:t>0.99%</w:t>
            </w:r>
          </w:p>
        </w:tc>
        <w:tc>
          <w:tcPr>
            <w:tcW w:w="1267" w:type="dxa"/>
            <w:vAlign w:val="center"/>
          </w:tcPr>
          <w:p w:rsidR="009F2C42" w:rsidRDefault="00FE5483">
            <w:pPr>
              <w:jc w:val="center"/>
            </w:pPr>
            <w:r>
              <w:rPr>
                <w:color w:val="000000"/>
                <w:sz w:val="24"/>
              </w:rPr>
              <w:t>0.09%</w:t>
            </w:r>
          </w:p>
        </w:tc>
        <w:tc>
          <w:tcPr>
            <w:tcW w:w="1267" w:type="dxa"/>
            <w:vAlign w:val="center"/>
          </w:tcPr>
          <w:p w:rsidR="009F2C42" w:rsidRDefault="009527BC">
            <w:pPr>
              <w:jc w:val="center"/>
            </w:pPr>
            <w:r w:rsidRPr="006903DF">
              <w:rPr>
                <w:color w:val="000000"/>
                <w:sz w:val="24"/>
              </w:rPr>
              <w:t>0.84%</w:t>
            </w:r>
          </w:p>
        </w:tc>
        <w:tc>
          <w:tcPr>
            <w:tcW w:w="1267" w:type="dxa"/>
            <w:vAlign w:val="center"/>
          </w:tcPr>
          <w:p w:rsidR="009F2C42" w:rsidRDefault="00FE5483">
            <w:pPr>
              <w:jc w:val="center"/>
            </w:pPr>
            <w:r>
              <w:rPr>
                <w:color w:val="000000"/>
                <w:sz w:val="24"/>
              </w:rPr>
              <w:t>0.01%</w:t>
            </w:r>
          </w:p>
        </w:tc>
        <w:tc>
          <w:tcPr>
            <w:tcW w:w="1267" w:type="dxa"/>
            <w:vAlign w:val="center"/>
          </w:tcPr>
          <w:p w:rsidR="009F2C42" w:rsidRDefault="00FE5483">
            <w:pPr>
              <w:jc w:val="center"/>
            </w:pPr>
            <w:r>
              <w:rPr>
                <w:color w:val="000000"/>
                <w:sz w:val="24"/>
              </w:rPr>
              <w:t>0.</w:t>
            </w:r>
            <w:r w:rsidR="009527BC">
              <w:rPr>
                <w:color w:val="000000"/>
                <w:sz w:val="24"/>
              </w:rPr>
              <w:t>15</w:t>
            </w:r>
            <w:r>
              <w:rPr>
                <w:color w:val="000000"/>
                <w:sz w:val="24"/>
              </w:rPr>
              <w:t>%</w:t>
            </w:r>
          </w:p>
        </w:tc>
        <w:tc>
          <w:tcPr>
            <w:tcW w:w="1267" w:type="dxa"/>
            <w:vAlign w:val="center"/>
          </w:tcPr>
          <w:p w:rsidR="009F2C42" w:rsidRDefault="00FE5483">
            <w:pPr>
              <w:jc w:val="center"/>
            </w:pPr>
            <w:r>
              <w:rPr>
                <w:color w:val="000000"/>
                <w:sz w:val="24"/>
              </w:rPr>
              <w:t>0.08%</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交银境尚收益债券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9F2C42">
        <w:trPr>
          <w:jc w:val="center"/>
        </w:trPr>
        <w:tc>
          <w:tcPr>
            <w:tcW w:w="1266" w:type="dxa"/>
            <w:vAlign w:val="center"/>
          </w:tcPr>
          <w:p w:rsidR="009F2C42" w:rsidRDefault="00FE5483">
            <w:pPr>
              <w:jc w:val="left"/>
            </w:pPr>
            <w:r>
              <w:rPr>
                <w:color w:val="000000"/>
                <w:sz w:val="24"/>
              </w:rPr>
              <w:t>过去三个月</w:t>
            </w:r>
          </w:p>
        </w:tc>
        <w:tc>
          <w:tcPr>
            <w:tcW w:w="1267" w:type="dxa"/>
            <w:vAlign w:val="center"/>
          </w:tcPr>
          <w:p w:rsidR="009F2C42" w:rsidRDefault="00FE5483">
            <w:pPr>
              <w:jc w:val="center"/>
            </w:pPr>
            <w:r>
              <w:rPr>
                <w:color w:val="000000"/>
                <w:sz w:val="24"/>
              </w:rPr>
              <w:t>0.84%</w:t>
            </w:r>
          </w:p>
        </w:tc>
        <w:tc>
          <w:tcPr>
            <w:tcW w:w="1267" w:type="dxa"/>
            <w:vAlign w:val="center"/>
          </w:tcPr>
          <w:p w:rsidR="009F2C42" w:rsidRDefault="00FE5483">
            <w:pPr>
              <w:jc w:val="center"/>
            </w:pPr>
            <w:r>
              <w:rPr>
                <w:color w:val="000000"/>
                <w:sz w:val="24"/>
              </w:rPr>
              <w:t>0.09%</w:t>
            </w:r>
          </w:p>
        </w:tc>
        <w:tc>
          <w:tcPr>
            <w:tcW w:w="1267" w:type="dxa"/>
            <w:vAlign w:val="center"/>
          </w:tcPr>
          <w:p w:rsidR="009F2C42" w:rsidRDefault="009527BC">
            <w:pPr>
              <w:jc w:val="center"/>
            </w:pPr>
            <w:r w:rsidRPr="00075009">
              <w:rPr>
                <w:color w:val="000000"/>
                <w:sz w:val="24"/>
              </w:rPr>
              <w:t>0.84%</w:t>
            </w:r>
          </w:p>
        </w:tc>
        <w:tc>
          <w:tcPr>
            <w:tcW w:w="1267" w:type="dxa"/>
            <w:vAlign w:val="center"/>
          </w:tcPr>
          <w:p w:rsidR="009F2C42" w:rsidRDefault="00FE5483">
            <w:pPr>
              <w:jc w:val="center"/>
            </w:pPr>
            <w:r>
              <w:rPr>
                <w:color w:val="000000"/>
                <w:sz w:val="24"/>
              </w:rPr>
              <w:t>0.01%</w:t>
            </w:r>
          </w:p>
        </w:tc>
        <w:tc>
          <w:tcPr>
            <w:tcW w:w="1267" w:type="dxa"/>
            <w:vAlign w:val="center"/>
          </w:tcPr>
          <w:p w:rsidR="009F2C42" w:rsidRDefault="00FE5483">
            <w:pPr>
              <w:jc w:val="center"/>
            </w:pPr>
            <w:r>
              <w:rPr>
                <w:color w:val="000000"/>
                <w:sz w:val="24"/>
              </w:rPr>
              <w:t>0.</w:t>
            </w:r>
            <w:r w:rsidR="009527BC">
              <w:rPr>
                <w:color w:val="000000"/>
                <w:sz w:val="24"/>
              </w:rPr>
              <w:t>00</w:t>
            </w:r>
            <w:r>
              <w:rPr>
                <w:color w:val="000000"/>
                <w:sz w:val="24"/>
              </w:rPr>
              <w:t>%</w:t>
            </w:r>
          </w:p>
        </w:tc>
        <w:tc>
          <w:tcPr>
            <w:tcW w:w="1267" w:type="dxa"/>
            <w:vAlign w:val="center"/>
          </w:tcPr>
          <w:p w:rsidR="009F2C42" w:rsidRDefault="00FE5483">
            <w:pPr>
              <w:jc w:val="center"/>
            </w:pPr>
            <w:r>
              <w:rPr>
                <w:color w:val="000000"/>
                <w:sz w:val="24"/>
              </w:rPr>
              <w:t>0.08%</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交银施罗德境尚收益债券型证券投资基金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2017</w:t>
      </w:r>
      <w:r w:rsidR="00D04410" w:rsidRPr="007F52FA">
        <w:rPr>
          <w:rFonts w:ascii="Times New Roman" w:hAnsi="Times New Roman"/>
          <w:sz w:val="24"/>
          <w:szCs w:val="24"/>
        </w:rPr>
        <w:t>年</w:t>
      </w:r>
      <w:r w:rsidR="00D04410" w:rsidRPr="007F52FA">
        <w:rPr>
          <w:rFonts w:ascii="Times New Roman" w:hAnsi="Times New Roman"/>
          <w:sz w:val="24"/>
          <w:szCs w:val="24"/>
        </w:rPr>
        <w:t>3</w:t>
      </w:r>
      <w:r w:rsidR="00D04410" w:rsidRPr="007F52FA">
        <w:rPr>
          <w:rFonts w:ascii="Times New Roman" w:hAnsi="Times New Roman"/>
          <w:sz w:val="24"/>
          <w:szCs w:val="24"/>
        </w:rPr>
        <w:t>月</w:t>
      </w:r>
      <w:r w:rsidR="00D04410" w:rsidRPr="007F52FA">
        <w:rPr>
          <w:rFonts w:ascii="Times New Roman" w:hAnsi="Times New Roman"/>
          <w:sz w:val="24"/>
          <w:szCs w:val="24"/>
        </w:rPr>
        <w:t>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交银境尚收益债券</w:t>
      </w:r>
      <w:r w:rsidR="0042785F" w:rsidRPr="007F52FA">
        <w:rPr>
          <w:color w:val="000000"/>
          <w:sz w:val="24"/>
        </w:rPr>
        <w:t>A</w:t>
      </w:r>
    </w:p>
    <w:p w:rsidR="00807B81" w:rsidRPr="007F52FA" w:rsidRDefault="00807B81" w:rsidP="007C14DF">
      <w:pPr>
        <w:pStyle w:val="20"/>
        <w:spacing w:before="29" w:line="288" w:lineRule="auto"/>
        <w:ind w:firstLineChars="0" w:firstLine="0"/>
        <w:jc w:val="center"/>
        <w:rPr>
          <w:rFonts w:ascii="Times New Roman" w:eastAsiaTheme="minorEastAsia" w:hAnsi="Times New Roman"/>
          <w:color w:val="000000"/>
        </w:rPr>
      </w:pPr>
    </w:p>
    <w:p w:rsidR="009238DB" w:rsidRPr="007F52FA" w:rsidRDefault="009527BC" w:rsidP="007C14DF">
      <w:pPr>
        <w:spacing w:before="29" w:line="288" w:lineRule="auto"/>
        <w:ind w:firstLineChars="200" w:firstLine="420"/>
        <w:rPr>
          <w:color w:val="000000"/>
          <w:sz w:val="24"/>
        </w:rPr>
      </w:pPr>
      <w:r>
        <w:rPr>
          <w:noProof/>
          <w:color w:val="000000"/>
        </w:rPr>
        <w:drawing>
          <wp:inline distT="0" distB="0" distL="0" distR="0" wp14:anchorId="289FCC6F" wp14:editId="15727C4B">
            <wp:extent cx="5731510" cy="3351315"/>
            <wp:effectExtent l="0" t="0" r="0" b="0"/>
            <wp:docPr id="2"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走势图1.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731510" cy="3351315"/>
                    </a:xfrm>
                    <a:prstGeom prst="rect">
                      <a:avLst/>
                    </a:prstGeom>
                    <a:noFill/>
                    <a:ln>
                      <a:noFill/>
                    </a:ln>
                  </pic:spPr>
                </pic:pic>
              </a:graphicData>
            </a:graphic>
          </wp:inline>
        </w:drawing>
      </w:r>
      <w:r w:rsidR="0042785F" w:rsidRPr="007F52FA">
        <w:rPr>
          <w:color w:val="000000"/>
          <w:sz w:val="24"/>
        </w:rPr>
        <w:t>注：本基金基金合同生效日为</w:t>
      </w:r>
      <w:r w:rsidR="0042785F" w:rsidRPr="007F52FA">
        <w:rPr>
          <w:color w:val="000000"/>
          <w:sz w:val="24"/>
        </w:rPr>
        <w:t>2017</w:t>
      </w:r>
      <w:r w:rsidR="0042785F" w:rsidRPr="007F52FA">
        <w:rPr>
          <w:color w:val="000000"/>
          <w:sz w:val="24"/>
        </w:rPr>
        <w:t>年</w:t>
      </w:r>
      <w:r w:rsidR="0042785F" w:rsidRPr="007F52FA">
        <w:rPr>
          <w:color w:val="000000"/>
          <w:sz w:val="24"/>
        </w:rPr>
        <w:t>3</w:t>
      </w:r>
      <w:r w:rsidR="0042785F" w:rsidRPr="007F52FA">
        <w:rPr>
          <w:color w:val="000000"/>
          <w:sz w:val="24"/>
        </w:rPr>
        <w:t>月</w:t>
      </w:r>
      <w:r w:rsidR="0042785F" w:rsidRPr="007F52FA">
        <w:rPr>
          <w:color w:val="000000"/>
          <w:sz w:val="24"/>
        </w:rPr>
        <w:t>3</w:t>
      </w:r>
      <w:r w:rsidR="0042785F" w:rsidRPr="007F52FA">
        <w:rPr>
          <w:color w:val="000000"/>
          <w:sz w:val="24"/>
        </w:rPr>
        <w:t>日，基金合同生效日至报告期期末，本基金运作时间未满一年。本基金建仓期为自基金合同生效日起的</w:t>
      </w:r>
      <w:r w:rsidR="0042785F" w:rsidRPr="007F52FA">
        <w:rPr>
          <w:color w:val="000000"/>
          <w:sz w:val="24"/>
        </w:rPr>
        <w:t>6</w:t>
      </w:r>
      <w:r w:rsidR="0042785F" w:rsidRPr="007F52FA">
        <w:rPr>
          <w:color w:val="000000"/>
          <w:sz w:val="24"/>
        </w:rPr>
        <w:t>个月。截至</w:t>
      </w:r>
      <w:r w:rsidR="0042785F" w:rsidRPr="007F52FA">
        <w:rPr>
          <w:color w:val="000000"/>
          <w:sz w:val="24"/>
        </w:rPr>
        <w:t>2017</w:t>
      </w:r>
      <w:r w:rsidR="0042785F" w:rsidRPr="007F52FA">
        <w:rPr>
          <w:color w:val="000000"/>
          <w:sz w:val="24"/>
        </w:rPr>
        <w:t>年</w:t>
      </w:r>
      <w:r w:rsidR="0042785F" w:rsidRPr="007F52FA">
        <w:rPr>
          <w:color w:val="000000"/>
          <w:sz w:val="24"/>
        </w:rPr>
        <w:t>6</w:t>
      </w:r>
      <w:r w:rsidR="0042785F" w:rsidRPr="007F52FA">
        <w:rPr>
          <w:color w:val="000000"/>
          <w:sz w:val="24"/>
        </w:rPr>
        <w:lastRenderedPageBreak/>
        <w:t>月</w:t>
      </w:r>
      <w:r w:rsidR="0042785F" w:rsidRPr="007F52FA">
        <w:rPr>
          <w:color w:val="000000"/>
          <w:sz w:val="24"/>
        </w:rPr>
        <w:t>30</w:t>
      </w:r>
      <w:r w:rsidR="0042785F" w:rsidRPr="007F52FA">
        <w:rPr>
          <w:color w:val="000000"/>
          <w:sz w:val="24"/>
        </w:rPr>
        <w:t>日，本基金尚处于建仓期。</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交银境尚收益债券</w:t>
      </w:r>
      <w:r w:rsidR="00FE7FBD" w:rsidRPr="007F52FA">
        <w:rPr>
          <w:color w:val="000000"/>
          <w:sz w:val="24"/>
        </w:rPr>
        <w:t>C</w:t>
      </w:r>
    </w:p>
    <w:p w:rsidR="00D12D04" w:rsidRPr="007F52FA" w:rsidRDefault="00D12D04" w:rsidP="007C14DF">
      <w:pPr>
        <w:pStyle w:val="20"/>
        <w:spacing w:before="29" w:line="288" w:lineRule="auto"/>
        <w:ind w:firstLineChars="0" w:firstLine="0"/>
        <w:jc w:val="center"/>
        <w:rPr>
          <w:rFonts w:ascii="Times New Roman" w:eastAsiaTheme="minorEastAsia" w:hAnsi="Times New Roman"/>
          <w:color w:val="000000"/>
        </w:rPr>
      </w:pPr>
    </w:p>
    <w:p w:rsidR="0042785F" w:rsidRPr="007F52FA" w:rsidRDefault="009527BC" w:rsidP="007C14DF">
      <w:pPr>
        <w:spacing w:before="29" w:line="288" w:lineRule="auto"/>
        <w:ind w:firstLineChars="200" w:firstLine="420"/>
        <w:rPr>
          <w:color w:val="000000"/>
          <w:sz w:val="24"/>
        </w:rPr>
      </w:pPr>
      <w:r>
        <w:rPr>
          <w:noProof/>
          <w:color w:val="000000"/>
        </w:rPr>
        <w:drawing>
          <wp:inline distT="0" distB="0" distL="0" distR="0" wp14:anchorId="600478FD" wp14:editId="26A279B9">
            <wp:extent cx="5731510" cy="3351315"/>
            <wp:effectExtent l="0" t="0" r="0" b="0"/>
            <wp:docPr id="1" name="图片 1"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走势图2.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731510" cy="3351315"/>
                    </a:xfrm>
                    <a:prstGeom prst="rect">
                      <a:avLst/>
                    </a:prstGeom>
                    <a:noFill/>
                    <a:ln>
                      <a:noFill/>
                    </a:ln>
                  </pic:spPr>
                </pic:pic>
              </a:graphicData>
            </a:graphic>
          </wp:inline>
        </w:drawing>
      </w:r>
      <w:r w:rsidR="00FE7FBD" w:rsidRPr="007F52FA">
        <w:rPr>
          <w:color w:val="000000"/>
          <w:sz w:val="24"/>
        </w:rPr>
        <w:t>注：本基金基金合同生效日为</w:t>
      </w:r>
      <w:r w:rsidR="00FE7FBD" w:rsidRPr="007F52FA">
        <w:rPr>
          <w:color w:val="000000"/>
          <w:sz w:val="24"/>
        </w:rPr>
        <w:t>2017</w:t>
      </w:r>
      <w:r w:rsidR="00FE7FBD" w:rsidRPr="007F52FA">
        <w:rPr>
          <w:color w:val="000000"/>
          <w:sz w:val="24"/>
        </w:rPr>
        <w:t>年</w:t>
      </w:r>
      <w:r w:rsidR="00FE7FBD" w:rsidRPr="007F52FA">
        <w:rPr>
          <w:color w:val="000000"/>
          <w:sz w:val="24"/>
        </w:rPr>
        <w:t>3</w:t>
      </w:r>
      <w:r w:rsidR="00FE7FBD" w:rsidRPr="007F52FA">
        <w:rPr>
          <w:color w:val="000000"/>
          <w:sz w:val="24"/>
        </w:rPr>
        <w:t>月</w:t>
      </w:r>
      <w:r w:rsidR="00FE7FBD" w:rsidRPr="007F52FA">
        <w:rPr>
          <w:color w:val="000000"/>
          <w:sz w:val="24"/>
        </w:rPr>
        <w:t>3</w:t>
      </w:r>
      <w:r w:rsidR="00FE7FBD" w:rsidRPr="007F52FA">
        <w:rPr>
          <w:color w:val="000000"/>
          <w:sz w:val="24"/>
        </w:rPr>
        <w:t>日，基金合同生效日至报告期期末，本基金运作时间未满一年。本基金建仓期为自基金合同生效日起的</w:t>
      </w:r>
      <w:r w:rsidR="00FE7FBD" w:rsidRPr="007F52FA">
        <w:rPr>
          <w:color w:val="000000"/>
          <w:sz w:val="24"/>
        </w:rPr>
        <w:t>6</w:t>
      </w:r>
      <w:r w:rsidR="00FE7FBD" w:rsidRPr="007F52FA">
        <w:rPr>
          <w:color w:val="000000"/>
          <w:sz w:val="24"/>
        </w:rPr>
        <w:t>个月。截至</w:t>
      </w:r>
      <w:r w:rsidR="00FE7FBD" w:rsidRPr="007F52FA">
        <w:rPr>
          <w:color w:val="000000"/>
          <w:sz w:val="24"/>
        </w:rPr>
        <w:t>2017</w:t>
      </w:r>
      <w:r w:rsidR="00FE7FBD" w:rsidRPr="007F52FA">
        <w:rPr>
          <w:color w:val="000000"/>
          <w:sz w:val="24"/>
        </w:rPr>
        <w:t>年</w:t>
      </w:r>
      <w:r w:rsidR="00FE7FBD" w:rsidRPr="007F52FA">
        <w:rPr>
          <w:color w:val="000000"/>
          <w:sz w:val="24"/>
        </w:rPr>
        <w:t>6</w:t>
      </w:r>
      <w:r w:rsidR="00FE7FBD" w:rsidRPr="007F52FA">
        <w:rPr>
          <w:color w:val="000000"/>
          <w:sz w:val="24"/>
        </w:rPr>
        <w:t>月</w:t>
      </w:r>
      <w:r w:rsidR="00FE7FBD" w:rsidRPr="007F52FA">
        <w:rPr>
          <w:color w:val="000000"/>
          <w:sz w:val="24"/>
        </w:rPr>
        <w:t>30</w:t>
      </w:r>
      <w:r w:rsidR="00FE7FBD" w:rsidRPr="007F52FA">
        <w:rPr>
          <w:color w:val="000000"/>
          <w:sz w:val="24"/>
        </w:rPr>
        <w:t>日，本基金尚处于建仓期。</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9F2C42">
        <w:trPr>
          <w:jc w:val="center"/>
        </w:trPr>
        <w:tc>
          <w:tcPr>
            <w:tcW w:w="946" w:type="dxa"/>
            <w:vAlign w:val="center"/>
          </w:tcPr>
          <w:p w:rsidR="009F2C42" w:rsidRDefault="00FE5483">
            <w:pPr>
              <w:jc w:val="center"/>
            </w:pPr>
            <w:r>
              <w:rPr>
                <w:color w:val="000000"/>
                <w:sz w:val="24"/>
              </w:rPr>
              <w:t>黄莹洁</w:t>
            </w:r>
          </w:p>
        </w:tc>
        <w:tc>
          <w:tcPr>
            <w:tcW w:w="924" w:type="dxa"/>
            <w:vAlign w:val="center"/>
          </w:tcPr>
          <w:p w:rsidR="009F2C42" w:rsidRDefault="00FE5483">
            <w:pPr>
              <w:jc w:val="center"/>
            </w:pPr>
            <w:r>
              <w:rPr>
                <w:color w:val="000000"/>
                <w:sz w:val="24"/>
              </w:rPr>
              <w:t>交银货币、交银理财</w:t>
            </w:r>
            <w:r>
              <w:rPr>
                <w:color w:val="000000"/>
                <w:sz w:val="24"/>
              </w:rPr>
              <w:t>21</w:t>
            </w:r>
            <w:r>
              <w:rPr>
                <w:color w:val="000000"/>
                <w:sz w:val="24"/>
              </w:rPr>
              <w:t>天</w:t>
            </w:r>
            <w:r>
              <w:rPr>
                <w:color w:val="000000"/>
                <w:sz w:val="24"/>
              </w:rPr>
              <w:lastRenderedPageBreak/>
              <w:t>债券、交银现金宝货币、交银丰享收益债券、交银丰泽收益债券、交银裕通纯债债券、交银活期通货币、交银天利宝货币、交银裕隆纯债债券、交银天鑫宝货币、交银天益宝货币、交银境尚收益债券的基金经理</w:t>
            </w:r>
          </w:p>
        </w:tc>
        <w:tc>
          <w:tcPr>
            <w:tcW w:w="1202" w:type="dxa"/>
            <w:vAlign w:val="center"/>
          </w:tcPr>
          <w:p w:rsidR="009F2C42" w:rsidRDefault="00FE5483">
            <w:pPr>
              <w:jc w:val="center"/>
            </w:pPr>
            <w:r>
              <w:rPr>
                <w:color w:val="000000"/>
                <w:sz w:val="24"/>
              </w:rPr>
              <w:lastRenderedPageBreak/>
              <w:t>2017-03-03</w:t>
            </w:r>
          </w:p>
        </w:tc>
        <w:tc>
          <w:tcPr>
            <w:tcW w:w="1300" w:type="dxa"/>
            <w:vAlign w:val="center"/>
          </w:tcPr>
          <w:p w:rsidR="009F2C42" w:rsidRDefault="00FE5483">
            <w:pPr>
              <w:jc w:val="center"/>
            </w:pPr>
            <w:r>
              <w:rPr>
                <w:color w:val="000000"/>
                <w:sz w:val="24"/>
              </w:rPr>
              <w:t>-</w:t>
            </w:r>
          </w:p>
        </w:tc>
        <w:tc>
          <w:tcPr>
            <w:tcW w:w="1245" w:type="dxa"/>
            <w:vAlign w:val="center"/>
          </w:tcPr>
          <w:p w:rsidR="009F2C42" w:rsidRDefault="00FE5483">
            <w:pPr>
              <w:jc w:val="center"/>
            </w:pPr>
            <w:r>
              <w:rPr>
                <w:color w:val="000000"/>
                <w:sz w:val="24"/>
              </w:rPr>
              <w:t>9</w:t>
            </w:r>
            <w:r>
              <w:rPr>
                <w:color w:val="000000"/>
                <w:sz w:val="24"/>
              </w:rPr>
              <w:t>年</w:t>
            </w:r>
          </w:p>
        </w:tc>
        <w:tc>
          <w:tcPr>
            <w:tcW w:w="3251" w:type="dxa"/>
            <w:vAlign w:val="center"/>
          </w:tcPr>
          <w:p w:rsidR="009F2C42" w:rsidRDefault="00FE5483">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w:t>
            </w:r>
            <w:r>
              <w:rPr>
                <w:color w:val="000000"/>
                <w:sz w:val="24"/>
              </w:rPr>
              <w:lastRenderedPageBreak/>
              <w:t>限公司，历任中央交易室交易员。</w:t>
            </w:r>
          </w:p>
        </w:tc>
      </w:tr>
      <w:tr w:rsidR="009F2C42">
        <w:trPr>
          <w:jc w:val="center"/>
        </w:trPr>
        <w:tc>
          <w:tcPr>
            <w:tcW w:w="946" w:type="dxa"/>
            <w:vAlign w:val="center"/>
          </w:tcPr>
          <w:p w:rsidR="009F2C42" w:rsidRDefault="00FE5483">
            <w:pPr>
              <w:jc w:val="center"/>
            </w:pPr>
            <w:r>
              <w:rPr>
                <w:color w:val="000000"/>
                <w:sz w:val="24"/>
              </w:rPr>
              <w:lastRenderedPageBreak/>
              <w:t>连端清</w:t>
            </w:r>
          </w:p>
        </w:tc>
        <w:tc>
          <w:tcPr>
            <w:tcW w:w="924" w:type="dxa"/>
            <w:vAlign w:val="center"/>
          </w:tcPr>
          <w:p w:rsidR="009F2C42" w:rsidRDefault="00FE5483">
            <w:pPr>
              <w:jc w:val="center"/>
            </w:pPr>
            <w:r>
              <w:rPr>
                <w:color w:val="000000"/>
                <w:sz w:val="24"/>
              </w:rPr>
              <w:t>交银货币、</w:t>
            </w:r>
            <w:r>
              <w:rPr>
                <w:color w:val="000000"/>
                <w:sz w:val="24"/>
              </w:rPr>
              <w:lastRenderedPageBreak/>
              <w:t>交银理财</w:t>
            </w:r>
            <w:r>
              <w:rPr>
                <w:color w:val="000000"/>
                <w:sz w:val="24"/>
              </w:rPr>
              <w:t>60</w:t>
            </w:r>
            <w:r>
              <w:rPr>
                <w:color w:val="000000"/>
                <w:sz w:val="24"/>
              </w:rPr>
              <w:t>天债券、交银丰盈收益债券、交银现金宝货币、交银丰润收益债券、交银活期通货币、交银天利宝货币、交银裕兴纯债债券、交银裕盈纯债债券、交银裕利纯债债券、交银裕隆纯债债券、交银天鑫宝货币、交银天益</w:t>
            </w:r>
            <w:r>
              <w:rPr>
                <w:color w:val="000000"/>
                <w:sz w:val="24"/>
              </w:rPr>
              <w:lastRenderedPageBreak/>
              <w:t>宝货币、交银境尚收益债券的基金经理</w:t>
            </w:r>
          </w:p>
        </w:tc>
        <w:tc>
          <w:tcPr>
            <w:tcW w:w="1202" w:type="dxa"/>
            <w:vAlign w:val="center"/>
          </w:tcPr>
          <w:p w:rsidR="009F2C42" w:rsidRDefault="00FE5483">
            <w:pPr>
              <w:jc w:val="center"/>
            </w:pPr>
            <w:r>
              <w:rPr>
                <w:color w:val="000000"/>
                <w:sz w:val="24"/>
              </w:rPr>
              <w:lastRenderedPageBreak/>
              <w:t>2017-03-3</w:t>
            </w:r>
          </w:p>
        </w:tc>
        <w:tc>
          <w:tcPr>
            <w:tcW w:w="1300" w:type="dxa"/>
            <w:vAlign w:val="center"/>
          </w:tcPr>
          <w:p w:rsidR="009F2C42" w:rsidRDefault="00FE5483">
            <w:pPr>
              <w:jc w:val="center"/>
            </w:pPr>
            <w:r>
              <w:rPr>
                <w:color w:val="000000"/>
                <w:sz w:val="24"/>
              </w:rPr>
              <w:t>-</w:t>
            </w:r>
          </w:p>
        </w:tc>
        <w:tc>
          <w:tcPr>
            <w:tcW w:w="1245" w:type="dxa"/>
            <w:vAlign w:val="center"/>
          </w:tcPr>
          <w:p w:rsidR="009F2C42" w:rsidRDefault="00FE5483">
            <w:pPr>
              <w:jc w:val="center"/>
            </w:pPr>
            <w:r>
              <w:rPr>
                <w:color w:val="000000"/>
                <w:sz w:val="24"/>
              </w:rPr>
              <w:t>4</w:t>
            </w:r>
            <w:r>
              <w:rPr>
                <w:color w:val="000000"/>
                <w:sz w:val="24"/>
              </w:rPr>
              <w:t>年</w:t>
            </w:r>
          </w:p>
        </w:tc>
        <w:tc>
          <w:tcPr>
            <w:tcW w:w="3251" w:type="dxa"/>
            <w:vAlign w:val="center"/>
          </w:tcPr>
          <w:p w:rsidR="009F2C42" w:rsidRDefault="00FE5483">
            <w:r>
              <w:rPr>
                <w:color w:val="000000"/>
                <w:sz w:val="24"/>
              </w:rPr>
              <w:t>连端清先生，复旦大学经济学博士。历任交通银行总行金融</w:t>
            </w:r>
            <w:r>
              <w:rPr>
                <w:color w:val="000000"/>
                <w:sz w:val="24"/>
              </w:rPr>
              <w:t>市场部、湘财证券研究所研究员、中航信托资产管理部投资经理。</w:t>
            </w:r>
            <w:r>
              <w:rPr>
                <w:color w:val="000000"/>
                <w:sz w:val="24"/>
              </w:rPr>
              <w:t>2015</w:t>
            </w:r>
            <w:r>
              <w:rPr>
                <w:color w:val="000000"/>
                <w:sz w:val="24"/>
              </w:rPr>
              <w:t>年加入交银施罗德基金管理有限公司。</w:t>
            </w:r>
          </w:p>
        </w:tc>
      </w:tr>
    </w:tbl>
    <w:p w:rsidR="007003D7" w:rsidRDefault="007003D7" w:rsidP="007003D7">
      <w:pPr>
        <w:spacing w:before="29" w:line="288" w:lineRule="auto"/>
        <w:rPr>
          <w:color w:val="000000"/>
          <w:sz w:val="24"/>
        </w:rPr>
      </w:pPr>
      <w:r>
        <w:rPr>
          <w:rFonts w:hint="eastAsia"/>
          <w:color w:val="000000"/>
          <w:sz w:val="24"/>
        </w:rPr>
        <w:lastRenderedPageBreak/>
        <w:t>注：</w:t>
      </w:r>
      <w:r>
        <w:rPr>
          <w:color w:val="000000"/>
          <w:sz w:val="24"/>
        </w:rPr>
        <w:t>1</w:t>
      </w:r>
      <w:r>
        <w:rPr>
          <w:rFonts w:hint="eastAsia"/>
          <w:color w:val="000000"/>
          <w:sz w:val="24"/>
        </w:rPr>
        <w:t>、本表所列基金经理（助理）任职日期和离职日期均以基金合同生效日或公司作出决定并公告</w:t>
      </w:r>
      <w:r>
        <w:rPr>
          <w:color w:val="000000"/>
          <w:sz w:val="24"/>
        </w:rPr>
        <w:t>(</w:t>
      </w:r>
      <w:r>
        <w:rPr>
          <w:rFonts w:hint="eastAsia"/>
          <w:color w:val="000000"/>
          <w:sz w:val="24"/>
        </w:rPr>
        <w:t>如适用</w:t>
      </w:r>
      <w:r>
        <w:rPr>
          <w:color w:val="000000"/>
          <w:sz w:val="24"/>
        </w:rPr>
        <w:t>)</w:t>
      </w:r>
      <w:r>
        <w:rPr>
          <w:rFonts w:hint="eastAsia"/>
          <w:color w:val="000000"/>
          <w:sz w:val="24"/>
        </w:rPr>
        <w:t>之日为准；</w:t>
      </w:r>
    </w:p>
    <w:p w:rsidR="007003D7" w:rsidRDefault="007003D7" w:rsidP="007003D7">
      <w:pPr>
        <w:spacing w:before="29" w:line="288" w:lineRule="auto"/>
        <w:ind w:firstLineChars="200" w:firstLine="480"/>
        <w:rPr>
          <w:color w:val="000000"/>
          <w:sz w:val="24"/>
        </w:rPr>
      </w:pPr>
      <w:r>
        <w:rPr>
          <w:color w:val="000000"/>
          <w:sz w:val="24"/>
        </w:rPr>
        <w:t>2</w:t>
      </w:r>
      <w:r>
        <w:rPr>
          <w:rFonts w:hint="eastAsia"/>
          <w:color w:val="000000"/>
          <w:sz w:val="24"/>
        </w:rPr>
        <w:t>、本表所列基金经理（助理）证券从业年限中的</w:t>
      </w:r>
      <w:r>
        <w:rPr>
          <w:color w:val="000000"/>
          <w:sz w:val="24"/>
        </w:rPr>
        <w:t>“</w:t>
      </w:r>
      <w:r>
        <w:rPr>
          <w:rFonts w:hint="eastAsia"/>
          <w:color w:val="000000"/>
          <w:sz w:val="24"/>
        </w:rPr>
        <w:t>证券从业</w:t>
      </w:r>
      <w:r>
        <w:rPr>
          <w:color w:val="000000"/>
          <w:sz w:val="24"/>
        </w:rPr>
        <w:t>”</w:t>
      </w:r>
      <w:r>
        <w:rPr>
          <w:rFonts w:hint="eastAsia"/>
          <w:color w:val="000000"/>
          <w:sz w:val="24"/>
        </w:rPr>
        <w:t>的含义遵从中国证券业协会《证券业从业人员资格管理办法》的相关规定；</w:t>
      </w:r>
      <w:r>
        <w:rPr>
          <w:color w:val="000000"/>
          <w:sz w:val="24"/>
        </w:rPr>
        <w:t xml:space="preserve"> </w:t>
      </w:r>
    </w:p>
    <w:p w:rsidR="007003D7" w:rsidRDefault="007003D7" w:rsidP="007003D7">
      <w:pPr>
        <w:spacing w:before="29" w:line="288" w:lineRule="auto"/>
        <w:ind w:firstLineChars="200" w:firstLine="480"/>
        <w:rPr>
          <w:color w:val="000000"/>
          <w:sz w:val="24"/>
        </w:rPr>
      </w:pPr>
      <w:r>
        <w:rPr>
          <w:color w:val="000000"/>
          <w:sz w:val="24"/>
        </w:rPr>
        <w:t>3</w:t>
      </w:r>
      <w:r>
        <w:rPr>
          <w:rFonts w:hint="eastAsia"/>
          <w:color w:val="000000"/>
          <w:sz w:val="24"/>
        </w:rPr>
        <w:t>、基金经理（或基金经理小组）期后变动（如有）敬请关注基金管理人发布的相关公告。</w:t>
      </w:r>
    </w:p>
    <w:p w:rsidR="005C7D00" w:rsidRPr="007003D7"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9F2C42" w:rsidRDefault="00FE548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F2C42" w:rsidRDefault="00FE5483">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F2C42" w:rsidRDefault="00FE548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lastRenderedPageBreak/>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9F2C42" w:rsidRDefault="00FE5483">
      <w:pPr>
        <w:spacing w:before="29" w:line="288" w:lineRule="auto"/>
        <w:ind w:firstLineChars="200" w:firstLine="480"/>
        <w:rPr>
          <w:color w:val="000000"/>
          <w:sz w:val="24"/>
        </w:rPr>
      </w:pPr>
      <w:r>
        <w:rPr>
          <w:color w:val="000000"/>
          <w:sz w:val="24"/>
        </w:rPr>
        <w:t>本报告期内，在外需改善、基建发力、房地产三四线崛起的背景下，国内经济企稳，微观行业则继续呈现业绩改善的趋势。在</w:t>
      </w:r>
      <w:r>
        <w:rPr>
          <w:color w:val="000000"/>
          <w:sz w:val="24"/>
        </w:rPr>
        <w:t>CPI</w:t>
      </w:r>
      <w:r>
        <w:rPr>
          <w:color w:val="000000"/>
          <w:sz w:val="24"/>
        </w:rPr>
        <w:t>低位徘徊、</w:t>
      </w:r>
      <w:r>
        <w:rPr>
          <w:color w:val="000000"/>
          <w:sz w:val="24"/>
        </w:rPr>
        <w:t>PPI</w:t>
      </w:r>
      <w:r>
        <w:rPr>
          <w:color w:val="000000"/>
          <w:sz w:val="24"/>
        </w:rPr>
        <w:t>处于下降通道、通胀预期回落的宏观背景下，央行货币政策中性偏紧，金融监管趋严。受到流动性和去杠杆的双重冲击，四月初以来收益率曲线出现了明显的上行。信用利差明显走阔。但六月份以来，央行加大流动性投放力度，维持二季度末资金面平稳过渡的操作意图明显，金融去杠杆节奏也有所放缓，市场的负面情绪有所缓和。随着资金面宽松、金融机构负债端压力缓和与收益率本身的吸引力上升，债券市场出现反弹。不过在金融机构负债问题没有解决的情况下，目前市场的机会仍然是结构性的，更确定的还是票息收益。</w:t>
      </w:r>
    </w:p>
    <w:p w:rsidR="009F2C42" w:rsidRDefault="00FE5483">
      <w:pPr>
        <w:spacing w:before="29" w:line="288" w:lineRule="auto"/>
        <w:ind w:firstLineChars="200" w:firstLine="480"/>
        <w:rPr>
          <w:color w:val="000000"/>
          <w:sz w:val="24"/>
        </w:rPr>
      </w:pPr>
      <w:r>
        <w:rPr>
          <w:color w:val="000000"/>
          <w:sz w:val="24"/>
        </w:rPr>
        <w:t>基金操作方面，本基金以与封闭期适度匹配的债券配置进行杠杆套息操作，报告期内运作稳健。</w:t>
      </w:r>
    </w:p>
    <w:p w:rsidR="00952A72" w:rsidRPr="007F52FA" w:rsidRDefault="00323F25" w:rsidP="007C14DF">
      <w:pPr>
        <w:spacing w:before="29" w:line="288" w:lineRule="auto"/>
        <w:ind w:firstLineChars="200" w:firstLine="480"/>
        <w:rPr>
          <w:color w:val="000000"/>
          <w:sz w:val="24"/>
        </w:rPr>
      </w:pPr>
      <w:r w:rsidRPr="007F52FA">
        <w:rPr>
          <w:color w:val="000000"/>
          <w:sz w:val="24"/>
        </w:rPr>
        <w:t>展望三季度，半年末过后，短期资金面有望维持宽松局面，但在金融去杠杆的过程中，我们预计流动性的压力始终存在。未来市场大的机会有赖于：基本面的回落、银行增量资产增速的下降、同业业务的出清和错配的持续下降。无论是何种路径，低等级信用债可能都难逃信用风险或者流动性的冲击，中高等级信用债或是更优选择。组合管理方面，本基金将维持合理仓位，预计采用中短久期的票息策略，努力为投资者创造稳健的收益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本报告期末，交银境尚收益债券</w:t>
      </w:r>
      <w:r w:rsidRPr="007F52FA">
        <w:rPr>
          <w:color w:val="000000"/>
          <w:sz w:val="24"/>
        </w:rPr>
        <w:t>A</w:t>
      </w:r>
      <w:r w:rsidRPr="007F52FA">
        <w:rPr>
          <w:color w:val="000000"/>
          <w:sz w:val="24"/>
        </w:rPr>
        <w:t>份额净值为</w:t>
      </w:r>
      <w:r w:rsidRPr="007F52FA">
        <w:rPr>
          <w:color w:val="000000"/>
          <w:sz w:val="24"/>
        </w:rPr>
        <w:t>1.0091</w:t>
      </w:r>
      <w:r w:rsidRPr="007F52FA">
        <w:rPr>
          <w:color w:val="000000"/>
          <w:sz w:val="24"/>
        </w:rPr>
        <w:t>元，本报告期份额净值增长率为</w:t>
      </w:r>
      <w:r w:rsidRPr="007F52FA">
        <w:rPr>
          <w:color w:val="000000"/>
          <w:sz w:val="24"/>
        </w:rPr>
        <w:t>0.99%</w:t>
      </w:r>
      <w:r w:rsidRPr="007F52FA">
        <w:rPr>
          <w:color w:val="000000"/>
          <w:sz w:val="24"/>
        </w:rPr>
        <w:t>，同期业绩比较基准增长率为</w:t>
      </w:r>
      <w:r w:rsidRPr="007F52FA">
        <w:rPr>
          <w:color w:val="000000"/>
          <w:sz w:val="24"/>
        </w:rPr>
        <w:t>0.</w:t>
      </w:r>
      <w:bookmarkStart w:id="0" w:name="_GoBack"/>
      <w:bookmarkEnd w:id="0"/>
      <w:r w:rsidR="009527BC" w:rsidRPr="007F52FA">
        <w:rPr>
          <w:color w:val="000000"/>
          <w:sz w:val="24"/>
        </w:rPr>
        <w:t>8</w:t>
      </w:r>
      <w:r w:rsidR="009527BC">
        <w:rPr>
          <w:color w:val="000000"/>
          <w:sz w:val="24"/>
        </w:rPr>
        <w:t>4</w:t>
      </w:r>
      <w:r w:rsidRPr="007F52FA">
        <w:rPr>
          <w:color w:val="000000"/>
          <w:sz w:val="24"/>
        </w:rPr>
        <w:t>%</w:t>
      </w:r>
      <w:r w:rsidRPr="007F52FA">
        <w:rPr>
          <w:color w:val="000000"/>
          <w:sz w:val="24"/>
        </w:rPr>
        <w:t>；交银境尚收益债券</w:t>
      </w:r>
      <w:r w:rsidRPr="007F52FA">
        <w:rPr>
          <w:color w:val="000000"/>
          <w:sz w:val="24"/>
        </w:rPr>
        <w:t>C</w:t>
      </w:r>
      <w:r w:rsidRPr="007F52FA">
        <w:rPr>
          <w:color w:val="000000"/>
          <w:sz w:val="24"/>
        </w:rPr>
        <w:t>份额净值为</w:t>
      </w:r>
      <w:r w:rsidRPr="007F52FA">
        <w:rPr>
          <w:color w:val="000000"/>
          <w:sz w:val="24"/>
        </w:rPr>
        <w:t>1.0071</w:t>
      </w:r>
      <w:r w:rsidRPr="007F52FA">
        <w:rPr>
          <w:color w:val="000000"/>
          <w:sz w:val="24"/>
        </w:rPr>
        <w:t>元，本报告期份额净值增长率为</w:t>
      </w:r>
      <w:r w:rsidRPr="007F52FA">
        <w:rPr>
          <w:color w:val="000000"/>
          <w:sz w:val="24"/>
        </w:rPr>
        <w:t>0.84%</w:t>
      </w:r>
      <w:r w:rsidRPr="007F52FA">
        <w:rPr>
          <w:color w:val="000000"/>
          <w:sz w:val="24"/>
        </w:rPr>
        <w:t>，同期业绩比较基准增长率为</w:t>
      </w:r>
      <w:r w:rsidRPr="007F52FA">
        <w:rPr>
          <w:color w:val="000000"/>
          <w:sz w:val="24"/>
        </w:rPr>
        <w:t>0.</w:t>
      </w:r>
      <w:r w:rsidR="009527BC" w:rsidRPr="007F52FA">
        <w:rPr>
          <w:color w:val="000000"/>
          <w:sz w:val="24"/>
        </w:rPr>
        <w:t>8</w:t>
      </w:r>
      <w:r w:rsidR="009527BC">
        <w:rPr>
          <w:color w:val="000000"/>
          <w:sz w:val="24"/>
        </w:rPr>
        <w:t>4</w:t>
      </w:r>
      <w:r w:rsidRPr="007F52FA">
        <w:rPr>
          <w:color w:val="000000"/>
          <w:sz w:val="24"/>
        </w:rPr>
        <w:t>%</w:t>
      </w:r>
      <w:r w:rsidRPr="007F52FA">
        <w:rPr>
          <w:color w:val="000000"/>
          <w:sz w:val="24"/>
        </w:rPr>
        <w:t>。</w:t>
      </w:r>
    </w:p>
    <w:p w:rsidR="00400FA6" w:rsidRDefault="00400FA6" w:rsidP="007C14DF">
      <w:pPr>
        <w:spacing w:before="29" w:line="288" w:lineRule="auto"/>
        <w:ind w:firstLineChars="200" w:firstLine="480"/>
        <w:rPr>
          <w:color w:val="000000"/>
          <w:sz w:val="24"/>
        </w:rPr>
      </w:pPr>
    </w:p>
    <w:p w:rsidR="00AA324A" w:rsidRPr="006903DF" w:rsidRDefault="00AA324A" w:rsidP="00AA324A">
      <w:pPr>
        <w:autoSpaceDE w:val="0"/>
        <w:autoSpaceDN w:val="0"/>
        <w:adjustRightInd w:val="0"/>
        <w:spacing w:before="29" w:line="288" w:lineRule="auto"/>
        <w:jc w:val="left"/>
        <w:rPr>
          <w:b/>
          <w:kern w:val="0"/>
          <w:sz w:val="24"/>
        </w:rPr>
      </w:pPr>
      <w:r w:rsidRPr="006903DF">
        <w:rPr>
          <w:b/>
          <w:kern w:val="0"/>
          <w:sz w:val="24"/>
        </w:rPr>
        <w:t>4.6</w:t>
      </w:r>
      <w:r w:rsidR="00367905">
        <w:rPr>
          <w:b/>
          <w:kern w:val="0"/>
          <w:sz w:val="24"/>
        </w:rPr>
        <w:t xml:space="preserve"> </w:t>
      </w:r>
      <w:r w:rsidRPr="006903DF">
        <w:rPr>
          <w:rFonts w:hint="eastAsia"/>
          <w:b/>
          <w:kern w:val="0"/>
          <w:sz w:val="24"/>
        </w:rPr>
        <w:t>报告期内基金持有人数或基金资产净值预警说明</w:t>
      </w:r>
    </w:p>
    <w:p w:rsidR="00AA324A" w:rsidRPr="006903DF" w:rsidRDefault="00AA324A" w:rsidP="006903DF">
      <w:pPr>
        <w:ind w:firstLineChars="200" w:firstLine="480"/>
        <w:rPr>
          <w:sz w:val="24"/>
        </w:rPr>
      </w:pPr>
      <w:r w:rsidRPr="006903DF">
        <w:rPr>
          <w:rFonts w:hint="eastAsia"/>
          <w:sz w:val="24"/>
        </w:rPr>
        <w:t>本基金本报告期内无需预警说明</w:t>
      </w:r>
    </w:p>
    <w:p w:rsidR="00AA324A" w:rsidRPr="00AA324A" w:rsidRDefault="00AA324A" w:rsidP="007C14DF">
      <w:pPr>
        <w:spacing w:before="29" w:line="288" w:lineRule="auto"/>
        <w:ind w:firstLineChars="200" w:firstLine="480"/>
        <w:rPr>
          <w:color w:val="000000"/>
          <w:sz w:val="24"/>
        </w:rPr>
      </w:pPr>
    </w:p>
    <w:p w:rsidR="009238DB" w:rsidRPr="007F52FA" w:rsidRDefault="00FF5FC7" w:rsidP="00BE251D">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lastRenderedPageBreak/>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1,553,633,500.00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95.93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1,553,633,500.00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95.93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45,505,190.03</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2.81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20,488,121.52</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1.26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1,619,626,811.55</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5D7420" w:rsidRPr="005D7420" w:rsidRDefault="005D7420" w:rsidP="007C14DF">
      <w:pPr>
        <w:autoSpaceDE w:val="0"/>
        <w:autoSpaceDN w:val="0"/>
        <w:adjustRightInd w:val="0"/>
        <w:spacing w:before="29" w:line="288" w:lineRule="auto"/>
        <w:jc w:val="left"/>
        <w:rPr>
          <w:color w:val="00000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6903DF">
        <w:rPr>
          <w:rFonts w:eastAsiaTheme="minorEastAsia"/>
          <w:b/>
          <w:bCs/>
          <w:color w:val="000000" w:themeColor="text1"/>
          <w:kern w:val="0"/>
          <w:sz w:val="24"/>
        </w:rPr>
        <w:t>5.2.2</w:t>
      </w:r>
      <w:r w:rsidRPr="008A409E">
        <w:rPr>
          <w:rFonts w:asciiTheme="minorEastAsia" w:eastAsiaTheme="minorEastAsia" w:hAnsiTheme="minorEastAsia" w:hint="eastAsia"/>
          <w:b/>
          <w:bCs/>
          <w:color w:val="000000" w:themeColor="text1"/>
          <w:kern w:val="0"/>
          <w:sz w:val="24"/>
        </w:rPr>
        <w:t>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780,617,500.00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87.24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lastRenderedPageBreak/>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50,155,000.00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5.61</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646,553,000.00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72.26</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76,308,000.00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8.53</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1,553,633,500.00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173.63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9F2C42">
        <w:trPr>
          <w:jc w:val="center"/>
        </w:trPr>
        <w:tc>
          <w:tcPr>
            <w:tcW w:w="1075" w:type="dxa"/>
            <w:vAlign w:val="center"/>
          </w:tcPr>
          <w:p w:rsidR="009F2C42" w:rsidRDefault="00FE5483">
            <w:pPr>
              <w:jc w:val="center"/>
            </w:pPr>
            <w:r>
              <w:rPr>
                <w:color w:val="000000"/>
                <w:sz w:val="24"/>
              </w:rPr>
              <w:t>1</w:t>
            </w:r>
          </w:p>
        </w:tc>
        <w:tc>
          <w:tcPr>
            <w:tcW w:w="1533" w:type="dxa"/>
            <w:vAlign w:val="center"/>
          </w:tcPr>
          <w:p w:rsidR="009F2C42" w:rsidRDefault="00FE5483">
            <w:pPr>
              <w:jc w:val="center"/>
            </w:pPr>
            <w:r>
              <w:rPr>
                <w:color w:val="000000"/>
                <w:sz w:val="24"/>
              </w:rPr>
              <w:t>101655011</w:t>
            </w:r>
          </w:p>
        </w:tc>
        <w:tc>
          <w:tcPr>
            <w:tcW w:w="1533" w:type="dxa"/>
            <w:vAlign w:val="center"/>
          </w:tcPr>
          <w:p w:rsidR="009F2C42" w:rsidRDefault="00FE5483">
            <w:pPr>
              <w:jc w:val="center"/>
            </w:pPr>
            <w:r>
              <w:rPr>
                <w:color w:val="000000"/>
                <w:sz w:val="24"/>
              </w:rPr>
              <w:t>16</w:t>
            </w:r>
            <w:r>
              <w:rPr>
                <w:color w:val="000000"/>
                <w:sz w:val="24"/>
              </w:rPr>
              <w:t>南京奥体</w:t>
            </w:r>
            <w:r>
              <w:rPr>
                <w:color w:val="000000"/>
                <w:sz w:val="24"/>
              </w:rPr>
              <w:t>MTN002</w:t>
            </w:r>
          </w:p>
        </w:tc>
        <w:tc>
          <w:tcPr>
            <w:tcW w:w="1394" w:type="dxa"/>
            <w:vAlign w:val="center"/>
          </w:tcPr>
          <w:p w:rsidR="009F2C42" w:rsidRDefault="00FE5483">
            <w:pPr>
              <w:jc w:val="right"/>
            </w:pPr>
            <w:r>
              <w:rPr>
                <w:color w:val="000000"/>
                <w:sz w:val="24"/>
              </w:rPr>
              <w:t>800,000</w:t>
            </w:r>
          </w:p>
        </w:tc>
        <w:tc>
          <w:tcPr>
            <w:tcW w:w="1944" w:type="dxa"/>
            <w:vAlign w:val="center"/>
          </w:tcPr>
          <w:p w:rsidR="009F2C42" w:rsidRDefault="00FE5483">
            <w:pPr>
              <w:jc w:val="right"/>
            </w:pPr>
            <w:r>
              <w:rPr>
                <w:color w:val="000000"/>
                <w:sz w:val="24"/>
              </w:rPr>
              <w:t>78,688,000.00</w:t>
            </w:r>
          </w:p>
        </w:tc>
        <w:tc>
          <w:tcPr>
            <w:tcW w:w="1389" w:type="dxa"/>
            <w:vAlign w:val="center"/>
          </w:tcPr>
          <w:p w:rsidR="009F2C42" w:rsidRDefault="00FE5483">
            <w:pPr>
              <w:jc w:val="right"/>
            </w:pPr>
            <w:r>
              <w:rPr>
                <w:color w:val="000000"/>
                <w:sz w:val="24"/>
              </w:rPr>
              <w:t>8.79</w:t>
            </w:r>
          </w:p>
        </w:tc>
      </w:tr>
      <w:tr w:rsidR="009F2C42">
        <w:trPr>
          <w:jc w:val="center"/>
        </w:trPr>
        <w:tc>
          <w:tcPr>
            <w:tcW w:w="1075" w:type="dxa"/>
            <w:vAlign w:val="center"/>
          </w:tcPr>
          <w:p w:rsidR="009F2C42" w:rsidRDefault="00FE5483">
            <w:pPr>
              <w:jc w:val="center"/>
            </w:pPr>
            <w:r>
              <w:rPr>
                <w:color w:val="000000"/>
                <w:sz w:val="24"/>
              </w:rPr>
              <w:t>2</w:t>
            </w:r>
          </w:p>
        </w:tc>
        <w:tc>
          <w:tcPr>
            <w:tcW w:w="1533" w:type="dxa"/>
            <w:vAlign w:val="center"/>
          </w:tcPr>
          <w:p w:rsidR="009F2C42" w:rsidRDefault="00FE5483">
            <w:pPr>
              <w:jc w:val="center"/>
            </w:pPr>
            <w:r>
              <w:rPr>
                <w:color w:val="000000"/>
                <w:sz w:val="24"/>
              </w:rPr>
              <w:t>136304</w:t>
            </w:r>
          </w:p>
        </w:tc>
        <w:tc>
          <w:tcPr>
            <w:tcW w:w="1533" w:type="dxa"/>
            <w:vAlign w:val="center"/>
          </w:tcPr>
          <w:p w:rsidR="009F2C42" w:rsidRDefault="00FE5483">
            <w:pPr>
              <w:jc w:val="center"/>
            </w:pPr>
            <w:r>
              <w:rPr>
                <w:color w:val="000000"/>
                <w:sz w:val="24"/>
              </w:rPr>
              <w:t>16</w:t>
            </w:r>
            <w:r>
              <w:rPr>
                <w:color w:val="000000"/>
                <w:sz w:val="24"/>
              </w:rPr>
              <w:t>紫金</w:t>
            </w:r>
            <w:r>
              <w:rPr>
                <w:color w:val="000000"/>
                <w:sz w:val="24"/>
              </w:rPr>
              <w:t>01</w:t>
            </w:r>
          </w:p>
        </w:tc>
        <w:tc>
          <w:tcPr>
            <w:tcW w:w="1394" w:type="dxa"/>
            <w:vAlign w:val="center"/>
          </w:tcPr>
          <w:p w:rsidR="009F2C42" w:rsidRDefault="00FE5483">
            <w:pPr>
              <w:jc w:val="right"/>
            </w:pPr>
            <w:r>
              <w:rPr>
                <w:color w:val="000000"/>
                <w:sz w:val="24"/>
              </w:rPr>
              <w:t>700,000</w:t>
            </w:r>
          </w:p>
        </w:tc>
        <w:tc>
          <w:tcPr>
            <w:tcW w:w="1944" w:type="dxa"/>
            <w:vAlign w:val="center"/>
          </w:tcPr>
          <w:p w:rsidR="009F2C42" w:rsidRDefault="00FE5483">
            <w:pPr>
              <w:jc w:val="right"/>
            </w:pPr>
            <w:r>
              <w:rPr>
                <w:color w:val="000000"/>
                <w:sz w:val="24"/>
              </w:rPr>
              <w:t>68,145,000.00</w:t>
            </w:r>
          </w:p>
        </w:tc>
        <w:tc>
          <w:tcPr>
            <w:tcW w:w="1389" w:type="dxa"/>
            <w:vAlign w:val="center"/>
          </w:tcPr>
          <w:p w:rsidR="009F2C42" w:rsidRDefault="00FE5483">
            <w:pPr>
              <w:jc w:val="right"/>
            </w:pPr>
            <w:r>
              <w:rPr>
                <w:color w:val="000000"/>
                <w:sz w:val="24"/>
              </w:rPr>
              <w:t>7.62</w:t>
            </w:r>
          </w:p>
        </w:tc>
      </w:tr>
      <w:tr w:rsidR="009F2C42">
        <w:trPr>
          <w:jc w:val="center"/>
        </w:trPr>
        <w:tc>
          <w:tcPr>
            <w:tcW w:w="1075" w:type="dxa"/>
            <w:vAlign w:val="center"/>
          </w:tcPr>
          <w:p w:rsidR="009F2C42" w:rsidRDefault="00FE5483">
            <w:pPr>
              <w:jc w:val="center"/>
            </w:pPr>
            <w:r>
              <w:rPr>
                <w:color w:val="000000"/>
                <w:sz w:val="24"/>
              </w:rPr>
              <w:t>3</w:t>
            </w:r>
          </w:p>
        </w:tc>
        <w:tc>
          <w:tcPr>
            <w:tcW w:w="1533" w:type="dxa"/>
            <w:vAlign w:val="center"/>
          </w:tcPr>
          <w:p w:rsidR="009F2C42" w:rsidRDefault="00FE5483">
            <w:pPr>
              <w:jc w:val="center"/>
            </w:pPr>
            <w:r>
              <w:rPr>
                <w:color w:val="000000"/>
                <w:sz w:val="24"/>
              </w:rPr>
              <w:t>136141</w:t>
            </w:r>
          </w:p>
        </w:tc>
        <w:tc>
          <w:tcPr>
            <w:tcW w:w="1533" w:type="dxa"/>
            <w:vAlign w:val="center"/>
          </w:tcPr>
          <w:p w:rsidR="009F2C42" w:rsidRDefault="00FE5483">
            <w:pPr>
              <w:jc w:val="center"/>
            </w:pPr>
            <w:r>
              <w:rPr>
                <w:color w:val="000000"/>
                <w:sz w:val="24"/>
              </w:rPr>
              <w:t>16</w:t>
            </w:r>
            <w:r>
              <w:rPr>
                <w:color w:val="000000"/>
                <w:sz w:val="24"/>
              </w:rPr>
              <w:t>邦信</w:t>
            </w:r>
            <w:r>
              <w:rPr>
                <w:color w:val="000000"/>
                <w:sz w:val="24"/>
              </w:rPr>
              <w:t>01</w:t>
            </w:r>
          </w:p>
        </w:tc>
        <w:tc>
          <w:tcPr>
            <w:tcW w:w="1394" w:type="dxa"/>
            <w:vAlign w:val="center"/>
          </w:tcPr>
          <w:p w:rsidR="009F2C42" w:rsidRDefault="00FE5483">
            <w:pPr>
              <w:jc w:val="right"/>
            </w:pPr>
            <w:r>
              <w:rPr>
                <w:color w:val="000000"/>
                <w:sz w:val="24"/>
              </w:rPr>
              <w:t>600,000</w:t>
            </w:r>
          </w:p>
        </w:tc>
        <w:tc>
          <w:tcPr>
            <w:tcW w:w="1944" w:type="dxa"/>
            <w:vAlign w:val="center"/>
          </w:tcPr>
          <w:p w:rsidR="009F2C42" w:rsidRDefault="00FE5483">
            <w:pPr>
              <w:jc w:val="right"/>
            </w:pPr>
            <w:r>
              <w:rPr>
                <w:color w:val="000000"/>
                <w:sz w:val="24"/>
              </w:rPr>
              <w:t>58,866,000.00</w:t>
            </w:r>
          </w:p>
        </w:tc>
        <w:tc>
          <w:tcPr>
            <w:tcW w:w="1389" w:type="dxa"/>
            <w:vAlign w:val="center"/>
          </w:tcPr>
          <w:p w:rsidR="009F2C42" w:rsidRDefault="00FE5483">
            <w:pPr>
              <w:jc w:val="right"/>
            </w:pPr>
            <w:r>
              <w:rPr>
                <w:color w:val="000000"/>
                <w:sz w:val="24"/>
              </w:rPr>
              <w:t>6.58</w:t>
            </w:r>
          </w:p>
        </w:tc>
      </w:tr>
      <w:tr w:rsidR="009F2C42">
        <w:trPr>
          <w:jc w:val="center"/>
        </w:trPr>
        <w:tc>
          <w:tcPr>
            <w:tcW w:w="1075" w:type="dxa"/>
            <w:vAlign w:val="center"/>
          </w:tcPr>
          <w:p w:rsidR="009F2C42" w:rsidRDefault="00FE5483">
            <w:pPr>
              <w:jc w:val="center"/>
            </w:pPr>
            <w:r>
              <w:rPr>
                <w:color w:val="000000"/>
                <w:sz w:val="24"/>
              </w:rPr>
              <w:t>4</w:t>
            </w:r>
          </w:p>
        </w:tc>
        <w:tc>
          <w:tcPr>
            <w:tcW w:w="1533" w:type="dxa"/>
            <w:vAlign w:val="center"/>
          </w:tcPr>
          <w:p w:rsidR="009F2C42" w:rsidRDefault="00FE5483">
            <w:pPr>
              <w:jc w:val="center"/>
            </w:pPr>
            <w:r>
              <w:rPr>
                <w:color w:val="000000"/>
                <w:sz w:val="24"/>
              </w:rPr>
              <w:t>101454018</w:t>
            </w:r>
          </w:p>
        </w:tc>
        <w:tc>
          <w:tcPr>
            <w:tcW w:w="1533" w:type="dxa"/>
            <w:vAlign w:val="center"/>
          </w:tcPr>
          <w:p w:rsidR="009F2C42" w:rsidRDefault="00FE5483">
            <w:pPr>
              <w:jc w:val="center"/>
            </w:pPr>
            <w:r>
              <w:rPr>
                <w:color w:val="000000"/>
                <w:sz w:val="24"/>
              </w:rPr>
              <w:t>14</w:t>
            </w:r>
            <w:r>
              <w:rPr>
                <w:color w:val="000000"/>
                <w:sz w:val="24"/>
              </w:rPr>
              <w:t>粤珠江</w:t>
            </w:r>
            <w:r>
              <w:rPr>
                <w:color w:val="000000"/>
                <w:sz w:val="24"/>
              </w:rPr>
              <w:t>MTN001</w:t>
            </w:r>
          </w:p>
        </w:tc>
        <w:tc>
          <w:tcPr>
            <w:tcW w:w="1394" w:type="dxa"/>
            <w:vAlign w:val="center"/>
          </w:tcPr>
          <w:p w:rsidR="009F2C42" w:rsidRDefault="00FE5483">
            <w:pPr>
              <w:jc w:val="right"/>
            </w:pPr>
            <w:r>
              <w:rPr>
                <w:color w:val="000000"/>
                <w:sz w:val="24"/>
              </w:rPr>
              <w:t>500,000</w:t>
            </w:r>
          </w:p>
        </w:tc>
        <w:tc>
          <w:tcPr>
            <w:tcW w:w="1944" w:type="dxa"/>
            <w:vAlign w:val="center"/>
          </w:tcPr>
          <w:p w:rsidR="009F2C42" w:rsidRDefault="00FE5483">
            <w:pPr>
              <w:jc w:val="right"/>
            </w:pPr>
            <w:r>
              <w:rPr>
                <w:color w:val="000000"/>
                <w:sz w:val="24"/>
              </w:rPr>
              <w:t>52,245,000.00</w:t>
            </w:r>
          </w:p>
        </w:tc>
        <w:tc>
          <w:tcPr>
            <w:tcW w:w="1389" w:type="dxa"/>
            <w:vAlign w:val="center"/>
          </w:tcPr>
          <w:p w:rsidR="009F2C42" w:rsidRDefault="00FE5483">
            <w:pPr>
              <w:jc w:val="right"/>
            </w:pPr>
            <w:r>
              <w:rPr>
                <w:color w:val="000000"/>
                <w:sz w:val="24"/>
              </w:rPr>
              <w:t>5.84</w:t>
            </w:r>
          </w:p>
        </w:tc>
      </w:tr>
      <w:tr w:rsidR="009F2C42">
        <w:trPr>
          <w:jc w:val="center"/>
        </w:trPr>
        <w:tc>
          <w:tcPr>
            <w:tcW w:w="1075" w:type="dxa"/>
            <w:vAlign w:val="center"/>
          </w:tcPr>
          <w:p w:rsidR="009F2C42" w:rsidRDefault="00FE5483">
            <w:pPr>
              <w:jc w:val="center"/>
            </w:pPr>
            <w:r>
              <w:rPr>
                <w:color w:val="000000"/>
                <w:sz w:val="24"/>
              </w:rPr>
              <w:t>5</w:t>
            </w:r>
          </w:p>
        </w:tc>
        <w:tc>
          <w:tcPr>
            <w:tcW w:w="1533" w:type="dxa"/>
            <w:vAlign w:val="center"/>
          </w:tcPr>
          <w:p w:rsidR="009F2C42" w:rsidRDefault="00FE5483">
            <w:pPr>
              <w:jc w:val="center"/>
            </w:pPr>
            <w:r>
              <w:rPr>
                <w:color w:val="000000"/>
                <w:sz w:val="24"/>
              </w:rPr>
              <w:t>101459024</w:t>
            </w:r>
          </w:p>
        </w:tc>
        <w:tc>
          <w:tcPr>
            <w:tcW w:w="1533" w:type="dxa"/>
            <w:vAlign w:val="center"/>
          </w:tcPr>
          <w:p w:rsidR="009F2C42" w:rsidRDefault="00FE5483">
            <w:pPr>
              <w:jc w:val="center"/>
            </w:pPr>
            <w:r>
              <w:rPr>
                <w:color w:val="000000"/>
                <w:sz w:val="24"/>
              </w:rPr>
              <w:t>14</w:t>
            </w:r>
            <w:r>
              <w:rPr>
                <w:color w:val="000000"/>
                <w:sz w:val="24"/>
              </w:rPr>
              <w:t>桐乡城建</w:t>
            </w:r>
            <w:r>
              <w:rPr>
                <w:color w:val="000000"/>
                <w:sz w:val="24"/>
              </w:rPr>
              <w:t>MTN001</w:t>
            </w:r>
          </w:p>
        </w:tc>
        <w:tc>
          <w:tcPr>
            <w:tcW w:w="1394" w:type="dxa"/>
            <w:vAlign w:val="center"/>
          </w:tcPr>
          <w:p w:rsidR="009F2C42" w:rsidRDefault="00FE5483">
            <w:pPr>
              <w:jc w:val="right"/>
            </w:pPr>
            <w:r>
              <w:rPr>
                <w:color w:val="000000"/>
                <w:sz w:val="24"/>
              </w:rPr>
              <w:t>500,000</w:t>
            </w:r>
          </w:p>
        </w:tc>
        <w:tc>
          <w:tcPr>
            <w:tcW w:w="1944" w:type="dxa"/>
            <w:vAlign w:val="center"/>
          </w:tcPr>
          <w:p w:rsidR="009F2C42" w:rsidRDefault="00FE5483">
            <w:pPr>
              <w:jc w:val="right"/>
            </w:pPr>
            <w:r>
              <w:rPr>
                <w:color w:val="000000"/>
                <w:sz w:val="24"/>
              </w:rPr>
              <w:t>51,995,000.00</w:t>
            </w:r>
          </w:p>
        </w:tc>
        <w:tc>
          <w:tcPr>
            <w:tcW w:w="1389" w:type="dxa"/>
            <w:vAlign w:val="center"/>
          </w:tcPr>
          <w:p w:rsidR="009F2C42" w:rsidRDefault="00FE5483">
            <w:pPr>
              <w:jc w:val="right"/>
            </w:pPr>
            <w:r>
              <w:rPr>
                <w:color w:val="000000"/>
                <w:sz w:val="24"/>
              </w:rPr>
              <w:t>5.81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Default="00680BCE" w:rsidP="007C14DF">
      <w:pPr>
        <w:autoSpaceDE w:val="0"/>
        <w:autoSpaceDN w:val="0"/>
        <w:adjustRightInd w:val="0"/>
        <w:spacing w:before="29" w:line="288" w:lineRule="auto"/>
        <w:jc w:val="left"/>
        <w:rPr>
          <w:rFonts w:hAnsi="宋体"/>
          <w:b/>
          <w:bCs/>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746D00" w:rsidRDefault="00746D00" w:rsidP="007C14DF">
      <w:pPr>
        <w:autoSpaceDE w:val="0"/>
        <w:autoSpaceDN w:val="0"/>
        <w:adjustRightInd w:val="0"/>
        <w:spacing w:before="29" w:line="288" w:lineRule="auto"/>
        <w:jc w:val="left"/>
        <w:rPr>
          <w:rFonts w:eastAsiaTheme="minorEastAsia"/>
          <w:color w:val="000000"/>
          <w:kern w:val="0"/>
          <w:sz w:val="24"/>
        </w:rPr>
      </w:pPr>
      <w:r w:rsidRPr="00746D00">
        <w:rPr>
          <w:rFonts w:eastAsiaTheme="minorEastAsia" w:hint="eastAsia"/>
          <w:color w:val="000000"/>
          <w:kern w:val="0"/>
          <w:sz w:val="24"/>
        </w:rPr>
        <w:t>本基金本报告期末未持有贵金属。</w:t>
      </w:r>
    </w:p>
    <w:p w:rsidR="00746D00" w:rsidRPr="00746D00" w:rsidRDefault="00746D00"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53,152.28</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20,434,969.24</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20,488,121.52</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FA1C14" w:rsidRPr="006903DF" w:rsidRDefault="00FA1C14" w:rsidP="00FA1C14">
      <w:pPr>
        <w:autoSpaceDE w:val="0"/>
        <w:autoSpaceDN w:val="0"/>
        <w:adjustRightInd w:val="0"/>
        <w:spacing w:before="29" w:line="288" w:lineRule="auto"/>
        <w:jc w:val="left"/>
        <w:rPr>
          <w:rFonts w:eastAsiaTheme="minorEastAsia"/>
          <w:sz w:val="24"/>
        </w:rPr>
      </w:pPr>
      <w:r w:rsidRPr="006903DF">
        <w:rPr>
          <w:rFonts w:eastAsiaTheme="minorEastAsia" w:hint="eastAsia"/>
          <w:sz w:val="24"/>
        </w:rPr>
        <w:t>本基金本报告期末未持有股票。</w:t>
      </w:r>
    </w:p>
    <w:p w:rsidR="001D5CD0" w:rsidRPr="00FA1C14" w:rsidRDefault="001D5CD0" w:rsidP="007C14DF">
      <w:pPr>
        <w:spacing w:before="29" w:line="288" w:lineRule="auto"/>
        <w:rPr>
          <w:rFonts w:eastAsiaTheme="minorEastAsia"/>
          <w:sz w:val="24"/>
        </w:rPr>
      </w:pPr>
    </w:p>
    <w:p w:rsidR="00FE5483" w:rsidRPr="009F7E58" w:rsidRDefault="00FE5483" w:rsidP="00FE5483">
      <w:pPr>
        <w:autoSpaceDE w:val="0"/>
        <w:autoSpaceDN w:val="0"/>
        <w:adjustRightInd w:val="0"/>
        <w:spacing w:before="29" w:line="288" w:lineRule="auto"/>
        <w:jc w:val="left"/>
        <w:rPr>
          <w:bCs/>
          <w:color w:val="000000"/>
          <w:sz w:val="24"/>
        </w:rPr>
      </w:pPr>
      <w:r w:rsidRPr="009F7E58">
        <w:rPr>
          <w:bCs/>
          <w:color w:val="000000"/>
          <w:sz w:val="24"/>
        </w:rPr>
        <w:t>5.11.6</w:t>
      </w:r>
      <w:r w:rsidRPr="009F7E58">
        <w:rPr>
          <w:bCs/>
          <w:color w:val="000000"/>
          <w:sz w:val="24"/>
        </w:rPr>
        <w:t>投资组合报告附注的其他文字描述部分</w:t>
      </w:r>
    </w:p>
    <w:p w:rsidR="00FE5483" w:rsidRDefault="00FE5483" w:rsidP="00FE5483">
      <w:pPr>
        <w:autoSpaceDE w:val="0"/>
        <w:autoSpaceDN w:val="0"/>
        <w:adjustRightInd w:val="0"/>
        <w:spacing w:before="29" w:line="288" w:lineRule="auto"/>
        <w:jc w:val="left"/>
        <w:rPr>
          <w:color w:val="000000"/>
          <w:sz w:val="24"/>
        </w:rPr>
      </w:pPr>
      <w:r w:rsidRPr="009F7E58">
        <w:rPr>
          <w:color w:val="000000"/>
          <w:sz w:val="24"/>
        </w:rPr>
        <w:t>由于四舍五入的原因，分项之和与合计项之间可能存在尾差。</w:t>
      </w:r>
    </w:p>
    <w:p w:rsidR="00FE5483" w:rsidRPr="00FE5483" w:rsidRDefault="00FE5483" w:rsidP="007C14DF">
      <w:pPr>
        <w:spacing w:before="29" w:line="288" w:lineRule="auto"/>
        <w:rPr>
          <w:rFonts w:eastAsiaTheme="minorEastAsia"/>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交银境尚收益债券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交银境尚收益债券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lastRenderedPageBreak/>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867,171,268.37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19,591,475.38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867,171,268.37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19,591,475.38</w:t>
            </w:r>
          </w:p>
        </w:tc>
      </w:tr>
    </w:tbl>
    <w:p w:rsidR="009F2C42" w:rsidRDefault="00FE548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E251D">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9F2C42" w:rsidRDefault="00FE5483">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、中国证监会准予交银施罗德境尚收益债券型证券投资基金募集注册的文件；</w:t>
      </w:r>
      <w:r>
        <w:rPr>
          <w:rFonts w:eastAsiaTheme="minorEastAsia"/>
          <w:color w:val="000000"/>
          <w:sz w:val="24"/>
        </w:rPr>
        <w:t xml:space="preserve"> </w:t>
      </w:r>
    </w:p>
    <w:p w:rsidR="009F2C42" w:rsidRDefault="00FE5483">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、《交银施罗德境尚收益债券型证券投资基金基金合同》；</w:t>
      </w:r>
      <w:r>
        <w:rPr>
          <w:rFonts w:eastAsiaTheme="minorEastAsia"/>
          <w:color w:val="000000"/>
          <w:sz w:val="24"/>
        </w:rPr>
        <w:t xml:space="preserve"> </w:t>
      </w:r>
    </w:p>
    <w:p w:rsidR="009F2C42" w:rsidRDefault="00FE5483">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、《交银施罗德境尚收益债券型证券投资基金招募说明书》；</w:t>
      </w:r>
      <w:r>
        <w:rPr>
          <w:rFonts w:eastAsiaTheme="minorEastAsia"/>
          <w:color w:val="000000"/>
          <w:sz w:val="24"/>
        </w:rPr>
        <w:t xml:space="preserve"> </w:t>
      </w:r>
    </w:p>
    <w:p w:rsidR="009F2C42" w:rsidRDefault="00FE5483">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、《交银施罗德境尚收益债券型证券投资基金托管协议》；</w:t>
      </w:r>
      <w:r>
        <w:rPr>
          <w:rFonts w:eastAsiaTheme="minorEastAsia"/>
          <w:color w:val="000000"/>
          <w:sz w:val="24"/>
        </w:rPr>
        <w:t xml:space="preserve"> </w:t>
      </w:r>
    </w:p>
    <w:p w:rsidR="009F2C42" w:rsidRDefault="00FE5483">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、关于申请募集注册交银施罗德境尚收益债券型证券投资基金的法律意见书；</w:t>
      </w:r>
      <w:r>
        <w:rPr>
          <w:rFonts w:eastAsiaTheme="minorEastAsia"/>
          <w:color w:val="000000"/>
          <w:sz w:val="24"/>
        </w:rPr>
        <w:t xml:space="preserve"> </w:t>
      </w:r>
    </w:p>
    <w:p w:rsidR="009F2C42" w:rsidRDefault="00FE5483">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9F2C42" w:rsidRDefault="00FE5483">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、报告期内交银施罗德境尚收益债券型证券投资基金在指定报刊上各项公告的原稿。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8.3</w:t>
      </w:r>
      <w:r w:rsidR="00FB3C94" w:rsidRPr="007F52FA">
        <w:rPr>
          <w:rFonts w:eastAsiaTheme="minorEastAsia"/>
          <w:b/>
          <w:bCs/>
          <w:color w:val="000000"/>
          <w:kern w:val="0"/>
          <w:sz w:val="24"/>
        </w:rPr>
        <w:t>查阅方式</w:t>
      </w:r>
    </w:p>
    <w:p w:rsidR="009F2C42" w:rsidRDefault="00FE5483">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r w:rsidRPr="007F52FA">
        <w:rPr>
          <w:rFonts w:eastAsiaTheme="minorEastAsia"/>
          <w:color w:val="000000"/>
          <w:sz w:val="24"/>
        </w:rPr>
        <w:t xml:space="preserve"> </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4"/>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887" w:rsidRDefault="00476887">
      <w:r>
        <w:separator/>
      </w:r>
    </w:p>
  </w:endnote>
  <w:endnote w:type="continuationSeparator" w:id="0">
    <w:p w:rsidR="00476887" w:rsidRDefault="0047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7866A0">
      <w:rPr>
        <w:kern w:val="0"/>
        <w:szCs w:val="21"/>
      </w:rPr>
      <w:fldChar w:fldCharType="begin"/>
    </w:r>
    <w:r>
      <w:rPr>
        <w:kern w:val="0"/>
        <w:szCs w:val="21"/>
      </w:rPr>
      <w:instrText xml:space="preserve"> PAGE </w:instrText>
    </w:r>
    <w:r w:rsidR="007866A0">
      <w:rPr>
        <w:kern w:val="0"/>
        <w:szCs w:val="21"/>
      </w:rPr>
      <w:fldChar w:fldCharType="separate"/>
    </w:r>
    <w:r w:rsidR="006903DF">
      <w:rPr>
        <w:noProof/>
        <w:kern w:val="0"/>
        <w:szCs w:val="21"/>
      </w:rPr>
      <w:t>10</w:t>
    </w:r>
    <w:r w:rsidR="007866A0">
      <w:rPr>
        <w:kern w:val="0"/>
        <w:szCs w:val="21"/>
      </w:rPr>
      <w:fldChar w:fldCharType="end"/>
    </w:r>
    <w:r>
      <w:rPr>
        <w:rFonts w:hint="eastAsia"/>
        <w:kern w:val="0"/>
        <w:szCs w:val="21"/>
      </w:rPr>
      <w:t>页共</w:t>
    </w:r>
    <w:r w:rsidR="007866A0">
      <w:rPr>
        <w:kern w:val="0"/>
        <w:szCs w:val="21"/>
      </w:rPr>
      <w:fldChar w:fldCharType="begin"/>
    </w:r>
    <w:r>
      <w:rPr>
        <w:kern w:val="0"/>
        <w:szCs w:val="21"/>
      </w:rPr>
      <w:instrText xml:space="preserve"> NUMPAGES </w:instrText>
    </w:r>
    <w:r w:rsidR="007866A0">
      <w:rPr>
        <w:kern w:val="0"/>
        <w:szCs w:val="21"/>
      </w:rPr>
      <w:fldChar w:fldCharType="separate"/>
    </w:r>
    <w:r w:rsidR="006903DF">
      <w:rPr>
        <w:noProof/>
        <w:kern w:val="0"/>
        <w:szCs w:val="21"/>
      </w:rPr>
      <w:t>14</w:t>
    </w:r>
    <w:r w:rsidR="007866A0">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866A0">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887" w:rsidRDefault="00476887">
      <w:r>
        <w:separator/>
      </w:r>
    </w:p>
  </w:footnote>
  <w:footnote w:type="continuationSeparator" w:id="0">
    <w:p w:rsidR="00476887" w:rsidRDefault="00476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476887"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0B5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0FED"/>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67905"/>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6887"/>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D7420"/>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3DF"/>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3D7"/>
    <w:rsid w:val="007007EB"/>
    <w:rsid w:val="00701EDB"/>
    <w:rsid w:val="00701F57"/>
    <w:rsid w:val="007032A6"/>
    <w:rsid w:val="00703E8A"/>
    <w:rsid w:val="00706006"/>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6D00"/>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28D"/>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11F"/>
    <w:rsid w:val="00952404"/>
    <w:rsid w:val="009527BC"/>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2C4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24A"/>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0B1B"/>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3682"/>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1C14"/>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5483"/>
    <w:rsid w:val="00FE7FBD"/>
    <w:rsid w:val="00FF10BC"/>
    <w:rsid w:val="00FF423F"/>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0BC1B846-717A-4619-A0C6-F9F37BE07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521633082">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cid:image004.png@01D2FF2D.987F81B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png@01D2FF2D.987F81B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3FE60-4FA1-4110-9B5B-91F155028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203</TotalTime>
  <Pages>1</Pages>
  <Words>1032</Words>
  <Characters>5885</Characters>
  <Application>Microsoft Office Word</Application>
  <DocSecurity>0</DocSecurity>
  <Lines>49</Lines>
  <Paragraphs>13</Paragraphs>
  <ScaleCrop>false</ScaleCrop>
  <Company>TRT. Ltd. Co.</Company>
  <LinksUpToDate>false</LinksUpToDate>
  <CharactersWithSpaces>6904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382</cp:revision>
  <cp:lastPrinted>2007-07-19T00:46:00Z</cp:lastPrinted>
  <dcterms:created xsi:type="dcterms:W3CDTF">2014-01-17T06:19:00Z</dcterms:created>
  <dcterms:modified xsi:type="dcterms:W3CDTF">2017-07-18T03:27:00Z</dcterms:modified>
</cp:coreProperties>
</file>