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交银施罗德瑞安定期开放灵活配置混合型证券投资基金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442BF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06714" w:rsidRDefault="009E3E9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42BF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交银瑞安定期开放灵活配置混合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599,542,055.32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42BF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42BF5" w:rsidRPr="00414345" w:rsidTr="00442BF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42BF5" w:rsidRPr="00414345" w:rsidTr="00442B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-4,139,905.19</w:t>
            </w:r>
          </w:p>
        </w:tc>
      </w:tr>
      <w:tr w:rsidR="00442BF5" w:rsidRPr="00414345" w:rsidTr="00442B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9,711,668.27</w:t>
            </w:r>
          </w:p>
        </w:tc>
      </w:tr>
      <w:tr w:rsidR="00442BF5" w:rsidRPr="00414345" w:rsidTr="00442B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0.0162</w:t>
            </w:r>
          </w:p>
        </w:tc>
      </w:tr>
      <w:tr w:rsidR="00442BF5" w:rsidRPr="00414345" w:rsidTr="00442B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608,539,471.15</w:t>
            </w:r>
          </w:p>
        </w:tc>
      </w:tr>
      <w:tr w:rsidR="00442BF5" w:rsidRPr="00414345" w:rsidTr="00442BF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1.0150</w:t>
            </w:r>
          </w:p>
        </w:tc>
      </w:tr>
    </w:tbl>
    <w:p w:rsidR="00F06714" w:rsidRDefault="009E3E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42BF5" w:rsidP="00C15CAC">
      <w:pPr>
        <w:autoSpaceDE w:val="0"/>
        <w:autoSpaceDN w:val="0"/>
        <w:adjustRightInd w:val="0"/>
        <w:spacing w:before="29" w:line="288" w:lineRule="auto"/>
        <w:jc w:val="left"/>
        <w:rPr>
          <w:color w:val="000000"/>
          <w:sz w:val="24"/>
          <w:szCs w:val="24"/>
        </w:rPr>
      </w:pPr>
      <w:r>
        <w:rPr>
          <w:rFonts w:hint="eastAsia"/>
          <w:color w:val="000000"/>
          <w:sz w:val="24"/>
          <w:szCs w:val="24"/>
        </w:rPr>
        <w:t xml:space="preserve">    </w:t>
      </w:r>
      <w:r w:rsidR="004061AC" w:rsidRPr="00414345">
        <w:rPr>
          <w:color w:val="000000"/>
          <w:sz w:val="24"/>
          <w:szCs w:val="24"/>
        </w:rPr>
        <w:t>2</w:t>
      </w:r>
      <w:r w:rsidR="004061AC"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06714">
        <w:trPr>
          <w:jc w:val="center"/>
        </w:trPr>
        <w:tc>
          <w:tcPr>
            <w:tcW w:w="1701" w:type="dxa"/>
            <w:vAlign w:val="center"/>
          </w:tcPr>
          <w:p w:rsidR="00F06714" w:rsidRDefault="009E3E92">
            <w:pPr>
              <w:jc w:val="left"/>
            </w:pPr>
            <w:r>
              <w:rPr>
                <w:color w:val="000000"/>
                <w:sz w:val="24"/>
                <w:szCs w:val="24"/>
              </w:rPr>
              <w:t>过去三个月</w:t>
            </w:r>
          </w:p>
        </w:tc>
        <w:tc>
          <w:tcPr>
            <w:tcW w:w="1045" w:type="dxa"/>
            <w:vAlign w:val="center"/>
          </w:tcPr>
          <w:p w:rsidR="00F06714" w:rsidRDefault="009E3E92">
            <w:pPr>
              <w:jc w:val="center"/>
            </w:pPr>
            <w:r>
              <w:rPr>
                <w:color w:val="000000"/>
                <w:sz w:val="24"/>
                <w:szCs w:val="24"/>
              </w:rPr>
              <w:t>1.62%</w:t>
            </w:r>
          </w:p>
        </w:tc>
        <w:tc>
          <w:tcPr>
            <w:tcW w:w="1344" w:type="dxa"/>
            <w:vAlign w:val="center"/>
          </w:tcPr>
          <w:p w:rsidR="00F06714" w:rsidRDefault="009E3E92">
            <w:pPr>
              <w:jc w:val="center"/>
            </w:pPr>
            <w:r>
              <w:rPr>
                <w:color w:val="000000"/>
                <w:sz w:val="24"/>
                <w:szCs w:val="24"/>
              </w:rPr>
              <w:t>0.23%</w:t>
            </w:r>
          </w:p>
        </w:tc>
        <w:tc>
          <w:tcPr>
            <w:tcW w:w="1194" w:type="dxa"/>
            <w:vAlign w:val="center"/>
          </w:tcPr>
          <w:p w:rsidR="00F06714" w:rsidRDefault="009E3E92">
            <w:pPr>
              <w:jc w:val="center"/>
            </w:pPr>
            <w:r>
              <w:rPr>
                <w:color w:val="000000"/>
                <w:sz w:val="24"/>
                <w:szCs w:val="24"/>
              </w:rPr>
              <w:t>2.58%</w:t>
            </w:r>
          </w:p>
        </w:tc>
        <w:tc>
          <w:tcPr>
            <w:tcW w:w="1492" w:type="dxa"/>
            <w:vAlign w:val="center"/>
          </w:tcPr>
          <w:p w:rsidR="00F06714" w:rsidRDefault="009E3E92">
            <w:pPr>
              <w:jc w:val="center"/>
            </w:pPr>
            <w:r>
              <w:rPr>
                <w:color w:val="000000"/>
                <w:sz w:val="24"/>
                <w:szCs w:val="24"/>
              </w:rPr>
              <w:t>0.32%</w:t>
            </w:r>
          </w:p>
        </w:tc>
        <w:tc>
          <w:tcPr>
            <w:tcW w:w="1194" w:type="dxa"/>
            <w:vAlign w:val="center"/>
          </w:tcPr>
          <w:p w:rsidR="00F06714" w:rsidRDefault="009E3E92">
            <w:pPr>
              <w:jc w:val="center"/>
            </w:pPr>
            <w:r>
              <w:rPr>
                <w:color w:val="000000"/>
                <w:sz w:val="24"/>
                <w:szCs w:val="24"/>
              </w:rPr>
              <w:t>-0.96%</w:t>
            </w:r>
          </w:p>
        </w:tc>
        <w:tc>
          <w:tcPr>
            <w:tcW w:w="898" w:type="dxa"/>
            <w:vAlign w:val="center"/>
          </w:tcPr>
          <w:p w:rsidR="00F06714" w:rsidRDefault="009E3E92">
            <w:pPr>
              <w:jc w:val="center"/>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交银施罗德瑞安定期开放灵活配置混合型证券投资基金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442BF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06714">
        <w:trPr>
          <w:jc w:val="center"/>
        </w:trPr>
        <w:tc>
          <w:tcPr>
            <w:tcW w:w="846" w:type="dxa"/>
            <w:vAlign w:val="center"/>
          </w:tcPr>
          <w:p w:rsidR="00F06714" w:rsidRDefault="009E3E92">
            <w:pPr>
              <w:jc w:val="center"/>
            </w:pPr>
            <w:r>
              <w:rPr>
                <w:color w:val="000000"/>
                <w:sz w:val="24"/>
                <w:szCs w:val="24"/>
              </w:rPr>
              <w:t>李娜</w:t>
            </w:r>
          </w:p>
        </w:tc>
        <w:tc>
          <w:tcPr>
            <w:tcW w:w="845" w:type="dxa"/>
            <w:vAlign w:val="center"/>
          </w:tcPr>
          <w:p w:rsidR="00F06714" w:rsidRDefault="009E3E92">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F06714" w:rsidRDefault="009E3E92">
            <w:pPr>
              <w:jc w:val="center"/>
            </w:pPr>
            <w:r>
              <w:rPr>
                <w:color w:val="000000"/>
                <w:sz w:val="24"/>
                <w:szCs w:val="24"/>
              </w:rPr>
              <w:lastRenderedPageBreak/>
              <w:t>2017-03-02</w:t>
            </w:r>
          </w:p>
        </w:tc>
        <w:tc>
          <w:tcPr>
            <w:tcW w:w="1548" w:type="dxa"/>
            <w:vAlign w:val="center"/>
          </w:tcPr>
          <w:p w:rsidR="00F06714" w:rsidRDefault="009E3E92">
            <w:pPr>
              <w:jc w:val="center"/>
            </w:pPr>
            <w:r>
              <w:rPr>
                <w:color w:val="000000"/>
                <w:sz w:val="24"/>
                <w:szCs w:val="24"/>
              </w:rPr>
              <w:t>-</w:t>
            </w:r>
          </w:p>
        </w:tc>
        <w:tc>
          <w:tcPr>
            <w:tcW w:w="1407" w:type="dxa"/>
            <w:vAlign w:val="center"/>
          </w:tcPr>
          <w:p w:rsidR="00F06714" w:rsidRDefault="009E3E92">
            <w:pPr>
              <w:jc w:val="center"/>
            </w:pPr>
            <w:r>
              <w:rPr>
                <w:color w:val="000000"/>
                <w:sz w:val="24"/>
                <w:szCs w:val="24"/>
              </w:rPr>
              <w:t>7</w:t>
            </w:r>
            <w:r>
              <w:rPr>
                <w:color w:val="000000"/>
                <w:sz w:val="24"/>
                <w:szCs w:val="24"/>
              </w:rPr>
              <w:t>年</w:t>
            </w:r>
          </w:p>
        </w:tc>
        <w:tc>
          <w:tcPr>
            <w:tcW w:w="2673" w:type="dxa"/>
            <w:vAlign w:val="center"/>
          </w:tcPr>
          <w:p w:rsidR="00F06714" w:rsidRDefault="009E3E92">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06714" w:rsidRDefault="009E3E9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06714" w:rsidRDefault="009E3E9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06714" w:rsidRDefault="009E3E92">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06714" w:rsidRDefault="009E3E92">
      <w:pPr>
        <w:spacing w:before="29" w:line="288" w:lineRule="auto"/>
        <w:ind w:firstLineChars="200" w:firstLine="480"/>
        <w:rPr>
          <w:color w:val="000000"/>
          <w:sz w:val="24"/>
          <w:szCs w:val="24"/>
        </w:rPr>
      </w:pPr>
      <w:r>
        <w:rPr>
          <w:color w:val="000000"/>
          <w:sz w:val="24"/>
          <w:szCs w:val="24"/>
        </w:rPr>
        <w:t>本报告期内，经济增长继续呈现平稳态势，</w:t>
      </w:r>
      <w:r>
        <w:rPr>
          <w:color w:val="000000"/>
          <w:sz w:val="24"/>
          <w:szCs w:val="24"/>
        </w:rPr>
        <w:t>CPI</w:t>
      </w:r>
      <w:r>
        <w:rPr>
          <w:color w:val="000000"/>
          <w:sz w:val="24"/>
          <w:szCs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为下跌</w:t>
      </w:r>
      <w:r>
        <w:rPr>
          <w:color w:val="000000"/>
          <w:sz w:val="24"/>
          <w:szCs w:val="24"/>
        </w:rPr>
        <w:t>0.93%</w:t>
      </w:r>
      <w:r>
        <w:rPr>
          <w:color w:val="000000"/>
          <w:sz w:val="24"/>
          <w:szCs w:val="24"/>
        </w:rPr>
        <w:t>和</w:t>
      </w:r>
      <w:r>
        <w:rPr>
          <w:color w:val="000000"/>
          <w:sz w:val="24"/>
          <w:szCs w:val="24"/>
        </w:rPr>
        <w:t>4.68%</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29bp</w:t>
      </w:r>
      <w:r>
        <w:rPr>
          <w:color w:val="000000"/>
          <w:sz w:val="24"/>
          <w:szCs w:val="24"/>
        </w:rPr>
        <w:t>至</w:t>
      </w:r>
      <w:r>
        <w:rPr>
          <w:color w:val="000000"/>
          <w:sz w:val="24"/>
          <w:szCs w:val="24"/>
        </w:rPr>
        <w:t>3.57%</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14bp</w:t>
      </w:r>
      <w:r>
        <w:rPr>
          <w:color w:val="000000"/>
          <w:sz w:val="24"/>
          <w:szCs w:val="24"/>
        </w:rPr>
        <w:t>至</w:t>
      </w:r>
      <w:r>
        <w:rPr>
          <w:color w:val="000000"/>
          <w:sz w:val="24"/>
          <w:szCs w:val="24"/>
        </w:rPr>
        <w:t>4.20%</w:t>
      </w:r>
      <w:r>
        <w:rPr>
          <w:color w:val="000000"/>
          <w:sz w:val="24"/>
          <w:szCs w:val="24"/>
        </w:rPr>
        <w:t>。</w:t>
      </w:r>
    </w:p>
    <w:p w:rsidR="00F06714" w:rsidRDefault="009E3E92">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保持组合流动性，进行适度杠杆操作；积极关注新股及转债发行动态，进行权益和转债一级市场投资，同时也关注二级市场的投资机会，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展望三季度，基本面前高后低的普遍预期下，经济增长实际具备一定韧性，</w:t>
      </w:r>
      <w:r w:rsidRPr="00414345">
        <w:rPr>
          <w:color w:val="000000"/>
          <w:sz w:val="24"/>
          <w:szCs w:val="24"/>
        </w:rPr>
        <w:t>CPI</w:t>
      </w:r>
      <w:r w:rsidRPr="00414345">
        <w:rPr>
          <w:color w:val="000000"/>
          <w:sz w:val="24"/>
          <w:szCs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保持稳健、审慎，积极关注一级市场动态。债券方面，保持流动性的前提下积极关注交易窗口，把握适中久期，同时特别重视信用风险。</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1.0150</w:t>
      </w:r>
      <w:r w:rsidRPr="00414345">
        <w:rPr>
          <w:color w:val="000000"/>
          <w:sz w:val="24"/>
          <w:szCs w:val="24"/>
        </w:rPr>
        <w:t>元，本报告期份额净值增长率为</w:t>
      </w:r>
      <w:r w:rsidRPr="00414345">
        <w:rPr>
          <w:color w:val="000000"/>
          <w:sz w:val="24"/>
          <w:szCs w:val="24"/>
        </w:rPr>
        <w:t>1.62%</w:t>
      </w:r>
      <w:r w:rsidRPr="00414345">
        <w:rPr>
          <w:color w:val="000000"/>
          <w:sz w:val="24"/>
          <w:szCs w:val="24"/>
        </w:rPr>
        <w:t>，同期业绩比较基准增长率为</w:t>
      </w:r>
      <w:r w:rsidRPr="00414345">
        <w:rPr>
          <w:color w:val="000000"/>
          <w:sz w:val="24"/>
          <w:szCs w:val="24"/>
        </w:rPr>
        <w:t>2.58%</w:t>
      </w:r>
      <w:bookmarkStart w:id="0" w:name="_GoBack"/>
      <w:bookmarkEnd w:id="0"/>
      <w:r w:rsidRPr="00414345">
        <w:rPr>
          <w:color w:val="000000"/>
          <w:sz w:val="24"/>
          <w:szCs w:val="24"/>
        </w:rPr>
        <w:t>。</w:t>
      </w:r>
    </w:p>
    <w:p w:rsidR="009C5186" w:rsidRDefault="009C5186" w:rsidP="00C15CAC">
      <w:pPr>
        <w:spacing w:before="29" w:line="288" w:lineRule="auto"/>
        <w:ind w:firstLineChars="200" w:firstLine="480"/>
        <w:rPr>
          <w:color w:val="000000"/>
          <w:sz w:val="24"/>
          <w:szCs w:val="24"/>
        </w:rPr>
      </w:pPr>
    </w:p>
    <w:p w:rsidR="00442BF5" w:rsidRPr="002070B4" w:rsidRDefault="00442BF5" w:rsidP="00442BF5">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42BF5" w:rsidRDefault="00442BF5" w:rsidP="00442BF5">
      <w:pPr>
        <w:spacing w:before="29" w:line="288" w:lineRule="auto"/>
        <w:ind w:firstLineChars="200" w:firstLine="480"/>
        <w:rPr>
          <w:color w:val="000000"/>
          <w:sz w:val="24"/>
        </w:rPr>
      </w:pPr>
      <w:r w:rsidRPr="002070B4">
        <w:rPr>
          <w:color w:val="000000"/>
          <w:sz w:val="24"/>
        </w:rPr>
        <w:t>本基金本报告期内无需预警说明。</w:t>
      </w:r>
    </w:p>
    <w:p w:rsidR="00442BF5" w:rsidRPr="007876A4" w:rsidRDefault="00442BF5" w:rsidP="00442BF5">
      <w:pPr>
        <w:spacing w:before="29" w:line="288" w:lineRule="auto"/>
        <w:ind w:firstLineChars="200" w:firstLine="480"/>
        <w:rPr>
          <w:color w:val="000000"/>
          <w:sz w:val="24"/>
          <w:szCs w:val="24"/>
        </w:rPr>
      </w:pPr>
    </w:p>
    <w:p w:rsidR="004061AC" w:rsidRPr="00414345" w:rsidRDefault="004061AC" w:rsidP="00442BF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126,123,972.71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12.72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126,123,972.71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12.72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821,027,000.00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821,027,000.00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27,399,772.02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17,098,774.58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991,649,519.31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88,906,200.98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14,463,477.08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6,811,683.20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6,545,000.00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7,639.62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9,389,971.83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126,123,972.71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20.73</w:t>
            </w:r>
          </w:p>
        </w:tc>
      </w:tr>
    </w:tbl>
    <w:p w:rsidR="00BB71C0" w:rsidRDefault="00BB71C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06714">
        <w:trPr>
          <w:jc w:val="center"/>
        </w:trPr>
        <w:tc>
          <w:tcPr>
            <w:tcW w:w="855" w:type="dxa"/>
            <w:vAlign w:val="center"/>
          </w:tcPr>
          <w:p w:rsidR="00F06714" w:rsidRDefault="009E3E92">
            <w:pPr>
              <w:jc w:val="center"/>
            </w:pPr>
            <w:r>
              <w:rPr>
                <w:color w:val="000000"/>
                <w:sz w:val="24"/>
                <w:szCs w:val="24"/>
              </w:rPr>
              <w:t>1</w:t>
            </w:r>
          </w:p>
        </w:tc>
        <w:tc>
          <w:tcPr>
            <w:tcW w:w="1334" w:type="dxa"/>
            <w:vAlign w:val="center"/>
          </w:tcPr>
          <w:p w:rsidR="00F06714" w:rsidRDefault="009E3E92">
            <w:pPr>
              <w:jc w:val="center"/>
            </w:pPr>
            <w:r>
              <w:rPr>
                <w:color w:val="000000"/>
                <w:sz w:val="24"/>
                <w:szCs w:val="24"/>
              </w:rPr>
              <w:t>600887</w:t>
            </w:r>
          </w:p>
        </w:tc>
        <w:tc>
          <w:tcPr>
            <w:tcW w:w="1777" w:type="dxa"/>
            <w:vAlign w:val="center"/>
          </w:tcPr>
          <w:p w:rsidR="00F06714" w:rsidRDefault="009E3E92">
            <w:pPr>
              <w:jc w:val="center"/>
            </w:pPr>
            <w:r>
              <w:rPr>
                <w:color w:val="000000"/>
                <w:sz w:val="24"/>
                <w:szCs w:val="24"/>
              </w:rPr>
              <w:t>伊利股份</w:t>
            </w:r>
          </w:p>
        </w:tc>
        <w:tc>
          <w:tcPr>
            <w:tcW w:w="1334" w:type="dxa"/>
            <w:vAlign w:val="center"/>
          </w:tcPr>
          <w:p w:rsidR="00F06714" w:rsidRDefault="009E3E92">
            <w:pPr>
              <w:jc w:val="right"/>
            </w:pPr>
            <w:r>
              <w:rPr>
                <w:color w:val="000000"/>
                <w:sz w:val="24"/>
                <w:szCs w:val="24"/>
              </w:rPr>
              <w:t>1,550,000</w:t>
            </w:r>
          </w:p>
        </w:tc>
        <w:tc>
          <w:tcPr>
            <w:tcW w:w="1924" w:type="dxa"/>
            <w:vAlign w:val="center"/>
          </w:tcPr>
          <w:p w:rsidR="00F06714" w:rsidRDefault="009E3E92">
            <w:pPr>
              <w:jc w:val="right"/>
            </w:pPr>
            <w:r>
              <w:rPr>
                <w:color w:val="000000"/>
                <w:sz w:val="24"/>
                <w:szCs w:val="24"/>
              </w:rPr>
              <w:t>33,464,500.00</w:t>
            </w:r>
          </w:p>
        </w:tc>
        <w:tc>
          <w:tcPr>
            <w:tcW w:w="1644" w:type="dxa"/>
            <w:vAlign w:val="center"/>
          </w:tcPr>
          <w:p w:rsidR="00F06714" w:rsidRDefault="009E3E92">
            <w:pPr>
              <w:jc w:val="right"/>
            </w:pPr>
            <w:r>
              <w:rPr>
                <w:color w:val="000000"/>
                <w:sz w:val="24"/>
                <w:szCs w:val="24"/>
              </w:rPr>
              <w:t>5.50</w:t>
            </w:r>
          </w:p>
        </w:tc>
      </w:tr>
      <w:tr w:rsidR="00F06714">
        <w:trPr>
          <w:jc w:val="center"/>
        </w:trPr>
        <w:tc>
          <w:tcPr>
            <w:tcW w:w="855" w:type="dxa"/>
            <w:vAlign w:val="center"/>
          </w:tcPr>
          <w:p w:rsidR="00F06714" w:rsidRDefault="009E3E92">
            <w:pPr>
              <w:jc w:val="center"/>
            </w:pPr>
            <w:r>
              <w:rPr>
                <w:color w:val="000000"/>
                <w:sz w:val="24"/>
                <w:szCs w:val="24"/>
              </w:rPr>
              <w:t>2</w:t>
            </w:r>
          </w:p>
        </w:tc>
        <w:tc>
          <w:tcPr>
            <w:tcW w:w="1334" w:type="dxa"/>
            <w:vAlign w:val="center"/>
          </w:tcPr>
          <w:p w:rsidR="00F06714" w:rsidRDefault="009E3E92">
            <w:pPr>
              <w:jc w:val="center"/>
            </w:pPr>
            <w:r>
              <w:rPr>
                <w:color w:val="000000"/>
                <w:sz w:val="24"/>
                <w:szCs w:val="24"/>
              </w:rPr>
              <w:t>000651</w:t>
            </w:r>
          </w:p>
        </w:tc>
        <w:tc>
          <w:tcPr>
            <w:tcW w:w="1777" w:type="dxa"/>
            <w:vAlign w:val="center"/>
          </w:tcPr>
          <w:p w:rsidR="00F06714" w:rsidRDefault="009E3E92">
            <w:pPr>
              <w:jc w:val="center"/>
            </w:pPr>
            <w:r>
              <w:rPr>
                <w:color w:val="000000"/>
                <w:sz w:val="24"/>
                <w:szCs w:val="24"/>
              </w:rPr>
              <w:t>格力电器</w:t>
            </w:r>
          </w:p>
        </w:tc>
        <w:tc>
          <w:tcPr>
            <w:tcW w:w="1334" w:type="dxa"/>
            <w:vAlign w:val="center"/>
          </w:tcPr>
          <w:p w:rsidR="00F06714" w:rsidRDefault="009E3E92">
            <w:pPr>
              <w:jc w:val="right"/>
            </w:pPr>
            <w:r>
              <w:rPr>
                <w:color w:val="000000"/>
                <w:sz w:val="24"/>
                <w:szCs w:val="24"/>
              </w:rPr>
              <w:t>394,000</w:t>
            </w:r>
          </w:p>
        </w:tc>
        <w:tc>
          <w:tcPr>
            <w:tcW w:w="1924" w:type="dxa"/>
            <w:vAlign w:val="center"/>
          </w:tcPr>
          <w:p w:rsidR="00F06714" w:rsidRDefault="009E3E92">
            <w:pPr>
              <w:jc w:val="right"/>
            </w:pPr>
            <w:r>
              <w:rPr>
                <w:color w:val="000000"/>
                <w:sz w:val="24"/>
                <w:szCs w:val="24"/>
              </w:rPr>
              <w:t>16,220,980.00</w:t>
            </w:r>
          </w:p>
        </w:tc>
        <w:tc>
          <w:tcPr>
            <w:tcW w:w="1644" w:type="dxa"/>
            <w:vAlign w:val="center"/>
          </w:tcPr>
          <w:p w:rsidR="00F06714" w:rsidRDefault="009E3E92">
            <w:pPr>
              <w:jc w:val="right"/>
            </w:pPr>
            <w:r>
              <w:rPr>
                <w:color w:val="000000"/>
                <w:sz w:val="24"/>
                <w:szCs w:val="24"/>
              </w:rPr>
              <w:t>2.67</w:t>
            </w:r>
          </w:p>
        </w:tc>
      </w:tr>
      <w:tr w:rsidR="00F06714">
        <w:trPr>
          <w:jc w:val="center"/>
        </w:trPr>
        <w:tc>
          <w:tcPr>
            <w:tcW w:w="855" w:type="dxa"/>
            <w:vAlign w:val="center"/>
          </w:tcPr>
          <w:p w:rsidR="00F06714" w:rsidRDefault="009E3E92">
            <w:pPr>
              <w:jc w:val="center"/>
            </w:pPr>
            <w:r>
              <w:rPr>
                <w:color w:val="000000"/>
                <w:sz w:val="24"/>
                <w:szCs w:val="24"/>
              </w:rPr>
              <w:t>3</w:t>
            </w:r>
          </w:p>
        </w:tc>
        <w:tc>
          <w:tcPr>
            <w:tcW w:w="1334" w:type="dxa"/>
            <w:vAlign w:val="center"/>
          </w:tcPr>
          <w:p w:rsidR="00F06714" w:rsidRDefault="009E3E92">
            <w:pPr>
              <w:jc w:val="center"/>
            </w:pPr>
            <w:r>
              <w:rPr>
                <w:color w:val="000000"/>
                <w:sz w:val="24"/>
                <w:szCs w:val="24"/>
              </w:rPr>
              <w:t>000538</w:t>
            </w:r>
          </w:p>
        </w:tc>
        <w:tc>
          <w:tcPr>
            <w:tcW w:w="1777" w:type="dxa"/>
            <w:vAlign w:val="center"/>
          </w:tcPr>
          <w:p w:rsidR="00F06714" w:rsidRDefault="009E3E92">
            <w:pPr>
              <w:jc w:val="center"/>
            </w:pPr>
            <w:r>
              <w:rPr>
                <w:color w:val="000000"/>
                <w:sz w:val="24"/>
                <w:szCs w:val="24"/>
              </w:rPr>
              <w:t>云南白药</w:t>
            </w:r>
          </w:p>
        </w:tc>
        <w:tc>
          <w:tcPr>
            <w:tcW w:w="1334" w:type="dxa"/>
            <w:vAlign w:val="center"/>
          </w:tcPr>
          <w:p w:rsidR="00F06714" w:rsidRDefault="009E3E92">
            <w:pPr>
              <w:jc w:val="right"/>
            </w:pPr>
            <w:r>
              <w:rPr>
                <w:color w:val="000000"/>
                <w:sz w:val="24"/>
                <w:szCs w:val="24"/>
              </w:rPr>
              <w:t>120,000</w:t>
            </w:r>
          </w:p>
        </w:tc>
        <w:tc>
          <w:tcPr>
            <w:tcW w:w="1924" w:type="dxa"/>
            <w:vAlign w:val="center"/>
          </w:tcPr>
          <w:p w:rsidR="00F06714" w:rsidRDefault="009E3E92">
            <w:pPr>
              <w:jc w:val="right"/>
            </w:pPr>
            <w:r>
              <w:rPr>
                <w:color w:val="000000"/>
                <w:sz w:val="24"/>
                <w:szCs w:val="24"/>
              </w:rPr>
              <w:t>11,262,000.00</w:t>
            </w:r>
          </w:p>
        </w:tc>
        <w:tc>
          <w:tcPr>
            <w:tcW w:w="1644" w:type="dxa"/>
            <w:vAlign w:val="center"/>
          </w:tcPr>
          <w:p w:rsidR="00F06714" w:rsidRDefault="009E3E92">
            <w:pPr>
              <w:jc w:val="right"/>
            </w:pPr>
            <w:r>
              <w:rPr>
                <w:color w:val="000000"/>
                <w:sz w:val="24"/>
                <w:szCs w:val="24"/>
              </w:rPr>
              <w:t>1.85</w:t>
            </w:r>
          </w:p>
        </w:tc>
      </w:tr>
      <w:tr w:rsidR="00F06714">
        <w:trPr>
          <w:jc w:val="center"/>
        </w:trPr>
        <w:tc>
          <w:tcPr>
            <w:tcW w:w="855" w:type="dxa"/>
            <w:vAlign w:val="center"/>
          </w:tcPr>
          <w:p w:rsidR="00F06714" w:rsidRDefault="009E3E92">
            <w:pPr>
              <w:jc w:val="center"/>
            </w:pPr>
            <w:r>
              <w:rPr>
                <w:color w:val="000000"/>
                <w:sz w:val="24"/>
                <w:szCs w:val="24"/>
              </w:rPr>
              <w:t>4</w:t>
            </w:r>
          </w:p>
        </w:tc>
        <w:tc>
          <w:tcPr>
            <w:tcW w:w="1334" w:type="dxa"/>
            <w:vAlign w:val="center"/>
          </w:tcPr>
          <w:p w:rsidR="00F06714" w:rsidRDefault="009E3E92">
            <w:pPr>
              <w:jc w:val="center"/>
            </w:pPr>
            <w:r>
              <w:rPr>
                <w:color w:val="000000"/>
                <w:sz w:val="24"/>
                <w:szCs w:val="24"/>
              </w:rPr>
              <w:t>600062</w:t>
            </w:r>
          </w:p>
        </w:tc>
        <w:tc>
          <w:tcPr>
            <w:tcW w:w="1777" w:type="dxa"/>
            <w:vAlign w:val="center"/>
          </w:tcPr>
          <w:p w:rsidR="00F06714" w:rsidRDefault="009E3E92">
            <w:pPr>
              <w:jc w:val="center"/>
            </w:pPr>
            <w:r>
              <w:rPr>
                <w:color w:val="000000"/>
                <w:sz w:val="24"/>
                <w:szCs w:val="24"/>
              </w:rPr>
              <w:t>华润双鹤</w:t>
            </w:r>
          </w:p>
        </w:tc>
        <w:tc>
          <w:tcPr>
            <w:tcW w:w="1334" w:type="dxa"/>
            <w:vAlign w:val="center"/>
          </w:tcPr>
          <w:p w:rsidR="00F06714" w:rsidRDefault="009E3E92">
            <w:pPr>
              <w:jc w:val="right"/>
            </w:pPr>
            <w:r>
              <w:rPr>
                <w:color w:val="000000"/>
                <w:sz w:val="24"/>
                <w:szCs w:val="24"/>
              </w:rPr>
              <w:t>380,000</w:t>
            </w:r>
          </w:p>
        </w:tc>
        <w:tc>
          <w:tcPr>
            <w:tcW w:w="1924" w:type="dxa"/>
            <w:vAlign w:val="center"/>
          </w:tcPr>
          <w:p w:rsidR="00F06714" w:rsidRDefault="009E3E92">
            <w:pPr>
              <w:jc w:val="right"/>
            </w:pPr>
            <w:r>
              <w:rPr>
                <w:color w:val="000000"/>
                <w:sz w:val="24"/>
                <w:szCs w:val="24"/>
              </w:rPr>
              <w:t>10,423,400.00</w:t>
            </w:r>
          </w:p>
        </w:tc>
        <w:tc>
          <w:tcPr>
            <w:tcW w:w="1644" w:type="dxa"/>
            <w:vAlign w:val="center"/>
          </w:tcPr>
          <w:p w:rsidR="00F06714" w:rsidRDefault="009E3E92">
            <w:pPr>
              <w:jc w:val="right"/>
            </w:pPr>
            <w:r>
              <w:rPr>
                <w:color w:val="000000"/>
                <w:sz w:val="24"/>
                <w:szCs w:val="24"/>
              </w:rPr>
              <w:t>1.71</w:t>
            </w:r>
          </w:p>
        </w:tc>
      </w:tr>
      <w:tr w:rsidR="00F06714">
        <w:trPr>
          <w:jc w:val="center"/>
        </w:trPr>
        <w:tc>
          <w:tcPr>
            <w:tcW w:w="855" w:type="dxa"/>
            <w:vAlign w:val="center"/>
          </w:tcPr>
          <w:p w:rsidR="00F06714" w:rsidRDefault="009E3E92">
            <w:pPr>
              <w:jc w:val="center"/>
            </w:pPr>
            <w:r>
              <w:rPr>
                <w:color w:val="000000"/>
                <w:sz w:val="24"/>
                <w:szCs w:val="24"/>
              </w:rPr>
              <w:t>5</w:t>
            </w:r>
          </w:p>
        </w:tc>
        <w:tc>
          <w:tcPr>
            <w:tcW w:w="1334" w:type="dxa"/>
            <w:vAlign w:val="center"/>
          </w:tcPr>
          <w:p w:rsidR="00F06714" w:rsidRDefault="009E3E92">
            <w:pPr>
              <w:jc w:val="center"/>
            </w:pPr>
            <w:r>
              <w:rPr>
                <w:color w:val="000000"/>
                <w:sz w:val="24"/>
                <w:szCs w:val="24"/>
              </w:rPr>
              <w:t>000001</w:t>
            </w:r>
          </w:p>
        </w:tc>
        <w:tc>
          <w:tcPr>
            <w:tcW w:w="1777" w:type="dxa"/>
            <w:vAlign w:val="center"/>
          </w:tcPr>
          <w:p w:rsidR="00F06714" w:rsidRDefault="009E3E92">
            <w:pPr>
              <w:jc w:val="center"/>
            </w:pPr>
            <w:r>
              <w:rPr>
                <w:color w:val="000000"/>
                <w:sz w:val="24"/>
                <w:szCs w:val="24"/>
              </w:rPr>
              <w:t>平安银行</w:t>
            </w:r>
          </w:p>
        </w:tc>
        <w:tc>
          <w:tcPr>
            <w:tcW w:w="1334" w:type="dxa"/>
            <w:vAlign w:val="center"/>
          </w:tcPr>
          <w:p w:rsidR="00F06714" w:rsidRDefault="009E3E92">
            <w:pPr>
              <w:jc w:val="right"/>
            </w:pPr>
            <w:r>
              <w:rPr>
                <w:color w:val="000000"/>
                <w:sz w:val="24"/>
                <w:szCs w:val="24"/>
              </w:rPr>
              <w:t>999,997</w:t>
            </w:r>
          </w:p>
        </w:tc>
        <w:tc>
          <w:tcPr>
            <w:tcW w:w="1924" w:type="dxa"/>
            <w:vAlign w:val="center"/>
          </w:tcPr>
          <w:p w:rsidR="00F06714" w:rsidRDefault="009E3E92">
            <w:pPr>
              <w:jc w:val="right"/>
            </w:pPr>
            <w:r>
              <w:rPr>
                <w:color w:val="000000"/>
                <w:sz w:val="24"/>
                <w:szCs w:val="24"/>
              </w:rPr>
              <w:t>9,389,971.83</w:t>
            </w:r>
          </w:p>
        </w:tc>
        <w:tc>
          <w:tcPr>
            <w:tcW w:w="1644" w:type="dxa"/>
            <w:vAlign w:val="center"/>
          </w:tcPr>
          <w:p w:rsidR="00F06714" w:rsidRDefault="009E3E92">
            <w:pPr>
              <w:jc w:val="right"/>
            </w:pPr>
            <w:r>
              <w:rPr>
                <w:color w:val="000000"/>
                <w:sz w:val="24"/>
                <w:szCs w:val="24"/>
              </w:rPr>
              <w:t>1.54</w:t>
            </w:r>
          </w:p>
        </w:tc>
      </w:tr>
      <w:tr w:rsidR="00F06714">
        <w:trPr>
          <w:jc w:val="center"/>
        </w:trPr>
        <w:tc>
          <w:tcPr>
            <w:tcW w:w="855" w:type="dxa"/>
            <w:vAlign w:val="center"/>
          </w:tcPr>
          <w:p w:rsidR="00F06714" w:rsidRDefault="009E3E92">
            <w:pPr>
              <w:jc w:val="center"/>
            </w:pPr>
            <w:r>
              <w:rPr>
                <w:color w:val="000000"/>
                <w:sz w:val="24"/>
                <w:szCs w:val="24"/>
              </w:rPr>
              <w:t>6</w:t>
            </w:r>
          </w:p>
        </w:tc>
        <w:tc>
          <w:tcPr>
            <w:tcW w:w="1334" w:type="dxa"/>
            <w:vAlign w:val="center"/>
          </w:tcPr>
          <w:p w:rsidR="00F06714" w:rsidRDefault="009E3E92">
            <w:pPr>
              <w:jc w:val="center"/>
            </w:pPr>
            <w:r>
              <w:rPr>
                <w:color w:val="000000"/>
                <w:sz w:val="24"/>
                <w:szCs w:val="24"/>
              </w:rPr>
              <w:t>600900</w:t>
            </w:r>
          </w:p>
        </w:tc>
        <w:tc>
          <w:tcPr>
            <w:tcW w:w="1777" w:type="dxa"/>
            <w:vAlign w:val="center"/>
          </w:tcPr>
          <w:p w:rsidR="00F06714" w:rsidRDefault="009E3E92">
            <w:pPr>
              <w:jc w:val="center"/>
            </w:pPr>
            <w:r>
              <w:rPr>
                <w:color w:val="000000"/>
                <w:sz w:val="24"/>
                <w:szCs w:val="24"/>
              </w:rPr>
              <w:t>长江电力</w:t>
            </w:r>
          </w:p>
        </w:tc>
        <w:tc>
          <w:tcPr>
            <w:tcW w:w="1334" w:type="dxa"/>
            <w:vAlign w:val="center"/>
          </w:tcPr>
          <w:p w:rsidR="00F06714" w:rsidRDefault="009E3E92">
            <w:pPr>
              <w:jc w:val="right"/>
            </w:pPr>
            <w:r>
              <w:rPr>
                <w:color w:val="000000"/>
                <w:sz w:val="24"/>
                <w:szCs w:val="24"/>
              </w:rPr>
              <w:t>539,966</w:t>
            </w:r>
          </w:p>
        </w:tc>
        <w:tc>
          <w:tcPr>
            <w:tcW w:w="1924" w:type="dxa"/>
            <w:vAlign w:val="center"/>
          </w:tcPr>
          <w:p w:rsidR="00F06714" w:rsidRDefault="009E3E92">
            <w:pPr>
              <w:jc w:val="right"/>
            </w:pPr>
            <w:r>
              <w:rPr>
                <w:color w:val="000000"/>
                <w:sz w:val="24"/>
                <w:szCs w:val="24"/>
              </w:rPr>
              <w:t>8,304,677.08</w:t>
            </w:r>
          </w:p>
        </w:tc>
        <w:tc>
          <w:tcPr>
            <w:tcW w:w="1644" w:type="dxa"/>
            <w:vAlign w:val="center"/>
          </w:tcPr>
          <w:p w:rsidR="00F06714" w:rsidRDefault="009E3E92">
            <w:pPr>
              <w:jc w:val="right"/>
            </w:pPr>
            <w:r>
              <w:rPr>
                <w:color w:val="000000"/>
                <w:sz w:val="24"/>
                <w:szCs w:val="24"/>
              </w:rPr>
              <w:t>1.36</w:t>
            </w:r>
          </w:p>
        </w:tc>
      </w:tr>
      <w:tr w:rsidR="00F06714">
        <w:trPr>
          <w:jc w:val="center"/>
        </w:trPr>
        <w:tc>
          <w:tcPr>
            <w:tcW w:w="855" w:type="dxa"/>
            <w:vAlign w:val="center"/>
          </w:tcPr>
          <w:p w:rsidR="00F06714" w:rsidRDefault="009E3E92">
            <w:pPr>
              <w:jc w:val="center"/>
            </w:pPr>
            <w:r>
              <w:rPr>
                <w:color w:val="000000"/>
                <w:sz w:val="24"/>
                <w:szCs w:val="24"/>
              </w:rPr>
              <w:t>7</w:t>
            </w:r>
          </w:p>
        </w:tc>
        <w:tc>
          <w:tcPr>
            <w:tcW w:w="1334" w:type="dxa"/>
            <w:vAlign w:val="center"/>
          </w:tcPr>
          <w:p w:rsidR="00F06714" w:rsidRDefault="009E3E92">
            <w:pPr>
              <w:jc w:val="center"/>
            </w:pPr>
            <w:r>
              <w:rPr>
                <w:color w:val="000000"/>
                <w:sz w:val="24"/>
                <w:szCs w:val="24"/>
              </w:rPr>
              <w:t>000963</w:t>
            </w:r>
          </w:p>
        </w:tc>
        <w:tc>
          <w:tcPr>
            <w:tcW w:w="1777" w:type="dxa"/>
            <w:vAlign w:val="center"/>
          </w:tcPr>
          <w:p w:rsidR="00F06714" w:rsidRDefault="009E3E92">
            <w:pPr>
              <w:jc w:val="center"/>
            </w:pPr>
            <w:r>
              <w:rPr>
                <w:color w:val="000000"/>
                <w:sz w:val="24"/>
                <w:szCs w:val="24"/>
              </w:rPr>
              <w:t>华东医药</w:t>
            </w:r>
          </w:p>
        </w:tc>
        <w:tc>
          <w:tcPr>
            <w:tcW w:w="1334" w:type="dxa"/>
            <w:vAlign w:val="center"/>
          </w:tcPr>
          <w:p w:rsidR="00F06714" w:rsidRDefault="009E3E92">
            <w:pPr>
              <w:jc w:val="right"/>
            </w:pPr>
            <w:r>
              <w:rPr>
                <w:color w:val="000000"/>
                <w:sz w:val="24"/>
                <w:szCs w:val="24"/>
              </w:rPr>
              <w:t>137,056</w:t>
            </w:r>
          </w:p>
        </w:tc>
        <w:tc>
          <w:tcPr>
            <w:tcW w:w="1924" w:type="dxa"/>
            <w:vAlign w:val="center"/>
          </w:tcPr>
          <w:p w:rsidR="00F06714" w:rsidRDefault="009E3E92">
            <w:pPr>
              <w:jc w:val="right"/>
            </w:pPr>
            <w:r>
              <w:rPr>
                <w:color w:val="000000"/>
                <w:sz w:val="24"/>
                <w:szCs w:val="24"/>
              </w:rPr>
              <w:t>6,811,683.20</w:t>
            </w:r>
          </w:p>
        </w:tc>
        <w:tc>
          <w:tcPr>
            <w:tcW w:w="1644" w:type="dxa"/>
            <w:vAlign w:val="center"/>
          </w:tcPr>
          <w:p w:rsidR="00F06714" w:rsidRDefault="009E3E92">
            <w:pPr>
              <w:jc w:val="right"/>
            </w:pPr>
            <w:r>
              <w:rPr>
                <w:color w:val="000000"/>
                <w:sz w:val="24"/>
                <w:szCs w:val="24"/>
              </w:rPr>
              <w:t>1.12</w:t>
            </w:r>
          </w:p>
        </w:tc>
      </w:tr>
      <w:tr w:rsidR="00F06714">
        <w:trPr>
          <w:jc w:val="center"/>
        </w:trPr>
        <w:tc>
          <w:tcPr>
            <w:tcW w:w="855" w:type="dxa"/>
            <w:vAlign w:val="center"/>
          </w:tcPr>
          <w:p w:rsidR="00F06714" w:rsidRDefault="009E3E92">
            <w:pPr>
              <w:jc w:val="center"/>
            </w:pPr>
            <w:r>
              <w:rPr>
                <w:color w:val="000000"/>
                <w:sz w:val="24"/>
                <w:szCs w:val="24"/>
              </w:rPr>
              <w:t>8</w:t>
            </w:r>
          </w:p>
        </w:tc>
        <w:tc>
          <w:tcPr>
            <w:tcW w:w="1334" w:type="dxa"/>
            <w:vAlign w:val="center"/>
          </w:tcPr>
          <w:p w:rsidR="00F06714" w:rsidRDefault="009E3E92">
            <w:pPr>
              <w:jc w:val="center"/>
            </w:pPr>
            <w:r>
              <w:rPr>
                <w:color w:val="000000"/>
                <w:sz w:val="24"/>
                <w:szCs w:val="24"/>
              </w:rPr>
              <w:t>000089</w:t>
            </w:r>
          </w:p>
        </w:tc>
        <w:tc>
          <w:tcPr>
            <w:tcW w:w="1777" w:type="dxa"/>
            <w:vAlign w:val="center"/>
          </w:tcPr>
          <w:p w:rsidR="00F06714" w:rsidRDefault="009E3E92">
            <w:pPr>
              <w:jc w:val="center"/>
            </w:pPr>
            <w:r>
              <w:rPr>
                <w:color w:val="000000"/>
                <w:sz w:val="24"/>
                <w:szCs w:val="24"/>
              </w:rPr>
              <w:t>深圳机场</w:t>
            </w:r>
          </w:p>
        </w:tc>
        <w:tc>
          <w:tcPr>
            <w:tcW w:w="1334" w:type="dxa"/>
            <w:vAlign w:val="center"/>
          </w:tcPr>
          <w:p w:rsidR="00F06714" w:rsidRDefault="009E3E92">
            <w:pPr>
              <w:jc w:val="right"/>
            </w:pPr>
            <w:r>
              <w:rPr>
                <w:color w:val="000000"/>
                <w:sz w:val="24"/>
                <w:szCs w:val="24"/>
              </w:rPr>
              <w:t>700,000</w:t>
            </w:r>
          </w:p>
        </w:tc>
        <w:tc>
          <w:tcPr>
            <w:tcW w:w="1924" w:type="dxa"/>
            <w:vAlign w:val="center"/>
          </w:tcPr>
          <w:p w:rsidR="00F06714" w:rsidRDefault="009E3E92">
            <w:pPr>
              <w:jc w:val="right"/>
            </w:pPr>
            <w:r>
              <w:rPr>
                <w:color w:val="000000"/>
                <w:sz w:val="24"/>
                <w:szCs w:val="24"/>
              </w:rPr>
              <w:t>6,545,000.00</w:t>
            </w:r>
          </w:p>
        </w:tc>
        <w:tc>
          <w:tcPr>
            <w:tcW w:w="1644" w:type="dxa"/>
            <w:vAlign w:val="center"/>
          </w:tcPr>
          <w:p w:rsidR="00F06714" w:rsidRDefault="009E3E92">
            <w:pPr>
              <w:jc w:val="right"/>
            </w:pPr>
            <w:r>
              <w:rPr>
                <w:color w:val="000000"/>
                <w:sz w:val="24"/>
                <w:szCs w:val="24"/>
              </w:rPr>
              <w:t>1.08</w:t>
            </w:r>
          </w:p>
        </w:tc>
      </w:tr>
      <w:tr w:rsidR="00F06714">
        <w:trPr>
          <w:jc w:val="center"/>
        </w:trPr>
        <w:tc>
          <w:tcPr>
            <w:tcW w:w="855" w:type="dxa"/>
            <w:vAlign w:val="center"/>
          </w:tcPr>
          <w:p w:rsidR="00F06714" w:rsidRDefault="009E3E92">
            <w:pPr>
              <w:jc w:val="center"/>
            </w:pPr>
            <w:r>
              <w:rPr>
                <w:color w:val="000000"/>
                <w:sz w:val="24"/>
                <w:szCs w:val="24"/>
              </w:rPr>
              <w:t>9</w:t>
            </w:r>
          </w:p>
        </w:tc>
        <w:tc>
          <w:tcPr>
            <w:tcW w:w="1334" w:type="dxa"/>
            <w:vAlign w:val="center"/>
          </w:tcPr>
          <w:p w:rsidR="00F06714" w:rsidRDefault="009E3E92">
            <w:pPr>
              <w:jc w:val="center"/>
            </w:pPr>
            <w:r>
              <w:rPr>
                <w:color w:val="000000"/>
                <w:sz w:val="24"/>
                <w:szCs w:val="24"/>
              </w:rPr>
              <w:t>601139</w:t>
            </w:r>
          </w:p>
        </w:tc>
        <w:tc>
          <w:tcPr>
            <w:tcW w:w="1777" w:type="dxa"/>
            <w:vAlign w:val="center"/>
          </w:tcPr>
          <w:p w:rsidR="00F06714" w:rsidRDefault="009E3E92">
            <w:pPr>
              <w:jc w:val="center"/>
            </w:pPr>
            <w:r>
              <w:rPr>
                <w:color w:val="000000"/>
                <w:sz w:val="24"/>
                <w:szCs w:val="24"/>
              </w:rPr>
              <w:t>深圳燃气</w:t>
            </w:r>
          </w:p>
        </w:tc>
        <w:tc>
          <w:tcPr>
            <w:tcW w:w="1334" w:type="dxa"/>
            <w:vAlign w:val="center"/>
          </w:tcPr>
          <w:p w:rsidR="00F06714" w:rsidRDefault="009E3E92">
            <w:pPr>
              <w:jc w:val="right"/>
            </w:pPr>
            <w:r>
              <w:rPr>
                <w:color w:val="000000"/>
                <w:sz w:val="24"/>
                <w:szCs w:val="24"/>
              </w:rPr>
              <w:t>712,000</w:t>
            </w:r>
          </w:p>
        </w:tc>
        <w:tc>
          <w:tcPr>
            <w:tcW w:w="1924" w:type="dxa"/>
            <w:vAlign w:val="center"/>
          </w:tcPr>
          <w:p w:rsidR="00F06714" w:rsidRDefault="009E3E92">
            <w:pPr>
              <w:jc w:val="right"/>
            </w:pPr>
            <w:r>
              <w:rPr>
                <w:color w:val="000000"/>
                <w:sz w:val="24"/>
                <w:szCs w:val="24"/>
              </w:rPr>
              <w:t>6,158,800.00</w:t>
            </w:r>
          </w:p>
        </w:tc>
        <w:tc>
          <w:tcPr>
            <w:tcW w:w="1644" w:type="dxa"/>
            <w:vAlign w:val="center"/>
          </w:tcPr>
          <w:p w:rsidR="00F06714" w:rsidRDefault="009E3E92">
            <w:pPr>
              <w:jc w:val="right"/>
            </w:pPr>
            <w:r>
              <w:rPr>
                <w:color w:val="000000"/>
                <w:sz w:val="24"/>
                <w:szCs w:val="24"/>
              </w:rPr>
              <w:t>1.01</w:t>
            </w:r>
          </w:p>
        </w:tc>
      </w:tr>
      <w:tr w:rsidR="00F06714">
        <w:trPr>
          <w:jc w:val="center"/>
        </w:trPr>
        <w:tc>
          <w:tcPr>
            <w:tcW w:w="855" w:type="dxa"/>
            <w:vAlign w:val="center"/>
          </w:tcPr>
          <w:p w:rsidR="00F06714" w:rsidRDefault="009E3E92">
            <w:pPr>
              <w:jc w:val="center"/>
            </w:pPr>
            <w:r>
              <w:rPr>
                <w:color w:val="000000"/>
                <w:sz w:val="24"/>
                <w:szCs w:val="24"/>
              </w:rPr>
              <w:t>10</w:t>
            </w:r>
          </w:p>
        </w:tc>
        <w:tc>
          <w:tcPr>
            <w:tcW w:w="1334" w:type="dxa"/>
            <w:vAlign w:val="center"/>
          </w:tcPr>
          <w:p w:rsidR="00F06714" w:rsidRDefault="009E3E92">
            <w:pPr>
              <w:jc w:val="center"/>
            </w:pPr>
            <w:r>
              <w:rPr>
                <w:color w:val="000000"/>
                <w:sz w:val="24"/>
                <w:szCs w:val="24"/>
              </w:rPr>
              <w:t>000921</w:t>
            </w:r>
          </w:p>
        </w:tc>
        <w:tc>
          <w:tcPr>
            <w:tcW w:w="1777" w:type="dxa"/>
            <w:vAlign w:val="center"/>
          </w:tcPr>
          <w:p w:rsidR="00F06714" w:rsidRDefault="009E3E92">
            <w:pPr>
              <w:jc w:val="center"/>
            </w:pPr>
            <w:r>
              <w:rPr>
                <w:color w:val="000000"/>
                <w:sz w:val="24"/>
                <w:szCs w:val="24"/>
              </w:rPr>
              <w:t>海信科龙</w:t>
            </w:r>
          </w:p>
        </w:tc>
        <w:tc>
          <w:tcPr>
            <w:tcW w:w="1334" w:type="dxa"/>
            <w:vAlign w:val="center"/>
          </w:tcPr>
          <w:p w:rsidR="00F06714" w:rsidRDefault="009E3E92">
            <w:pPr>
              <w:jc w:val="right"/>
            </w:pPr>
            <w:r>
              <w:rPr>
                <w:color w:val="000000"/>
                <w:sz w:val="24"/>
                <w:szCs w:val="24"/>
              </w:rPr>
              <w:t>340,000</w:t>
            </w:r>
          </w:p>
        </w:tc>
        <w:tc>
          <w:tcPr>
            <w:tcW w:w="1924" w:type="dxa"/>
            <w:vAlign w:val="center"/>
          </w:tcPr>
          <w:p w:rsidR="00F06714" w:rsidRDefault="009E3E92">
            <w:pPr>
              <w:jc w:val="right"/>
            </w:pPr>
            <w:r>
              <w:rPr>
                <w:color w:val="000000"/>
                <w:sz w:val="24"/>
                <w:szCs w:val="24"/>
              </w:rPr>
              <w:t>5,851,400.00</w:t>
            </w:r>
          </w:p>
        </w:tc>
        <w:tc>
          <w:tcPr>
            <w:tcW w:w="1644" w:type="dxa"/>
            <w:vAlign w:val="center"/>
          </w:tcPr>
          <w:p w:rsidR="00F06714" w:rsidRDefault="009E3E92">
            <w:pPr>
              <w:jc w:val="right"/>
            </w:pPr>
            <w:r>
              <w:rPr>
                <w:color w:val="000000"/>
                <w:sz w:val="24"/>
                <w:szCs w:val="24"/>
              </w:rPr>
              <w:t>0.96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515,684,000.00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84.74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30,069,000.00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4.94</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275,274,000.00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45.24</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821,027,000.00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134.92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06714">
        <w:trPr>
          <w:jc w:val="center"/>
        </w:trPr>
        <w:tc>
          <w:tcPr>
            <w:tcW w:w="850" w:type="dxa"/>
            <w:vAlign w:val="center"/>
          </w:tcPr>
          <w:p w:rsidR="00F06714" w:rsidRDefault="009E3E92">
            <w:pPr>
              <w:jc w:val="center"/>
            </w:pPr>
            <w:r>
              <w:rPr>
                <w:color w:val="000000"/>
                <w:sz w:val="24"/>
                <w:szCs w:val="24"/>
              </w:rPr>
              <w:t>1</w:t>
            </w:r>
          </w:p>
        </w:tc>
        <w:tc>
          <w:tcPr>
            <w:tcW w:w="1475" w:type="dxa"/>
            <w:vAlign w:val="center"/>
          </w:tcPr>
          <w:p w:rsidR="00F06714" w:rsidRDefault="009E3E92">
            <w:pPr>
              <w:jc w:val="center"/>
            </w:pPr>
            <w:r>
              <w:rPr>
                <w:color w:val="000000"/>
                <w:sz w:val="24"/>
                <w:szCs w:val="24"/>
              </w:rPr>
              <w:t>111795397</w:t>
            </w:r>
          </w:p>
        </w:tc>
        <w:tc>
          <w:tcPr>
            <w:tcW w:w="1769" w:type="dxa"/>
            <w:vAlign w:val="center"/>
          </w:tcPr>
          <w:p w:rsidR="00F06714" w:rsidRDefault="009E3E92">
            <w:pPr>
              <w:jc w:val="center"/>
            </w:pPr>
            <w:r>
              <w:rPr>
                <w:color w:val="000000"/>
                <w:sz w:val="24"/>
                <w:szCs w:val="24"/>
              </w:rPr>
              <w:t>17</w:t>
            </w:r>
            <w:r>
              <w:rPr>
                <w:color w:val="000000"/>
                <w:sz w:val="24"/>
                <w:szCs w:val="24"/>
              </w:rPr>
              <w:t>宁波银行</w:t>
            </w:r>
            <w:r>
              <w:rPr>
                <w:color w:val="000000"/>
                <w:sz w:val="24"/>
                <w:szCs w:val="24"/>
              </w:rPr>
              <w:t>CD070</w:t>
            </w:r>
          </w:p>
        </w:tc>
        <w:tc>
          <w:tcPr>
            <w:tcW w:w="1387" w:type="dxa"/>
            <w:vAlign w:val="center"/>
          </w:tcPr>
          <w:p w:rsidR="00F06714" w:rsidRDefault="009E3E92">
            <w:pPr>
              <w:jc w:val="right"/>
            </w:pPr>
            <w:r>
              <w:rPr>
                <w:color w:val="000000"/>
                <w:sz w:val="24"/>
                <w:szCs w:val="24"/>
              </w:rPr>
              <w:t>500,000</w:t>
            </w:r>
          </w:p>
        </w:tc>
        <w:tc>
          <w:tcPr>
            <w:tcW w:w="2150" w:type="dxa"/>
            <w:vAlign w:val="center"/>
          </w:tcPr>
          <w:p w:rsidR="00F06714" w:rsidRDefault="009E3E92">
            <w:pPr>
              <w:jc w:val="right"/>
            </w:pPr>
            <w:r>
              <w:rPr>
                <w:color w:val="000000"/>
                <w:sz w:val="24"/>
                <w:szCs w:val="24"/>
              </w:rPr>
              <w:t>49,470,000.00</w:t>
            </w:r>
          </w:p>
        </w:tc>
        <w:tc>
          <w:tcPr>
            <w:tcW w:w="1237" w:type="dxa"/>
            <w:vAlign w:val="center"/>
          </w:tcPr>
          <w:p w:rsidR="00F06714" w:rsidRDefault="009E3E92">
            <w:pPr>
              <w:jc w:val="right"/>
            </w:pPr>
            <w:r>
              <w:rPr>
                <w:color w:val="000000"/>
                <w:sz w:val="24"/>
                <w:szCs w:val="24"/>
              </w:rPr>
              <w:t>8.13</w:t>
            </w:r>
          </w:p>
        </w:tc>
      </w:tr>
      <w:tr w:rsidR="00F06714">
        <w:trPr>
          <w:jc w:val="center"/>
        </w:trPr>
        <w:tc>
          <w:tcPr>
            <w:tcW w:w="850" w:type="dxa"/>
            <w:vAlign w:val="center"/>
          </w:tcPr>
          <w:p w:rsidR="00F06714" w:rsidRDefault="009E3E92">
            <w:pPr>
              <w:jc w:val="center"/>
            </w:pPr>
            <w:r>
              <w:rPr>
                <w:color w:val="000000"/>
                <w:sz w:val="24"/>
                <w:szCs w:val="24"/>
              </w:rPr>
              <w:t>2</w:t>
            </w:r>
          </w:p>
        </w:tc>
        <w:tc>
          <w:tcPr>
            <w:tcW w:w="1475" w:type="dxa"/>
            <w:vAlign w:val="center"/>
          </w:tcPr>
          <w:p w:rsidR="00F06714" w:rsidRDefault="009E3E92">
            <w:pPr>
              <w:jc w:val="center"/>
            </w:pPr>
            <w:r>
              <w:rPr>
                <w:color w:val="000000"/>
                <w:sz w:val="24"/>
                <w:szCs w:val="24"/>
              </w:rPr>
              <w:t>111718037</w:t>
            </w:r>
          </w:p>
        </w:tc>
        <w:tc>
          <w:tcPr>
            <w:tcW w:w="1769" w:type="dxa"/>
            <w:vAlign w:val="center"/>
          </w:tcPr>
          <w:p w:rsidR="00F06714" w:rsidRDefault="009E3E92">
            <w:pPr>
              <w:jc w:val="center"/>
            </w:pPr>
            <w:r>
              <w:rPr>
                <w:color w:val="000000"/>
                <w:sz w:val="24"/>
                <w:szCs w:val="24"/>
              </w:rPr>
              <w:t>17</w:t>
            </w:r>
            <w:r>
              <w:rPr>
                <w:color w:val="000000"/>
                <w:sz w:val="24"/>
                <w:szCs w:val="24"/>
              </w:rPr>
              <w:t>华夏银行</w:t>
            </w:r>
            <w:r>
              <w:rPr>
                <w:color w:val="000000"/>
                <w:sz w:val="24"/>
                <w:szCs w:val="24"/>
              </w:rPr>
              <w:t>CD037</w:t>
            </w:r>
          </w:p>
        </w:tc>
        <w:tc>
          <w:tcPr>
            <w:tcW w:w="1387" w:type="dxa"/>
            <w:vAlign w:val="center"/>
          </w:tcPr>
          <w:p w:rsidR="00F06714" w:rsidRDefault="009E3E92">
            <w:pPr>
              <w:jc w:val="right"/>
            </w:pPr>
            <w:r>
              <w:rPr>
                <w:color w:val="000000"/>
                <w:sz w:val="24"/>
                <w:szCs w:val="24"/>
              </w:rPr>
              <w:t>500,000</w:t>
            </w:r>
          </w:p>
        </w:tc>
        <w:tc>
          <w:tcPr>
            <w:tcW w:w="2150" w:type="dxa"/>
            <w:vAlign w:val="center"/>
          </w:tcPr>
          <w:p w:rsidR="00F06714" w:rsidRDefault="009E3E92">
            <w:pPr>
              <w:jc w:val="right"/>
            </w:pPr>
            <w:r>
              <w:rPr>
                <w:color w:val="000000"/>
                <w:sz w:val="24"/>
                <w:szCs w:val="24"/>
              </w:rPr>
              <w:t>48,935,000.00</w:t>
            </w:r>
          </w:p>
        </w:tc>
        <w:tc>
          <w:tcPr>
            <w:tcW w:w="1237" w:type="dxa"/>
            <w:vAlign w:val="center"/>
          </w:tcPr>
          <w:p w:rsidR="00F06714" w:rsidRDefault="009E3E92">
            <w:pPr>
              <w:jc w:val="right"/>
            </w:pPr>
            <w:r>
              <w:rPr>
                <w:color w:val="000000"/>
                <w:sz w:val="24"/>
                <w:szCs w:val="24"/>
              </w:rPr>
              <w:t>8.04</w:t>
            </w:r>
          </w:p>
        </w:tc>
      </w:tr>
      <w:tr w:rsidR="00F06714">
        <w:trPr>
          <w:jc w:val="center"/>
        </w:trPr>
        <w:tc>
          <w:tcPr>
            <w:tcW w:w="850" w:type="dxa"/>
            <w:vAlign w:val="center"/>
          </w:tcPr>
          <w:p w:rsidR="00F06714" w:rsidRDefault="009E3E92">
            <w:pPr>
              <w:jc w:val="center"/>
            </w:pPr>
            <w:r>
              <w:rPr>
                <w:color w:val="000000"/>
                <w:sz w:val="24"/>
                <w:szCs w:val="24"/>
              </w:rPr>
              <w:t>3</w:t>
            </w:r>
          </w:p>
        </w:tc>
        <w:tc>
          <w:tcPr>
            <w:tcW w:w="1475" w:type="dxa"/>
            <w:vAlign w:val="center"/>
          </w:tcPr>
          <w:p w:rsidR="00F06714" w:rsidRDefault="009E3E92">
            <w:pPr>
              <w:jc w:val="center"/>
            </w:pPr>
            <w:r>
              <w:rPr>
                <w:color w:val="000000"/>
                <w:sz w:val="24"/>
                <w:szCs w:val="24"/>
              </w:rPr>
              <w:t>111715049</w:t>
            </w:r>
          </w:p>
        </w:tc>
        <w:tc>
          <w:tcPr>
            <w:tcW w:w="1769" w:type="dxa"/>
            <w:vAlign w:val="center"/>
          </w:tcPr>
          <w:p w:rsidR="00F06714" w:rsidRDefault="009E3E92">
            <w:pPr>
              <w:jc w:val="center"/>
            </w:pPr>
            <w:r>
              <w:rPr>
                <w:color w:val="000000"/>
                <w:sz w:val="24"/>
                <w:szCs w:val="24"/>
              </w:rPr>
              <w:t>17</w:t>
            </w:r>
            <w:r>
              <w:rPr>
                <w:color w:val="000000"/>
                <w:sz w:val="24"/>
                <w:szCs w:val="24"/>
              </w:rPr>
              <w:t>民生银行</w:t>
            </w:r>
            <w:r>
              <w:rPr>
                <w:color w:val="000000"/>
                <w:sz w:val="24"/>
                <w:szCs w:val="24"/>
              </w:rPr>
              <w:t>CD049</w:t>
            </w:r>
          </w:p>
        </w:tc>
        <w:tc>
          <w:tcPr>
            <w:tcW w:w="1387" w:type="dxa"/>
            <w:vAlign w:val="center"/>
          </w:tcPr>
          <w:p w:rsidR="00F06714" w:rsidRDefault="009E3E92">
            <w:pPr>
              <w:jc w:val="right"/>
            </w:pPr>
            <w:r>
              <w:rPr>
                <w:color w:val="000000"/>
                <w:sz w:val="24"/>
                <w:szCs w:val="24"/>
              </w:rPr>
              <w:t>500,000</w:t>
            </w:r>
          </w:p>
        </w:tc>
        <w:tc>
          <w:tcPr>
            <w:tcW w:w="2150" w:type="dxa"/>
            <w:vAlign w:val="center"/>
          </w:tcPr>
          <w:p w:rsidR="00F06714" w:rsidRDefault="009E3E92">
            <w:pPr>
              <w:jc w:val="right"/>
            </w:pPr>
            <w:r>
              <w:rPr>
                <w:color w:val="000000"/>
                <w:sz w:val="24"/>
                <w:szCs w:val="24"/>
              </w:rPr>
              <w:t>48,920,000.00</w:t>
            </w:r>
          </w:p>
        </w:tc>
        <w:tc>
          <w:tcPr>
            <w:tcW w:w="1237" w:type="dxa"/>
            <w:vAlign w:val="center"/>
          </w:tcPr>
          <w:p w:rsidR="00F06714" w:rsidRDefault="009E3E92">
            <w:pPr>
              <w:jc w:val="right"/>
            </w:pPr>
            <w:r>
              <w:rPr>
                <w:color w:val="000000"/>
                <w:sz w:val="24"/>
                <w:szCs w:val="24"/>
              </w:rPr>
              <w:t>8.04</w:t>
            </w:r>
          </w:p>
        </w:tc>
      </w:tr>
      <w:tr w:rsidR="00F06714">
        <w:trPr>
          <w:jc w:val="center"/>
        </w:trPr>
        <w:tc>
          <w:tcPr>
            <w:tcW w:w="850" w:type="dxa"/>
            <w:vAlign w:val="center"/>
          </w:tcPr>
          <w:p w:rsidR="00F06714" w:rsidRDefault="009E3E92">
            <w:pPr>
              <w:jc w:val="center"/>
            </w:pPr>
            <w:r>
              <w:rPr>
                <w:color w:val="000000"/>
                <w:sz w:val="24"/>
                <w:szCs w:val="24"/>
              </w:rPr>
              <w:t>4</w:t>
            </w:r>
          </w:p>
        </w:tc>
        <w:tc>
          <w:tcPr>
            <w:tcW w:w="1475" w:type="dxa"/>
            <w:vAlign w:val="center"/>
          </w:tcPr>
          <w:p w:rsidR="00F06714" w:rsidRDefault="009E3E92">
            <w:pPr>
              <w:jc w:val="center"/>
            </w:pPr>
            <w:r>
              <w:rPr>
                <w:color w:val="000000"/>
                <w:sz w:val="24"/>
                <w:szCs w:val="24"/>
              </w:rPr>
              <w:t>111717060</w:t>
            </w:r>
          </w:p>
        </w:tc>
        <w:tc>
          <w:tcPr>
            <w:tcW w:w="1769" w:type="dxa"/>
            <w:vAlign w:val="center"/>
          </w:tcPr>
          <w:p w:rsidR="00F06714" w:rsidRDefault="009E3E92">
            <w:pPr>
              <w:jc w:val="center"/>
            </w:pPr>
            <w:r>
              <w:rPr>
                <w:color w:val="000000"/>
                <w:sz w:val="24"/>
                <w:szCs w:val="24"/>
              </w:rPr>
              <w:t>17</w:t>
            </w:r>
            <w:r>
              <w:rPr>
                <w:color w:val="000000"/>
                <w:sz w:val="24"/>
                <w:szCs w:val="24"/>
              </w:rPr>
              <w:t>光大银行</w:t>
            </w:r>
            <w:r>
              <w:rPr>
                <w:color w:val="000000"/>
                <w:sz w:val="24"/>
                <w:szCs w:val="24"/>
              </w:rPr>
              <w:t>CD060</w:t>
            </w:r>
          </w:p>
        </w:tc>
        <w:tc>
          <w:tcPr>
            <w:tcW w:w="1387" w:type="dxa"/>
            <w:vAlign w:val="center"/>
          </w:tcPr>
          <w:p w:rsidR="00F06714" w:rsidRDefault="009E3E92">
            <w:pPr>
              <w:jc w:val="right"/>
            </w:pPr>
            <w:r>
              <w:rPr>
                <w:color w:val="000000"/>
                <w:sz w:val="24"/>
                <w:szCs w:val="24"/>
              </w:rPr>
              <w:t>500,000</w:t>
            </w:r>
          </w:p>
        </w:tc>
        <w:tc>
          <w:tcPr>
            <w:tcW w:w="2150" w:type="dxa"/>
            <w:vAlign w:val="center"/>
          </w:tcPr>
          <w:p w:rsidR="00F06714" w:rsidRDefault="009E3E92">
            <w:pPr>
              <w:jc w:val="right"/>
            </w:pPr>
            <w:r>
              <w:rPr>
                <w:color w:val="000000"/>
                <w:sz w:val="24"/>
                <w:szCs w:val="24"/>
              </w:rPr>
              <w:t>48,920,000.00</w:t>
            </w:r>
          </w:p>
        </w:tc>
        <w:tc>
          <w:tcPr>
            <w:tcW w:w="1237" w:type="dxa"/>
            <w:vAlign w:val="center"/>
          </w:tcPr>
          <w:p w:rsidR="00F06714" w:rsidRDefault="009E3E92">
            <w:pPr>
              <w:jc w:val="right"/>
            </w:pPr>
            <w:r>
              <w:rPr>
                <w:color w:val="000000"/>
                <w:sz w:val="24"/>
                <w:szCs w:val="24"/>
              </w:rPr>
              <w:t>8.04</w:t>
            </w:r>
          </w:p>
        </w:tc>
      </w:tr>
      <w:tr w:rsidR="00F06714">
        <w:trPr>
          <w:jc w:val="center"/>
        </w:trPr>
        <w:tc>
          <w:tcPr>
            <w:tcW w:w="850" w:type="dxa"/>
            <w:vAlign w:val="center"/>
          </w:tcPr>
          <w:p w:rsidR="00F06714" w:rsidRDefault="009E3E92">
            <w:pPr>
              <w:jc w:val="center"/>
            </w:pPr>
            <w:r>
              <w:rPr>
                <w:color w:val="000000"/>
                <w:sz w:val="24"/>
                <w:szCs w:val="24"/>
              </w:rPr>
              <w:t>5</w:t>
            </w:r>
          </w:p>
        </w:tc>
        <w:tc>
          <w:tcPr>
            <w:tcW w:w="1475" w:type="dxa"/>
            <w:vAlign w:val="center"/>
          </w:tcPr>
          <w:p w:rsidR="00F06714" w:rsidRDefault="009E3E92">
            <w:pPr>
              <w:jc w:val="center"/>
            </w:pPr>
            <w:r>
              <w:rPr>
                <w:color w:val="000000"/>
                <w:sz w:val="24"/>
                <w:szCs w:val="24"/>
              </w:rPr>
              <w:t>136427</w:t>
            </w:r>
          </w:p>
        </w:tc>
        <w:tc>
          <w:tcPr>
            <w:tcW w:w="1769" w:type="dxa"/>
            <w:vAlign w:val="center"/>
          </w:tcPr>
          <w:p w:rsidR="00F06714" w:rsidRDefault="009E3E92">
            <w:pPr>
              <w:jc w:val="center"/>
            </w:pPr>
            <w:r>
              <w:rPr>
                <w:color w:val="000000"/>
                <w:sz w:val="24"/>
                <w:szCs w:val="24"/>
              </w:rPr>
              <w:t>16</w:t>
            </w:r>
            <w:r>
              <w:rPr>
                <w:color w:val="000000"/>
                <w:sz w:val="24"/>
                <w:szCs w:val="24"/>
              </w:rPr>
              <w:t>葛洲</w:t>
            </w:r>
            <w:r>
              <w:rPr>
                <w:color w:val="000000"/>
                <w:sz w:val="24"/>
                <w:szCs w:val="24"/>
              </w:rPr>
              <w:t>02</w:t>
            </w:r>
          </w:p>
        </w:tc>
        <w:tc>
          <w:tcPr>
            <w:tcW w:w="1387" w:type="dxa"/>
            <w:vAlign w:val="center"/>
          </w:tcPr>
          <w:p w:rsidR="00F06714" w:rsidRDefault="009E3E92">
            <w:pPr>
              <w:jc w:val="right"/>
            </w:pPr>
            <w:r>
              <w:rPr>
                <w:color w:val="000000"/>
                <w:sz w:val="24"/>
                <w:szCs w:val="24"/>
              </w:rPr>
              <w:t>400,000</w:t>
            </w:r>
          </w:p>
        </w:tc>
        <w:tc>
          <w:tcPr>
            <w:tcW w:w="2150" w:type="dxa"/>
            <w:vAlign w:val="center"/>
          </w:tcPr>
          <w:p w:rsidR="00F06714" w:rsidRDefault="009E3E92">
            <w:pPr>
              <w:jc w:val="right"/>
            </w:pPr>
            <w:r>
              <w:rPr>
                <w:color w:val="000000"/>
                <w:sz w:val="24"/>
                <w:szCs w:val="24"/>
              </w:rPr>
              <w:t>39,188,000.00</w:t>
            </w:r>
          </w:p>
        </w:tc>
        <w:tc>
          <w:tcPr>
            <w:tcW w:w="1237" w:type="dxa"/>
            <w:vAlign w:val="center"/>
          </w:tcPr>
          <w:p w:rsidR="00F06714" w:rsidRDefault="009E3E92">
            <w:pPr>
              <w:jc w:val="right"/>
            </w:pPr>
            <w:r>
              <w:rPr>
                <w:color w:val="000000"/>
                <w:sz w:val="24"/>
                <w:szCs w:val="24"/>
              </w:rPr>
              <w:t>6.44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89,355.28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4,684,886.10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12,324,533.20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17,098,774.58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599,542,055.32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599,542,055.32</w:t>
            </w:r>
          </w:p>
        </w:tc>
      </w:tr>
    </w:tbl>
    <w:p w:rsidR="00F06714" w:rsidRDefault="009E3E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301F74">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42BF5">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BB71C0" w:rsidRDefault="003C50AD" w:rsidP="00442BF5">
      <w:pPr>
        <w:pStyle w:val="1"/>
        <w:spacing w:beforeLines="100" w:before="312" w:afterLines="100" w:after="312" w:line="360" w:lineRule="auto"/>
        <w:jc w:val="center"/>
        <w:rPr>
          <w:rFonts w:eastAsiaTheme="minorEastAsia"/>
          <w:color w:val="000000" w:themeColor="text1"/>
          <w:kern w:val="0"/>
          <w:sz w:val="24"/>
          <w:szCs w:val="24"/>
        </w:rPr>
      </w:pPr>
      <w:r w:rsidRPr="00BB71C0">
        <w:rPr>
          <w:rFonts w:eastAsiaTheme="minorEastAsia"/>
          <w:color w:val="000000" w:themeColor="text1"/>
          <w:kern w:val="0"/>
          <w:sz w:val="24"/>
          <w:szCs w:val="24"/>
        </w:rPr>
        <w:t xml:space="preserve">§8  </w:t>
      </w:r>
      <w:r w:rsidRPr="00BB71C0">
        <w:rPr>
          <w:rFonts w:eastAsiaTheme="minorEastAsia"/>
          <w:color w:val="000000" w:themeColor="text1"/>
          <w:kern w:val="0"/>
          <w:sz w:val="24"/>
          <w:szCs w:val="24"/>
        </w:rPr>
        <w:t>影响投资者决策的其他重要信息</w:t>
      </w:r>
    </w:p>
    <w:p w:rsidR="003C50AD" w:rsidRPr="00BB71C0" w:rsidRDefault="003C50AD" w:rsidP="003C50AD">
      <w:pPr>
        <w:autoSpaceDE w:val="0"/>
        <w:autoSpaceDN w:val="0"/>
        <w:adjustRightInd w:val="0"/>
        <w:spacing w:line="360" w:lineRule="auto"/>
        <w:jc w:val="left"/>
        <w:rPr>
          <w:b/>
          <w:bCs/>
          <w:color w:val="000000"/>
          <w:kern w:val="0"/>
          <w:sz w:val="24"/>
          <w:szCs w:val="24"/>
        </w:rPr>
      </w:pPr>
      <w:r w:rsidRPr="00BB71C0">
        <w:rPr>
          <w:b/>
          <w:bCs/>
          <w:color w:val="000000"/>
          <w:kern w:val="0"/>
          <w:sz w:val="24"/>
          <w:szCs w:val="24"/>
        </w:rPr>
        <w:t xml:space="preserve">8.1 </w:t>
      </w:r>
      <w:r w:rsidRPr="00BB71C0">
        <w:rPr>
          <w:b/>
          <w:bCs/>
          <w:color w:val="000000"/>
          <w:kern w:val="0"/>
          <w:sz w:val="24"/>
          <w:szCs w:val="24"/>
        </w:rPr>
        <w:t>报告期内单一投资者持有基金份额比例达到或超过</w:t>
      </w:r>
      <w:r w:rsidRPr="00BB71C0">
        <w:rPr>
          <w:b/>
          <w:bCs/>
          <w:color w:val="000000"/>
          <w:kern w:val="0"/>
          <w:sz w:val="24"/>
          <w:szCs w:val="24"/>
        </w:rPr>
        <w:t>20%</w:t>
      </w:r>
      <w:r w:rsidRPr="00BB71C0">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BB71C0" w:rsidTr="00424D30">
        <w:tc>
          <w:tcPr>
            <w:tcW w:w="993" w:type="dxa"/>
            <w:vMerge w:val="restart"/>
            <w:vAlign w:val="center"/>
          </w:tcPr>
          <w:p w:rsidR="003C50AD" w:rsidRPr="00BB71C0" w:rsidRDefault="003C50AD" w:rsidP="00424D30">
            <w:pPr>
              <w:autoSpaceDE w:val="0"/>
              <w:autoSpaceDN w:val="0"/>
              <w:adjustRightInd w:val="0"/>
              <w:jc w:val="center"/>
              <w:rPr>
                <w:b/>
                <w:bCs/>
                <w:color w:val="000000"/>
                <w:kern w:val="0"/>
                <w:sz w:val="24"/>
                <w:szCs w:val="24"/>
              </w:rPr>
            </w:pPr>
            <w:r w:rsidRPr="00BB71C0">
              <w:rPr>
                <w:color w:val="000000"/>
                <w:kern w:val="0"/>
                <w:sz w:val="24"/>
                <w:szCs w:val="24"/>
              </w:rPr>
              <w:t>投资者类别</w:t>
            </w:r>
            <w:r w:rsidRPr="00BB71C0">
              <w:rPr>
                <w:color w:val="000000"/>
                <w:kern w:val="0"/>
                <w:sz w:val="24"/>
                <w:szCs w:val="24"/>
              </w:rPr>
              <w:t xml:space="preserve">  </w:t>
            </w:r>
          </w:p>
        </w:tc>
        <w:tc>
          <w:tcPr>
            <w:tcW w:w="5670" w:type="dxa"/>
            <w:gridSpan w:val="5"/>
            <w:vAlign w:val="center"/>
          </w:tcPr>
          <w:p w:rsidR="003C50AD" w:rsidRPr="00BB71C0" w:rsidRDefault="003C50AD" w:rsidP="00424D30">
            <w:pPr>
              <w:autoSpaceDE w:val="0"/>
              <w:autoSpaceDN w:val="0"/>
              <w:adjustRightInd w:val="0"/>
              <w:jc w:val="center"/>
              <w:rPr>
                <w:b/>
                <w:bCs/>
                <w:color w:val="000000"/>
                <w:kern w:val="0"/>
                <w:sz w:val="24"/>
                <w:szCs w:val="24"/>
              </w:rPr>
            </w:pPr>
            <w:r w:rsidRPr="00BB71C0">
              <w:rPr>
                <w:color w:val="000000"/>
                <w:kern w:val="0"/>
                <w:sz w:val="24"/>
                <w:szCs w:val="24"/>
              </w:rPr>
              <w:t>报告期内持有基金份额变化情况</w:t>
            </w:r>
          </w:p>
        </w:tc>
        <w:tc>
          <w:tcPr>
            <w:tcW w:w="2549" w:type="dxa"/>
            <w:gridSpan w:val="2"/>
            <w:vAlign w:val="center"/>
          </w:tcPr>
          <w:p w:rsidR="003C50AD" w:rsidRPr="00BB71C0" w:rsidRDefault="003C50AD" w:rsidP="00424D30">
            <w:pPr>
              <w:autoSpaceDE w:val="0"/>
              <w:autoSpaceDN w:val="0"/>
              <w:adjustRightInd w:val="0"/>
              <w:jc w:val="center"/>
              <w:rPr>
                <w:b/>
                <w:bCs/>
                <w:color w:val="000000"/>
                <w:kern w:val="0"/>
                <w:sz w:val="24"/>
                <w:szCs w:val="24"/>
              </w:rPr>
            </w:pPr>
            <w:r w:rsidRPr="00BB71C0">
              <w:rPr>
                <w:color w:val="000000"/>
                <w:kern w:val="0"/>
                <w:sz w:val="24"/>
                <w:szCs w:val="24"/>
              </w:rPr>
              <w:t>报告期末持有基金情况</w:t>
            </w:r>
          </w:p>
        </w:tc>
      </w:tr>
      <w:tr w:rsidR="003C50AD" w:rsidRPr="00BB71C0" w:rsidTr="00424D30">
        <w:tc>
          <w:tcPr>
            <w:tcW w:w="993" w:type="dxa"/>
            <w:vMerge/>
            <w:vAlign w:val="center"/>
          </w:tcPr>
          <w:p w:rsidR="003C50AD" w:rsidRPr="00BB71C0"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BB71C0" w:rsidRDefault="003C50AD" w:rsidP="00424D30">
            <w:pPr>
              <w:autoSpaceDE w:val="0"/>
              <w:autoSpaceDN w:val="0"/>
              <w:adjustRightInd w:val="0"/>
              <w:jc w:val="center"/>
              <w:rPr>
                <w:b/>
                <w:bCs/>
                <w:color w:val="000000"/>
                <w:kern w:val="0"/>
                <w:sz w:val="24"/>
                <w:szCs w:val="24"/>
              </w:rPr>
            </w:pPr>
            <w:r w:rsidRPr="00BB71C0">
              <w:rPr>
                <w:color w:val="000000"/>
                <w:kern w:val="0"/>
                <w:sz w:val="24"/>
                <w:szCs w:val="24"/>
              </w:rPr>
              <w:t>序号</w:t>
            </w:r>
          </w:p>
        </w:tc>
        <w:tc>
          <w:tcPr>
            <w:tcW w:w="1843" w:type="dxa"/>
            <w:vAlign w:val="center"/>
          </w:tcPr>
          <w:p w:rsidR="003C50AD" w:rsidRPr="00BB71C0" w:rsidRDefault="003C50AD" w:rsidP="00424D30">
            <w:pPr>
              <w:autoSpaceDE w:val="0"/>
              <w:autoSpaceDN w:val="0"/>
              <w:adjustRightInd w:val="0"/>
              <w:jc w:val="center"/>
              <w:rPr>
                <w:b/>
                <w:bCs/>
                <w:color w:val="000000"/>
                <w:kern w:val="0"/>
                <w:sz w:val="24"/>
                <w:szCs w:val="24"/>
              </w:rPr>
            </w:pPr>
            <w:r w:rsidRPr="00BB71C0">
              <w:rPr>
                <w:color w:val="000000"/>
                <w:kern w:val="0"/>
                <w:sz w:val="24"/>
                <w:szCs w:val="24"/>
              </w:rPr>
              <w:t>持有基金份额比例达到或者超过</w:t>
            </w:r>
            <w:r w:rsidRPr="00BB71C0">
              <w:rPr>
                <w:color w:val="000000"/>
                <w:kern w:val="0"/>
                <w:sz w:val="24"/>
                <w:szCs w:val="24"/>
              </w:rPr>
              <w:t>20%</w:t>
            </w:r>
            <w:r w:rsidRPr="00BB71C0">
              <w:rPr>
                <w:color w:val="000000"/>
                <w:kern w:val="0"/>
                <w:sz w:val="24"/>
                <w:szCs w:val="24"/>
              </w:rPr>
              <w:t>的时间区间</w:t>
            </w:r>
          </w:p>
        </w:tc>
        <w:tc>
          <w:tcPr>
            <w:tcW w:w="851" w:type="dxa"/>
            <w:vAlign w:val="center"/>
          </w:tcPr>
          <w:p w:rsidR="003C50AD" w:rsidRPr="00BB71C0" w:rsidRDefault="003C50AD" w:rsidP="00424D30">
            <w:pPr>
              <w:widowControl/>
              <w:jc w:val="center"/>
              <w:rPr>
                <w:b/>
                <w:bCs/>
                <w:color w:val="000000"/>
                <w:kern w:val="0"/>
                <w:sz w:val="24"/>
                <w:szCs w:val="24"/>
              </w:rPr>
            </w:pPr>
            <w:r w:rsidRPr="00BB71C0">
              <w:rPr>
                <w:color w:val="000000"/>
                <w:kern w:val="0"/>
                <w:sz w:val="24"/>
                <w:szCs w:val="24"/>
              </w:rPr>
              <w:t>期初份额</w:t>
            </w:r>
          </w:p>
        </w:tc>
        <w:tc>
          <w:tcPr>
            <w:tcW w:w="850" w:type="dxa"/>
            <w:vAlign w:val="center"/>
          </w:tcPr>
          <w:p w:rsidR="003C50AD" w:rsidRPr="00BB71C0" w:rsidRDefault="003C50AD" w:rsidP="00424D30">
            <w:pPr>
              <w:widowControl/>
              <w:jc w:val="center"/>
              <w:rPr>
                <w:b/>
                <w:bCs/>
                <w:color w:val="000000"/>
                <w:kern w:val="0"/>
                <w:sz w:val="24"/>
                <w:szCs w:val="24"/>
              </w:rPr>
            </w:pPr>
            <w:r w:rsidRPr="00BB71C0">
              <w:rPr>
                <w:color w:val="000000"/>
                <w:kern w:val="0"/>
                <w:sz w:val="24"/>
                <w:szCs w:val="24"/>
              </w:rPr>
              <w:t>申购份额</w:t>
            </w:r>
          </w:p>
        </w:tc>
        <w:tc>
          <w:tcPr>
            <w:tcW w:w="1134" w:type="dxa"/>
            <w:vAlign w:val="center"/>
          </w:tcPr>
          <w:p w:rsidR="003C50AD" w:rsidRPr="00BB71C0" w:rsidRDefault="003C50AD" w:rsidP="00424D30">
            <w:pPr>
              <w:widowControl/>
              <w:jc w:val="center"/>
              <w:rPr>
                <w:b/>
                <w:bCs/>
                <w:color w:val="000000"/>
                <w:kern w:val="0"/>
                <w:sz w:val="24"/>
                <w:szCs w:val="24"/>
              </w:rPr>
            </w:pPr>
            <w:r w:rsidRPr="00BB71C0">
              <w:rPr>
                <w:color w:val="000000"/>
                <w:kern w:val="0"/>
                <w:sz w:val="24"/>
                <w:szCs w:val="24"/>
              </w:rPr>
              <w:t>赎回份额</w:t>
            </w:r>
          </w:p>
        </w:tc>
        <w:tc>
          <w:tcPr>
            <w:tcW w:w="1419" w:type="dxa"/>
            <w:vAlign w:val="center"/>
          </w:tcPr>
          <w:p w:rsidR="003C50AD" w:rsidRPr="00BB71C0" w:rsidRDefault="003C50AD" w:rsidP="00424D30">
            <w:pPr>
              <w:autoSpaceDE w:val="0"/>
              <w:autoSpaceDN w:val="0"/>
              <w:adjustRightInd w:val="0"/>
              <w:jc w:val="center"/>
              <w:rPr>
                <w:b/>
                <w:bCs/>
                <w:color w:val="000000"/>
                <w:kern w:val="0"/>
                <w:sz w:val="24"/>
                <w:szCs w:val="24"/>
              </w:rPr>
            </w:pPr>
            <w:r w:rsidRPr="00BB71C0">
              <w:rPr>
                <w:color w:val="000000"/>
                <w:kern w:val="0"/>
                <w:sz w:val="24"/>
                <w:szCs w:val="24"/>
              </w:rPr>
              <w:t>持有份额</w:t>
            </w:r>
          </w:p>
        </w:tc>
        <w:tc>
          <w:tcPr>
            <w:tcW w:w="1130" w:type="dxa"/>
            <w:vAlign w:val="center"/>
          </w:tcPr>
          <w:p w:rsidR="003C50AD" w:rsidRPr="00BB71C0" w:rsidRDefault="003C50AD" w:rsidP="00424D30">
            <w:pPr>
              <w:autoSpaceDE w:val="0"/>
              <w:autoSpaceDN w:val="0"/>
              <w:adjustRightInd w:val="0"/>
              <w:jc w:val="center"/>
              <w:rPr>
                <w:b/>
                <w:bCs/>
                <w:color w:val="000000"/>
                <w:kern w:val="0"/>
                <w:sz w:val="24"/>
                <w:szCs w:val="24"/>
              </w:rPr>
            </w:pPr>
            <w:r w:rsidRPr="00BB71C0">
              <w:rPr>
                <w:color w:val="000000"/>
                <w:kern w:val="0"/>
                <w:sz w:val="24"/>
                <w:szCs w:val="24"/>
              </w:rPr>
              <w:t>份额占比</w:t>
            </w:r>
          </w:p>
        </w:tc>
      </w:tr>
      <w:tr w:rsidR="00F06714" w:rsidRPr="00BB71C0">
        <w:tc>
          <w:tcPr>
            <w:tcW w:w="993" w:type="dxa"/>
            <w:vMerge w:val="restart"/>
          </w:tcPr>
          <w:p w:rsidR="00F06714" w:rsidRPr="00BB71C0" w:rsidRDefault="00F06714">
            <w:pPr>
              <w:rPr>
                <w:sz w:val="24"/>
                <w:szCs w:val="24"/>
              </w:rPr>
            </w:pPr>
          </w:p>
          <w:p w:rsidR="00F06714" w:rsidRPr="00BB71C0" w:rsidRDefault="009E3E92">
            <w:pPr>
              <w:rPr>
                <w:sz w:val="24"/>
                <w:szCs w:val="24"/>
              </w:rPr>
            </w:pPr>
            <w:r w:rsidRPr="00BB71C0">
              <w:rPr>
                <w:bCs/>
                <w:color w:val="000000"/>
                <w:kern w:val="0"/>
                <w:sz w:val="24"/>
                <w:szCs w:val="24"/>
              </w:rPr>
              <w:t>机构</w:t>
            </w:r>
          </w:p>
        </w:tc>
        <w:tc>
          <w:tcPr>
            <w:tcW w:w="992" w:type="dxa"/>
            <w:vAlign w:val="center"/>
          </w:tcPr>
          <w:p w:rsidR="00F06714" w:rsidRPr="00BB71C0" w:rsidRDefault="009E3E92">
            <w:pPr>
              <w:jc w:val="center"/>
              <w:rPr>
                <w:sz w:val="24"/>
                <w:szCs w:val="24"/>
              </w:rPr>
            </w:pPr>
            <w:r w:rsidRPr="00BB71C0">
              <w:rPr>
                <w:color w:val="000000"/>
                <w:kern w:val="0"/>
                <w:sz w:val="24"/>
                <w:szCs w:val="24"/>
              </w:rPr>
              <w:t>1</w:t>
            </w:r>
          </w:p>
        </w:tc>
        <w:tc>
          <w:tcPr>
            <w:tcW w:w="1843" w:type="dxa"/>
            <w:vAlign w:val="center"/>
          </w:tcPr>
          <w:p w:rsidR="00F06714" w:rsidRPr="00BB71C0" w:rsidRDefault="009E3E92">
            <w:pPr>
              <w:jc w:val="center"/>
              <w:rPr>
                <w:sz w:val="24"/>
                <w:szCs w:val="24"/>
              </w:rPr>
            </w:pPr>
            <w:r w:rsidRPr="00BB71C0">
              <w:rPr>
                <w:color w:val="000000"/>
                <w:kern w:val="0"/>
                <w:sz w:val="24"/>
                <w:szCs w:val="24"/>
              </w:rPr>
              <w:t>2017/4/1-2017/6/30</w:t>
            </w:r>
          </w:p>
        </w:tc>
        <w:tc>
          <w:tcPr>
            <w:tcW w:w="851" w:type="dxa"/>
            <w:vAlign w:val="center"/>
          </w:tcPr>
          <w:p w:rsidR="00F06714" w:rsidRPr="00BB71C0" w:rsidRDefault="009E3E92">
            <w:pPr>
              <w:jc w:val="center"/>
              <w:rPr>
                <w:sz w:val="24"/>
                <w:szCs w:val="24"/>
              </w:rPr>
            </w:pPr>
            <w:r w:rsidRPr="00BB71C0">
              <w:rPr>
                <w:color w:val="000000"/>
                <w:kern w:val="0"/>
                <w:sz w:val="24"/>
                <w:szCs w:val="24"/>
              </w:rPr>
              <w:t>599,525,977.50</w:t>
            </w:r>
          </w:p>
        </w:tc>
        <w:tc>
          <w:tcPr>
            <w:tcW w:w="850" w:type="dxa"/>
            <w:vAlign w:val="center"/>
          </w:tcPr>
          <w:p w:rsidR="00F06714" w:rsidRPr="00BB71C0" w:rsidRDefault="009E3E92">
            <w:pPr>
              <w:jc w:val="center"/>
              <w:rPr>
                <w:sz w:val="24"/>
                <w:szCs w:val="24"/>
              </w:rPr>
            </w:pPr>
            <w:r w:rsidRPr="00BB71C0">
              <w:rPr>
                <w:color w:val="000000"/>
                <w:kern w:val="0"/>
                <w:sz w:val="24"/>
                <w:szCs w:val="24"/>
              </w:rPr>
              <w:t>-</w:t>
            </w:r>
          </w:p>
        </w:tc>
        <w:tc>
          <w:tcPr>
            <w:tcW w:w="1134" w:type="dxa"/>
            <w:vAlign w:val="center"/>
          </w:tcPr>
          <w:p w:rsidR="00F06714" w:rsidRPr="00BB71C0" w:rsidRDefault="009E3E92">
            <w:pPr>
              <w:jc w:val="center"/>
              <w:rPr>
                <w:sz w:val="24"/>
                <w:szCs w:val="24"/>
              </w:rPr>
            </w:pPr>
            <w:r w:rsidRPr="00BB71C0">
              <w:rPr>
                <w:color w:val="000000"/>
                <w:kern w:val="0"/>
                <w:sz w:val="24"/>
                <w:szCs w:val="24"/>
              </w:rPr>
              <w:t>-</w:t>
            </w:r>
          </w:p>
        </w:tc>
        <w:tc>
          <w:tcPr>
            <w:tcW w:w="1419" w:type="dxa"/>
            <w:vAlign w:val="center"/>
          </w:tcPr>
          <w:p w:rsidR="00F06714" w:rsidRPr="00BB71C0" w:rsidRDefault="009E3E92">
            <w:pPr>
              <w:jc w:val="center"/>
              <w:rPr>
                <w:sz w:val="24"/>
                <w:szCs w:val="24"/>
              </w:rPr>
            </w:pPr>
            <w:r w:rsidRPr="00BB71C0">
              <w:rPr>
                <w:color w:val="000000"/>
                <w:kern w:val="0"/>
                <w:sz w:val="24"/>
                <w:szCs w:val="24"/>
              </w:rPr>
              <w:t>599,525,977.50</w:t>
            </w:r>
          </w:p>
        </w:tc>
        <w:tc>
          <w:tcPr>
            <w:tcW w:w="1130" w:type="dxa"/>
            <w:vAlign w:val="center"/>
          </w:tcPr>
          <w:p w:rsidR="00F06714" w:rsidRPr="00BB71C0" w:rsidRDefault="009E3E92">
            <w:pPr>
              <w:jc w:val="center"/>
              <w:rPr>
                <w:sz w:val="24"/>
                <w:szCs w:val="24"/>
              </w:rPr>
            </w:pPr>
            <w:r w:rsidRPr="00BB71C0">
              <w:rPr>
                <w:color w:val="000000"/>
                <w:kern w:val="0"/>
                <w:sz w:val="24"/>
                <w:szCs w:val="24"/>
              </w:rPr>
              <w:t>100.00%</w:t>
            </w:r>
          </w:p>
        </w:tc>
      </w:tr>
    </w:tbl>
    <w:p w:rsidR="003C50AD" w:rsidRDefault="003C50AD" w:rsidP="00BB71C0">
      <w:pPr>
        <w:spacing w:before="29" w:line="288" w:lineRule="auto"/>
        <w:rPr>
          <w:color w:val="000000"/>
          <w:sz w:val="24"/>
          <w:szCs w:val="24"/>
        </w:rPr>
      </w:pPr>
      <w:r w:rsidRPr="00BB71C0">
        <w:rPr>
          <w:color w:val="000000"/>
          <w:sz w:val="24"/>
          <w:szCs w:val="24"/>
        </w:rPr>
        <w:t>注：本基金本报告期内出现单一投资者持有基金份额比例超过基金总份额</w:t>
      </w:r>
      <w:r w:rsidRPr="00BB71C0">
        <w:rPr>
          <w:color w:val="000000"/>
          <w:sz w:val="24"/>
          <w:szCs w:val="24"/>
        </w:rPr>
        <w:t>20%</w:t>
      </w:r>
      <w:r w:rsidRPr="00BB71C0">
        <w:rPr>
          <w:color w:val="000000"/>
          <w:sz w:val="24"/>
          <w:szCs w:val="24"/>
        </w:rPr>
        <w:t>的情况。如该类投资者集中赎回，可能会对本基金带来流动性冲击，从而影响基金的投资运作和</w:t>
      </w:r>
      <w:r w:rsidRPr="00BB71C0">
        <w:rPr>
          <w:color w:val="000000"/>
          <w:sz w:val="24"/>
          <w:szCs w:val="24"/>
        </w:rPr>
        <w:lastRenderedPageBreak/>
        <w:t>收益水平。基金管理人将加强流动性管理，防范相关风险，保护持有人利益。</w:t>
      </w:r>
    </w:p>
    <w:p w:rsidR="00BB71C0" w:rsidRPr="00BB71C0" w:rsidRDefault="00BB71C0" w:rsidP="00BB71C0">
      <w:pPr>
        <w:spacing w:before="29" w:line="288" w:lineRule="auto"/>
        <w:rPr>
          <w:color w:val="000000"/>
          <w:sz w:val="24"/>
          <w:szCs w:val="24"/>
        </w:rPr>
      </w:pPr>
    </w:p>
    <w:p w:rsidR="00B22DEE" w:rsidRPr="00E02660" w:rsidRDefault="004061AC" w:rsidP="00442BF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06714" w:rsidRDefault="009E3E9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、中国证监会准予交银施罗德瑞安定期开放灵活配置混合型证券投资基金募集注册的文件；</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、《交银施罗德瑞安定期开放灵活配置混合型证券投资基金基金合同》；</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、《交银施罗德瑞安定期开放灵活配置混合型证券投资基金招募说明书》；</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、《交银施罗德瑞安定期开放灵活配置混合型证券投资基金托管协议》；</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、关于申请募集注册交银施罗德瑞安定期开放灵活配置混合型证券投资基金的法律意见书；</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06714" w:rsidRDefault="009E3E9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、报告期内交银施罗德瑞安定期开放灵活配置混合型证券投资基金在指定报刊上各项公告的原稿。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06714" w:rsidRDefault="009E3E9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C8" w:rsidRDefault="00461AC8" w:rsidP="00876D65">
      <w:r>
        <w:separator/>
      </w:r>
    </w:p>
  </w:endnote>
  <w:endnote w:type="continuationSeparator" w:id="0">
    <w:p w:rsidR="00461AC8" w:rsidRDefault="00461AC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F06714">
      <w:rPr>
        <w:kern w:val="0"/>
        <w:szCs w:val="21"/>
      </w:rPr>
      <w:fldChar w:fldCharType="begin"/>
    </w:r>
    <w:r>
      <w:rPr>
        <w:kern w:val="0"/>
        <w:szCs w:val="21"/>
      </w:rPr>
      <w:instrText xml:space="preserve"> PAGE </w:instrText>
    </w:r>
    <w:r w:rsidR="00F06714">
      <w:rPr>
        <w:kern w:val="0"/>
        <w:szCs w:val="21"/>
      </w:rPr>
      <w:fldChar w:fldCharType="separate"/>
    </w:r>
    <w:r w:rsidR="00301F74">
      <w:rPr>
        <w:noProof/>
        <w:kern w:val="0"/>
        <w:szCs w:val="21"/>
      </w:rPr>
      <w:t>6</w:t>
    </w:r>
    <w:r w:rsidR="00F06714">
      <w:rPr>
        <w:kern w:val="0"/>
        <w:szCs w:val="21"/>
      </w:rPr>
      <w:fldChar w:fldCharType="end"/>
    </w:r>
    <w:r>
      <w:rPr>
        <w:rFonts w:hint="eastAsia"/>
        <w:kern w:val="0"/>
        <w:szCs w:val="21"/>
      </w:rPr>
      <w:t>页共</w:t>
    </w:r>
    <w:r w:rsidR="00F06714">
      <w:rPr>
        <w:kern w:val="0"/>
        <w:szCs w:val="21"/>
      </w:rPr>
      <w:fldChar w:fldCharType="begin"/>
    </w:r>
    <w:r>
      <w:rPr>
        <w:kern w:val="0"/>
        <w:szCs w:val="21"/>
      </w:rPr>
      <w:instrText xml:space="preserve"> NUMPAGES </w:instrText>
    </w:r>
    <w:r w:rsidR="00F06714">
      <w:rPr>
        <w:kern w:val="0"/>
        <w:szCs w:val="21"/>
      </w:rPr>
      <w:fldChar w:fldCharType="separate"/>
    </w:r>
    <w:r w:rsidR="00301F74">
      <w:rPr>
        <w:noProof/>
        <w:kern w:val="0"/>
        <w:szCs w:val="21"/>
      </w:rPr>
      <w:t>13</w:t>
    </w:r>
    <w:r w:rsidR="00F067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C8" w:rsidRDefault="00461AC8" w:rsidP="00876D65">
      <w:r>
        <w:separator/>
      </w:r>
    </w:p>
  </w:footnote>
  <w:footnote w:type="continuationSeparator" w:id="0">
    <w:p w:rsidR="00461AC8" w:rsidRDefault="00461AC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1F74"/>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2BF5"/>
    <w:rsid w:val="00443869"/>
    <w:rsid w:val="00443ABF"/>
    <w:rsid w:val="00460575"/>
    <w:rsid w:val="00461AC8"/>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3B2B"/>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3E92"/>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B71C0"/>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6714"/>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3F1667-2084-4EFA-BA46-31D0DFDB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1361-6F06-4D89-ABE6-55A8A24F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TotalTime>
  <Pages>1</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569</cp:revision>
  <dcterms:created xsi:type="dcterms:W3CDTF">2012-10-16T06:07:00Z</dcterms:created>
  <dcterms:modified xsi:type="dcterms:W3CDTF">2017-07-18T05:31:00Z</dcterms:modified>
</cp:coreProperties>
</file>