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0C1E17" w:rsidRPr="00414345" w:rsidRDefault="000C1E17" w:rsidP="00C15CAC">
      <w:pPr>
        <w:autoSpaceDE w:val="0"/>
        <w:autoSpaceDN w:val="0"/>
        <w:adjustRightInd w:val="0"/>
        <w:spacing w:before="29" w:line="288" w:lineRule="auto"/>
        <w:jc w:val="left"/>
        <w:rPr>
          <w:color w:val="000000"/>
          <w:kern w:val="0"/>
          <w:sz w:val="24"/>
          <w:szCs w:val="24"/>
        </w:rPr>
      </w:pPr>
    </w:p>
    <w:p w:rsidR="000C1E17" w:rsidRPr="00414345" w:rsidRDefault="000C1E17" w:rsidP="00C15CAC">
      <w:pPr>
        <w:autoSpaceDE w:val="0"/>
        <w:autoSpaceDN w:val="0"/>
        <w:adjustRightInd w:val="0"/>
        <w:spacing w:before="29" w:line="288" w:lineRule="auto"/>
        <w:jc w:val="left"/>
        <w:rPr>
          <w:color w:val="000000"/>
          <w:kern w:val="0"/>
          <w:sz w:val="24"/>
          <w:szCs w:val="24"/>
        </w:rPr>
      </w:pPr>
    </w:p>
    <w:p w:rsidR="002279D3" w:rsidRPr="0081286B" w:rsidRDefault="002279D3" w:rsidP="00C15CAC">
      <w:pPr>
        <w:spacing w:before="29" w:line="288" w:lineRule="auto"/>
        <w:jc w:val="center"/>
        <w:rPr>
          <w:b/>
          <w:sz w:val="36"/>
          <w:szCs w:val="36"/>
        </w:rPr>
      </w:pPr>
      <w:r w:rsidRPr="0081286B">
        <w:rPr>
          <w:b/>
          <w:sz w:val="36"/>
          <w:szCs w:val="36"/>
        </w:rPr>
        <w:t>交银施罗德瑞利定期开放灵活配置混合型证券投资基金</w:t>
      </w:r>
    </w:p>
    <w:p w:rsidR="002279D3" w:rsidRPr="0081286B" w:rsidRDefault="002279D3" w:rsidP="00C15CAC">
      <w:pPr>
        <w:spacing w:before="29" w:line="288" w:lineRule="auto"/>
        <w:jc w:val="center"/>
        <w:rPr>
          <w:b/>
          <w:sz w:val="36"/>
          <w:szCs w:val="36"/>
        </w:rPr>
      </w:pPr>
      <w:r w:rsidRPr="0081286B">
        <w:rPr>
          <w:b/>
          <w:sz w:val="36"/>
          <w:szCs w:val="36"/>
        </w:rPr>
        <w:t>2017</w:t>
      </w:r>
      <w:r w:rsidRPr="0081286B">
        <w:rPr>
          <w:b/>
          <w:sz w:val="36"/>
          <w:szCs w:val="36"/>
        </w:rPr>
        <w:t>年第</w:t>
      </w:r>
      <w:r w:rsidRPr="0081286B">
        <w:rPr>
          <w:b/>
          <w:sz w:val="36"/>
          <w:szCs w:val="36"/>
        </w:rPr>
        <w:t>2</w:t>
      </w:r>
      <w:r w:rsidRPr="0081286B">
        <w:rPr>
          <w:b/>
          <w:sz w:val="36"/>
          <w:szCs w:val="36"/>
        </w:rPr>
        <w:t>季度报告</w:t>
      </w:r>
    </w:p>
    <w:p w:rsidR="004061AC" w:rsidRPr="0081286B" w:rsidRDefault="00655CD8" w:rsidP="00C15CAC">
      <w:pPr>
        <w:spacing w:before="29" w:line="288" w:lineRule="auto"/>
        <w:jc w:val="center"/>
        <w:rPr>
          <w:b/>
          <w:sz w:val="36"/>
          <w:szCs w:val="36"/>
        </w:rPr>
      </w:pPr>
      <w:r w:rsidRPr="0081286B">
        <w:rPr>
          <w:b/>
          <w:sz w:val="36"/>
          <w:szCs w:val="36"/>
        </w:rPr>
        <w:t>2017</w:t>
      </w:r>
      <w:r w:rsidRPr="0081286B">
        <w:rPr>
          <w:b/>
          <w:sz w:val="36"/>
          <w:szCs w:val="36"/>
        </w:rPr>
        <w:t>年</w:t>
      </w:r>
      <w:r w:rsidRPr="0081286B">
        <w:rPr>
          <w:b/>
          <w:sz w:val="36"/>
          <w:szCs w:val="36"/>
        </w:rPr>
        <w:t>6</w:t>
      </w:r>
      <w:r w:rsidRPr="0081286B">
        <w:rPr>
          <w:b/>
          <w:sz w:val="36"/>
          <w:szCs w:val="36"/>
        </w:rPr>
        <w:t>月</w:t>
      </w:r>
      <w:r w:rsidRPr="0081286B">
        <w:rPr>
          <w:b/>
          <w:sz w:val="36"/>
          <w:szCs w:val="36"/>
        </w:rPr>
        <w:t>30</w:t>
      </w:r>
      <w:r w:rsidRPr="0081286B">
        <w:rPr>
          <w:b/>
          <w:sz w:val="36"/>
          <w:szCs w:val="36"/>
        </w:rPr>
        <w:t>日</w:t>
      </w: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625BFC" w:rsidRPr="0081286B" w:rsidRDefault="004061AC" w:rsidP="00C15CAC">
      <w:pPr>
        <w:spacing w:before="29" w:line="288" w:lineRule="auto"/>
        <w:ind w:firstLineChars="900" w:firstLine="2168"/>
        <w:rPr>
          <w:b/>
          <w:color w:val="000000"/>
          <w:sz w:val="24"/>
          <w:szCs w:val="24"/>
        </w:rPr>
      </w:pPr>
      <w:r w:rsidRPr="0081286B">
        <w:rPr>
          <w:b/>
          <w:color w:val="000000"/>
          <w:sz w:val="24"/>
          <w:szCs w:val="24"/>
        </w:rPr>
        <w:t>基金管理人：交银施罗德基金管理有限公司</w:t>
      </w:r>
    </w:p>
    <w:p w:rsidR="00625BFC" w:rsidRPr="0081286B" w:rsidRDefault="004061AC" w:rsidP="00C15CAC">
      <w:pPr>
        <w:spacing w:before="29" w:line="288" w:lineRule="auto"/>
        <w:ind w:firstLineChars="900" w:firstLine="2168"/>
        <w:rPr>
          <w:b/>
          <w:color w:val="000000"/>
          <w:sz w:val="24"/>
          <w:szCs w:val="24"/>
        </w:rPr>
      </w:pPr>
      <w:r w:rsidRPr="0081286B">
        <w:rPr>
          <w:b/>
          <w:color w:val="000000"/>
          <w:sz w:val="24"/>
          <w:szCs w:val="24"/>
        </w:rPr>
        <w:t>基金托管人：招商银行股份有限公司</w:t>
      </w:r>
    </w:p>
    <w:p w:rsidR="004061AC" w:rsidRPr="0081286B" w:rsidRDefault="004061AC" w:rsidP="00C15CAC">
      <w:pPr>
        <w:spacing w:before="29" w:line="288" w:lineRule="auto"/>
        <w:ind w:firstLineChars="900" w:firstLine="2168"/>
        <w:rPr>
          <w:b/>
          <w:color w:val="000000"/>
          <w:sz w:val="24"/>
          <w:szCs w:val="24"/>
        </w:rPr>
        <w:sectPr w:rsidR="004061AC" w:rsidRPr="0081286B" w:rsidSect="00000678">
          <w:headerReference w:type="default" r:id="rId8"/>
          <w:footerReference w:type="default" r:id="rId9"/>
          <w:pgSz w:w="11926" w:h="15840"/>
          <w:pgMar w:top="1418" w:right="1440" w:bottom="851" w:left="1440" w:header="851" w:footer="992" w:gutter="0"/>
          <w:cols w:space="720"/>
          <w:noEndnote/>
        </w:sectPr>
      </w:pPr>
      <w:r w:rsidRPr="0081286B">
        <w:rPr>
          <w:b/>
          <w:color w:val="000000"/>
          <w:sz w:val="24"/>
          <w:szCs w:val="24"/>
        </w:rPr>
        <w:t>报告送出日期：</w:t>
      </w:r>
      <w:r w:rsidR="00F16E3F" w:rsidRPr="0081286B">
        <w:rPr>
          <w:b/>
          <w:color w:val="000000"/>
          <w:sz w:val="24"/>
          <w:szCs w:val="24"/>
        </w:rPr>
        <w:t>二〇一七年七月二十日</w:t>
      </w:r>
    </w:p>
    <w:p w:rsidR="004061AC" w:rsidRPr="00414345" w:rsidRDefault="004061AC" w:rsidP="00F42D9F">
      <w:pPr>
        <w:pStyle w:val="1"/>
        <w:spacing w:beforeLines="100" w:before="312" w:afterLines="100" w:after="312" w:line="288" w:lineRule="auto"/>
        <w:jc w:val="center"/>
        <w:rPr>
          <w:b w:val="0"/>
          <w:bCs w:val="0"/>
          <w:color w:val="000000"/>
          <w:kern w:val="0"/>
          <w:sz w:val="24"/>
          <w:szCs w:val="24"/>
        </w:rPr>
      </w:pPr>
      <w:r w:rsidRPr="00414345">
        <w:rPr>
          <w:color w:val="000000"/>
          <w:kern w:val="0"/>
          <w:sz w:val="24"/>
          <w:szCs w:val="24"/>
        </w:rPr>
        <w:lastRenderedPageBreak/>
        <w:t xml:space="preserve">§1  </w:t>
      </w:r>
      <w:r w:rsidRPr="00414345">
        <w:rPr>
          <w:color w:val="000000"/>
          <w:kern w:val="0"/>
          <w:sz w:val="24"/>
          <w:szCs w:val="24"/>
        </w:rPr>
        <w:t>重要提示</w:t>
      </w:r>
    </w:p>
    <w:p w:rsidR="00123F2F" w:rsidRDefault="00392244">
      <w:pPr>
        <w:spacing w:before="29" w:line="288" w:lineRule="auto"/>
        <w:ind w:firstLineChars="200" w:firstLine="480"/>
        <w:rPr>
          <w:color w:val="000000"/>
          <w:sz w:val="24"/>
          <w:szCs w:val="24"/>
        </w:rPr>
      </w:pPr>
      <w:r>
        <w:rPr>
          <w:color w:val="000000"/>
          <w:sz w:val="24"/>
          <w:szCs w:val="24"/>
        </w:rPr>
        <w:t>基金管理人的董事会及董事保证本报告所载资料不存在虚假记载、误导性陈述或重大遗漏，并对其内容的真实性、准确性和完整性承担个别及连带责任。</w:t>
      </w:r>
      <w:r>
        <w:rPr>
          <w:color w:val="000000"/>
          <w:sz w:val="24"/>
          <w:szCs w:val="24"/>
        </w:rPr>
        <w:t xml:space="preserve"> </w:t>
      </w:r>
    </w:p>
    <w:p w:rsidR="00123F2F" w:rsidRDefault="00392244">
      <w:pPr>
        <w:spacing w:before="29" w:line="288" w:lineRule="auto"/>
        <w:ind w:firstLineChars="200" w:firstLine="480"/>
        <w:rPr>
          <w:color w:val="000000"/>
          <w:sz w:val="24"/>
          <w:szCs w:val="24"/>
        </w:rPr>
      </w:pPr>
      <w:r>
        <w:rPr>
          <w:color w:val="000000"/>
          <w:sz w:val="24"/>
          <w:szCs w:val="24"/>
        </w:rPr>
        <w:t>基金托管人招商银行股份有限公司根据本基金合同规定，于</w:t>
      </w:r>
      <w:r>
        <w:rPr>
          <w:color w:val="000000"/>
          <w:sz w:val="24"/>
          <w:szCs w:val="24"/>
        </w:rPr>
        <w:t>2017</w:t>
      </w:r>
      <w:r>
        <w:rPr>
          <w:color w:val="000000"/>
          <w:sz w:val="24"/>
          <w:szCs w:val="24"/>
        </w:rPr>
        <w:t>年</w:t>
      </w:r>
      <w:r>
        <w:rPr>
          <w:color w:val="000000"/>
          <w:sz w:val="24"/>
          <w:szCs w:val="24"/>
        </w:rPr>
        <w:t>7</w:t>
      </w:r>
      <w:r>
        <w:rPr>
          <w:color w:val="000000"/>
          <w:sz w:val="24"/>
          <w:szCs w:val="24"/>
        </w:rPr>
        <w:t>月</w:t>
      </w:r>
      <w:r>
        <w:rPr>
          <w:color w:val="000000"/>
          <w:sz w:val="24"/>
          <w:szCs w:val="24"/>
        </w:rPr>
        <w:t>19</w:t>
      </w:r>
      <w:r>
        <w:rPr>
          <w:color w:val="000000"/>
          <w:sz w:val="24"/>
          <w:szCs w:val="24"/>
        </w:rPr>
        <w:t>日复核了本报告中的财务指标、净值表现和投资组合报告等内容，保证复核内容不存在虚假记载、误导性陈述或者重大遗漏。</w:t>
      </w:r>
      <w:r>
        <w:rPr>
          <w:color w:val="000000"/>
          <w:sz w:val="24"/>
          <w:szCs w:val="24"/>
        </w:rPr>
        <w:t xml:space="preserve"> </w:t>
      </w:r>
    </w:p>
    <w:p w:rsidR="00123F2F" w:rsidRDefault="00392244">
      <w:pPr>
        <w:spacing w:before="29" w:line="288" w:lineRule="auto"/>
        <w:ind w:firstLineChars="200" w:firstLine="480"/>
        <w:rPr>
          <w:color w:val="000000"/>
          <w:sz w:val="24"/>
          <w:szCs w:val="24"/>
        </w:rPr>
      </w:pPr>
      <w:r>
        <w:rPr>
          <w:color w:val="000000"/>
          <w:sz w:val="24"/>
          <w:szCs w:val="24"/>
        </w:rPr>
        <w:t>基金管理人承诺以诚实信用、勤勉尽责的原则管理和运用基金资产，但不保证基金一定盈利。</w:t>
      </w:r>
      <w:r>
        <w:rPr>
          <w:color w:val="000000"/>
          <w:sz w:val="24"/>
          <w:szCs w:val="24"/>
        </w:rPr>
        <w:t xml:space="preserve"> </w:t>
      </w:r>
    </w:p>
    <w:p w:rsidR="00123F2F" w:rsidRDefault="00392244">
      <w:pPr>
        <w:spacing w:before="29" w:line="288" w:lineRule="auto"/>
        <w:ind w:firstLineChars="200" w:firstLine="480"/>
        <w:rPr>
          <w:color w:val="000000"/>
          <w:sz w:val="24"/>
          <w:szCs w:val="24"/>
        </w:rPr>
      </w:pPr>
      <w:r>
        <w:rPr>
          <w:color w:val="000000"/>
          <w:sz w:val="24"/>
          <w:szCs w:val="24"/>
        </w:rPr>
        <w:t>基金的过往业绩并不代表其未来表现。投资有风险，投资者在作出投资决策前应仔细阅读本基金的招募说明书。</w:t>
      </w:r>
      <w:r>
        <w:rPr>
          <w:color w:val="000000"/>
          <w:sz w:val="24"/>
          <w:szCs w:val="24"/>
        </w:rPr>
        <w:t xml:space="preserve"> </w:t>
      </w:r>
    </w:p>
    <w:p w:rsidR="00123F2F" w:rsidRDefault="00392244">
      <w:pPr>
        <w:spacing w:before="29" w:line="288" w:lineRule="auto"/>
        <w:ind w:firstLineChars="200" w:firstLine="480"/>
        <w:rPr>
          <w:color w:val="000000"/>
          <w:sz w:val="24"/>
          <w:szCs w:val="24"/>
        </w:rPr>
      </w:pPr>
      <w:r>
        <w:rPr>
          <w:color w:val="000000"/>
          <w:sz w:val="24"/>
          <w:szCs w:val="24"/>
        </w:rPr>
        <w:t>本报告中财务资料未经审计。</w:t>
      </w:r>
      <w:r>
        <w:rPr>
          <w:color w:val="000000"/>
          <w:sz w:val="24"/>
          <w:szCs w:val="24"/>
        </w:rPr>
        <w:t xml:space="preserve"> </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本报告期自</w:t>
      </w:r>
      <w:r w:rsidRPr="00414345">
        <w:rPr>
          <w:color w:val="000000"/>
          <w:sz w:val="24"/>
          <w:szCs w:val="24"/>
        </w:rPr>
        <w:t>2017</w:t>
      </w:r>
      <w:r w:rsidRPr="00414345">
        <w:rPr>
          <w:color w:val="000000"/>
          <w:sz w:val="24"/>
          <w:szCs w:val="24"/>
        </w:rPr>
        <w:t>年</w:t>
      </w:r>
      <w:r w:rsidRPr="00414345">
        <w:rPr>
          <w:color w:val="000000"/>
          <w:sz w:val="24"/>
          <w:szCs w:val="24"/>
        </w:rPr>
        <w:t>4</w:t>
      </w:r>
      <w:r w:rsidRPr="00414345">
        <w:rPr>
          <w:color w:val="000000"/>
          <w:sz w:val="24"/>
          <w:szCs w:val="24"/>
        </w:rPr>
        <w:t>月</w:t>
      </w:r>
      <w:r w:rsidRPr="00414345">
        <w:rPr>
          <w:color w:val="000000"/>
          <w:sz w:val="24"/>
          <w:szCs w:val="24"/>
        </w:rPr>
        <w:t>1</w:t>
      </w:r>
      <w:r w:rsidRPr="00414345">
        <w:rPr>
          <w:color w:val="000000"/>
          <w:sz w:val="24"/>
          <w:szCs w:val="24"/>
        </w:rPr>
        <w:t>日起至</w:t>
      </w:r>
      <w:r w:rsidRPr="00414345">
        <w:rPr>
          <w:color w:val="000000"/>
          <w:sz w:val="24"/>
          <w:szCs w:val="24"/>
        </w:rPr>
        <w:t>6</w:t>
      </w:r>
      <w:r w:rsidRPr="00414345">
        <w:rPr>
          <w:color w:val="000000"/>
          <w:sz w:val="24"/>
          <w:szCs w:val="24"/>
        </w:rPr>
        <w:t>月</w:t>
      </w:r>
      <w:r w:rsidRPr="00414345">
        <w:rPr>
          <w:color w:val="000000"/>
          <w:sz w:val="24"/>
          <w:szCs w:val="24"/>
        </w:rPr>
        <w:t>30</w:t>
      </w:r>
      <w:r w:rsidRPr="00414345">
        <w:rPr>
          <w:color w:val="000000"/>
          <w:sz w:val="24"/>
          <w:szCs w:val="24"/>
        </w:rPr>
        <w:t>日止。</w:t>
      </w:r>
    </w:p>
    <w:p w:rsidR="00627E2D" w:rsidRPr="00414345" w:rsidRDefault="00627E2D" w:rsidP="00C15CAC">
      <w:pPr>
        <w:spacing w:before="29" w:line="288" w:lineRule="auto"/>
        <w:ind w:firstLineChars="200" w:firstLine="480"/>
        <w:rPr>
          <w:color w:val="000000"/>
          <w:sz w:val="24"/>
          <w:szCs w:val="24"/>
        </w:rPr>
      </w:pPr>
    </w:p>
    <w:p w:rsidR="004061AC" w:rsidRPr="00414345" w:rsidRDefault="004061AC" w:rsidP="00F42D9F">
      <w:pPr>
        <w:pStyle w:val="1"/>
        <w:spacing w:beforeLines="100" w:before="312" w:afterLines="100" w:after="312" w:line="288" w:lineRule="auto"/>
        <w:jc w:val="center"/>
        <w:rPr>
          <w:color w:val="000000"/>
          <w:kern w:val="0"/>
          <w:sz w:val="24"/>
          <w:szCs w:val="24"/>
        </w:rPr>
      </w:pPr>
      <w:r w:rsidRPr="00414345">
        <w:rPr>
          <w:color w:val="000000"/>
          <w:kern w:val="0"/>
          <w:sz w:val="24"/>
          <w:szCs w:val="24"/>
        </w:rPr>
        <w:t xml:space="preserve">§2  </w:t>
      </w:r>
      <w:r w:rsidRPr="00414345">
        <w:rPr>
          <w:color w:val="000000"/>
          <w:kern w:val="0"/>
          <w:sz w:val="24"/>
          <w:szCs w:val="24"/>
        </w:rPr>
        <w:t>基金产品概况</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3"/>
        <w:gridCol w:w="5845"/>
      </w:tblGrid>
      <w:tr w:rsidR="004061AC" w:rsidRPr="00414345" w:rsidTr="006E6726">
        <w:trPr>
          <w:jc w:val="center"/>
        </w:trPr>
        <w:tc>
          <w:tcPr>
            <w:tcW w:w="3023" w:type="dxa"/>
            <w:vAlign w:val="center"/>
          </w:tcPr>
          <w:p w:rsidR="004061AC" w:rsidRPr="00414345" w:rsidRDefault="004061AC" w:rsidP="00C15CAC">
            <w:pPr>
              <w:adjustRightInd w:val="0"/>
              <w:spacing w:before="29" w:line="288" w:lineRule="auto"/>
              <w:ind w:left="17"/>
              <w:jc w:val="left"/>
              <w:rPr>
                <w:kern w:val="0"/>
                <w:sz w:val="24"/>
                <w:szCs w:val="24"/>
              </w:rPr>
            </w:pPr>
            <w:r w:rsidRPr="00414345">
              <w:rPr>
                <w:kern w:val="0"/>
                <w:sz w:val="24"/>
                <w:szCs w:val="24"/>
              </w:rPr>
              <w:t>基金简称</w:t>
            </w:r>
          </w:p>
        </w:tc>
        <w:tc>
          <w:tcPr>
            <w:tcW w:w="5845" w:type="dxa"/>
            <w:vAlign w:val="center"/>
          </w:tcPr>
          <w:p w:rsidR="004061AC" w:rsidRPr="00414345" w:rsidRDefault="004061AC" w:rsidP="00C15CAC">
            <w:pPr>
              <w:adjustRightInd w:val="0"/>
              <w:spacing w:before="29" w:line="288" w:lineRule="auto"/>
              <w:ind w:left="17"/>
              <w:jc w:val="left"/>
              <w:rPr>
                <w:color w:val="000000"/>
                <w:kern w:val="0"/>
                <w:sz w:val="24"/>
                <w:szCs w:val="24"/>
              </w:rPr>
            </w:pPr>
            <w:r w:rsidRPr="00414345">
              <w:rPr>
                <w:color w:val="000000"/>
                <w:kern w:val="0"/>
                <w:sz w:val="24"/>
                <w:szCs w:val="24"/>
              </w:rPr>
              <w:t>交银瑞利定期开放灵活配置混合</w:t>
            </w:r>
          </w:p>
        </w:tc>
      </w:tr>
      <w:tr w:rsidR="00D94B8D" w:rsidRPr="00414345" w:rsidTr="006E6726">
        <w:trPr>
          <w:jc w:val="center"/>
        </w:trPr>
        <w:tc>
          <w:tcPr>
            <w:tcW w:w="3023" w:type="dxa"/>
            <w:tcBorders>
              <w:top w:val="single" w:sz="4" w:space="0" w:color="auto"/>
              <w:left w:val="single" w:sz="4" w:space="0" w:color="auto"/>
              <w:bottom w:val="single" w:sz="4" w:space="0" w:color="auto"/>
              <w:right w:val="single" w:sz="4" w:space="0" w:color="auto"/>
            </w:tcBorders>
            <w:vAlign w:val="center"/>
            <w:hideMark/>
          </w:tcPr>
          <w:p w:rsidR="00D94B8D" w:rsidRPr="00414345" w:rsidRDefault="00D94B8D" w:rsidP="00C15CAC">
            <w:pPr>
              <w:adjustRightInd w:val="0"/>
              <w:spacing w:before="29" w:line="288" w:lineRule="auto"/>
              <w:ind w:left="17"/>
              <w:jc w:val="left"/>
              <w:rPr>
                <w:kern w:val="0"/>
                <w:sz w:val="24"/>
                <w:szCs w:val="24"/>
              </w:rPr>
            </w:pPr>
            <w:r w:rsidRPr="00414345">
              <w:rPr>
                <w:kern w:val="0"/>
                <w:sz w:val="24"/>
                <w:szCs w:val="24"/>
              </w:rPr>
              <w:t>基金主代码</w:t>
            </w:r>
          </w:p>
        </w:tc>
        <w:tc>
          <w:tcPr>
            <w:tcW w:w="5845" w:type="dxa"/>
            <w:tcBorders>
              <w:top w:val="single" w:sz="4" w:space="0" w:color="auto"/>
              <w:left w:val="single" w:sz="4" w:space="0" w:color="auto"/>
              <w:bottom w:val="single" w:sz="4" w:space="0" w:color="auto"/>
              <w:right w:val="single" w:sz="4" w:space="0" w:color="auto"/>
            </w:tcBorders>
            <w:vAlign w:val="center"/>
            <w:hideMark/>
          </w:tcPr>
          <w:p w:rsidR="00D94B8D" w:rsidRPr="00414345" w:rsidRDefault="00D94B8D" w:rsidP="00C15CAC">
            <w:pPr>
              <w:adjustRightInd w:val="0"/>
              <w:spacing w:before="29" w:line="288" w:lineRule="auto"/>
              <w:ind w:left="17"/>
              <w:jc w:val="left"/>
              <w:rPr>
                <w:color w:val="000000"/>
                <w:kern w:val="0"/>
                <w:sz w:val="24"/>
                <w:szCs w:val="24"/>
              </w:rPr>
            </w:pPr>
            <w:r w:rsidRPr="00414345">
              <w:rPr>
                <w:color w:val="000000"/>
                <w:kern w:val="0"/>
                <w:sz w:val="24"/>
                <w:szCs w:val="24"/>
              </w:rPr>
              <w:t>004064</w:t>
            </w:r>
          </w:p>
        </w:tc>
      </w:tr>
      <w:tr w:rsidR="001B2F35" w:rsidRPr="00414345" w:rsidTr="006E6726">
        <w:trPr>
          <w:jc w:val="center"/>
        </w:trPr>
        <w:tc>
          <w:tcPr>
            <w:tcW w:w="3023" w:type="dxa"/>
            <w:tcBorders>
              <w:top w:val="single" w:sz="4" w:space="0" w:color="auto"/>
              <w:left w:val="single" w:sz="4" w:space="0" w:color="auto"/>
              <w:bottom w:val="single" w:sz="4" w:space="0" w:color="auto"/>
              <w:right w:val="single" w:sz="4" w:space="0" w:color="auto"/>
            </w:tcBorders>
            <w:vAlign w:val="center"/>
          </w:tcPr>
          <w:p w:rsidR="001B2F35" w:rsidRPr="00414345" w:rsidRDefault="001B2F35" w:rsidP="00C15CAC">
            <w:pPr>
              <w:adjustRightInd w:val="0"/>
              <w:spacing w:before="29" w:line="288" w:lineRule="auto"/>
              <w:ind w:left="17"/>
              <w:jc w:val="left"/>
              <w:rPr>
                <w:kern w:val="0"/>
                <w:sz w:val="24"/>
                <w:szCs w:val="24"/>
              </w:rPr>
            </w:pPr>
            <w:r w:rsidRPr="00414345">
              <w:rPr>
                <w:kern w:val="0"/>
                <w:sz w:val="24"/>
                <w:szCs w:val="24"/>
              </w:rPr>
              <w:t>交易代码</w:t>
            </w:r>
          </w:p>
        </w:tc>
        <w:tc>
          <w:tcPr>
            <w:tcW w:w="5845" w:type="dxa"/>
            <w:tcBorders>
              <w:top w:val="single" w:sz="4" w:space="0" w:color="auto"/>
              <w:left w:val="single" w:sz="4" w:space="0" w:color="auto"/>
              <w:bottom w:val="single" w:sz="4" w:space="0" w:color="auto"/>
              <w:right w:val="single" w:sz="4" w:space="0" w:color="auto"/>
            </w:tcBorders>
            <w:vAlign w:val="center"/>
          </w:tcPr>
          <w:p w:rsidR="001B2F35" w:rsidRPr="00414345" w:rsidRDefault="00C5218C" w:rsidP="00C15CAC">
            <w:pPr>
              <w:adjustRightInd w:val="0"/>
              <w:spacing w:before="29" w:line="288" w:lineRule="auto"/>
              <w:ind w:left="17"/>
              <w:jc w:val="left"/>
              <w:rPr>
                <w:color w:val="000000"/>
                <w:kern w:val="0"/>
                <w:sz w:val="24"/>
                <w:szCs w:val="24"/>
              </w:rPr>
            </w:pPr>
            <w:r w:rsidRPr="00414345">
              <w:rPr>
                <w:kern w:val="0"/>
                <w:sz w:val="24"/>
              </w:rPr>
              <w:t>004064</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基金运作方式</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契约型开放式</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基金合同生效日</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2017</w:t>
            </w:r>
            <w:r w:rsidRPr="00414345">
              <w:rPr>
                <w:color w:val="000000"/>
                <w:kern w:val="0"/>
                <w:sz w:val="24"/>
                <w:szCs w:val="24"/>
              </w:rPr>
              <w:t>年</w:t>
            </w:r>
            <w:r w:rsidRPr="00414345">
              <w:rPr>
                <w:color w:val="000000"/>
                <w:kern w:val="0"/>
                <w:sz w:val="24"/>
                <w:szCs w:val="24"/>
              </w:rPr>
              <w:t>2</w:t>
            </w:r>
            <w:r w:rsidRPr="00414345">
              <w:rPr>
                <w:color w:val="000000"/>
                <w:kern w:val="0"/>
                <w:sz w:val="24"/>
                <w:szCs w:val="24"/>
              </w:rPr>
              <w:t>月</w:t>
            </w:r>
            <w:r w:rsidRPr="00414345">
              <w:rPr>
                <w:color w:val="000000"/>
                <w:kern w:val="0"/>
                <w:sz w:val="24"/>
                <w:szCs w:val="24"/>
              </w:rPr>
              <w:t>24</w:t>
            </w:r>
            <w:r w:rsidRPr="00414345">
              <w:rPr>
                <w:color w:val="000000"/>
                <w:kern w:val="0"/>
                <w:sz w:val="24"/>
                <w:szCs w:val="24"/>
              </w:rPr>
              <w:t>日</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报告期末基金份额总额</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600,035,771.87</w:t>
            </w:r>
            <w:r w:rsidRPr="00414345">
              <w:rPr>
                <w:color w:val="000000"/>
                <w:kern w:val="0"/>
                <w:sz w:val="24"/>
                <w:szCs w:val="24"/>
              </w:rPr>
              <w:t>份</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投资目标</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本基金在控制风险的前提下，力争为投资者提供长期稳健的投资回报。</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投资策略</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本基金充分发挥基金管理人的研究优势，在分析和判断宏观经济周期和金融市场运行趋势的基础上，自上而下灵活调整基金大类资产配置比例和股票行业配置比例，确定债券组合久期和债券类别配置；在严谨深入的股票和债券研究分析基础上，自下而上精选股票和债券；在保持总体风险水平相对稳定的基础上，力争获取投资组合的较高回报。</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业绩比较基准</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50%×</w:t>
            </w:r>
            <w:r w:rsidRPr="00414345">
              <w:rPr>
                <w:color w:val="000000"/>
                <w:kern w:val="0"/>
                <w:sz w:val="24"/>
                <w:szCs w:val="24"/>
              </w:rPr>
              <w:t>沪深</w:t>
            </w:r>
            <w:r w:rsidRPr="00414345">
              <w:rPr>
                <w:color w:val="000000"/>
                <w:kern w:val="0"/>
                <w:sz w:val="24"/>
                <w:szCs w:val="24"/>
              </w:rPr>
              <w:t>300</w:t>
            </w:r>
            <w:r w:rsidRPr="00414345">
              <w:rPr>
                <w:color w:val="000000"/>
                <w:kern w:val="0"/>
                <w:sz w:val="24"/>
                <w:szCs w:val="24"/>
              </w:rPr>
              <w:t>指数收益率</w:t>
            </w:r>
            <w:r w:rsidRPr="00414345">
              <w:rPr>
                <w:color w:val="000000"/>
                <w:kern w:val="0"/>
                <w:sz w:val="24"/>
                <w:szCs w:val="24"/>
              </w:rPr>
              <w:t>+50%×</w:t>
            </w:r>
            <w:r w:rsidRPr="00414345">
              <w:rPr>
                <w:color w:val="000000"/>
                <w:kern w:val="0"/>
                <w:sz w:val="24"/>
                <w:szCs w:val="24"/>
              </w:rPr>
              <w:t>中债综合全价指数收益率</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风险收益特征</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本基金是一只混合型基金，其风险和预期收益高于债</w:t>
            </w:r>
            <w:r w:rsidRPr="00414345">
              <w:rPr>
                <w:color w:val="000000"/>
                <w:kern w:val="0"/>
                <w:sz w:val="24"/>
                <w:szCs w:val="24"/>
              </w:rPr>
              <w:lastRenderedPageBreak/>
              <w:t>券型基金和货币市场基金，低于股票型基金，属于承担较高风险、预期收益较高的证券投资基金品种。</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lastRenderedPageBreak/>
              <w:t>基金管理人</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交银施罗德基金管理有限公司</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基金托管人</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招商银行股份有限公司</w:t>
            </w:r>
          </w:p>
        </w:tc>
      </w:tr>
    </w:tbl>
    <w:p w:rsidR="005910BF" w:rsidRPr="00414345" w:rsidRDefault="005910BF" w:rsidP="00C15CAC">
      <w:pPr>
        <w:autoSpaceDE w:val="0"/>
        <w:autoSpaceDN w:val="0"/>
        <w:adjustRightInd w:val="0"/>
        <w:spacing w:before="29" w:line="288" w:lineRule="auto"/>
        <w:jc w:val="left"/>
        <w:rPr>
          <w:color w:val="000000"/>
          <w:kern w:val="0"/>
          <w:sz w:val="24"/>
          <w:szCs w:val="24"/>
        </w:rPr>
      </w:pPr>
    </w:p>
    <w:p w:rsidR="004061AC" w:rsidRPr="00414345" w:rsidRDefault="004061AC" w:rsidP="00F42D9F">
      <w:pPr>
        <w:pStyle w:val="1"/>
        <w:spacing w:beforeLines="100" w:before="312" w:afterLines="100" w:after="312" w:line="288" w:lineRule="auto"/>
        <w:jc w:val="center"/>
        <w:rPr>
          <w:color w:val="000000"/>
          <w:kern w:val="0"/>
          <w:sz w:val="24"/>
          <w:szCs w:val="24"/>
        </w:rPr>
      </w:pPr>
      <w:r w:rsidRPr="00414345">
        <w:rPr>
          <w:color w:val="000000"/>
          <w:kern w:val="0"/>
          <w:sz w:val="24"/>
          <w:szCs w:val="24"/>
        </w:rPr>
        <w:t xml:space="preserve">§3  </w:t>
      </w:r>
      <w:r w:rsidRPr="00414345">
        <w:rPr>
          <w:color w:val="000000"/>
          <w:kern w:val="0"/>
          <w:sz w:val="24"/>
          <w:szCs w:val="24"/>
        </w:rPr>
        <w:t>主要财务指标和基金净值表现</w:t>
      </w: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3.1 </w:t>
      </w:r>
      <w:r w:rsidRPr="00414345">
        <w:rPr>
          <w:b/>
          <w:bCs/>
          <w:color w:val="000000"/>
          <w:kern w:val="0"/>
          <w:sz w:val="24"/>
          <w:szCs w:val="24"/>
        </w:rPr>
        <w:t>主要财务指标</w:t>
      </w:r>
    </w:p>
    <w:p w:rsidR="004061AC" w:rsidRPr="00414345" w:rsidRDefault="004061AC" w:rsidP="00C15CAC">
      <w:pPr>
        <w:autoSpaceDE w:val="0"/>
        <w:autoSpaceDN w:val="0"/>
        <w:adjustRightInd w:val="0"/>
        <w:spacing w:before="29" w:line="288" w:lineRule="auto"/>
        <w:ind w:left="15"/>
        <w:jc w:val="right"/>
        <w:rPr>
          <w:color w:val="000000"/>
          <w:kern w:val="0"/>
          <w:sz w:val="24"/>
          <w:szCs w:val="24"/>
        </w:rPr>
      </w:pPr>
      <w:r w:rsidRPr="00414345">
        <w:rPr>
          <w:color w:val="000000"/>
          <w:kern w:val="0"/>
          <w:sz w:val="24"/>
          <w:szCs w:val="24"/>
        </w:rPr>
        <w:t>单位：人民币元</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7"/>
        <w:gridCol w:w="5261"/>
      </w:tblGrid>
      <w:tr w:rsidR="00283920" w:rsidRPr="00414345" w:rsidTr="00283920">
        <w:trPr>
          <w:jc w:val="center"/>
        </w:trPr>
        <w:tc>
          <w:tcPr>
            <w:tcW w:w="3402" w:type="dxa"/>
            <w:vAlign w:val="center"/>
          </w:tcPr>
          <w:p w:rsidR="00C21520" w:rsidRPr="00414345" w:rsidRDefault="00C21520" w:rsidP="00C15CAC">
            <w:pPr>
              <w:adjustRightInd w:val="0"/>
              <w:spacing w:before="29" w:line="288" w:lineRule="auto"/>
              <w:ind w:left="17"/>
              <w:jc w:val="center"/>
              <w:rPr>
                <w:kern w:val="0"/>
                <w:sz w:val="24"/>
                <w:szCs w:val="24"/>
              </w:rPr>
            </w:pPr>
            <w:r w:rsidRPr="00414345">
              <w:rPr>
                <w:kern w:val="0"/>
                <w:sz w:val="24"/>
                <w:szCs w:val="24"/>
              </w:rPr>
              <w:t>主要财务指标</w:t>
            </w:r>
          </w:p>
        </w:tc>
        <w:tc>
          <w:tcPr>
            <w:tcW w:w="4962" w:type="dxa"/>
            <w:vAlign w:val="center"/>
          </w:tcPr>
          <w:p w:rsidR="009C60F7" w:rsidRPr="00414345" w:rsidRDefault="009C60F7" w:rsidP="00C15CAC">
            <w:pPr>
              <w:adjustRightInd w:val="0"/>
              <w:spacing w:before="29" w:line="288" w:lineRule="auto"/>
              <w:ind w:left="17"/>
              <w:jc w:val="center"/>
              <w:rPr>
                <w:color w:val="000000"/>
                <w:sz w:val="24"/>
                <w:szCs w:val="24"/>
              </w:rPr>
            </w:pPr>
            <w:r w:rsidRPr="00414345">
              <w:rPr>
                <w:color w:val="000000"/>
                <w:sz w:val="24"/>
                <w:szCs w:val="24"/>
              </w:rPr>
              <w:t>报告期</w:t>
            </w:r>
          </w:p>
          <w:p w:rsidR="00C21520" w:rsidRPr="00414345" w:rsidRDefault="009C60F7" w:rsidP="00C15CAC">
            <w:pPr>
              <w:adjustRightInd w:val="0"/>
              <w:spacing w:before="29" w:line="288" w:lineRule="auto"/>
              <w:ind w:left="17"/>
              <w:jc w:val="center"/>
              <w:rPr>
                <w:color w:val="000000"/>
                <w:sz w:val="24"/>
                <w:szCs w:val="24"/>
              </w:rPr>
            </w:pPr>
            <w:r w:rsidRPr="00414345">
              <w:rPr>
                <w:color w:val="000000"/>
                <w:sz w:val="24"/>
                <w:szCs w:val="24"/>
              </w:rPr>
              <w:t>(2017</w:t>
            </w:r>
            <w:r w:rsidRPr="00414345">
              <w:rPr>
                <w:color w:val="000000"/>
                <w:sz w:val="24"/>
                <w:szCs w:val="24"/>
              </w:rPr>
              <w:t>年</w:t>
            </w:r>
            <w:r w:rsidRPr="00414345">
              <w:rPr>
                <w:color w:val="000000"/>
                <w:sz w:val="24"/>
                <w:szCs w:val="24"/>
              </w:rPr>
              <w:t>4</w:t>
            </w:r>
            <w:r w:rsidRPr="00414345">
              <w:rPr>
                <w:color w:val="000000"/>
                <w:sz w:val="24"/>
                <w:szCs w:val="24"/>
              </w:rPr>
              <w:t>月</w:t>
            </w:r>
            <w:r w:rsidRPr="00414345">
              <w:rPr>
                <w:color w:val="000000"/>
                <w:sz w:val="24"/>
                <w:szCs w:val="24"/>
              </w:rPr>
              <w:t>1</w:t>
            </w:r>
            <w:r w:rsidRPr="00414345">
              <w:rPr>
                <w:color w:val="000000"/>
                <w:sz w:val="24"/>
                <w:szCs w:val="24"/>
              </w:rPr>
              <w:t>日</w:t>
            </w:r>
            <w:r w:rsidRPr="00414345">
              <w:rPr>
                <w:color w:val="000000"/>
                <w:sz w:val="24"/>
                <w:szCs w:val="24"/>
              </w:rPr>
              <w:t>-2017</w:t>
            </w:r>
            <w:r w:rsidRPr="00414345">
              <w:rPr>
                <w:color w:val="000000"/>
                <w:sz w:val="24"/>
                <w:szCs w:val="24"/>
              </w:rPr>
              <w:t>年</w:t>
            </w:r>
            <w:r w:rsidRPr="00414345">
              <w:rPr>
                <w:color w:val="000000"/>
                <w:sz w:val="24"/>
                <w:szCs w:val="24"/>
              </w:rPr>
              <w:t>6</w:t>
            </w:r>
            <w:r w:rsidRPr="00414345">
              <w:rPr>
                <w:color w:val="000000"/>
                <w:sz w:val="24"/>
                <w:szCs w:val="24"/>
              </w:rPr>
              <w:t>月</w:t>
            </w:r>
            <w:r w:rsidRPr="00414345">
              <w:rPr>
                <w:color w:val="000000"/>
                <w:sz w:val="24"/>
                <w:szCs w:val="24"/>
              </w:rPr>
              <w:t>30</w:t>
            </w:r>
            <w:r w:rsidRPr="00414345">
              <w:rPr>
                <w:color w:val="000000"/>
                <w:sz w:val="24"/>
                <w:szCs w:val="24"/>
              </w:rPr>
              <w:t>日</w:t>
            </w:r>
            <w:r w:rsidRPr="00414345">
              <w:rPr>
                <w:color w:val="000000"/>
                <w:sz w:val="24"/>
                <w:szCs w:val="24"/>
              </w:rPr>
              <w:t>)</w:t>
            </w:r>
          </w:p>
        </w:tc>
      </w:tr>
      <w:tr w:rsidR="00283920" w:rsidRPr="00414345" w:rsidTr="00283920">
        <w:trPr>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1.</w:t>
            </w:r>
            <w:r w:rsidRPr="00414345">
              <w:rPr>
                <w:kern w:val="0"/>
                <w:sz w:val="24"/>
                <w:szCs w:val="24"/>
              </w:rPr>
              <w:t>本期已实现收益</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7,003,730.08</w:t>
            </w:r>
          </w:p>
        </w:tc>
      </w:tr>
      <w:tr w:rsidR="00283920" w:rsidRPr="00414345" w:rsidTr="00283920">
        <w:trPr>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2.</w:t>
            </w:r>
            <w:r w:rsidRPr="00414345">
              <w:rPr>
                <w:kern w:val="0"/>
                <w:sz w:val="24"/>
                <w:szCs w:val="24"/>
              </w:rPr>
              <w:t>本期利润</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21,175,110.07</w:t>
            </w:r>
          </w:p>
        </w:tc>
      </w:tr>
      <w:tr w:rsidR="00283920" w:rsidRPr="00414345" w:rsidTr="00283920">
        <w:trPr>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3.</w:t>
            </w:r>
            <w:r w:rsidRPr="00414345">
              <w:rPr>
                <w:kern w:val="0"/>
                <w:sz w:val="24"/>
                <w:szCs w:val="24"/>
              </w:rPr>
              <w:t>加权平均基金份额本期利润</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0.0353</w:t>
            </w:r>
          </w:p>
        </w:tc>
      </w:tr>
      <w:tr w:rsidR="00283920" w:rsidRPr="00414345" w:rsidTr="00283920">
        <w:trPr>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4.</w:t>
            </w:r>
            <w:r w:rsidRPr="00414345">
              <w:rPr>
                <w:kern w:val="0"/>
                <w:sz w:val="24"/>
                <w:szCs w:val="24"/>
              </w:rPr>
              <w:t>期末基金资产净值</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625,648,474.22</w:t>
            </w:r>
          </w:p>
        </w:tc>
      </w:tr>
      <w:tr w:rsidR="00283920" w:rsidRPr="00414345" w:rsidTr="00283920">
        <w:trPr>
          <w:trHeight w:val="158"/>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5.</w:t>
            </w:r>
            <w:r w:rsidRPr="00414345">
              <w:rPr>
                <w:kern w:val="0"/>
                <w:sz w:val="24"/>
                <w:szCs w:val="24"/>
              </w:rPr>
              <w:t>期末基金份额净值</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1.0427</w:t>
            </w:r>
          </w:p>
        </w:tc>
      </w:tr>
    </w:tbl>
    <w:p w:rsidR="00123F2F" w:rsidRDefault="00392244">
      <w:pPr>
        <w:autoSpaceDE w:val="0"/>
        <w:autoSpaceDN w:val="0"/>
        <w:adjustRightInd w:val="0"/>
        <w:spacing w:before="29" w:line="288" w:lineRule="auto"/>
        <w:jc w:val="left"/>
        <w:rPr>
          <w:color w:val="000000"/>
          <w:sz w:val="24"/>
          <w:szCs w:val="24"/>
        </w:rPr>
      </w:pPr>
      <w:r>
        <w:rPr>
          <w:color w:val="000000"/>
          <w:sz w:val="24"/>
          <w:szCs w:val="24"/>
        </w:rPr>
        <w:t>注：</w:t>
      </w:r>
      <w:r>
        <w:rPr>
          <w:color w:val="000000"/>
          <w:sz w:val="24"/>
          <w:szCs w:val="24"/>
        </w:rPr>
        <w:t>1</w:t>
      </w:r>
      <w:r>
        <w:rPr>
          <w:color w:val="000000"/>
          <w:sz w:val="24"/>
          <w:szCs w:val="24"/>
        </w:rPr>
        <w:t>、上述基金业绩指标不包括持有人认购或交易基金的各项费用，计入费用后的实际收益水平要低于所列数字；</w:t>
      </w:r>
      <w:r>
        <w:rPr>
          <w:color w:val="000000"/>
          <w:sz w:val="24"/>
          <w:szCs w:val="24"/>
        </w:rPr>
        <w:t xml:space="preserve"> </w:t>
      </w:r>
    </w:p>
    <w:p w:rsidR="004061AC" w:rsidRPr="00414345" w:rsidRDefault="00283920" w:rsidP="00C15CAC">
      <w:pPr>
        <w:autoSpaceDE w:val="0"/>
        <w:autoSpaceDN w:val="0"/>
        <w:adjustRightInd w:val="0"/>
        <w:spacing w:before="29" w:line="288" w:lineRule="auto"/>
        <w:jc w:val="left"/>
        <w:rPr>
          <w:color w:val="000000"/>
          <w:sz w:val="24"/>
          <w:szCs w:val="24"/>
        </w:rPr>
      </w:pPr>
      <w:r>
        <w:rPr>
          <w:rFonts w:hint="eastAsia"/>
          <w:color w:val="000000"/>
          <w:sz w:val="24"/>
          <w:szCs w:val="24"/>
        </w:rPr>
        <w:t xml:space="preserve">    </w:t>
      </w:r>
      <w:r w:rsidR="004061AC" w:rsidRPr="00414345">
        <w:rPr>
          <w:color w:val="000000"/>
          <w:sz w:val="24"/>
          <w:szCs w:val="24"/>
        </w:rPr>
        <w:t>2</w:t>
      </w:r>
      <w:r w:rsidR="004061AC" w:rsidRPr="00414345">
        <w:rPr>
          <w:color w:val="000000"/>
          <w:sz w:val="24"/>
          <w:szCs w:val="24"/>
        </w:rPr>
        <w:t>、本期已实现收益指基金本期利息收入、投资收益、其他收入（不含公允价值变动收益）扣除相关费用后的余额，本期利润为本期已实现收益加上本期公允价值变动收益。</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3.2 </w:t>
      </w:r>
      <w:r w:rsidRPr="00414345">
        <w:rPr>
          <w:b/>
          <w:bCs/>
          <w:color w:val="000000"/>
          <w:kern w:val="0"/>
          <w:sz w:val="24"/>
          <w:szCs w:val="24"/>
        </w:rPr>
        <w:t>基金净值表现</w:t>
      </w:r>
    </w:p>
    <w:p w:rsidR="00CF6572"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3.2.1 </w:t>
      </w:r>
      <w:r w:rsidRPr="00414345">
        <w:rPr>
          <w:b/>
          <w:bCs/>
          <w:color w:val="000000"/>
          <w:kern w:val="0"/>
          <w:sz w:val="24"/>
          <w:szCs w:val="24"/>
        </w:rPr>
        <w:t>本报告期基金份额净值增长率及其与同期业绩比较基准收益率的比较</w:t>
      </w:r>
    </w:p>
    <w:tbl>
      <w:tblPr>
        <w:tblStyle w:val="af7"/>
        <w:tblW w:w="8868" w:type="dxa"/>
        <w:jc w:val="center"/>
        <w:tblLayout w:type="fixed"/>
        <w:tblCellMar>
          <w:top w:w="57" w:type="dxa"/>
          <w:bottom w:w="57" w:type="dxa"/>
        </w:tblCellMar>
        <w:tblLook w:val="04A0" w:firstRow="1" w:lastRow="0" w:firstColumn="1" w:lastColumn="0" w:noHBand="0" w:noVBand="1"/>
      </w:tblPr>
      <w:tblGrid>
        <w:gridCol w:w="1701"/>
        <w:gridCol w:w="1045"/>
        <w:gridCol w:w="1344"/>
        <w:gridCol w:w="1194"/>
        <w:gridCol w:w="1492"/>
        <w:gridCol w:w="1083"/>
        <w:gridCol w:w="1009"/>
      </w:tblGrid>
      <w:tr w:rsidR="00EF6FA5" w:rsidRPr="00414345" w:rsidTr="00C43A79">
        <w:trPr>
          <w:jc w:val="center"/>
        </w:trPr>
        <w:tc>
          <w:tcPr>
            <w:tcW w:w="1701" w:type="dxa"/>
            <w:tcBorders>
              <w:bottom w:val="single" w:sz="4" w:space="0" w:color="auto"/>
            </w:tcBorders>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阶段</w:t>
            </w:r>
          </w:p>
        </w:tc>
        <w:tc>
          <w:tcPr>
            <w:tcW w:w="1045" w:type="dxa"/>
            <w:tcBorders>
              <w:bottom w:val="single" w:sz="4" w:space="0" w:color="auto"/>
            </w:tcBorders>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净值增长率</w:t>
            </w:r>
            <w:r w:rsidRPr="00414345">
              <w:rPr>
                <w:rFonts w:hAnsi="宋体"/>
                <w:color w:val="000000"/>
                <w:sz w:val="24"/>
                <w:szCs w:val="24"/>
              </w:rPr>
              <w:t>①</w:t>
            </w:r>
          </w:p>
        </w:tc>
        <w:tc>
          <w:tcPr>
            <w:tcW w:w="1344" w:type="dxa"/>
            <w:tcBorders>
              <w:bottom w:val="single" w:sz="4" w:space="0" w:color="auto"/>
            </w:tcBorders>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净值增长率标准差</w:t>
            </w:r>
            <w:r w:rsidRPr="00414345">
              <w:rPr>
                <w:rFonts w:hAnsi="宋体"/>
                <w:color w:val="000000"/>
                <w:sz w:val="24"/>
                <w:szCs w:val="24"/>
              </w:rPr>
              <w:t>②</w:t>
            </w:r>
          </w:p>
        </w:tc>
        <w:tc>
          <w:tcPr>
            <w:tcW w:w="1194" w:type="dxa"/>
            <w:tcBorders>
              <w:bottom w:val="single" w:sz="4" w:space="0" w:color="auto"/>
            </w:tcBorders>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业绩比较基准收益率</w:t>
            </w:r>
            <w:r w:rsidRPr="00414345">
              <w:rPr>
                <w:rFonts w:hAnsi="宋体"/>
                <w:color w:val="000000"/>
                <w:sz w:val="24"/>
                <w:szCs w:val="24"/>
              </w:rPr>
              <w:t>③</w:t>
            </w:r>
          </w:p>
        </w:tc>
        <w:tc>
          <w:tcPr>
            <w:tcW w:w="1492" w:type="dxa"/>
            <w:tcBorders>
              <w:bottom w:val="single" w:sz="4" w:space="0" w:color="auto"/>
            </w:tcBorders>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业绩比较基准收益率标准差</w:t>
            </w:r>
            <w:r w:rsidRPr="00414345">
              <w:rPr>
                <w:rFonts w:hAnsi="宋体"/>
                <w:color w:val="000000"/>
                <w:sz w:val="24"/>
                <w:szCs w:val="24"/>
              </w:rPr>
              <w:t>④</w:t>
            </w:r>
          </w:p>
        </w:tc>
        <w:tc>
          <w:tcPr>
            <w:tcW w:w="1083" w:type="dxa"/>
            <w:tcBorders>
              <w:bottom w:val="single" w:sz="4" w:space="0" w:color="auto"/>
            </w:tcBorders>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rFonts w:hAnsi="宋体"/>
                <w:color w:val="000000"/>
                <w:sz w:val="24"/>
                <w:szCs w:val="24"/>
              </w:rPr>
              <w:t>①</w:t>
            </w:r>
            <w:r w:rsidRPr="00414345">
              <w:rPr>
                <w:color w:val="000000"/>
                <w:sz w:val="24"/>
                <w:szCs w:val="24"/>
              </w:rPr>
              <w:t>-</w:t>
            </w:r>
            <w:r w:rsidRPr="00414345">
              <w:rPr>
                <w:rFonts w:hAnsi="宋体"/>
                <w:color w:val="000000"/>
                <w:sz w:val="24"/>
                <w:szCs w:val="24"/>
              </w:rPr>
              <w:t>③</w:t>
            </w:r>
          </w:p>
        </w:tc>
        <w:tc>
          <w:tcPr>
            <w:tcW w:w="1009" w:type="dxa"/>
            <w:tcBorders>
              <w:bottom w:val="single" w:sz="4" w:space="0" w:color="auto"/>
            </w:tcBorders>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rFonts w:hAnsi="宋体"/>
                <w:color w:val="000000"/>
                <w:sz w:val="24"/>
                <w:szCs w:val="24"/>
              </w:rPr>
              <w:t>②</w:t>
            </w:r>
            <w:r w:rsidRPr="00414345">
              <w:rPr>
                <w:color w:val="000000"/>
                <w:sz w:val="24"/>
                <w:szCs w:val="24"/>
              </w:rPr>
              <w:t>-</w:t>
            </w:r>
            <w:r w:rsidRPr="00414345">
              <w:rPr>
                <w:rFonts w:hAnsi="宋体"/>
                <w:color w:val="000000"/>
                <w:sz w:val="24"/>
                <w:szCs w:val="24"/>
              </w:rPr>
              <w:t>④</w:t>
            </w:r>
          </w:p>
        </w:tc>
      </w:tr>
      <w:tr w:rsidR="00123F2F" w:rsidTr="00C43A79">
        <w:trPr>
          <w:jc w:val="center"/>
        </w:trPr>
        <w:tc>
          <w:tcPr>
            <w:tcW w:w="1701" w:type="dxa"/>
            <w:tcBorders>
              <w:bottom w:val="single" w:sz="4" w:space="0" w:color="auto"/>
            </w:tcBorders>
            <w:vAlign w:val="center"/>
          </w:tcPr>
          <w:p w:rsidR="00123F2F" w:rsidRDefault="00392244">
            <w:pPr>
              <w:jc w:val="left"/>
            </w:pPr>
            <w:r>
              <w:rPr>
                <w:color w:val="000000"/>
                <w:sz w:val="24"/>
                <w:szCs w:val="24"/>
              </w:rPr>
              <w:t>过去三个月</w:t>
            </w:r>
          </w:p>
        </w:tc>
        <w:tc>
          <w:tcPr>
            <w:tcW w:w="1045" w:type="dxa"/>
            <w:tcBorders>
              <w:bottom w:val="single" w:sz="4" w:space="0" w:color="auto"/>
            </w:tcBorders>
            <w:vAlign w:val="center"/>
          </w:tcPr>
          <w:p w:rsidR="00123F2F" w:rsidRDefault="00392244">
            <w:pPr>
              <w:jc w:val="center"/>
            </w:pPr>
            <w:r>
              <w:rPr>
                <w:color w:val="000000"/>
                <w:sz w:val="24"/>
                <w:szCs w:val="24"/>
              </w:rPr>
              <w:t>3.50%</w:t>
            </w:r>
          </w:p>
        </w:tc>
        <w:tc>
          <w:tcPr>
            <w:tcW w:w="1344" w:type="dxa"/>
            <w:tcBorders>
              <w:bottom w:val="single" w:sz="4" w:space="0" w:color="auto"/>
            </w:tcBorders>
            <w:vAlign w:val="center"/>
          </w:tcPr>
          <w:p w:rsidR="00123F2F" w:rsidRDefault="00392244">
            <w:pPr>
              <w:jc w:val="center"/>
            </w:pPr>
            <w:r>
              <w:rPr>
                <w:color w:val="000000"/>
                <w:sz w:val="24"/>
                <w:szCs w:val="24"/>
              </w:rPr>
              <w:t>0.20%</w:t>
            </w:r>
          </w:p>
        </w:tc>
        <w:tc>
          <w:tcPr>
            <w:tcW w:w="1194" w:type="dxa"/>
            <w:tcBorders>
              <w:bottom w:val="single" w:sz="4" w:space="0" w:color="auto"/>
            </w:tcBorders>
            <w:vAlign w:val="center"/>
          </w:tcPr>
          <w:p w:rsidR="00123F2F" w:rsidRDefault="00392244">
            <w:pPr>
              <w:jc w:val="center"/>
            </w:pPr>
            <w:r>
              <w:rPr>
                <w:color w:val="000000"/>
                <w:sz w:val="24"/>
                <w:szCs w:val="24"/>
              </w:rPr>
              <w:t>2.58%</w:t>
            </w:r>
          </w:p>
        </w:tc>
        <w:tc>
          <w:tcPr>
            <w:tcW w:w="1492" w:type="dxa"/>
            <w:tcBorders>
              <w:bottom w:val="single" w:sz="4" w:space="0" w:color="auto"/>
            </w:tcBorders>
            <w:vAlign w:val="center"/>
          </w:tcPr>
          <w:p w:rsidR="00123F2F" w:rsidRDefault="00392244">
            <w:pPr>
              <w:jc w:val="center"/>
            </w:pPr>
            <w:r>
              <w:rPr>
                <w:color w:val="000000"/>
                <w:sz w:val="24"/>
                <w:szCs w:val="24"/>
              </w:rPr>
              <w:t>0.32%</w:t>
            </w:r>
          </w:p>
        </w:tc>
        <w:tc>
          <w:tcPr>
            <w:tcW w:w="1083" w:type="dxa"/>
            <w:tcBorders>
              <w:bottom w:val="single" w:sz="4" w:space="0" w:color="auto"/>
            </w:tcBorders>
            <w:vAlign w:val="center"/>
          </w:tcPr>
          <w:p w:rsidR="00123F2F" w:rsidRDefault="00392244">
            <w:pPr>
              <w:jc w:val="center"/>
            </w:pPr>
            <w:r>
              <w:rPr>
                <w:color w:val="000000"/>
                <w:sz w:val="24"/>
                <w:szCs w:val="24"/>
              </w:rPr>
              <w:t>0.92%</w:t>
            </w:r>
          </w:p>
        </w:tc>
        <w:tc>
          <w:tcPr>
            <w:tcW w:w="1009" w:type="dxa"/>
            <w:tcBorders>
              <w:bottom w:val="single" w:sz="4" w:space="0" w:color="auto"/>
            </w:tcBorders>
            <w:vAlign w:val="center"/>
          </w:tcPr>
          <w:p w:rsidR="00123F2F" w:rsidRDefault="00392244">
            <w:pPr>
              <w:jc w:val="center"/>
            </w:pPr>
            <w:r>
              <w:rPr>
                <w:color w:val="000000"/>
                <w:sz w:val="24"/>
                <w:szCs w:val="24"/>
              </w:rPr>
              <w:t>-0.12%</w:t>
            </w:r>
          </w:p>
        </w:tc>
      </w:tr>
    </w:tbl>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3.2.2</w:t>
      </w:r>
      <w:r w:rsidR="000824E7" w:rsidRPr="00F81917">
        <w:rPr>
          <w:rFonts w:hint="eastAsia"/>
          <w:b/>
          <w:bCs/>
          <w:color w:val="000000"/>
          <w:kern w:val="0"/>
          <w:sz w:val="24"/>
          <w:szCs w:val="24"/>
        </w:rPr>
        <w:t>自基金合同生效以来</w:t>
      </w:r>
      <w:r w:rsidR="00C6002A" w:rsidRPr="00F81917">
        <w:rPr>
          <w:b/>
          <w:bCs/>
          <w:color w:val="000000"/>
          <w:kern w:val="0"/>
          <w:sz w:val="24"/>
          <w:szCs w:val="24"/>
        </w:rPr>
        <w:t>基</w:t>
      </w:r>
      <w:r w:rsidR="00C6002A" w:rsidRPr="00414345">
        <w:rPr>
          <w:b/>
          <w:bCs/>
          <w:color w:val="000000"/>
          <w:sz w:val="24"/>
        </w:rPr>
        <w:t>金份额累计净值增长率变动及其与同期业绩比较基准收益率变动的比较</w:t>
      </w:r>
    </w:p>
    <w:p w:rsidR="008606B6" w:rsidRPr="00414345" w:rsidRDefault="008606B6" w:rsidP="00C15CAC">
      <w:pPr>
        <w:spacing w:before="29" w:line="288" w:lineRule="auto"/>
        <w:jc w:val="center"/>
        <w:rPr>
          <w:color w:val="000000"/>
          <w:sz w:val="24"/>
          <w:szCs w:val="24"/>
        </w:rPr>
      </w:pPr>
      <w:r w:rsidRPr="00414345">
        <w:rPr>
          <w:color w:val="000000"/>
          <w:sz w:val="24"/>
          <w:szCs w:val="24"/>
        </w:rPr>
        <w:t>交银施罗德瑞利定期开放灵活配置混合型证券投资基金</w:t>
      </w:r>
    </w:p>
    <w:p w:rsidR="004061AC" w:rsidRPr="00414345" w:rsidRDefault="00B56F53" w:rsidP="00C15CAC">
      <w:pPr>
        <w:pStyle w:val="a5"/>
        <w:snapToGrid w:val="0"/>
        <w:spacing w:before="29" w:line="288" w:lineRule="auto"/>
        <w:jc w:val="center"/>
        <w:rPr>
          <w:rFonts w:ascii="Times New Roman" w:hAnsi="Times New Roman" w:cs="Times New Roman"/>
          <w:color w:val="000000"/>
          <w:sz w:val="24"/>
          <w:szCs w:val="24"/>
        </w:rPr>
      </w:pPr>
      <w:r w:rsidRPr="00414345">
        <w:rPr>
          <w:rFonts w:ascii="Times New Roman" w:hAnsi="Times New Roman" w:cs="Times New Roman"/>
          <w:color w:val="000000"/>
          <w:sz w:val="24"/>
          <w:szCs w:val="24"/>
        </w:rPr>
        <w:t>份额累计净值增长率与业绩比较基准收益率历史走势对比图</w:t>
      </w:r>
    </w:p>
    <w:p w:rsidR="00AE7962" w:rsidRPr="00414345" w:rsidRDefault="00DE4B43" w:rsidP="00C15CAC">
      <w:pPr>
        <w:pStyle w:val="a5"/>
        <w:snapToGrid w:val="0"/>
        <w:spacing w:before="29" w:line="288" w:lineRule="auto"/>
        <w:ind w:firstLine="480"/>
        <w:jc w:val="center"/>
        <w:rPr>
          <w:rFonts w:ascii="Times New Roman" w:hAnsi="Times New Roman" w:cs="Times New Roman"/>
          <w:sz w:val="24"/>
          <w:szCs w:val="24"/>
        </w:rPr>
      </w:pPr>
      <w:r w:rsidRPr="00414345">
        <w:rPr>
          <w:rFonts w:ascii="Times New Roman" w:hAnsi="Times New Roman" w:cs="Times New Roman"/>
          <w:color w:val="000000"/>
          <w:sz w:val="24"/>
          <w:szCs w:val="24"/>
        </w:rPr>
        <w:t>（</w:t>
      </w:r>
      <w:r w:rsidR="0042009D" w:rsidRPr="00414345">
        <w:rPr>
          <w:rFonts w:ascii="Times New Roman" w:hAnsi="Times New Roman" w:cs="Times New Roman"/>
          <w:sz w:val="24"/>
          <w:szCs w:val="24"/>
        </w:rPr>
        <w:t>2017</w:t>
      </w:r>
      <w:r w:rsidR="0042009D" w:rsidRPr="00414345">
        <w:rPr>
          <w:rFonts w:ascii="Times New Roman" w:hAnsi="Times New Roman" w:cs="Times New Roman"/>
          <w:sz w:val="24"/>
          <w:szCs w:val="24"/>
        </w:rPr>
        <w:t>年</w:t>
      </w:r>
      <w:r w:rsidR="0042009D" w:rsidRPr="00414345">
        <w:rPr>
          <w:rFonts w:ascii="Times New Roman" w:hAnsi="Times New Roman" w:cs="Times New Roman"/>
          <w:sz w:val="24"/>
          <w:szCs w:val="24"/>
        </w:rPr>
        <w:t>2</w:t>
      </w:r>
      <w:bookmarkStart w:id="0" w:name="_GoBack"/>
      <w:bookmarkEnd w:id="0"/>
      <w:r w:rsidR="0042009D" w:rsidRPr="00414345">
        <w:rPr>
          <w:rFonts w:ascii="Times New Roman" w:hAnsi="Times New Roman" w:cs="Times New Roman"/>
          <w:sz w:val="24"/>
          <w:szCs w:val="24"/>
        </w:rPr>
        <w:t>月</w:t>
      </w:r>
      <w:r w:rsidR="0042009D" w:rsidRPr="00414345">
        <w:rPr>
          <w:rFonts w:ascii="Times New Roman" w:hAnsi="Times New Roman" w:cs="Times New Roman"/>
          <w:sz w:val="24"/>
          <w:szCs w:val="24"/>
        </w:rPr>
        <w:t>24</w:t>
      </w:r>
      <w:r w:rsidR="0042009D" w:rsidRPr="00414345">
        <w:rPr>
          <w:rFonts w:ascii="Times New Roman" w:hAnsi="Times New Roman" w:cs="Times New Roman"/>
          <w:sz w:val="24"/>
          <w:szCs w:val="24"/>
        </w:rPr>
        <w:t>日</w:t>
      </w:r>
      <w:r w:rsidR="00AE7962" w:rsidRPr="00414345">
        <w:rPr>
          <w:rFonts w:ascii="Times New Roman" w:hAnsi="Times New Roman" w:cs="Times New Roman"/>
          <w:sz w:val="24"/>
          <w:szCs w:val="24"/>
        </w:rPr>
        <w:t>至</w:t>
      </w:r>
      <w:r w:rsidR="00AE7962" w:rsidRPr="00414345">
        <w:rPr>
          <w:rFonts w:ascii="Times New Roman" w:hAnsi="Times New Roman" w:cs="Times New Roman"/>
          <w:sz w:val="24"/>
          <w:szCs w:val="24"/>
        </w:rPr>
        <w:t>2017</w:t>
      </w:r>
      <w:r w:rsidR="00AE7962" w:rsidRPr="00414345">
        <w:rPr>
          <w:rFonts w:ascii="Times New Roman" w:hAnsi="Times New Roman" w:cs="Times New Roman"/>
          <w:sz w:val="24"/>
          <w:szCs w:val="24"/>
        </w:rPr>
        <w:t>年</w:t>
      </w:r>
      <w:r w:rsidR="00AE7962" w:rsidRPr="00414345">
        <w:rPr>
          <w:rFonts w:ascii="Times New Roman" w:hAnsi="Times New Roman" w:cs="Times New Roman"/>
          <w:sz w:val="24"/>
          <w:szCs w:val="24"/>
        </w:rPr>
        <w:t>6</w:t>
      </w:r>
      <w:r w:rsidR="00AE7962" w:rsidRPr="00414345">
        <w:rPr>
          <w:rFonts w:ascii="Times New Roman" w:hAnsi="Times New Roman" w:cs="Times New Roman"/>
          <w:sz w:val="24"/>
          <w:szCs w:val="24"/>
        </w:rPr>
        <w:t>月</w:t>
      </w:r>
      <w:r w:rsidR="00AE7962" w:rsidRPr="00414345">
        <w:rPr>
          <w:rFonts w:ascii="Times New Roman" w:hAnsi="Times New Roman" w:cs="Times New Roman"/>
          <w:sz w:val="24"/>
          <w:szCs w:val="24"/>
        </w:rPr>
        <w:t>30</w:t>
      </w:r>
      <w:r w:rsidR="00AE7962" w:rsidRPr="00414345">
        <w:rPr>
          <w:rFonts w:ascii="Times New Roman" w:hAnsi="Times New Roman" w:cs="Times New Roman"/>
          <w:sz w:val="24"/>
          <w:szCs w:val="24"/>
        </w:rPr>
        <w:t>日</w:t>
      </w:r>
      <w:r w:rsidRPr="00414345">
        <w:rPr>
          <w:rFonts w:ascii="Times New Roman" w:hAnsi="Times New Roman" w:cs="Times New Roman"/>
          <w:color w:val="000000"/>
          <w:sz w:val="24"/>
          <w:szCs w:val="24"/>
        </w:rPr>
        <w:t>）</w:t>
      </w:r>
    </w:p>
    <w:p w:rsidR="004061AC" w:rsidRPr="00414345" w:rsidRDefault="00B816A7" w:rsidP="00C15CAC">
      <w:pPr>
        <w:pStyle w:val="a5"/>
        <w:snapToGrid w:val="0"/>
        <w:spacing w:before="29" w:line="288" w:lineRule="auto"/>
        <w:jc w:val="center"/>
        <w:rPr>
          <w:rFonts w:ascii="Times New Roman" w:hAnsi="Times New Roman" w:cs="Times New Roman"/>
          <w:color w:val="000000"/>
          <w:sz w:val="24"/>
          <w:szCs w:val="24"/>
        </w:rPr>
      </w:pPr>
      <w:r w:rsidRPr="00414345">
        <w:rPr>
          <w:rFonts w:ascii="Times New Roman" w:hAnsi="Times New Roman" w:cs="Times New Roman"/>
          <w:noProof/>
          <w:color w:val="000000"/>
          <w:sz w:val="24"/>
          <w:szCs w:val="24"/>
        </w:rPr>
        <w:lastRenderedPageBreak/>
        <w:drawing>
          <wp:inline distT="0" distB="0" distL="0" distR="0">
            <wp:extent cx="5731510" cy="3356610"/>
            <wp:effectExtent l="19050" t="0" r="2540" b="0"/>
            <wp:docPr id="3" name="图片 2" descr="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1.jpg"/>
                    <pic:cNvPicPr/>
                  </pic:nvPicPr>
                  <pic:blipFill>
                    <a:blip r:embed="rId10" cstate="print"/>
                    <a:stretch>
                      <a:fillRect/>
                    </a:stretch>
                  </pic:blipFill>
                  <pic:spPr>
                    <a:xfrm>
                      <a:off x="0" y="0"/>
                      <a:ext cx="5731510" cy="3356610"/>
                    </a:xfrm>
                    <a:prstGeom prst="rect">
                      <a:avLst/>
                    </a:prstGeom>
                  </pic:spPr>
                </pic:pic>
              </a:graphicData>
            </a:graphic>
          </wp:inline>
        </w:drawing>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注：本基金基金合同生效日为</w:t>
      </w:r>
      <w:r w:rsidRPr="00414345">
        <w:rPr>
          <w:color w:val="000000"/>
          <w:sz w:val="24"/>
          <w:szCs w:val="24"/>
        </w:rPr>
        <w:t>2017</w:t>
      </w:r>
      <w:r w:rsidRPr="00414345">
        <w:rPr>
          <w:color w:val="000000"/>
          <w:sz w:val="24"/>
          <w:szCs w:val="24"/>
        </w:rPr>
        <w:t>年</w:t>
      </w:r>
      <w:r w:rsidRPr="00414345">
        <w:rPr>
          <w:color w:val="000000"/>
          <w:sz w:val="24"/>
          <w:szCs w:val="24"/>
        </w:rPr>
        <w:t>2</w:t>
      </w:r>
      <w:r w:rsidRPr="00414345">
        <w:rPr>
          <w:color w:val="000000"/>
          <w:sz w:val="24"/>
          <w:szCs w:val="24"/>
        </w:rPr>
        <w:t>月</w:t>
      </w:r>
      <w:r w:rsidRPr="00414345">
        <w:rPr>
          <w:color w:val="000000"/>
          <w:sz w:val="24"/>
          <w:szCs w:val="24"/>
        </w:rPr>
        <w:t>24</w:t>
      </w:r>
      <w:r w:rsidRPr="00414345">
        <w:rPr>
          <w:color w:val="000000"/>
          <w:sz w:val="24"/>
          <w:szCs w:val="24"/>
        </w:rPr>
        <w:t>日，基金合同生效日至报告期期末，本基金运作时间未满一年。本基金建仓期为自基金合同生效日起的</w:t>
      </w:r>
      <w:r w:rsidRPr="00414345">
        <w:rPr>
          <w:color w:val="000000"/>
          <w:sz w:val="24"/>
          <w:szCs w:val="24"/>
        </w:rPr>
        <w:t>6</w:t>
      </w:r>
      <w:r w:rsidRPr="00414345">
        <w:rPr>
          <w:color w:val="000000"/>
          <w:sz w:val="24"/>
          <w:szCs w:val="24"/>
        </w:rPr>
        <w:t>个月。截至</w:t>
      </w:r>
      <w:r w:rsidRPr="00414345">
        <w:rPr>
          <w:color w:val="000000"/>
          <w:sz w:val="24"/>
          <w:szCs w:val="24"/>
        </w:rPr>
        <w:t>2017</w:t>
      </w:r>
      <w:r w:rsidRPr="00414345">
        <w:rPr>
          <w:color w:val="000000"/>
          <w:sz w:val="24"/>
          <w:szCs w:val="24"/>
        </w:rPr>
        <w:t>年</w:t>
      </w:r>
      <w:r w:rsidRPr="00414345">
        <w:rPr>
          <w:color w:val="000000"/>
          <w:sz w:val="24"/>
          <w:szCs w:val="24"/>
        </w:rPr>
        <w:t>6</w:t>
      </w:r>
      <w:r w:rsidRPr="00414345">
        <w:rPr>
          <w:color w:val="000000"/>
          <w:sz w:val="24"/>
          <w:szCs w:val="24"/>
        </w:rPr>
        <w:t>月</w:t>
      </w:r>
      <w:r w:rsidRPr="00414345">
        <w:rPr>
          <w:color w:val="000000"/>
          <w:sz w:val="24"/>
          <w:szCs w:val="24"/>
        </w:rPr>
        <w:t>30</w:t>
      </w:r>
      <w:r w:rsidRPr="00414345">
        <w:rPr>
          <w:color w:val="000000"/>
          <w:sz w:val="24"/>
          <w:szCs w:val="24"/>
        </w:rPr>
        <w:t>日，本基金尚处于建仓期。</w:t>
      </w:r>
    </w:p>
    <w:p w:rsidR="00957594" w:rsidRPr="00414345" w:rsidRDefault="00957594" w:rsidP="00C15CAC">
      <w:pPr>
        <w:tabs>
          <w:tab w:val="left" w:pos="1800"/>
        </w:tabs>
        <w:spacing w:before="29" w:line="288" w:lineRule="auto"/>
        <w:rPr>
          <w:color w:val="000000"/>
          <w:sz w:val="24"/>
          <w:szCs w:val="24"/>
        </w:rPr>
      </w:pPr>
    </w:p>
    <w:p w:rsidR="004061AC" w:rsidRPr="00414345" w:rsidRDefault="004061AC" w:rsidP="00F42D9F">
      <w:pPr>
        <w:pStyle w:val="1"/>
        <w:spacing w:beforeLines="100" w:before="312" w:afterLines="100" w:after="312" w:line="288" w:lineRule="auto"/>
        <w:jc w:val="center"/>
        <w:rPr>
          <w:color w:val="000000"/>
          <w:kern w:val="0"/>
          <w:sz w:val="24"/>
          <w:szCs w:val="24"/>
        </w:rPr>
      </w:pPr>
      <w:r w:rsidRPr="00414345">
        <w:rPr>
          <w:color w:val="000000"/>
          <w:kern w:val="0"/>
          <w:sz w:val="24"/>
          <w:szCs w:val="24"/>
        </w:rPr>
        <w:t xml:space="preserve">§4  </w:t>
      </w:r>
      <w:r w:rsidRPr="00414345">
        <w:rPr>
          <w:color w:val="000000"/>
          <w:kern w:val="0"/>
          <w:sz w:val="24"/>
          <w:szCs w:val="24"/>
        </w:rPr>
        <w:t>管理人报告</w:t>
      </w:r>
    </w:p>
    <w:p w:rsidR="00B12B7D"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4.1 </w:t>
      </w:r>
      <w:r w:rsidRPr="00414345">
        <w:rPr>
          <w:b/>
          <w:bCs/>
          <w:color w:val="000000"/>
          <w:kern w:val="0"/>
          <w:sz w:val="24"/>
          <w:szCs w:val="24"/>
        </w:rPr>
        <w:t>基金经理</w:t>
      </w:r>
      <w:r w:rsidR="00333AD0" w:rsidRPr="00414345">
        <w:rPr>
          <w:b/>
          <w:color w:val="000000"/>
          <w:kern w:val="0"/>
          <w:sz w:val="24"/>
        </w:rPr>
        <w:t>（</w:t>
      </w:r>
      <w:r w:rsidRPr="00414345">
        <w:rPr>
          <w:b/>
          <w:bCs/>
          <w:color w:val="000000"/>
          <w:kern w:val="0"/>
          <w:sz w:val="24"/>
          <w:szCs w:val="24"/>
        </w:rPr>
        <w:t>或基金经理小组</w:t>
      </w:r>
      <w:r w:rsidR="00333AD0" w:rsidRPr="00414345">
        <w:rPr>
          <w:b/>
          <w:color w:val="000000"/>
          <w:kern w:val="0"/>
          <w:sz w:val="24"/>
        </w:rPr>
        <w:t>）</w:t>
      </w:r>
      <w:r w:rsidRPr="00414345">
        <w:rPr>
          <w:b/>
          <w:bCs/>
          <w:color w:val="000000"/>
          <w:kern w:val="0"/>
          <w:sz w:val="24"/>
          <w:szCs w:val="24"/>
        </w:rPr>
        <w:t>简介</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845"/>
        <w:gridCol w:w="1549"/>
        <w:gridCol w:w="1548"/>
        <w:gridCol w:w="1407"/>
        <w:gridCol w:w="2673"/>
      </w:tblGrid>
      <w:tr w:rsidR="00286BEF" w:rsidRPr="00414345" w:rsidTr="006A10AB">
        <w:trPr>
          <w:trHeight w:val="292"/>
          <w:jc w:val="center"/>
        </w:trPr>
        <w:tc>
          <w:tcPr>
            <w:tcW w:w="851" w:type="dxa"/>
            <w:vMerge w:val="restart"/>
            <w:vAlign w:val="center"/>
          </w:tcPr>
          <w:p w:rsidR="004061AC" w:rsidRPr="00414345" w:rsidRDefault="004061AC" w:rsidP="00C15CAC">
            <w:pPr>
              <w:widowControl/>
              <w:spacing w:before="29" w:line="288" w:lineRule="auto"/>
              <w:ind w:left="17"/>
              <w:jc w:val="center"/>
              <w:rPr>
                <w:color w:val="000000"/>
                <w:kern w:val="0"/>
                <w:sz w:val="24"/>
                <w:szCs w:val="24"/>
              </w:rPr>
            </w:pPr>
            <w:r w:rsidRPr="00414345">
              <w:rPr>
                <w:color w:val="000000"/>
                <w:kern w:val="0"/>
                <w:sz w:val="24"/>
                <w:szCs w:val="24"/>
              </w:rPr>
              <w:t>姓名</w:t>
            </w:r>
          </w:p>
        </w:tc>
        <w:tc>
          <w:tcPr>
            <w:tcW w:w="850" w:type="dxa"/>
            <w:vMerge w:val="restart"/>
            <w:vAlign w:val="center"/>
          </w:tcPr>
          <w:p w:rsidR="004061AC" w:rsidRPr="00414345" w:rsidRDefault="004061AC" w:rsidP="00C15CAC">
            <w:pPr>
              <w:widowControl/>
              <w:spacing w:before="29" w:line="288" w:lineRule="auto"/>
              <w:ind w:left="17"/>
              <w:jc w:val="center"/>
              <w:rPr>
                <w:color w:val="000000"/>
                <w:kern w:val="0"/>
                <w:sz w:val="24"/>
                <w:szCs w:val="24"/>
              </w:rPr>
            </w:pPr>
            <w:r w:rsidRPr="00414345">
              <w:rPr>
                <w:color w:val="000000"/>
                <w:kern w:val="0"/>
                <w:sz w:val="24"/>
                <w:szCs w:val="24"/>
              </w:rPr>
              <w:t>职务</w:t>
            </w:r>
          </w:p>
        </w:tc>
        <w:tc>
          <w:tcPr>
            <w:tcW w:w="3119" w:type="dxa"/>
            <w:gridSpan w:val="2"/>
            <w:vAlign w:val="center"/>
          </w:tcPr>
          <w:p w:rsidR="004061AC" w:rsidRPr="00414345" w:rsidRDefault="004061AC" w:rsidP="00C15CAC">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任本基金的基金经理期限</w:t>
            </w:r>
          </w:p>
        </w:tc>
        <w:tc>
          <w:tcPr>
            <w:tcW w:w="1417" w:type="dxa"/>
            <w:vMerge w:val="restart"/>
            <w:vAlign w:val="center"/>
          </w:tcPr>
          <w:p w:rsidR="004061AC" w:rsidRPr="00414345" w:rsidRDefault="004061AC" w:rsidP="00C15CAC">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证券从业年限</w:t>
            </w:r>
          </w:p>
        </w:tc>
        <w:tc>
          <w:tcPr>
            <w:tcW w:w="2694" w:type="dxa"/>
            <w:vMerge w:val="restart"/>
            <w:vAlign w:val="center"/>
          </w:tcPr>
          <w:p w:rsidR="004061AC" w:rsidRPr="00414345" w:rsidRDefault="004061AC" w:rsidP="00C15CAC">
            <w:pPr>
              <w:widowControl/>
              <w:spacing w:before="29" w:line="288" w:lineRule="auto"/>
              <w:ind w:left="17"/>
              <w:jc w:val="center"/>
              <w:rPr>
                <w:color w:val="000000"/>
                <w:kern w:val="0"/>
                <w:sz w:val="24"/>
                <w:szCs w:val="24"/>
              </w:rPr>
            </w:pPr>
            <w:r w:rsidRPr="00414345">
              <w:rPr>
                <w:color w:val="000000"/>
                <w:kern w:val="0"/>
                <w:sz w:val="24"/>
                <w:szCs w:val="24"/>
              </w:rPr>
              <w:t>说明</w:t>
            </w:r>
          </w:p>
        </w:tc>
      </w:tr>
      <w:tr w:rsidR="00D13737" w:rsidRPr="00414345" w:rsidTr="006A10AB">
        <w:trPr>
          <w:jc w:val="center"/>
        </w:trPr>
        <w:tc>
          <w:tcPr>
            <w:tcW w:w="851" w:type="dxa"/>
            <w:vMerge/>
            <w:vAlign w:val="center"/>
          </w:tcPr>
          <w:p w:rsidR="004061AC" w:rsidRPr="00414345" w:rsidRDefault="004061AC" w:rsidP="00C15CAC">
            <w:pPr>
              <w:widowControl/>
              <w:spacing w:before="29" w:line="288" w:lineRule="auto"/>
              <w:jc w:val="left"/>
              <w:rPr>
                <w:color w:val="000000"/>
                <w:kern w:val="0"/>
                <w:sz w:val="24"/>
                <w:szCs w:val="24"/>
              </w:rPr>
            </w:pPr>
          </w:p>
        </w:tc>
        <w:tc>
          <w:tcPr>
            <w:tcW w:w="850" w:type="dxa"/>
            <w:vMerge/>
            <w:vAlign w:val="center"/>
          </w:tcPr>
          <w:p w:rsidR="004061AC" w:rsidRPr="00414345" w:rsidRDefault="004061AC" w:rsidP="00C15CAC">
            <w:pPr>
              <w:widowControl/>
              <w:spacing w:before="29" w:line="288" w:lineRule="auto"/>
              <w:jc w:val="left"/>
              <w:rPr>
                <w:color w:val="000000"/>
                <w:kern w:val="0"/>
                <w:sz w:val="24"/>
                <w:szCs w:val="24"/>
              </w:rPr>
            </w:pPr>
          </w:p>
        </w:tc>
        <w:tc>
          <w:tcPr>
            <w:tcW w:w="1560" w:type="dxa"/>
            <w:vAlign w:val="center"/>
          </w:tcPr>
          <w:p w:rsidR="004061AC" w:rsidRPr="00414345" w:rsidRDefault="004061AC" w:rsidP="00C15CAC">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任职日期</w:t>
            </w:r>
          </w:p>
        </w:tc>
        <w:tc>
          <w:tcPr>
            <w:tcW w:w="1559" w:type="dxa"/>
            <w:vAlign w:val="center"/>
          </w:tcPr>
          <w:p w:rsidR="004061AC" w:rsidRPr="00414345" w:rsidRDefault="004061AC" w:rsidP="00C15CAC">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离任日期</w:t>
            </w:r>
          </w:p>
        </w:tc>
        <w:tc>
          <w:tcPr>
            <w:tcW w:w="1417" w:type="dxa"/>
            <w:vMerge/>
            <w:vAlign w:val="center"/>
          </w:tcPr>
          <w:p w:rsidR="004061AC" w:rsidRPr="00414345" w:rsidRDefault="004061AC" w:rsidP="00C15CAC">
            <w:pPr>
              <w:widowControl/>
              <w:spacing w:before="29" w:line="288" w:lineRule="auto"/>
              <w:jc w:val="left"/>
              <w:rPr>
                <w:color w:val="000000"/>
                <w:kern w:val="0"/>
                <w:sz w:val="24"/>
                <w:szCs w:val="24"/>
              </w:rPr>
            </w:pPr>
          </w:p>
        </w:tc>
        <w:tc>
          <w:tcPr>
            <w:tcW w:w="2694" w:type="dxa"/>
            <w:vMerge/>
            <w:vAlign w:val="center"/>
          </w:tcPr>
          <w:p w:rsidR="004061AC" w:rsidRPr="00414345" w:rsidRDefault="004061AC" w:rsidP="00C15CAC">
            <w:pPr>
              <w:widowControl/>
              <w:spacing w:before="29" w:line="288" w:lineRule="auto"/>
              <w:jc w:val="left"/>
              <w:rPr>
                <w:color w:val="000000"/>
                <w:kern w:val="0"/>
                <w:sz w:val="24"/>
                <w:szCs w:val="24"/>
              </w:rPr>
            </w:pPr>
          </w:p>
        </w:tc>
      </w:tr>
      <w:tr w:rsidR="00123F2F">
        <w:trPr>
          <w:jc w:val="center"/>
        </w:trPr>
        <w:tc>
          <w:tcPr>
            <w:tcW w:w="846" w:type="dxa"/>
            <w:vAlign w:val="center"/>
          </w:tcPr>
          <w:p w:rsidR="00123F2F" w:rsidRDefault="00392244">
            <w:pPr>
              <w:jc w:val="center"/>
            </w:pPr>
            <w:r>
              <w:rPr>
                <w:color w:val="000000"/>
                <w:sz w:val="24"/>
                <w:szCs w:val="24"/>
              </w:rPr>
              <w:t>李娜</w:t>
            </w:r>
          </w:p>
        </w:tc>
        <w:tc>
          <w:tcPr>
            <w:tcW w:w="845" w:type="dxa"/>
            <w:vAlign w:val="center"/>
          </w:tcPr>
          <w:p w:rsidR="00123F2F" w:rsidRDefault="00392244">
            <w:pPr>
              <w:jc w:val="center"/>
            </w:pPr>
            <w:r>
              <w:rPr>
                <w:color w:val="000000"/>
                <w:sz w:val="24"/>
                <w:szCs w:val="24"/>
              </w:rPr>
              <w:t>交银周期回报灵活配置混合、交银新回报灵活配置混合、交银多策略回报</w:t>
            </w:r>
            <w:r>
              <w:rPr>
                <w:color w:val="000000"/>
                <w:sz w:val="24"/>
                <w:szCs w:val="24"/>
              </w:rPr>
              <w:lastRenderedPageBreak/>
              <w:t>灵活配置混合、交银卓越回报灵活配置混合、交银优选回报灵活配置混合、交银优择回报灵活配置混合、交银领先回报灵活配置混合、交银瑞鑫定期开放灵活配置混合、交银瑞景定期开放灵活配置混合、交银启通灵活</w:t>
            </w:r>
            <w:r>
              <w:rPr>
                <w:color w:val="000000"/>
                <w:sz w:val="24"/>
                <w:szCs w:val="24"/>
              </w:rPr>
              <w:lastRenderedPageBreak/>
              <w:t>配置混合、交银瑞利定期开放灵活配置混合、交银瑞安定期开放灵活配置混合的基金经理</w:t>
            </w:r>
          </w:p>
        </w:tc>
        <w:tc>
          <w:tcPr>
            <w:tcW w:w="1549" w:type="dxa"/>
            <w:vAlign w:val="center"/>
          </w:tcPr>
          <w:p w:rsidR="00123F2F" w:rsidRDefault="00392244">
            <w:pPr>
              <w:jc w:val="center"/>
            </w:pPr>
            <w:r>
              <w:rPr>
                <w:color w:val="000000"/>
                <w:sz w:val="24"/>
                <w:szCs w:val="24"/>
              </w:rPr>
              <w:lastRenderedPageBreak/>
              <w:t>2017-02-24</w:t>
            </w:r>
          </w:p>
        </w:tc>
        <w:tc>
          <w:tcPr>
            <w:tcW w:w="1548" w:type="dxa"/>
            <w:vAlign w:val="center"/>
          </w:tcPr>
          <w:p w:rsidR="00123F2F" w:rsidRDefault="00392244">
            <w:pPr>
              <w:jc w:val="center"/>
            </w:pPr>
            <w:r>
              <w:rPr>
                <w:color w:val="000000"/>
                <w:sz w:val="24"/>
                <w:szCs w:val="24"/>
              </w:rPr>
              <w:t>-</w:t>
            </w:r>
          </w:p>
        </w:tc>
        <w:tc>
          <w:tcPr>
            <w:tcW w:w="1407" w:type="dxa"/>
            <w:vAlign w:val="center"/>
          </w:tcPr>
          <w:p w:rsidR="00123F2F" w:rsidRDefault="00392244">
            <w:pPr>
              <w:jc w:val="center"/>
            </w:pPr>
            <w:r>
              <w:rPr>
                <w:color w:val="000000"/>
                <w:sz w:val="24"/>
                <w:szCs w:val="24"/>
              </w:rPr>
              <w:t>7</w:t>
            </w:r>
            <w:r>
              <w:rPr>
                <w:color w:val="000000"/>
                <w:sz w:val="24"/>
                <w:szCs w:val="24"/>
              </w:rPr>
              <w:t>年</w:t>
            </w:r>
          </w:p>
        </w:tc>
        <w:tc>
          <w:tcPr>
            <w:tcW w:w="2673" w:type="dxa"/>
            <w:vAlign w:val="center"/>
          </w:tcPr>
          <w:p w:rsidR="00123F2F" w:rsidRDefault="00392244">
            <w:r>
              <w:rPr>
                <w:color w:val="000000"/>
                <w:sz w:val="24"/>
                <w:szCs w:val="24"/>
              </w:rPr>
              <w:t>李娜女士，美国宾夕法尼亚大学应用数学与计算科学硕士。历任国泰基金管理有限公司研究员。</w:t>
            </w:r>
            <w:r>
              <w:rPr>
                <w:color w:val="000000"/>
                <w:sz w:val="24"/>
                <w:szCs w:val="24"/>
              </w:rPr>
              <w:t>2012</w:t>
            </w:r>
            <w:r>
              <w:rPr>
                <w:color w:val="000000"/>
                <w:sz w:val="24"/>
                <w:szCs w:val="24"/>
              </w:rPr>
              <w:t>年加入交银施罗德基金管理有限公司，历任债券分析师、基金经理助理。</w:t>
            </w:r>
          </w:p>
        </w:tc>
      </w:tr>
    </w:tbl>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lastRenderedPageBreak/>
        <w:t>注：基金经理（或基金经理小组）期后变动（如有）敬请关注基金管理人发布的相关公告。</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4.2 </w:t>
      </w:r>
      <w:r w:rsidRPr="00414345">
        <w:rPr>
          <w:b/>
          <w:bCs/>
          <w:color w:val="000000"/>
          <w:kern w:val="0"/>
          <w:sz w:val="24"/>
          <w:szCs w:val="24"/>
        </w:rPr>
        <w:t>管理人对报告期内本基金运作遵规守信情况的说明</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在报告期内，本基金管理人严格遵循了《中华人民共和国证券投资基金法》、基金合同和其他相关法律法规的规定，并本着诚实信用、勤勉尽责的原则管理和运用基金资产，基金投资管理符合有关法律法规和基金合同的规定，为基金持有人谋求最大利益。</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4.3 </w:t>
      </w:r>
      <w:r w:rsidRPr="00414345">
        <w:rPr>
          <w:b/>
          <w:bCs/>
          <w:color w:val="000000"/>
          <w:kern w:val="0"/>
          <w:sz w:val="24"/>
          <w:szCs w:val="24"/>
        </w:rPr>
        <w:t>公平交易专项说明</w:t>
      </w:r>
    </w:p>
    <w:p w:rsidR="004061AC" w:rsidRPr="00414345" w:rsidRDefault="004061AC" w:rsidP="00C15CAC">
      <w:pPr>
        <w:spacing w:before="29" w:line="288" w:lineRule="auto"/>
        <w:rPr>
          <w:color w:val="000000"/>
          <w:sz w:val="24"/>
          <w:szCs w:val="24"/>
        </w:rPr>
      </w:pPr>
      <w:r w:rsidRPr="00414345">
        <w:rPr>
          <w:color w:val="000000"/>
          <w:sz w:val="24"/>
          <w:szCs w:val="24"/>
        </w:rPr>
        <w:t xml:space="preserve">4.3.1 </w:t>
      </w:r>
      <w:r w:rsidRPr="00414345">
        <w:rPr>
          <w:color w:val="000000"/>
          <w:sz w:val="24"/>
          <w:szCs w:val="24"/>
        </w:rPr>
        <w:t>公平交易制度的执行情况</w:t>
      </w:r>
    </w:p>
    <w:p w:rsidR="00123F2F" w:rsidRDefault="00392244">
      <w:pPr>
        <w:spacing w:before="29" w:line="288" w:lineRule="auto"/>
        <w:ind w:firstLineChars="200" w:firstLine="480"/>
        <w:rPr>
          <w:color w:val="000000"/>
          <w:sz w:val="24"/>
          <w:szCs w:val="24"/>
        </w:rPr>
      </w:pPr>
      <w:r>
        <w:rPr>
          <w:color w:val="000000"/>
          <w:sz w:val="24"/>
          <w:szCs w:val="24"/>
        </w:rPr>
        <w:t>本公司制定了严格的投资控制制度和公平交易监控制度来保证旗下基金运作的公平，旗下所管理的所有资产组合，包括证券投资基金和特定客户资产管理专户均严格遵循制度进行公平交易。</w:t>
      </w:r>
    </w:p>
    <w:p w:rsidR="00123F2F" w:rsidRDefault="00392244">
      <w:pPr>
        <w:spacing w:before="29" w:line="288" w:lineRule="auto"/>
        <w:ind w:firstLineChars="200" w:firstLine="480"/>
        <w:rPr>
          <w:color w:val="000000"/>
          <w:sz w:val="24"/>
          <w:szCs w:val="24"/>
        </w:rPr>
      </w:pPr>
      <w:r>
        <w:rPr>
          <w:color w:val="000000"/>
          <w:sz w:val="24"/>
          <w:szCs w:val="24"/>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w:t>
      </w:r>
      <w:r>
        <w:rPr>
          <w:color w:val="000000"/>
          <w:sz w:val="24"/>
          <w:szCs w:val="24"/>
        </w:rPr>
        <w:t>“</w:t>
      </w:r>
      <w:r>
        <w:rPr>
          <w:color w:val="000000"/>
          <w:sz w:val="24"/>
          <w:szCs w:val="24"/>
        </w:rPr>
        <w:t>时间优先、价格优先、比例分配</w:t>
      </w:r>
      <w:r>
        <w:rPr>
          <w:color w:val="000000"/>
          <w:sz w:val="24"/>
          <w:szCs w:val="24"/>
        </w:rPr>
        <w:t>”</w:t>
      </w:r>
      <w:r>
        <w:rPr>
          <w:color w:val="000000"/>
          <w:sz w:val="24"/>
          <w:szCs w:val="24"/>
        </w:rPr>
        <w:t>的原则，全部通过交易系统进行比例分配；对于非集中竞价交易、以公司名义进行的场外交易，遵循</w:t>
      </w:r>
      <w:r>
        <w:rPr>
          <w:color w:val="000000"/>
          <w:sz w:val="24"/>
          <w:szCs w:val="24"/>
        </w:rPr>
        <w:t>“</w:t>
      </w:r>
      <w:r>
        <w:rPr>
          <w:color w:val="000000"/>
          <w:sz w:val="24"/>
          <w:szCs w:val="24"/>
        </w:rPr>
        <w:t>价格优先、比例分配</w:t>
      </w:r>
      <w:r>
        <w:rPr>
          <w:color w:val="000000"/>
          <w:sz w:val="24"/>
          <w:szCs w:val="24"/>
        </w:rPr>
        <w:t>”</w:t>
      </w:r>
      <w:r>
        <w:rPr>
          <w:color w:val="000000"/>
          <w:sz w:val="24"/>
          <w:szCs w:val="24"/>
        </w:rPr>
        <w:t>的原则按事前独立确定的投资方案对交易结果进行分配。</w:t>
      </w:r>
    </w:p>
    <w:p w:rsidR="00123F2F" w:rsidRDefault="00392244">
      <w:pPr>
        <w:spacing w:before="29" w:line="288" w:lineRule="auto"/>
        <w:ind w:firstLineChars="200" w:firstLine="480"/>
        <w:rPr>
          <w:color w:val="000000"/>
          <w:sz w:val="24"/>
          <w:szCs w:val="24"/>
        </w:rPr>
      </w:pPr>
      <w:r>
        <w:rPr>
          <w:color w:val="000000"/>
          <w:sz w:val="24"/>
          <w:szCs w:val="24"/>
        </w:rPr>
        <w:t>公司中央交易室和风险管理部进行日常投资交易行为监控，风险管理部负责对各账</w:t>
      </w:r>
      <w:r>
        <w:rPr>
          <w:color w:val="000000"/>
          <w:sz w:val="24"/>
          <w:szCs w:val="24"/>
        </w:rPr>
        <w:lastRenderedPageBreak/>
        <w:t>户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123F2F" w:rsidRDefault="00392244">
      <w:pPr>
        <w:spacing w:before="29" w:line="288" w:lineRule="auto"/>
        <w:ind w:firstLineChars="200" w:firstLine="480"/>
        <w:rPr>
          <w:color w:val="000000"/>
          <w:sz w:val="24"/>
          <w:szCs w:val="24"/>
        </w:rPr>
      </w:pPr>
      <w:r>
        <w:rPr>
          <w:color w:val="000000"/>
          <w:sz w:val="24"/>
          <w:szCs w:val="24"/>
        </w:rPr>
        <w:t>报告期内本公司严格执行公平交易制度，公平对待旗下各投资组合，未发现任何违反公平交易的行为。</w:t>
      </w:r>
    </w:p>
    <w:p w:rsidR="004061AC" w:rsidRPr="00414345" w:rsidRDefault="004061AC" w:rsidP="00C15CAC">
      <w:pPr>
        <w:spacing w:before="29" w:line="288" w:lineRule="auto"/>
        <w:ind w:firstLineChars="200" w:firstLine="480"/>
        <w:rPr>
          <w:color w:val="000000"/>
          <w:sz w:val="24"/>
          <w:szCs w:val="24"/>
        </w:rPr>
      </w:pPr>
    </w:p>
    <w:p w:rsidR="004061AC" w:rsidRPr="00414345" w:rsidRDefault="004061AC" w:rsidP="00C15CAC">
      <w:pPr>
        <w:spacing w:before="29" w:line="288" w:lineRule="auto"/>
        <w:rPr>
          <w:color w:val="000000"/>
          <w:sz w:val="24"/>
          <w:szCs w:val="24"/>
        </w:rPr>
      </w:pPr>
      <w:r w:rsidRPr="00414345">
        <w:rPr>
          <w:color w:val="000000"/>
          <w:sz w:val="24"/>
          <w:szCs w:val="24"/>
        </w:rPr>
        <w:t xml:space="preserve">4.3.2 </w:t>
      </w:r>
      <w:r w:rsidRPr="00414345">
        <w:rPr>
          <w:color w:val="000000"/>
          <w:sz w:val="24"/>
          <w:szCs w:val="24"/>
        </w:rPr>
        <w:t>异常交易行为的专项说明</w:t>
      </w:r>
    </w:p>
    <w:p w:rsidR="004061AC" w:rsidRPr="00414345" w:rsidRDefault="00957594" w:rsidP="00C15CAC">
      <w:pPr>
        <w:spacing w:before="29" w:line="288" w:lineRule="auto"/>
        <w:ind w:firstLineChars="200" w:firstLine="480"/>
        <w:rPr>
          <w:color w:val="000000"/>
          <w:sz w:val="24"/>
          <w:szCs w:val="24"/>
        </w:rPr>
      </w:pPr>
      <w:r w:rsidRPr="00414345">
        <w:rPr>
          <w:color w:val="000000"/>
          <w:sz w:val="24"/>
          <w:szCs w:val="24"/>
        </w:rPr>
        <w:t>本基金于本报告期内不存在异常交易行为。本报告期内，本公司管理的所有投资组合参与的交易所公开竞价同日反向交易成交较少的单边交易量没有超过该证券当日总成交量</w:t>
      </w:r>
      <w:r w:rsidRPr="00414345">
        <w:rPr>
          <w:color w:val="000000"/>
          <w:sz w:val="24"/>
          <w:szCs w:val="24"/>
        </w:rPr>
        <w:t>5%</w:t>
      </w:r>
      <w:r w:rsidRPr="00414345">
        <w:rPr>
          <w:color w:val="000000"/>
          <w:sz w:val="24"/>
          <w:szCs w:val="24"/>
        </w:rPr>
        <w:t>的情形，本基金与本公司管理的其他投资组合在不同时间窗下（如日内、</w:t>
      </w:r>
      <w:r w:rsidRPr="00414345">
        <w:rPr>
          <w:color w:val="000000"/>
          <w:sz w:val="24"/>
          <w:szCs w:val="24"/>
        </w:rPr>
        <w:t>3</w:t>
      </w:r>
      <w:r w:rsidRPr="00414345">
        <w:rPr>
          <w:color w:val="000000"/>
          <w:sz w:val="24"/>
          <w:szCs w:val="24"/>
        </w:rPr>
        <w:t>日内、</w:t>
      </w:r>
      <w:r w:rsidRPr="00414345">
        <w:rPr>
          <w:color w:val="000000"/>
          <w:sz w:val="24"/>
          <w:szCs w:val="24"/>
        </w:rPr>
        <w:t>5</w:t>
      </w:r>
      <w:r w:rsidRPr="00414345">
        <w:rPr>
          <w:color w:val="000000"/>
          <w:sz w:val="24"/>
          <w:szCs w:val="24"/>
        </w:rPr>
        <w:t>日内）同向交易的交易价差未出现异常。</w:t>
      </w:r>
    </w:p>
    <w:p w:rsidR="004061AC" w:rsidRPr="00414345" w:rsidRDefault="004061AC" w:rsidP="00C15CAC">
      <w:pPr>
        <w:spacing w:before="29" w:line="288" w:lineRule="auto"/>
        <w:ind w:firstLineChars="200" w:firstLine="480"/>
        <w:rPr>
          <w:color w:val="000000"/>
          <w:sz w:val="24"/>
          <w:szCs w:val="24"/>
        </w:rPr>
      </w:pPr>
    </w:p>
    <w:p w:rsidR="004061AC" w:rsidRPr="00414345" w:rsidRDefault="00D44EE8" w:rsidP="00C15CAC">
      <w:pPr>
        <w:spacing w:before="29" w:line="288" w:lineRule="auto"/>
        <w:rPr>
          <w:sz w:val="24"/>
          <w:szCs w:val="24"/>
        </w:rPr>
      </w:pPr>
      <w:r w:rsidRPr="00414345">
        <w:rPr>
          <w:b/>
          <w:color w:val="000000"/>
          <w:kern w:val="0"/>
          <w:sz w:val="24"/>
        </w:rPr>
        <w:t xml:space="preserve">4.4 </w:t>
      </w:r>
      <w:r w:rsidRPr="00414345">
        <w:rPr>
          <w:rFonts w:hAnsi="宋体"/>
          <w:b/>
          <w:bCs/>
          <w:color w:val="000000"/>
          <w:sz w:val="24"/>
        </w:rPr>
        <w:t>报告期内基金的投资策略和运作分析</w:t>
      </w:r>
    </w:p>
    <w:p w:rsidR="00123F2F" w:rsidRDefault="00392244">
      <w:pPr>
        <w:spacing w:before="29" w:line="288" w:lineRule="auto"/>
        <w:ind w:firstLineChars="200" w:firstLine="480"/>
        <w:rPr>
          <w:color w:val="000000"/>
          <w:sz w:val="24"/>
          <w:szCs w:val="24"/>
        </w:rPr>
      </w:pPr>
      <w:r>
        <w:rPr>
          <w:color w:val="000000"/>
          <w:sz w:val="24"/>
          <w:szCs w:val="24"/>
        </w:rPr>
        <w:t>本报告期内，经济增长继续呈现平稳态势，</w:t>
      </w:r>
      <w:r>
        <w:rPr>
          <w:color w:val="000000"/>
          <w:sz w:val="24"/>
          <w:szCs w:val="24"/>
        </w:rPr>
        <w:t>CPI</w:t>
      </w:r>
      <w:r>
        <w:rPr>
          <w:color w:val="000000"/>
          <w:sz w:val="24"/>
          <w:szCs w:val="24"/>
        </w:rPr>
        <w:t>保持温和，货币政策保持稳健中性，银行间流动性呈现结构性分层并阶段性波动的特征，整体资金中枢明显上移；股票市场受流动性边际变化影响，呈现分化下行走势后企稳反弹，同期债券收益率上行后震荡小幅下行，其中金融防风险监管加强、流动性边际紧张、经济金融数据好于预期、美联储紧缩预期等因素成为债券市场收益率继续调整的推动力。报告期内，上证综指和创业板指分别为下跌</w:t>
      </w:r>
      <w:r>
        <w:rPr>
          <w:color w:val="000000"/>
          <w:sz w:val="24"/>
          <w:szCs w:val="24"/>
        </w:rPr>
        <w:t>0.93%</w:t>
      </w:r>
      <w:r>
        <w:rPr>
          <w:color w:val="000000"/>
          <w:sz w:val="24"/>
          <w:szCs w:val="24"/>
        </w:rPr>
        <w:t>和</w:t>
      </w:r>
      <w:r>
        <w:rPr>
          <w:color w:val="000000"/>
          <w:sz w:val="24"/>
          <w:szCs w:val="24"/>
        </w:rPr>
        <w:t>4.68%</w:t>
      </w:r>
      <w:r>
        <w:rPr>
          <w:color w:val="000000"/>
          <w:sz w:val="24"/>
          <w:szCs w:val="24"/>
        </w:rPr>
        <w:t>，</w:t>
      </w:r>
      <w:r>
        <w:rPr>
          <w:color w:val="000000"/>
          <w:sz w:val="24"/>
          <w:szCs w:val="24"/>
        </w:rPr>
        <w:t>10</w:t>
      </w:r>
      <w:r>
        <w:rPr>
          <w:color w:val="000000"/>
          <w:sz w:val="24"/>
          <w:szCs w:val="24"/>
        </w:rPr>
        <w:t>年期国债收益率上行</w:t>
      </w:r>
      <w:r>
        <w:rPr>
          <w:color w:val="000000"/>
          <w:sz w:val="24"/>
          <w:szCs w:val="24"/>
        </w:rPr>
        <w:t>29bp</w:t>
      </w:r>
      <w:r>
        <w:rPr>
          <w:color w:val="000000"/>
          <w:sz w:val="24"/>
          <w:szCs w:val="24"/>
        </w:rPr>
        <w:t>至</w:t>
      </w:r>
      <w:r>
        <w:rPr>
          <w:color w:val="000000"/>
          <w:sz w:val="24"/>
          <w:szCs w:val="24"/>
        </w:rPr>
        <w:t>3.57%</w:t>
      </w:r>
      <w:r>
        <w:rPr>
          <w:color w:val="000000"/>
          <w:sz w:val="24"/>
          <w:szCs w:val="24"/>
        </w:rPr>
        <w:t>，</w:t>
      </w:r>
      <w:r>
        <w:rPr>
          <w:color w:val="000000"/>
          <w:sz w:val="24"/>
          <w:szCs w:val="24"/>
        </w:rPr>
        <w:t>10</w:t>
      </w:r>
      <w:r>
        <w:rPr>
          <w:color w:val="000000"/>
          <w:sz w:val="24"/>
          <w:szCs w:val="24"/>
        </w:rPr>
        <w:t>年期国开债收益率上行</w:t>
      </w:r>
      <w:r>
        <w:rPr>
          <w:color w:val="000000"/>
          <w:sz w:val="24"/>
          <w:szCs w:val="24"/>
        </w:rPr>
        <w:t>14bp</w:t>
      </w:r>
      <w:r>
        <w:rPr>
          <w:color w:val="000000"/>
          <w:sz w:val="24"/>
          <w:szCs w:val="24"/>
        </w:rPr>
        <w:t>至</w:t>
      </w:r>
      <w:r>
        <w:rPr>
          <w:color w:val="000000"/>
          <w:sz w:val="24"/>
          <w:szCs w:val="24"/>
        </w:rPr>
        <w:t>4.20%</w:t>
      </w:r>
      <w:r>
        <w:rPr>
          <w:color w:val="000000"/>
          <w:sz w:val="24"/>
          <w:szCs w:val="24"/>
        </w:rPr>
        <w:t>。</w:t>
      </w:r>
    </w:p>
    <w:p w:rsidR="00123F2F" w:rsidRDefault="00392244">
      <w:pPr>
        <w:spacing w:before="29" w:line="288" w:lineRule="auto"/>
        <w:ind w:firstLineChars="200" w:firstLine="480"/>
        <w:rPr>
          <w:color w:val="000000"/>
          <w:sz w:val="24"/>
          <w:szCs w:val="24"/>
        </w:rPr>
      </w:pPr>
      <w:r>
        <w:rPr>
          <w:color w:val="000000"/>
          <w:sz w:val="24"/>
          <w:szCs w:val="24"/>
        </w:rPr>
        <w:t>策略层面，本基金重点关注短久期信用债以及同业存单的配置价值，保持组合流动性，进行适度杠杆操作；积极关注新股及转债发行动态，进行权益和转债一级市场投资，同时也关注二级市场的投资机会，为持有人赚取回报。</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展望三季度，基本面前高后低的普遍预期下，经济增长实际具备一定韧性，</w:t>
      </w:r>
      <w:r w:rsidRPr="00414345">
        <w:rPr>
          <w:color w:val="000000"/>
          <w:sz w:val="24"/>
          <w:szCs w:val="24"/>
        </w:rPr>
        <w:t>CPI</w:t>
      </w:r>
      <w:r w:rsidRPr="00414345">
        <w:rPr>
          <w:color w:val="000000"/>
          <w:sz w:val="24"/>
          <w:szCs w:val="24"/>
        </w:rPr>
        <w:t>尚不具备大幅上行的风险，基本面对债市驱动力的增强可能仍然需要等待，利率或继续处于震荡格局之中，但已具备一定配置价值；密切观察地产产业链、国际油价变动、流动性边际变化、金融防风险监管政策逐步落地、美联储缩表进程开启等因素。股票方面，保持稳健、审慎，积极关注一级市场动态。债券方面，保持流动性的前提下积极关注交易窗口，把握适中久期，同时特别重视信用风险。</w:t>
      </w:r>
      <w:r w:rsidRPr="00414345">
        <w:rPr>
          <w:color w:val="000000"/>
          <w:sz w:val="24"/>
          <w:szCs w:val="24"/>
        </w:rPr>
        <w:t xml:space="preserve"> </w:t>
      </w:r>
    </w:p>
    <w:p w:rsidR="00627E2D" w:rsidRPr="00414345" w:rsidRDefault="00627E2D" w:rsidP="00C15CAC">
      <w:pPr>
        <w:spacing w:before="29" w:line="288" w:lineRule="auto"/>
        <w:ind w:firstLineChars="200" w:firstLine="480"/>
        <w:rPr>
          <w:color w:val="000000"/>
          <w:sz w:val="24"/>
          <w:szCs w:val="24"/>
        </w:rPr>
      </w:pPr>
    </w:p>
    <w:p w:rsidR="004061AC" w:rsidRPr="00414345" w:rsidRDefault="00D44EE8" w:rsidP="00C15CAC">
      <w:pPr>
        <w:spacing w:before="29" w:line="288" w:lineRule="auto"/>
        <w:rPr>
          <w:sz w:val="24"/>
          <w:szCs w:val="24"/>
        </w:rPr>
      </w:pPr>
      <w:r w:rsidRPr="00414345">
        <w:rPr>
          <w:b/>
          <w:color w:val="000000"/>
          <w:kern w:val="0"/>
          <w:sz w:val="24"/>
        </w:rPr>
        <w:t>4.5</w:t>
      </w:r>
      <w:r w:rsidRPr="00414345">
        <w:rPr>
          <w:b/>
          <w:color w:val="000000"/>
          <w:kern w:val="0"/>
          <w:sz w:val="24"/>
        </w:rPr>
        <w:t>报告期内基金的业绩表现</w:t>
      </w:r>
    </w:p>
    <w:p w:rsidR="00123F2F" w:rsidRDefault="00392244">
      <w:pPr>
        <w:spacing w:before="29" w:line="288" w:lineRule="auto"/>
        <w:ind w:firstLineChars="200" w:firstLine="480"/>
        <w:rPr>
          <w:color w:val="000000"/>
          <w:sz w:val="24"/>
          <w:szCs w:val="24"/>
        </w:rPr>
      </w:pPr>
      <w:r>
        <w:rPr>
          <w:color w:val="000000"/>
          <w:sz w:val="24"/>
          <w:szCs w:val="24"/>
        </w:rPr>
        <w:t>截至</w:t>
      </w:r>
      <w:r>
        <w:rPr>
          <w:color w:val="000000"/>
          <w:sz w:val="24"/>
          <w:szCs w:val="24"/>
        </w:rPr>
        <w:t>2017</w:t>
      </w:r>
      <w:r>
        <w:rPr>
          <w:color w:val="000000"/>
          <w:sz w:val="24"/>
          <w:szCs w:val="24"/>
        </w:rPr>
        <w:t>年</w:t>
      </w:r>
      <w:r>
        <w:rPr>
          <w:color w:val="000000"/>
          <w:sz w:val="24"/>
          <w:szCs w:val="24"/>
        </w:rPr>
        <w:t>6</w:t>
      </w:r>
      <w:r>
        <w:rPr>
          <w:color w:val="000000"/>
          <w:sz w:val="24"/>
          <w:szCs w:val="24"/>
        </w:rPr>
        <w:t>月</w:t>
      </w:r>
      <w:r>
        <w:rPr>
          <w:color w:val="000000"/>
          <w:sz w:val="24"/>
          <w:szCs w:val="24"/>
        </w:rPr>
        <w:t>30</w:t>
      </w:r>
      <w:r>
        <w:rPr>
          <w:color w:val="000000"/>
          <w:sz w:val="24"/>
          <w:szCs w:val="24"/>
        </w:rPr>
        <w:t>日，本基金份额净值为</w:t>
      </w:r>
      <w:r>
        <w:rPr>
          <w:color w:val="000000"/>
          <w:sz w:val="24"/>
          <w:szCs w:val="24"/>
        </w:rPr>
        <w:t>1.0427</w:t>
      </w:r>
      <w:r>
        <w:rPr>
          <w:color w:val="000000"/>
          <w:sz w:val="24"/>
          <w:szCs w:val="24"/>
        </w:rPr>
        <w:t>元，本报告期份额净值增长率为</w:t>
      </w:r>
      <w:r>
        <w:rPr>
          <w:color w:val="000000"/>
          <w:sz w:val="24"/>
          <w:szCs w:val="24"/>
        </w:rPr>
        <w:t>3.50%</w:t>
      </w:r>
      <w:r>
        <w:rPr>
          <w:color w:val="000000"/>
          <w:sz w:val="24"/>
          <w:szCs w:val="24"/>
        </w:rPr>
        <w:t>，同期业绩比较基准增长率为</w:t>
      </w:r>
      <w:r>
        <w:rPr>
          <w:color w:val="000000"/>
          <w:sz w:val="24"/>
          <w:szCs w:val="24"/>
        </w:rPr>
        <w:t>2.58%</w:t>
      </w:r>
      <w:r>
        <w:rPr>
          <w:color w:val="000000"/>
          <w:sz w:val="24"/>
          <w:szCs w:val="24"/>
        </w:rPr>
        <w:t>。</w:t>
      </w:r>
    </w:p>
    <w:p w:rsidR="004061AC" w:rsidRPr="00414345" w:rsidRDefault="004061AC" w:rsidP="00C15CAC">
      <w:pPr>
        <w:spacing w:before="29" w:line="288" w:lineRule="auto"/>
        <w:ind w:firstLineChars="200" w:firstLine="480"/>
        <w:rPr>
          <w:color w:val="000000"/>
          <w:sz w:val="24"/>
          <w:szCs w:val="24"/>
        </w:rPr>
      </w:pPr>
    </w:p>
    <w:p w:rsidR="00F42D9F" w:rsidRDefault="00F42D9F" w:rsidP="00F42D9F">
      <w:pPr>
        <w:autoSpaceDE w:val="0"/>
        <w:autoSpaceDN w:val="0"/>
        <w:adjustRightInd w:val="0"/>
        <w:spacing w:before="29" w:line="288" w:lineRule="auto"/>
        <w:jc w:val="left"/>
        <w:rPr>
          <w:b/>
          <w:color w:val="000000"/>
          <w:kern w:val="0"/>
          <w:sz w:val="24"/>
        </w:rPr>
      </w:pPr>
      <w:r>
        <w:rPr>
          <w:b/>
          <w:color w:val="000000"/>
          <w:kern w:val="0"/>
          <w:sz w:val="24"/>
        </w:rPr>
        <w:t>4.6</w:t>
      </w:r>
      <w:r>
        <w:rPr>
          <w:rFonts w:hint="eastAsia"/>
          <w:b/>
          <w:color w:val="000000"/>
          <w:kern w:val="0"/>
          <w:sz w:val="24"/>
        </w:rPr>
        <w:t>报告期内基金持有人数或基金资产净值预警说明</w:t>
      </w:r>
    </w:p>
    <w:p w:rsidR="00F42D9F" w:rsidRDefault="00F42D9F" w:rsidP="00F42D9F">
      <w:pPr>
        <w:spacing w:before="29" w:line="288" w:lineRule="auto"/>
        <w:ind w:firstLineChars="200" w:firstLine="480"/>
        <w:rPr>
          <w:color w:val="000000"/>
          <w:sz w:val="24"/>
          <w:szCs w:val="24"/>
        </w:rPr>
      </w:pPr>
      <w:r>
        <w:rPr>
          <w:rFonts w:hint="eastAsia"/>
          <w:color w:val="000000"/>
          <w:sz w:val="24"/>
        </w:rPr>
        <w:t>本基金本报告期内无需预警说明。</w:t>
      </w:r>
    </w:p>
    <w:p w:rsidR="009C5186" w:rsidRPr="00F42D9F" w:rsidRDefault="009C5186" w:rsidP="00C15CAC">
      <w:pPr>
        <w:spacing w:before="29" w:line="288" w:lineRule="auto"/>
        <w:ind w:firstLineChars="200" w:firstLine="480"/>
        <w:rPr>
          <w:color w:val="000000"/>
          <w:sz w:val="24"/>
          <w:szCs w:val="24"/>
        </w:rPr>
      </w:pPr>
    </w:p>
    <w:p w:rsidR="004061AC" w:rsidRPr="00414345" w:rsidRDefault="004061AC" w:rsidP="00F42D9F">
      <w:pPr>
        <w:pStyle w:val="1"/>
        <w:spacing w:beforeLines="100" w:before="312" w:afterLines="100" w:after="312" w:line="288" w:lineRule="auto"/>
        <w:jc w:val="center"/>
        <w:rPr>
          <w:color w:val="000000"/>
          <w:kern w:val="0"/>
          <w:sz w:val="24"/>
          <w:szCs w:val="24"/>
        </w:rPr>
      </w:pPr>
      <w:r w:rsidRPr="00414345">
        <w:rPr>
          <w:color w:val="000000"/>
          <w:kern w:val="0"/>
          <w:sz w:val="24"/>
          <w:szCs w:val="24"/>
        </w:rPr>
        <w:t>§</w:t>
      </w:r>
      <w:r w:rsidR="001C0993" w:rsidRPr="00414345">
        <w:rPr>
          <w:color w:val="000000"/>
          <w:kern w:val="0"/>
          <w:sz w:val="24"/>
          <w:szCs w:val="24"/>
        </w:rPr>
        <w:t>5</w:t>
      </w:r>
      <w:r w:rsidRPr="00414345">
        <w:rPr>
          <w:color w:val="000000"/>
          <w:kern w:val="0"/>
          <w:sz w:val="24"/>
          <w:szCs w:val="24"/>
        </w:rPr>
        <w:t>投资组合报告</w:t>
      </w: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5.1 </w:t>
      </w:r>
      <w:r w:rsidRPr="00414345">
        <w:rPr>
          <w:b/>
          <w:bCs/>
          <w:color w:val="000000"/>
          <w:kern w:val="0"/>
          <w:sz w:val="24"/>
          <w:szCs w:val="24"/>
        </w:rPr>
        <w:t>报告期末基金资产组合情况</w:t>
      </w:r>
    </w:p>
    <w:tbl>
      <w:tblPr>
        <w:tblStyle w:val="af7"/>
        <w:tblW w:w="8868" w:type="dxa"/>
        <w:jc w:val="center"/>
        <w:tblLayout w:type="fixed"/>
        <w:tblLook w:val="04A0" w:firstRow="1" w:lastRow="0" w:firstColumn="1" w:lastColumn="0" w:noHBand="0" w:noVBand="1"/>
      </w:tblPr>
      <w:tblGrid>
        <w:gridCol w:w="718"/>
        <w:gridCol w:w="3346"/>
        <w:gridCol w:w="2967"/>
        <w:gridCol w:w="1837"/>
      </w:tblGrid>
      <w:tr w:rsidR="00C91E1B" w:rsidRPr="00414345" w:rsidTr="007D100C">
        <w:trPr>
          <w:jc w:val="center"/>
        </w:trPr>
        <w:tc>
          <w:tcPr>
            <w:tcW w:w="718"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t>序号</w:t>
            </w:r>
          </w:p>
        </w:tc>
        <w:tc>
          <w:tcPr>
            <w:tcW w:w="3346"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t>项目</w:t>
            </w:r>
          </w:p>
        </w:tc>
        <w:tc>
          <w:tcPr>
            <w:tcW w:w="2967"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t>金额</w:t>
            </w:r>
            <w:r w:rsidR="00E84C7E" w:rsidRPr="00414345">
              <w:rPr>
                <w:color w:val="000000"/>
                <w:sz w:val="24"/>
              </w:rPr>
              <w:t>（元）</w:t>
            </w:r>
          </w:p>
        </w:tc>
        <w:tc>
          <w:tcPr>
            <w:tcW w:w="1837"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t>占基金总资产的比例</w:t>
            </w:r>
            <w:r w:rsidR="008C7FFA" w:rsidRPr="00414345">
              <w:rPr>
                <w:color w:val="000000"/>
                <w:sz w:val="24"/>
              </w:rPr>
              <w:t>（％）</w:t>
            </w:r>
          </w:p>
        </w:tc>
      </w:tr>
      <w:tr w:rsidR="00C91E1B" w:rsidRPr="00414345" w:rsidTr="007D100C">
        <w:trPr>
          <w:jc w:val="center"/>
        </w:trPr>
        <w:tc>
          <w:tcPr>
            <w:tcW w:w="718"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t>1</w:t>
            </w:r>
          </w:p>
        </w:tc>
        <w:tc>
          <w:tcPr>
            <w:tcW w:w="3346" w:type="dxa"/>
            <w:vAlign w:val="center"/>
          </w:tcPr>
          <w:p w:rsidR="00853140" w:rsidRPr="00414345" w:rsidRDefault="00853140" w:rsidP="00C15CAC">
            <w:pPr>
              <w:spacing w:before="29" w:line="288" w:lineRule="auto"/>
              <w:ind w:left="17"/>
              <w:jc w:val="left"/>
              <w:rPr>
                <w:sz w:val="24"/>
                <w:szCs w:val="24"/>
              </w:rPr>
            </w:pPr>
            <w:r w:rsidRPr="00414345">
              <w:rPr>
                <w:color w:val="000000"/>
                <w:sz w:val="24"/>
                <w:szCs w:val="24"/>
              </w:rPr>
              <w:t>权益投资</w:t>
            </w:r>
          </w:p>
        </w:tc>
        <w:tc>
          <w:tcPr>
            <w:tcW w:w="2967" w:type="dxa"/>
            <w:vAlign w:val="center"/>
          </w:tcPr>
          <w:p w:rsidR="00853140" w:rsidRPr="00414345" w:rsidRDefault="00C77AEF" w:rsidP="00C15CAC">
            <w:pPr>
              <w:spacing w:before="29" w:line="288" w:lineRule="auto"/>
              <w:ind w:left="17"/>
              <w:jc w:val="right"/>
              <w:rPr>
                <w:color w:val="000000"/>
                <w:sz w:val="24"/>
                <w:szCs w:val="24"/>
              </w:rPr>
            </w:pPr>
            <w:r w:rsidRPr="00414345">
              <w:rPr>
                <w:color w:val="000000"/>
                <w:sz w:val="24"/>
                <w:szCs w:val="24"/>
              </w:rPr>
              <w:t>124,546,305.90</w:t>
            </w:r>
          </w:p>
        </w:tc>
        <w:tc>
          <w:tcPr>
            <w:tcW w:w="1837" w:type="dxa"/>
            <w:vAlign w:val="center"/>
          </w:tcPr>
          <w:p w:rsidR="00853140" w:rsidRPr="00414345" w:rsidRDefault="001675CD" w:rsidP="00C15CAC">
            <w:pPr>
              <w:spacing w:before="29" w:line="288" w:lineRule="auto"/>
              <w:ind w:left="17"/>
              <w:jc w:val="right"/>
              <w:rPr>
                <w:color w:val="000000"/>
                <w:sz w:val="24"/>
                <w:szCs w:val="24"/>
              </w:rPr>
            </w:pPr>
            <w:r w:rsidRPr="00414345">
              <w:rPr>
                <w:color w:val="000000"/>
                <w:sz w:val="24"/>
                <w:szCs w:val="24"/>
              </w:rPr>
              <w:t>12.07</w:t>
            </w:r>
          </w:p>
        </w:tc>
      </w:tr>
      <w:tr w:rsidR="00C91E1B" w:rsidRPr="00414345" w:rsidTr="007D100C">
        <w:trPr>
          <w:jc w:val="center"/>
        </w:trPr>
        <w:tc>
          <w:tcPr>
            <w:tcW w:w="718" w:type="dxa"/>
            <w:vAlign w:val="center"/>
          </w:tcPr>
          <w:p w:rsidR="00853140" w:rsidRPr="00414345" w:rsidRDefault="00853140" w:rsidP="00C15CAC">
            <w:pPr>
              <w:spacing w:before="29" w:line="288" w:lineRule="auto"/>
              <w:ind w:left="17"/>
              <w:jc w:val="center"/>
              <w:rPr>
                <w:color w:val="000000"/>
                <w:sz w:val="24"/>
                <w:szCs w:val="24"/>
              </w:rPr>
            </w:pPr>
          </w:p>
        </w:tc>
        <w:tc>
          <w:tcPr>
            <w:tcW w:w="3346" w:type="dxa"/>
            <w:vAlign w:val="center"/>
          </w:tcPr>
          <w:p w:rsidR="00853140" w:rsidRPr="00414345" w:rsidRDefault="00853140" w:rsidP="00C15CAC">
            <w:pPr>
              <w:spacing w:before="29" w:line="288" w:lineRule="auto"/>
              <w:ind w:left="17"/>
              <w:jc w:val="left"/>
              <w:rPr>
                <w:sz w:val="24"/>
                <w:szCs w:val="24"/>
              </w:rPr>
            </w:pPr>
            <w:r w:rsidRPr="00414345">
              <w:rPr>
                <w:color w:val="000000"/>
                <w:sz w:val="24"/>
                <w:szCs w:val="24"/>
              </w:rPr>
              <w:t>其中：股票</w:t>
            </w:r>
          </w:p>
        </w:tc>
        <w:tc>
          <w:tcPr>
            <w:tcW w:w="2967" w:type="dxa"/>
            <w:vAlign w:val="center"/>
          </w:tcPr>
          <w:p w:rsidR="00853140" w:rsidRPr="00414345" w:rsidRDefault="001675CD" w:rsidP="00C15CAC">
            <w:pPr>
              <w:spacing w:before="29" w:line="288" w:lineRule="auto"/>
              <w:ind w:left="17"/>
              <w:jc w:val="right"/>
              <w:rPr>
                <w:color w:val="000000"/>
                <w:sz w:val="24"/>
                <w:szCs w:val="24"/>
              </w:rPr>
            </w:pPr>
            <w:r w:rsidRPr="00414345">
              <w:rPr>
                <w:color w:val="000000"/>
                <w:sz w:val="24"/>
                <w:szCs w:val="24"/>
              </w:rPr>
              <w:t>124,546,305.90</w:t>
            </w:r>
          </w:p>
        </w:tc>
        <w:tc>
          <w:tcPr>
            <w:tcW w:w="1837" w:type="dxa"/>
            <w:vAlign w:val="center"/>
          </w:tcPr>
          <w:p w:rsidR="00853140" w:rsidRPr="00414345" w:rsidRDefault="001675CD" w:rsidP="00C15CAC">
            <w:pPr>
              <w:spacing w:before="29" w:line="288" w:lineRule="auto"/>
              <w:ind w:left="17"/>
              <w:jc w:val="right"/>
              <w:rPr>
                <w:color w:val="000000"/>
                <w:sz w:val="24"/>
                <w:szCs w:val="24"/>
              </w:rPr>
            </w:pPr>
            <w:r w:rsidRPr="00414345">
              <w:rPr>
                <w:color w:val="000000"/>
                <w:sz w:val="24"/>
                <w:szCs w:val="24"/>
              </w:rPr>
              <w:t>12.07</w:t>
            </w:r>
          </w:p>
        </w:tc>
      </w:tr>
      <w:tr w:rsidR="00C91E1B" w:rsidRPr="00414345" w:rsidTr="007D100C">
        <w:trPr>
          <w:jc w:val="center"/>
        </w:trPr>
        <w:tc>
          <w:tcPr>
            <w:tcW w:w="718"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t>2</w:t>
            </w:r>
          </w:p>
        </w:tc>
        <w:tc>
          <w:tcPr>
            <w:tcW w:w="3346" w:type="dxa"/>
            <w:vAlign w:val="center"/>
          </w:tcPr>
          <w:p w:rsidR="00853140" w:rsidRPr="00414345" w:rsidRDefault="00853140" w:rsidP="00C15CAC">
            <w:pPr>
              <w:spacing w:before="29" w:line="288" w:lineRule="auto"/>
              <w:ind w:left="17"/>
              <w:jc w:val="left"/>
              <w:rPr>
                <w:sz w:val="24"/>
                <w:szCs w:val="24"/>
              </w:rPr>
            </w:pPr>
            <w:r w:rsidRPr="00414345">
              <w:rPr>
                <w:color w:val="000000"/>
                <w:sz w:val="24"/>
                <w:szCs w:val="24"/>
              </w:rPr>
              <w:t>固定收益投资</w:t>
            </w:r>
          </w:p>
        </w:tc>
        <w:tc>
          <w:tcPr>
            <w:tcW w:w="2967" w:type="dxa"/>
            <w:vAlign w:val="center"/>
          </w:tcPr>
          <w:p w:rsidR="00853140" w:rsidRPr="00414345" w:rsidRDefault="001675CD" w:rsidP="00C15CAC">
            <w:pPr>
              <w:spacing w:before="29" w:line="288" w:lineRule="auto"/>
              <w:ind w:left="17"/>
              <w:jc w:val="right"/>
              <w:rPr>
                <w:color w:val="000000"/>
                <w:sz w:val="24"/>
                <w:szCs w:val="24"/>
              </w:rPr>
            </w:pPr>
            <w:r w:rsidRPr="00414345">
              <w:rPr>
                <w:color w:val="000000"/>
                <w:sz w:val="24"/>
                <w:szCs w:val="24"/>
              </w:rPr>
              <w:t>866,395,303.00</w:t>
            </w:r>
          </w:p>
        </w:tc>
        <w:tc>
          <w:tcPr>
            <w:tcW w:w="1837" w:type="dxa"/>
            <w:vAlign w:val="center"/>
          </w:tcPr>
          <w:p w:rsidR="00853140" w:rsidRPr="00414345" w:rsidRDefault="001675CD" w:rsidP="00C15CAC">
            <w:pPr>
              <w:spacing w:before="29" w:line="288" w:lineRule="auto"/>
              <w:ind w:left="17"/>
              <w:jc w:val="right"/>
              <w:rPr>
                <w:color w:val="000000"/>
                <w:sz w:val="24"/>
                <w:szCs w:val="24"/>
              </w:rPr>
            </w:pPr>
            <w:r w:rsidRPr="00414345">
              <w:rPr>
                <w:color w:val="000000"/>
                <w:sz w:val="24"/>
                <w:szCs w:val="24"/>
              </w:rPr>
              <w:t>83.96</w:t>
            </w:r>
          </w:p>
        </w:tc>
      </w:tr>
      <w:tr w:rsidR="00C91E1B" w:rsidRPr="00414345" w:rsidTr="007D100C">
        <w:trPr>
          <w:jc w:val="center"/>
        </w:trPr>
        <w:tc>
          <w:tcPr>
            <w:tcW w:w="718" w:type="dxa"/>
            <w:vAlign w:val="center"/>
          </w:tcPr>
          <w:p w:rsidR="00853140" w:rsidRPr="00414345" w:rsidRDefault="00853140" w:rsidP="00C15CAC">
            <w:pPr>
              <w:spacing w:before="29" w:line="288" w:lineRule="auto"/>
              <w:ind w:left="17"/>
              <w:jc w:val="center"/>
              <w:rPr>
                <w:color w:val="000000"/>
                <w:sz w:val="24"/>
                <w:szCs w:val="24"/>
              </w:rPr>
            </w:pPr>
          </w:p>
        </w:tc>
        <w:tc>
          <w:tcPr>
            <w:tcW w:w="3346" w:type="dxa"/>
            <w:vAlign w:val="center"/>
          </w:tcPr>
          <w:p w:rsidR="00853140" w:rsidRPr="00414345" w:rsidRDefault="00853140" w:rsidP="00C15CAC">
            <w:pPr>
              <w:spacing w:before="29" w:line="288" w:lineRule="auto"/>
              <w:ind w:left="17"/>
              <w:jc w:val="left"/>
              <w:rPr>
                <w:sz w:val="24"/>
                <w:szCs w:val="24"/>
              </w:rPr>
            </w:pPr>
            <w:r w:rsidRPr="00414345">
              <w:rPr>
                <w:color w:val="000000"/>
                <w:sz w:val="24"/>
                <w:szCs w:val="24"/>
              </w:rPr>
              <w:t>其中：债券</w:t>
            </w:r>
          </w:p>
        </w:tc>
        <w:tc>
          <w:tcPr>
            <w:tcW w:w="2967" w:type="dxa"/>
            <w:vAlign w:val="center"/>
          </w:tcPr>
          <w:p w:rsidR="00853140" w:rsidRPr="00414345" w:rsidRDefault="001675CD" w:rsidP="00C15CAC">
            <w:pPr>
              <w:spacing w:before="29" w:line="288" w:lineRule="auto"/>
              <w:ind w:left="17"/>
              <w:jc w:val="right"/>
              <w:rPr>
                <w:color w:val="000000"/>
                <w:sz w:val="24"/>
                <w:szCs w:val="24"/>
              </w:rPr>
            </w:pPr>
            <w:r w:rsidRPr="00414345">
              <w:rPr>
                <w:color w:val="000000"/>
                <w:sz w:val="24"/>
                <w:szCs w:val="24"/>
              </w:rPr>
              <w:t>866,395,303.00</w:t>
            </w:r>
          </w:p>
        </w:tc>
        <w:tc>
          <w:tcPr>
            <w:tcW w:w="1837" w:type="dxa"/>
            <w:vAlign w:val="center"/>
          </w:tcPr>
          <w:p w:rsidR="00853140" w:rsidRPr="00414345" w:rsidRDefault="001675CD" w:rsidP="00C15CAC">
            <w:pPr>
              <w:spacing w:before="29" w:line="288" w:lineRule="auto"/>
              <w:ind w:left="17"/>
              <w:jc w:val="right"/>
              <w:rPr>
                <w:color w:val="000000"/>
                <w:sz w:val="24"/>
                <w:szCs w:val="24"/>
              </w:rPr>
            </w:pPr>
            <w:r w:rsidRPr="00414345">
              <w:rPr>
                <w:color w:val="000000"/>
                <w:sz w:val="24"/>
                <w:szCs w:val="24"/>
              </w:rPr>
              <w:t>83.96</w:t>
            </w:r>
          </w:p>
        </w:tc>
      </w:tr>
      <w:tr w:rsidR="00C91E1B" w:rsidRPr="00414345" w:rsidTr="007D100C">
        <w:trPr>
          <w:jc w:val="center"/>
        </w:trPr>
        <w:tc>
          <w:tcPr>
            <w:tcW w:w="718" w:type="dxa"/>
            <w:vAlign w:val="center"/>
          </w:tcPr>
          <w:p w:rsidR="00853140" w:rsidRPr="00414345" w:rsidRDefault="00853140" w:rsidP="00C15CAC">
            <w:pPr>
              <w:spacing w:before="29" w:line="288" w:lineRule="auto"/>
              <w:ind w:left="17"/>
              <w:jc w:val="center"/>
              <w:rPr>
                <w:color w:val="000000"/>
                <w:sz w:val="24"/>
                <w:szCs w:val="24"/>
              </w:rPr>
            </w:pPr>
          </w:p>
        </w:tc>
        <w:tc>
          <w:tcPr>
            <w:tcW w:w="3346" w:type="dxa"/>
            <w:vAlign w:val="center"/>
          </w:tcPr>
          <w:p w:rsidR="00853140" w:rsidRPr="00414345" w:rsidRDefault="00853140" w:rsidP="00C15CAC">
            <w:pPr>
              <w:autoSpaceDE w:val="0"/>
              <w:autoSpaceDN w:val="0"/>
              <w:adjustRightInd w:val="0"/>
              <w:spacing w:before="29" w:line="288" w:lineRule="auto"/>
              <w:ind w:leftChars="8" w:left="17" w:firstLineChars="300" w:firstLine="720"/>
              <w:jc w:val="left"/>
              <w:rPr>
                <w:color w:val="000000"/>
                <w:sz w:val="24"/>
                <w:szCs w:val="24"/>
              </w:rPr>
            </w:pPr>
            <w:r w:rsidRPr="00414345">
              <w:rPr>
                <w:color w:val="000000"/>
                <w:sz w:val="24"/>
                <w:szCs w:val="24"/>
              </w:rPr>
              <w:t>资产支持证券</w:t>
            </w:r>
          </w:p>
        </w:tc>
        <w:tc>
          <w:tcPr>
            <w:tcW w:w="2967" w:type="dxa"/>
            <w:vAlign w:val="center"/>
          </w:tcPr>
          <w:p w:rsidR="00853140" w:rsidRPr="00414345" w:rsidRDefault="001675CD" w:rsidP="00C15CAC">
            <w:pPr>
              <w:spacing w:before="29" w:line="288" w:lineRule="auto"/>
              <w:ind w:left="17"/>
              <w:jc w:val="right"/>
              <w:rPr>
                <w:color w:val="000000"/>
                <w:sz w:val="24"/>
                <w:szCs w:val="24"/>
              </w:rPr>
            </w:pPr>
            <w:r w:rsidRPr="00414345">
              <w:rPr>
                <w:color w:val="000000"/>
                <w:sz w:val="24"/>
                <w:szCs w:val="24"/>
              </w:rPr>
              <w:t>-</w:t>
            </w:r>
          </w:p>
        </w:tc>
        <w:tc>
          <w:tcPr>
            <w:tcW w:w="1837" w:type="dxa"/>
            <w:vAlign w:val="center"/>
          </w:tcPr>
          <w:p w:rsidR="00853140" w:rsidRPr="00414345" w:rsidRDefault="001675CD" w:rsidP="00C15CAC">
            <w:pPr>
              <w:spacing w:before="29" w:line="288" w:lineRule="auto"/>
              <w:ind w:left="17"/>
              <w:jc w:val="right"/>
              <w:rPr>
                <w:color w:val="000000"/>
                <w:sz w:val="24"/>
                <w:szCs w:val="24"/>
              </w:rPr>
            </w:pPr>
            <w:r w:rsidRPr="00414345">
              <w:rPr>
                <w:color w:val="000000"/>
                <w:sz w:val="24"/>
                <w:szCs w:val="24"/>
              </w:rPr>
              <w:t>-</w:t>
            </w:r>
          </w:p>
        </w:tc>
      </w:tr>
      <w:tr w:rsidR="007D100C" w:rsidRPr="00414345" w:rsidTr="007D100C">
        <w:trPr>
          <w:jc w:val="center"/>
        </w:trPr>
        <w:tc>
          <w:tcPr>
            <w:tcW w:w="718" w:type="dxa"/>
            <w:vAlign w:val="center"/>
          </w:tcPr>
          <w:p w:rsidR="007D100C" w:rsidRPr="00414345" w:rsidRDefault="007D100C" w:rsidP="00C15CAC">
            <w:pPr>
              <w:spacing w:before="29" w:line="288" w:lineRule="auto"/>
              <w:ind w:left="17"/>
              <w:jc w:val="center"/>
              <w:rPr>
                <w:color w:val="000000"/>
                <w:sz w:val="24"/>
                <w:szCs w:val="24"/>
              </w:rPr>
            </w:pPr>
            <w:r w:rsidRPr="00414345">
              <w:rPr>
                <w:color w:val="000000"/>
                <w:sz w:val="24"/>
                <w:szCs w:val="24"/>
              </w:rPr>
              <w:t>3</w:t>
            </w:r>
          </w:p>
        </w:tc>
        <w:tc>
          <w:tcPr>
            <w:tcW w:w="3346" w:type="dxa"/>
            <w:vAlign w:val="center"/>
          </w:tcPr>
          <w:p w:rsidR="007D100C" w:rsidRPr="00414345" w:rsidRDefault="007D100C" w:rsidP="00C15CAC">
            <w:pPr>
              <w:spacing w:before="29" w:line="288" w:lineRule="auto"/>
              <w:ind w:left="17"/>
              <w:jc w:val="left"/>
              <w:rPr>
                <w:color w:val="000000"/>
                <w:sz w:val="24"/>
                <w:szCs w:val="24"/>
              </w:rPr>
            </w:pPr>
            <w:r w:rsidRPr="00414345">
              <w:rPr>
                <w:rFonts w:hAnsi="宋体"/>
                <w:color w:val="000000"/>
                <w:sz w:val="24"/>
                <w:szCs w:val="24"/>
              </w:rPr>
              <w:t>贵金属投资</w:t>
            </w:r>
          </w:p>
        </w:tc>
        <w:tc>
          <w:tcPr>
            <w:tcW w:w="2967" w:type="dxa"/>
            <w:vAlign w:val="center"/>
          </w:tcPr>
          <w:p w:rsidR="007D100C" w:rsidRPr="00414345" w:rsidRDefault="007D100C" w:rsidP="00C15CAC">
            <w:pPr>
              <w:spacing w:before="29" w:line="288" w:lineRule="auto"/>
              <w:ind w:left="17"/>
              <w:jc w:val="right"/>
              <w:rPr>
                <w:color w:val="000000"/>
                <w:sz w:val="24"/>
                <w:szCs w:val="24"/>
              </w:rPr>
            </w:pPr>
            <w:r w:rsidRPr="00414345">
              <w:rPr>
                <w:rFonts w:eastAsiaTheme="minorEastAsia"/>
                <w:color w:val="000000"/>
                <w:sz w:val="24"/>
                <w:szCs w:val="24"/>
              </w:rPr>
              <w:t>-</w:t>
            </w:r>
          </w:p>
        </w:tc>
        <w:tc>
          <w:tcPr>
            <w:tcW w:w="1837" w:type="dxa"/>
            <w:vAlign w:val="center"/>
          </w:tcPr>
          <w:p w:rsidR="007D100C" w:rsidRPr="00414345" w:rsidRDefault="007D100C" w:rsidP="00C15CAC">
            <w:pPr>
              <w:spacing w:before="29" w:line="288" w:lineRule="auto"/>
              <w:ind w:left="17"/>
              <w:jc w:val="right"/>
              <w:rPr>
                <w:rFonts w:eastAsiaTheme="minorEastAsia"/>
                <w:color w:val="000000"/>
                <w:sz w:val="24"/>
                <w:szCs w:val="24"/>
              </w:rPr>
            </w:pPr>
            <w:r w:rsidRPr="00414345">
              <w:rPr>
                <w:rFonts w:eastAsiaTheme="minorEastAsia"/>
                <w:color w:val="000000"/>
                <w:sz w:val="24"/>
                <w:szCs w:val="24"/>
              </w:rPr>
              <w:t>-</w:t>
            </w:r>
          </w:p>
        </w:tc>
      </w:tr>
      <w:tr w:rsidR="007D100C" w:rsidRPr="00414345" w:rsidTr="007D100C">
        <w:trPr>
          <w:jc w:val="center"/>
        </w:trPr>
        <w:tc>
          <w:tcPr>
            <w:tcW w:w="718" w:type="dxa"/>
            <w:vAlign w:val="center"/>
          </w:tcPr>
          <w:p w:rsidR="007D100C" w:rsidRPr="00414345" w:rsidRDefault="00C012F9" w:rsidP="00C15CAC">
            <w:pPr>
              <w:spacing w:before="29" w:line="288" w:lineRule="auto"/>
              <w:ind w:left="17"/>
              <w:jc w:val="center"/>
              <w:rPr>
                <w:color w:val="000000"/>
                <w:sz w:val="24"/>
                <w:szCs w:val="24"/>
              </w:rPr>
            </w:pPr>
            <w:r w:rsidRPr="00414345">
              <w:rPr>
                <w:color w:val="000000"/>
                <w:sz w:val="24"/>
                <w:szCs w:val="24"/>
              </w:rPr>
              <w:t>4</w:t>
            </w:r>
          </w:p>
        </w:tc>
        <w:tc>
          <w:tcPr>
            <w:tcW w:w="3346" w:type="dxa"/>
            <w:vAlign w:val="center"/>
          </w:tcPr>
          <w:p w:rsidR="007D100C" w:rsidRPr="00414345" w:rsidRDefault="007D100C" w:rsidP="00C15CAC">
            <w:pPr>
              <w:spacing w:before="29" w:line="288" w:lineRule="auto"/>
              <w:ind w:left="17"/>
              <w:jc w:val="left"/>
              <w:rPr>
                <w:sz w:val="24"/>
                <w:szCs w:val="24"/>
              </w:rPr>
            </w:pPr>
            <w:r w:rsidRPr="00414345">
              <w:rPr>
                <w:color w:val="000000"/>
                <w:sz w:val="24"/>
                <w:szCs w:val="24"/>
              </w:rPr>
              <w:t>金融衍生品投资</w:t>
            </w:r>
          </w:p>
        </w:tc>
        <w:tc>
          <w:tcPr>
            <w:tcW w:w="2967" w:type="dxa"/>
            <w:vAlign w:val="center"/>
          </w:tcPr>
          <w:p w:rsidR="007D100C" w:rsidRPr="00414345" w:rsidRDefault="007D100C" w:rsidP="00C15CAC">
            <w:pPr>
              <w:spacing w:before="29" w:line="288" w:lineRule="auto"/>
              <w:ind w:left="17"/>
              <w:jc w:val="right"/>
              <w:rPr>
                <w:color w:val="000000"/>
                <w:sz w:val="24"/>
                <w:szCs w:val="24"/>
              </w:rPr>
            </w:pPr>
            <w:r w:rsidRPr="00414345">
              <w:rPr>
                <w:color w:val="000000"/>
                <w:sz w:val="24"/>
                <w:szCs w:val="24"/>
              </w:rPr>
              <w:t>-</w:t>
            </w:r>
          </w:p>
        </w:tc>
        <w:tc>
          <w:tcPr>
            <w:tcW w:w="1837" w:type="dxa"/>
            <w:vAlign w:val="center"/>
          </w:tcPr>
          <w:p w:rsidR="007D100C" w:rsidRPr="00414345" w:rsidRDefault="007D100C" w:rsidP="00C15CAC">
            <w:pPr>
              <w:spacing w:before="29" w:line="288" w:lineRule="auto"/>
              <w:ind w:left="17"/>
              <w:jc w:val="right"/>
              <w:rPr>
                <w:color w:val="000000"/>
                <w:sz w:val="24"/>
                <w:szCs w:val="24"/>
              </w:rPr>
            </w:pPr>
            <w:r w:rsidRPr="00414345">
              <w:rPr>
                <w:color w:val="000000"/>
                <w:sz w:val="24"/>
                <w:szCs w:val="24"/>
              </w:rPr>
              <w:t>-</w:t>
            </w:r>
          </w:p>
        </w:tc>
      </w:tr>
      <w:tr w:rsidR="007D100C" w:rsidRPr="00414345" w:rsidTr="007D100C">
        <w:trPr>
          <w:jc w:val="center"/>
        </w:trPr>
        <w:tc>
          <w:tcPr>
            <w:tcW w:w="718" w:type="dxa"/>
            <w:vAlign w:val="center"/>
          </w:tcPr>
          <w:p w:rsidR="007D100C" w:rsidRPr="00414345" w:rsidRDefault="00C012F9" w:rsidP="00C15CAC">
            <w:pPr>
              <w:spacing w:before="29" w:line="288" w:lineRule="auto"/>
              <w:ind w:left="17"/>
              <w:jc w:val="center"/>
              <w:rPr>
                <w:color w:val="000000"/>
                <w:sz w:val="24"/>
                <w:szCs w:val="24"/>
              </w:rPr>
            </w:pPr>
            <w:r w:rsidRPr="00414345">
              <w:rPr>
                <w:color w:val="000000"/>
                <w:sz w:val="24"/>
                <w:szCs w:val="24"/>
              </w:rPr>
              <w:t>5</w:t>
            </w:r>
          </w:p>
        </w:tc>
        <w:tc>
          <w:tcPr>
            <w:tcW w:w="3346" w:type="dxa"/>
            <w:vAlign w:val="center"/>
          </w:tcPr>
          <w:p w:rsidR="007D100C" w:rsidRPr="00414345" w:rsidRDefault="007D100C" w:rsidP="00C15CAC">
            <w:pPr>
              <w:spacing w:before="29" w:line="288" w:lineRule="auto"/>
              <w:ind w:left="17"/>
              <w:jc w:val="left"/>
              <w:rPr>
                <w:sz w:val="24"/>
                <w:szCs w:val="24"/>
              </w:rPr>
            </w:pPr>
            <w:r w:rsidRPr="00414345">
              <w:rPr>
                <w:color w:val="000000"/>
                <w:sz w:val="24"/>
                <w:szCs w:val="24"/>
              </w:rPr>
              <w:t>买入返售金融资产</w:t>
            </w:r>
          </w:p>
        </w:tc>
        <w:tc>
          <w:tcPr>
            <w:tcW w:w="2967" w:type="dxa"/>
            <w:vAlign w:val="center"/>
          </w:tcPr>
          <w:p w:rsidR="007D100C" w:rsidRPr="00414345" w:rsidRDefault="007D100C" w:rsidP="00C15CAC">
            <w:pPr>
              <w:spacing w:before="29" w:line="288" w:lineRule="auto"/>
              <w:ind w:left="17"/>
              <w:jc w:val="right"/>
              <w:rPr>
                <w:color w:val="000000"/>
                <w:sz w:val="24"/>
                <w:szCs w:val="24"/>
              </w:rPr>
            </w:pPr>
            <w:r w:rsidRPr="00414345">
              <w:rPr>
                <w:color w:val="000000"/>
                <w:sz w:val="24"/>
                <w:szCs w:val="24"/>
              </w:rPr>
              <w:t>-</w:t>
            </w:r>
          </w:p>
        </w:tc>
        <w:tc>
          <w:tcPr>
            <w:tcW w:w="1837" w:type="dxa"/>
            <w:vAlign w:val="center"/>
          </w:tcPr>
          <w:p w:rsidR="007D100C" w:rsidRPr="00414345" w:rsidRDefault="007D100C" w:rsidP="00C15CAC">
            <w:pPr>
              <w:spacing w:before="29" w:line="288" w:lineRule="auto"/>
              <w:ind w:left="17"/>
              <w:jc w:val="right"/>
              <w:rPr>
                <w:color w:val="000000"/>
                <w:sz w:val="24"/>
                <w:szCs w:val="24"/>
              </w:rPr>
            </w:pPr>
            <w:r w:rsidRPr="00414345">
              <w:rPr>
                <w:color w:val="000000"/>
                <w:sz w:val="24"/>
                <w:szCs w:val="24"/>
              </w:rPr>
              <w:t>-</w:t>
            </w:r>
          </w:p>
        </w:tc>
      </w:tr>
      <w:tr w:rsidR="007D100C" w:rsidRPr="00414345" w:rsidTr="007D100C">
        <w:trPr>
          <w:jc w:val="center"/>
        </w:trPr>
        <w:tc>
          <w:tcPr>
            <w:tcW w:w="718" w:type="dxa"/>
            <w:vAlign w:val="center"/>
          </w:tcPr>
          <w:p w:rsidR="007D100C" w:rsidRPr="00414345" w:rsidRDefault="007D100C" w:rsidP="00C15CAC">
            <w:pPr>
              <w:spacing w:before="29" w:line="288" w:lineRule="auto"/>
              <w:ind w:left="17"/>
              <w:jc w:val="center"/>
              <w:rPr>
                <w:color w:val="000000"/>
                <w:sz w:val="24"/>
                <w:szCs w:val="24"/>
              </w:rPr>
            </w:pPr>
          </w:p>
        </w:tc>
        <w:tc>
          <w:tcPr>
            <w:tcW w:w="3346" w:type="dxa"/>
            <w:vAlign w:val="center"/>
          </w:tcPr>
          <w:p w:rsidR="007D100C" w:rsidRPr="00414345" w:rsidRDefault="007D100C" w:rsidP="00C15CAC">
            <w:pPr>
              <w:spacing w:before="29" w:line="288" w:lineRule="auto"/>
              <w:ind w:left="17"/>
              <w:jc w:val="left"/>
              <w:rPr>
                <w:sz w:val="24"/>
                <w:szCs w:val="24"/>
              </w:rPr>
            </w:pPr>
            <w:r w:rsidRPr="00414345">
              <w:rPr>
                <w:color w:val="000000"/>
                <w:sz w:val="24"/>
                <w:szCs w:val="24"/>
              </w:rPr>
              <w:t>其中：买断式回购的买入返售金融资产</w:t>
            </w:r>
          </w:p>
        </w:tc>
        <w:tc>
          <w:tcPr>
            <w:tcW w:w="2967" w:type="dxa"/>
            <w:vAlign w:val="center"/>
          </w:tcPr>
          <w:p w:rsidR="007D100C" w:rsidRPr="00414345" w:rsidRDefault="007D100C" w:rsidP="00C15CAC">
            <w:pPr>
              <w:spacing w:before="29" w:line="288" w:lineRule="auto"/>
              <w:ind w:left="17"/>
              <w:jc w:val="right"/>
              <w:rPr>
                <w:color w:val="000000"/>
                <w:sz w:val="24"/>
                <w:szCs w:val="24"/>
              </w:rPr>
            </w:pPr>
            <w:r w:rsidRPr="00414345">
              <w:rPr>
                <w:color w:val="000000"/>
                <w:sz w:val="24"/>
                <w:szCs w:val="24"/>
              </w:rPr>
              <w:t>-</w:t>
            </w:r>
          </w:p>
        </w:tc>
        <w:tc>
          <w:tcPr>
            <w:tcW w:w="1837" w:type="dxa"/>
            <w:vAlign w:val="center"/>
          </w:tcPr>
          <w:p w:rsidR="007D100C" w:rsidRPr="00414345" w:rsidRDefault="007D100C" w:rsidP="00C15CAC">
            <w:pPr>
              <w:spacing w:before="29" w:line="288" w:lineRule="auto"/>
              <w:ind w:left="17"/>
              <w:jc w:val="right"/>
              <w:rPr>
                <w:color w:val="000000"/>
                <w:sz w:val="24"/>
                <w:szCs w:val="24"/>
              </w:rPr>
            </w:pPr>
            <w:r w:rsidRPr="00414345">
              <w:rPr>
                <w:color w:val="000000"/>
                <w:sz w:val="24"/>
                <w:szCs w:val="24"/>
              </w:rPr>
              <w:t>-</w:t>
            </w:r>
          </w:p>
        </w:tc>
      </w:tr>
      <w:tr w:rsidR="007D100C" w:rsidRPr="00414345" w:rsidTr="007D100C">
        <w:trPr>
          <w:jc w:val="center"/>
        </w:trPr>
        <w:tc>
          <w:tcPr>
            <w:tcW w:w="718" w:type="dxa"/>
            <w:vAlign w:val="center"/>
          </w:tcPr>
          <w:p w:rsidR="007D100C" w:rsidRPr="00414345" w:rsidRDefault="00C012F9" w:rsidP="00C15CAC">
            <w:pPr>
              <w:spacing w:before="29" w:line="288" w:lineRule="auto"/>
              <w:ind w:left="17"/>
              <w:jc w:val="center"/>
              <w:rPr>
                <w:color w:val="000000"/>
                <w:sz w:val="24"/>
                <w:szCs w:val="24"/>
              </w:rPr>
            </w:pPr>
            <w:r w:rsidRPr="00414345">
              <w:rPr>
                <w:color w:val="000000"/>
                <w:sz w:val="24"/>
                <w:szCs w:val="24"/>
              </w:rPr>
              <w:t>6</w:t>
            </w:r>
          </w:p>
        </w:tc>
        <w:tc>
          <w:tcPr>
            <w:tcW w:w="3346" w:type="dxa"/>
            <w:vAlign w:val="center"/>
          </w:tcPr>
          <w:p w:rsidR="007D100C" w:rsidRPr="00414345" w:rsidRDefault="007D100C" w:rsidP="00C15CAC">
            <w:pPr>
              <w:spacing w:before="29" w:line="288" w:lineRule="auto"/>
              <w:ind w:left="17"/>
              <w:jc w:val="left"/>
              <w:rPr>
                <w:sz w:val="24"/>
                <w:szCs w:val="24"/>
              </w:rPr>
            </w:pPr>
            <w:r w:rsidRPr="00414345">
              <w:rPr>
                <w:color w:val="000000"/>
                <w:sz w:val="24"/>
                <w:szCs w:val="24"/>
              </w:rPr>
              <w:t>银行存款和结算备付金合计</w:t>
            </w:r>
          </w:p>
        </w:tc>
        <w:tc>
          <w:tcPr>
            <w:tcW w:w="2967" w:type="dxa"/>
            <w:vAlign w:val="center"/>
          </w:tcPr>
          <w:p w:rsidR="007D100C" w:rsidRPr="00414345" w:rsidRDefault="007D100C" w:rsidP="00C15CAC">
            <w:pPr>
              <w:spacing w:before="29" w:line="288" w:lineRule="auto"/>
              <w:ind w:left="17"/>
              <w:jc w:val="right"/>
              <w:rPr>
                <w:color w:val="000000"/>
                <w:sz w:val="24"/>
                <w:szCs w:val="24"/>
              </w:rPr>
            </w:pPr>
            <w:r w:rsidRPr="00414345">
              <w:rPr>
                <w:color w:val="000000"/>
                <w:sz w:val="24"/>
                <w:szCs w:val="24"/>
              </w:rPr>
              <w:t>26,076,327.45</w:t>
            </w:r>
          </w:p>
        </w:tc>
        <w:tc>
          <w:tcPr>
            <w:tcW w:w="1837" w:type="dxa"/>
            <w:vAlign w:val="center"/>
          </w:tcPr>
          <w:p w:rsidR="007D100C" w:rsidRPr="00414345" w:rsidRDefault="007D100C" w:rsidP="00C15CAC">
            <w:pPr>
              <w:spacing w:before="29" w:line="288" w:lineRule="auto"/>
              <w:ind w:left="17"/>
              <w:jc w:val="right"/>
              <w:rPr>
                <w:color w:val="000000"/>
                <w:sz w:val="24"/>
                <w:szCs w:val="24"/>
              </w:rPr>
            </w:pPr>
            <w:r w:rsidRPr="00414345">
              <w:rPr>
                <w:color w:val="000000"/>
                <w:sz w:val="24"/>
                <w:szCs w:val="24"/>
              </w:rPr>
              <w:t>2.53</w:t>
            </w:r>
          </w:p>
        </w:tc>
      </w:tr>
      <w:tr w:rsidR="007D100C" w:rsidRPr="00414345" w:rsidTr="007D100C">
        <w:trPr>
          <w:jc w:val="center"/>
        </w:trPr>
        <w:tc>
          <w:tcPr>
            <w:tcW w:w="718" w:type="dxa"/>
            <w:vAlign w:val="center"/>
          </w:tcPr>
          <w:p w:rsidR="007D100C" w:rsidRPr="00414345" w:rsidRDefault="007D100C" w:rsidP="00C15CAC">
            <w:pPr>
              <w:spacing w:before="29" w:line="288" w:lineRule="auto"/>
              <w:ind w:left="17"/>
              <w:jc w:val="center"/>
              <w:rPr>
                <w:color w:val="000000"/>
                <w:sz w:val="24"/>
                <w:szCs w:val="24"/>
              </w:rPr>
            </w:pPr>
            <w:r w:rsidRPr="00414345">
              <w:rPr>
                <w:color w:val="000000"/>
                <w:sz w:val="24"/>
                <w:szCs w:val="24"/>
              </w:rPr>
              <w:t>7</w:t>
            </w:r>
          </w:p>
        </w:tc>
        <w:tc>
          <w:tcPr>
            <w:tcW w:w="3346" w:type="dxa"/>
            <w:vAlign w:val="center"/>
          </w:tcPr>
          <w:p w:rsidR="007D100C" w:rsidRPr="00414345" w:rsidRDefault="0015710B" w:rsidP="00C15CAC">
            <w:pPr>
              <w:spacing w:before="29" w:line="288" w:lineRule="auto"/>
              <w:jc w:val="left"/>
              <w:rPr>
                <w:sz w:val="24"/>
                <w:szCs w:val="24"/>
              </w:rPr>
            </w:pPr>
            <w:r w:rsidRPr="00414345">
              <w:rPr>
                <w:color w:val="000000"/>
                <w:sz w:val="24"/>
                <w:szCs w:val="24"/>
              </w:rPr>
              <w:t>其他</w:t>
            </w:r>
            <w:r w:rsidR="007D100C" w:rsidRPr="00414345">
              <w:rPr>
                <w:color w:val="000000"/>
                <w:sz w:val="24"/>
                <w:szCs w:val="24"/>
              </w:rPr>
              <w:t>资产</w:t>
            </w:r>
          </w:p>
        </w:tc>
        <w:tc>
          <w:tcPr>
            <w:tcW w:w="2967" w:type="dxa"/>
            <w:vAlign w:val="center"/>
          </w:tcPr>
          <w:p w:rsidR="007D100C" w:rsidRPr="00414345" w:rsidRDefault="007D100C" w:rsidP="00C15CAC">
            <w:pPr>
              <w:spacing w:before="29" w:line="288" w:lineRule="auto"/>
              <w:jc w:val="right"/>
              <w:rPr>
                <w:color w:val="000000"/>
                <w:sz w:val="24"/>
                <w:szCs w:val="24"/>
              </w:rPr>
            </w:pPr>
            <w:r w:rsidRPr="00414345">
              <w:rPr>
                <w:color w:val="000000"/>
                <w:sz w:val="24"/>
                <w:szCs w:val="24"/>
              </w:rPr>
              <w:t>14,940,034.39</w:t>
            </w:r>
          </w:p>
        </w:tc>
        <w:tc>
          <w:tcPr>
            <w:tcW w:w="1837" w:type="dxa"/>
            <w:vAlign w:val="center"/>
          </w:tcPr>
          <w:p w:rsidR="007D100C" w:rsidRPr="00414345" w:rsidRDefault="007D100C" w:rsidP="00C15CAC">
            <w:pPr>
              <w:spacing w:before="29" w:line="288" w:lineRule="auto"/>
              <w:jc w:val="right"/>
              <w:rPr>
                <w:color w:val="000000"/>
                <w:sz w:val="24"/>
                <w:szCs w:val="24"/>
              </w:rPr>
            </w:pPr>
            <w:r w:rsidRPr="00414345">
              <w:rPr>
                <w:color w:val="000000"/>
                <w:sz w:val="24"/>
                <w:szCs w:val="24"/>
              </w:rPr>
              <w:t>1.45</w:t>
            </w:r>
          </w:p>
        </w:tc>
      </w:tr>
      <w:tr w:rsidR="007D100C" w:rsidRPr="00414345" w:rsidTr="007D100C">
        <w:trPr>
          <w:jc w:val="center"/>
        </w:trPr>
        <w:tc>
          <w:tcPr>
            <w:tcW w:w="718" w:type="dxa"/>
            <w:vAlign w:val="center"/>
          </w:tcPr>
          <w:p w:rsidR="007D100C" w:rsidRPr="00414345" w:rsidRDefault="007D100C" w:rsidP="00C15CAC">
            <w:pPr>
              <w:spacing w:before="29" w:line="288" w:lineRule="auto"/>
              <w:ind w:left="17"/>
              <w:jc w:val="center"/>
              <w:rPr>
                <w:color w:val="000000"/>
                <w:sz w:val="24"/>
                <w:szCs w:val="24"/>
              </w:rPr>
            </w:pPr>
            <w:r w:rsidRPr="00414345">
              <w:rPr>
                <w:color w:val="000000"/>
                <w:sz w:val="24"/>
                <w:szCs w:val="24"/>
              </w:rPr>
              <w:t>8</w:t>
            </w:r>
          </w:p>
        </w:tc>
        <w:tc>
          <w:tcPr>
            <w:tcW w:w="3346" w:type="dxa"/>
            <w:vAlign w:val="center"/>
          </w:tcPr>
          <w:p w:rsidR="007D100C" w:rsidRPr="00414345" w:rsidRDefault="007D100C" w:rsidP="00C15CAC">
            <w:pPr>
              <w:spacing w:before="29" w:line="288" w:lineRule="auto"/>
              <w:jc w:val="left"/>
              <w:rPr>
                <w:sz w:val="24"/>
                <w:szCs w:val="24"/>
              </w:rPr>
            </w:pPr>
            <w:r w:rsidRPr="00414345">
              <w:rPr>
                <w:color w:val="000000"/>
                <w:sz w:val="24"/>
                <w:szCs w:val="24"/>
              </w:rPr>
              <w:t>合计</w:t>
            </w:r>
          </w:p>
        </w:tc>
        <w:tc>
          <w:tcPr>
            <w:tcW w:w="2967" w:type="dxa"/>
            <w:vAlign w:val="center"/>
          </w:tcPr>
          <w:p w:rsidR="007D100C" w:rsidRPr="00414345" w:rsidRDefault="007D100C" w:rsidP="00C15CAC">
            <w:pPr>
              <w:spacing w:before="29" w:line="288" w:lineRule="auto"/>
              <w:jc w:val="right"/>
              <w:rPr>
                <w:color w:val="000000"/>
                <w:sz w:val="24"/>
                <w:szCs w:val="24"/>
              </w:rPr>
            </w:pPr>
            <w:r w:rsidRPr="00414345">
              <w:rPr>
                <w:color w:val="000000"/>
                <w:sz w:val="24"/>
                <w:szCs w:val="24"/>
              </w:rPr>
              <w:t>1,031,957,970.74</w:t>
            </w:r>
          </w:p>
        </w:tc>
        <w:tc>
          <w:tcPr>
            <w:tcW w:w="1837" w:type="dxa"/>
            <w:vAlign w:val="center"/>
          </w:tcPr>
          <w:p w:rsidR="007D100C" w:rsidRPr="00414345" w:rsidRDefault="007D100C" w:rsidP="00C15CAC">
            <w:pPr>
              <w:spacing w:before="29" w:line="288" w:lineRule="auto"/>
              <w:jc w:val="right"/>
              <w:rPr>
                <w:color w:val="000000"/>
                <w:sz w:val="24"/>
                <w:szCs w:val="24"/>
              </w:rPr>
            </w:pPr>
            <w:r w:rsidRPr="00414345">
              <w:rPr>
                <w:color w:val="000000"/>
                <w:sz w:val="24"/>
                <w:szCs w:val="24"/>
              </w:rPr>
              <w:t>100.00</w:t>
            </w:r>
          </w:p>
        </w:tc>
      </w:tr>
    </w:tbl>
    <w:p w:rsidR="004061AC" w:rsidRPr="00414345" w:rsidRDefault="004061AC" w:rsidP="00C15CAC">
      <w:pPr>
        <w:autoSpaceDE w:val="0"/>
        <w:autoSpaceDN w:val="0"/>
        <w:adjustRightInd w:val="0"/>
        <w:spacing w:before="29" w:line="288" w:lineRule="auto"/>
        <w:jc w:val="left"/>
        <w:rPr>
          <w:color w:val="000000"/>
          <w:sz w:val="24"/>
          <w:szCs w:val="24"/>
        </w:rPr>
      </w:pPr>
    </w:p>
    <w:p w:rsidR="004061AC"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5.2 </w:t>
      </w:r>
      <w:r w:rsidRPr="00414345">
        <w:rPr>
          <w:b/>
          <w:bCs/>
          <w:color w:val="000000"/>
          <w:kern w:val="0"/>
          <w:sz w:val="24"/>
          <w:szCs w:val="24"/>
        </w:rPr>
        <w:t>报告期末按行业分类的股票投资组合</w:t>
      </w:r>
    </w:p>
    <w:p w:rsidR="00F51C4E" w:rsidRPr="00F51C4E" w:rsidRDefault="00F51C4E" w:rsidP="00F51C4E">
      <w:pPr>
        <w:rPr>
          <w:b/>
          <w:sz w:val="24"/>
        </w:rPr>
      </w:pPr>
      <w:r w:rsidRPr="004A3846">
        <w:rPr>
          <w:rFonts w:eastAsiaTheme="minorEastAsia" w:hint="eastAsia"/>
          <w:b/>
          <w:color w:val="000000" w:themeColor="text1"/>
          <w:kern w:val="0"/>
          <w:sz w:val="24"/>
        </w:rPr>
        <w:t>5.2.1</w:t>
      </w:r>
      <w:r w:rsidRPr="004A3846">
        <w:rPr>
          <w:rFonts w:eastAsiaTheme="minorEastAsia" w:hint="eastAsia"/>
          <w:b/>
          <w:color w:val="000000" w:themeColor="text1"/>
          <w:kern w:val="0"/>
          <w:sz w:val="24"/>
        </w:rPr>
        <w:t>报告期末按行业分类的境内股票投资组合</w:t>
      </w:r>
    </w:p>
    <w:tbl>
      <w:tblPr>
        <w:tblW w:w="88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 w:type="dxa"/>
          <w:left w:w="0" w:type="dxa"/>
          <w:bottom w:w="-1" w:type="dxa"/>
          <w:right w:w="0" w:type="dxa"/>
        </w:tblCellMar>
        <w:tblLook w:val="0000" w:firstRow="0" w:lastRow="0" w:firstColumn="0" w:lastColumn="0" w:noHBand="0" w:noVBand="0"/>
      </w:tblPr>
      <w:tblGrid>
        <w:gridCol w:w="845"/>
        <w:gridCol w:w="3544"/>
        <w:gridCol w:w="2841"/>
        <w:gridCol w:w="1638"/>
      </w:tblGrid>
      <w:tr w:rsidR="00531F10" w:rsidRPr="00414345" w:rsidTr="006C2C1B">
        <w:trPr>
          <w:trHeight w:val="390"/>
          <w:jc w:val="center"/>
        </w:trPr>
        <w:tc>
          <w:tcPr>
            <w:tcW w:w="84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代码</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行业类别</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公允价值（元）</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占基金资产净值比例（％）</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A</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农、林、牧、渔业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autoSpaceDE w:val="0"/>
              <w:autoSpaceDN w:val="0"/>
              <w:adjustRightInd w:val="0"/>
              <w:spacing w:before="29" w:line="288" w:lineRule="auto"/>
              <w:ind w:left="15"/>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utoSpaceDE w:val="0"/>
              <w:autoSpaceDN w:val="0"/>
              <w:adjustRightInd w:val="0"/>
              <w:spacing w:before="29" w:line="288" w:lineRule="auto"/>
              <w:ind w:left="15"/>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B</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采矿业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1B4DD6">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1B4DD6">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C</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制造业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83,714,784.58</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13.38</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D</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电力、热力、燃气及水生产和供应业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4,037,000.00</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0.65</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E</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建筑业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168,600.00</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0.03</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F</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批发和零售业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9,752,000.00</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1.56</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G</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交通运输、仓储和邮政业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lastRenderedPageBreak/>
              <w:t>H</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住宿和餐饮业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DC28F1">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I</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DC28F1">
            <w:pPr>
              <w:adjustRightInd w:val="0"/>
              <w:snapToGrid w:val="0"/>
              <w:spacing w:before="29" w:line="288" w:lineRule="auto"/>
              <w:rPr>
                <w:sz w:val="24"/>
                <w:szCs w:val="24"/>
              </w:rPr>
            </w:pPr>
            <w:r w:rsidRPr="00414345">
              <w:rPr>
                <w:sz w:val="24"/>
                <w:szCs w:val="24"/>
              </w:rPr>
              <w:t>信息传输、软件和信息技术服务业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7,639.62</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0.00</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J</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金融业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26,866,281.70</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4.29</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K</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房地产业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L</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租赁和商务服务业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M</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科学研究和技术服务业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N</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水利、环境和公共设施管理业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O</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居民服务、修理和其他服务业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P</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教育</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Q</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卫生和社会工作</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R</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文化、体育和娱乐业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S</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综合</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合计</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124,546,305.90</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19.91</w:t>
            </w:r>
          </w:p>
        </w:tc>
      </w:tr>
    </w:tbl>
    <w:p w:rsidR="0055474F" w:rsidRDefault="0055474F" w:rsidP="00F51C4E">
      <w:pPr>
        <w:jc w:val="left"/>
        <w:rPr>
          <w:rFonts w:asciiTheme="minorEastAsia" w:eastAsiaTheme="minorEastAsia" w:hAnsiTheme="minorEastAsia"/>
          <w:b/>
          <w:bCs/>
          <w:color w:val="000000" w:themeColor="text1"/>
          <w:kern w:val="0"/>
          <w:sz w:val="24"/>
        </w:rPr>
      </w:pPr>
    </w:p>
    <w:p w:rsidR="00F51C4E" w:rsidRPr="008A409E" w:rsidRDefault="00F51C4E" w:rsidP="00F51C4E">
      <w:pPr>
        <w:jc w:val="left"/>
        <w:rPr>
          <w:rFonts w:asciiTheme="minorEastAsia" w:eastAsiaTheme="minorEastAsia" w:hAnsiTheme="minorEastAsia"/>
          <w:b/>
          <w:bCs/>
          <w:color w:val="000000" w:themeColor="text1"/>
          <w:kern w:val="0"/>
          <w:sz w:val="24"/>
        </w:rPr>
      </w:pPr>
      <w:r w:rsidRPr="008A409E">
        <w:rPr>
          <w:rFonts w:asciiTheme="minorEastAsia" w:eastAsiaTheme="minorEastAsia" w:hAnsiTheme="minorEastAsia" w:hint="eastAsia"/>
          <w:b/>
          <w:bCs/>
          <w:color w:val="000000" w:themeColor="text1"/>
          <w:kern w:val="0"/>
          <w:sz w:val="24"/>
        </w:rPr>
        <w:t>5.2.2报告期末按行业分类的</w:t>
      </w:r>
      <w:r w:rsidR="00EE49FE">
        <w:rPr>
          <w:rFonts w:asciiTheme="minorEastAsia" w:eastAsiaTheme="minorEastAsia" w:hAnsiTheme="minorEastAsia" w:hint="eastAsia"/>
          <w:b/>
          <w:bCs/>
          <w:color w:val="000000" w:themeColor="text1"/>
          <w:kern w:val="0"/>
          <w:sz w:val="24"/>
        </w:rPr>
        <w:t>港股通</w:t>
      </w:r>
      <w:r w:rsidRPr="008A409E">
        <w:rPr>
          <w:rFonts w:asciiTheme="minorEastAsia" w:eastAsiaTheme="minorEastAsia" w:hAnsiTheme="minorEastAsia" w:hint="eastAsia"/>
          <w:b/>
          <w:bCs/>
          <w:color w:val="000000" w:themeColor="text1"/>
          <w:kern w:val="0"/>
          <w:sz w:val="24"/>
        </w:rPr>
        <w:t>投资股票投资组合</w:t>
      </w:r>
    </w:p>
    <w:p w:rsidR="00F51C4E" w:rsidRDefault="00F51C4E" w:rsidP="00F51C4E">
      <w:pPr>
        <w:spacing w:before="29" w:line="360" w:lineRule="auto"/>
        <w:ind w:left="17"/>
        <w:rPr>
          <w:color w:val="000000"/>
          <w:sz w:val="24"/>
        </w:rPr>
      </w:pPr>
      <w:r w:rsidRPr="00FF0BBF">
        <w:rPr>
          <w:color w:val="000000"/>
          <w:sz w:val="24"/>
        </w:rPr>
        <w:t>本基金本报告期末未持有通过港股通投资的股票。</w:t>
      </w:r>
    </w:p>
    <w:p w:rsidR="004061AC" w:rsidRPr="00F51C4E"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5.3 </w:t>
      </w:r>
      <w:r w:rsidRPr="00414345">
        <w:rPr>
          <w:b/>
          <w:bCs/>
          <w:color w:val="000000"/>
          <w:kern w:val="0"/>
          <w:sz w:val="24"/>
          <w:szCs w:val="24"/>
        </w:rPr>
        <w:t>报告期末按公允价值占基金资产净值比例大小排序的前十名股票投资明细</w:t>
      </w:r>
    </w:p>
    <w:tbl>
      <w:tblPr>
        <w:tblStyle w:val="af7"/>
        <w:tblW w:w="8868" w:type="dxa"/>
        <w:jc w:val="center"/>
        <w:tblLayout w:type="fixed"/>
        <w:tblCellMar>
          <w:top w:w="57" w:type="dxa"/>
          <w:bottom w:w="57" w:type="dxa"/>
        </w:tblCellMar>
        <w:tblLook w:val="04A0" w:firstRow="1" w:lastRow="0" w:firstColumn="1" w:lastColumn="0" w:noHBand="0" w:noVBand="1"/>
      </w:tblPr>
      <w:tblGrid>
        <w:gridCol w:w="855"/>
        <w:gridCol w:w="1334"/>
        <w:gridCol w:w="1777"/>
        <w:gridCol w:w="1334"/>
        <w:gridCol w:w="1924"/>
        <w:gridCol w:w="1644"/>
      </w:tblGrid>
      <w:tr w:rsidR="00AC592E" w:rsidRPr="00414345" w:rsidTr="00A324F4">
        <w:trPr>
          <w:jc w:val="center"/>
        </w:trPr>
        <w:tc>
          <w:tcPr>
            <w:tcW w:w="869"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t>序号</w:t>
            </w:r>
          </w:p>
        </w:tc>
        <w:tc>
          <w:tcPr>
            <w:tcW w:w="1357"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t>股票代码</w:t>
            </w:r>
          </w:p>
        </w:tc>
        <w:tc>
          <w:tcPr>
            <w:tcW w:w="1810"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t>股票名称</w:t>
            </w:r>
          </w:p>
        </w:tc>
        <w:tc>
          <w:tcPr>
            <w:tcW w:w="1357"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t>数量</w:t>
            </w:r>
            <w:r w:rsidR="00B47982" w:rsidRPr="00414345">
              <w:rPr>
                <w:color w:val="000000"/>
                <w:sz w:val="24"/>
              </w:rPr>
              <w:t>（股）</w:t>
            </w:r>
          </w:p>
        </w:tc>
        <w:tc>
          <w:tcPr>
            <w:tcW w:w="1960" w:type="dxa"/>
            <w:vAlign w:val="center"/>
          </w:tcPr>
          <w:p w:rsidR="00853140" w:rsidRPr="00414345" w:rsidRDefault="00853140"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公允价值</w:t>
            </w:r>
            <w:r w:rsidRPr="00414345">
              <w:rPr>
                <w:color w:val="000000"/>
                <w:sz w:val="24"/>
                <w:szCs w:val="24"/>
              </w:rPr>
              <w:t>(</w:t>
            </w:r>
            <w:r w:rsidRPr="00414345">
              <w:rPr>
                <w:color w:val="000000"/>
                <w:sz w:val="24"/>
                <w:szCs w:val="24"/>
              </w:rPr>
              <w:t>元</w:t>
            </w:r>
            <w:r w:rsidRPr="00414345">
              <w:rPr>
                <w:color w:val="000000"/>
                <w:sz w:val="24"/>
                <w:szCs w:val="24"/>
              </w:rPr>
              <w:t>)</w:t>
            </w:r>
          </w:p>
        </w:tc>
        <w:tc>
          <w:tcPr>
            <w:tcW w:w="1674"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t>占基金资产净值比例</w:t>
            </w:r>
            <w:r w:rsidR="00B47982" w:rsidRPr="00414345">
              <w:rPr>
                <w:color w:val="000000"/>
                <w:sz w:val="24"/>
              </w:rPr>
              <w:t>（％）</w:t>
            </w:r>
          </w:p>
        </w:tc>
      </w:tr>
      <w:tr w:rsidR="00123F2F">
        <w:trPr>
          <w:jc w:val="center"/>
        </w:trPr>
        <w:tc>
          <w:tcPr>
            <w:tcW w:w="855" w:type="dxa"/>
            <w:vAlign w:val="center"/>
          </w:tcPr>
          <w:p w:rsidR="00123F2F" w:rsidRDefault="00392244">
            <w:pPr>
              <w:jc w:val="center"/>
            </w:pPr>
            <w:r>
              <w:rPr>
                <w:color w:val="000000"/>
                <w:sz w:val="24"/>
                <w:szCs w:val="24"/>
              </w:rPr>
              <w:t>1</w:t>
            </w:r>
          </w:p>
        </w:tc>
        <w:tc>
          <w:tcPr>
            <w:tcW w:w="1334" w:type="dxa"/>
            <w:vAlign w:val="center"/>
          </w:tcPr>
          <w:p w:rsidR="00123F2F" w:rsidRDefault="00392244">
            <w:pPr>
              <w:jc w:val="center"/>
            </w:pPr>
            <w:r>
              <w:rPr>
                <w:color w:val="000000"/>
                <w:sz w:val="24"/>
                <w:szCs w:val="24"/>
              </w:rPr>
              <w:t>000651</w:t>
            </w:r>
          </w:p>
        </w:tc>
        <w:tc>
          <w:tcPr>
            <w:tcW w:w="1777" w:type="dxa"/>
            <w:vAlign w:val="center"/>
          </w:tcPr>
          <w:p w:rsidR="00123F2F" w:rsidRDefault="00392244">
            <w:pPr>
              <w:jc w:val="center"/>
            </w:pPr>
            <w:r>
              <w:rPr>
                <w:color w:val="000000"/>
                <w:sz w:val="24"/>
                <w:szCs w:val="24"/>
              </w:rPr>
              <w:t>格力电器</w:t>
            </w:r>
          </w:p>
        </w:tc>
        <w:tc>
          <w:tcPr>
            <w:tcW w:w="1334" w:type="dxa"/>
            <w:vAlign w:val="center"/>
          </w:tcPr>
          <w:p w:rsidR="00123F2F" w:rsidRDefault="00392244">
            <w:pPr>
              <w:jc w:val="right"/>
            </w:pPr>
            <w:r>
              <w:rPr>
                <w:color w:val="000000"/>
                <w:sz w:val="24"/>
                <w:szCs w:val="24"/>
              </w:rPr>
              <w:t>310,000</w:t>
            </w:r>
          </w:p>
        </w:tc>
        <w:tc>
          <w:tcPr>
            <w:tcW w:w="1924" w:type="dxa"/>
            <w:vAlign w:val="center"/>
          </w:tcPr>
          <w:p w:rsidR="00123F2F" w:rsidRDefault="00392244">
            <w:pPr>
              <w:jc w:val="right"/>
            </w:pPr>
            <w:r>
              <w:rPr>
                <w:color w:val="000000"/>
                <w:sz w:val="24"/>
                <w:szCs w:val="24"/>
              </w:rPr>
              <w:t>12,762,700.00</w:t>
            </w:r>
          </w:p>
        </w:tc>
        <w:tc>
          <w:tcPr>
            <w:tcW w:w="1644" w:type="dxa"/>
            <w:vAlign w:val="center"/>
          </w:tcPr>
          <w:p w:rsidR="00123F2F" w:rsidRDefault="00392244">
            <w:pPr>
              <w:jc w:val="right"/>
            </w:pPr>
            <w:r>
              <w:rPr>
                <w:color w:val="000000"/>
                <w:sz w:val="24"/>
                <w:szCs w:val="24"/>
              </w:rPr>
              <w:t>2.04</w:t>
            </w:r>
          </w:p>
        </w:tc>
      </w:tr>
      <w:tr w:rsidR="00123F2F">
        <w:trPr>
          <w:jc w:val="center"/>
        </w:trPr>
        <w:tc>
          <w:tcPr>
            <w:tcW w:w="855" w:type="dxa"/>
            <w:vAlign w:val="center"/>
          </w:tcPr>
          <w:p w:rsidR="00123F2F" w:rsidRDefault="00392244">
            <w:pPr>
              <w:jc w:val="center"/>
            </w:pPr>
            <w:r>
              <w:rPr>
                <w:color w:val="000000"/>
                <w:sz w:val="24"/>
                <w:szCs w:val="24"/>
              </w:rPr>
              <w:t>2</w:t>
            </w:r>
          </w:p>
        </w:tc>
        <w:tc>
          <w:tcPr>
            <w:tcW w:w="1334" w:type="dxa"/>
            <w:vAlign w:val="center"/>
          </w:tcPr>
          <w:p w:rsidR="00123F2F" w:rsidRDefault="00392244">
            <w:pPr>
              <w:jc w:val="center"/>
            </w:pPr>
            <w:r>
              <w:rPr>
                <w:color w:val="000000"/>
                <w:sz w:val="24"/>
                <w:szCs w:val="24"/>
              </w:rPr>
              <w:t>000858</w:t>
            </w:r>
          </w:p>
        </w:tc>
        <w:tc>
          <w:tcPr>
            <w:tcW w:w="1777" w:type="dxa"/>
            <w:vAlign w:val="center"/>
          </w:tcPr>
          <w:p w:rsidR="00123F2F" w:rsidRDefault="00392244">
            <w:pPr>
              <w:jc w:val="center"/>
            </w:pPr>
            <w:r>
              <w:rPr>
                <w:color w:val="000000"/>
                <w:sz w:val="24"/>
                <w:szCs w:val="24"/>
              </w:rPr>
              <w:t>五</w:t>
            </w:r>
            <w:r>
              <w:rPr>
                <w:color w:val="000000"/>
                <w:sz w:val="24"/>
                <w:szCs w:val="24"/>
              </w:rPr>
              <w:t xml:space="preserve"> </w:t>
            </w:r>
            <w:r>
              <w:rPr>
                <w:color w:val="000000"/>
                <w:sz w:val="24"/>
                <w:szCs w:val="24"/>
              </w:rPr>
              <w:t>粮</w:t>
            </w:r>
            <w:r>
              <w:rPr>
                <w:color w:val="000000"/>
                <w:sz w:val="24"/>
                <w:szCs w:val="24"/>
              </w:rPr>
              <w:t xml:space="preserve"> </w:t>
            </w:r>
            <w:r>
              <w:rPr>
                <w:color w:val="000000"/>
                <w:sz w:val="24"/>
                <w:szCs w:val="24"/>
              </w:rPr>
              <w:t>液</w:t>
            </w:r>
          </w:p>
        </w:tc>
        <w:tc>
          <w:tcPr>
            <w:tcW w:w="1334" w:type="dxa"/>
            <w:vAlign w:val="center"/>
          </w:tcPr>
          <w:p w:rsidR="00123F2F" w:rsidRDefault="00392244">
            <w:pPr>
              <w:jc w:val="right"/>
            </w:pPr>
            <w:r>
              <w:rPr>
                <w:color w:val="000000"/>
                <w:sz w:val="24"/>
                <w:szCs w:val="24"/>
              </w:rPr>
              <w:t>200,000</w:t>
            </w:r>
          </w:p>
        </w:tc>
        <w:tc>
          <w:tcPr>
            <w:tcW w:w="1924" w:type="dxa"/>
            <w:vAlign w:val="center"/>
          </w:tcPr>
          <w:p w:rsidR="00123F2F" w:rsidRDefault="00392244">
            <w:pPr>
              <w:jc w:val="right"/>
            </w:pPr>
            <w:r>
              <w:rPr>
                <w:color w:val="000000"/>
                <w:sz w:val="24"/>
                <w:szCs w:val="24"/>
              </w:rPr>
              <w:t>11,132,000.00</w:t>
            </w:r>
          </w:p>
        </w:tc>
        <w:tc>
          <w:tcPr>
            <w:tcW w:w="1644" w:type="dxa"/>
            <w:vAlign w:val="center"/>
          </w:tcPr>
          <w:p w:rsidR="00123F2F" w:rsidRDefault="00392244">
            <w:pPr>
              <w:jc w:val="right"/>
            </w:pPr>
            <w:r>
              <w:rPr>
                <w:color w:val="000000"/>
                <w:sz w:val="24"/>
                <w:szCs w:val="24"/>
              </w:rPr>
              <w:t>1.78</w:t>
            </w:r>
          </w:p>
        </w:tc>
      </w:tr>
      <w:tr w:rsidR="00123F2F">
        <w:trPr>
          <w:jc w:val="center"/>
        </w:trPr>
        <w:tc>
          <w:tcPr>
            <w:tcW w:w="855" w:type="dxa"/>
            <w:vAlign w:val="center"/>
          </w:tcPr>
          <w:p w:rsidR="00123F2F" w:rsidRDefault="00392244">
            <w:pPr>
              <w:jc w:val="center"/>
            </w:pPr>
            <w:r>
              <w:rPr>
                <w:color w:val="000000"/>
                <w:sz w:val="24"/>
                <w:szCs w:val="24"/>
              </w:rPr>
              <w:t>3</w:t>
            </w:r>
          </w:p>
        </w:tc>
        <w:tc>
          <w:tcPr>
            <w:tcW w:w="1334" w:type="dxa"/>
            <w:vAlign w:val="center"/>
          </w:tcPr>
          <w:p w:rsidR="00123F2F" w:rsidRDefault="00392244">
            <w:pPr>
              <w:jc w:val="center"/>
            </w:pPr>
            <w:r>
              <w:rPr>
                <w:color w:val="000000"/>
                <w:sz w:val="24"/>
                <w:szCs w:val="24"/>
              </w:rPr>
              <w:t>600519</w:t>
            </w:r>
          </w:p>
        </w:tc>
        <w:tc>
          <w:tcPr>
            <w:tcW w:w="1777" w:type="dxa"/>
            <w:vAlign w:val="center"/>
          </w:tcPr>
          <w:p w:rsidR="00123F2F" w:rsidRDefault="00392244">
            <w:pPr>
              <w:jc w:val="center"/>
            </w:pPr>
            <w:r>
              <w:rPr>
                <w:color w:val="000000"/>
                <w:sz w:val="24"/>
                <w:szCs w:val="24"/>
              </w:rPr>
              <w:t>贵州茅台</w:t>
            </w:r>
          </w:p>
        </w:tc>
        <w:tc>
          <w:tcPr>
            <w:tcW w:w="1334" w:type="dxa"/>
            <w:vAlign w:val="center"/>
          </w:tcPr>
          <w:p w:rsidR="00123F2F" w:rsidRDefault="00392244">
            <w:pPr>
              <w:jc w:val="right"/>
            </w:pPr>
            <w:r>
              <w:rPr>
                <w:color w:val="000000"/>
                <w:sz w:val="24"/>
                <w:szCs w:val="24"/>
              </w:rPr>
              <w:t>19,981</w:t>
            </w:r>
          </w:p>
        </w:tc>
        <w:tc>
          <w:tcPr>
            <w:tcW w:w="1924" w:type="dxa"/>
            <w:vAlign w:val="center"/>
          </w:tcPr>
          <w:p w:rsidR="00123F2F" w:rsidRDefault="00392244">
            <w:pPr>
              <w:jc w:val="right"/>
            </w:pPr>
            <w:r>
              <w:rPr>
                <w:color w:val="000000"/>
                <w:sz w:val="24"/>
                <w:szCs w:val="24"/>
              </w:rPr>
              <w:t>9,428,034.85</w:t>
            </w:r>
          </w:p>
        </w:tc>
        <w:tc>
          <w:tcPr>
            <w:tcW w:w="1644" w:type="dxa"/>
            <w:vAlign w:val="center"/>
          </w:tcPr>
          <w:p w:rsidR="00123F2F" w:rsidRDefault="00392244">
            <w:pPr>
              <w:jc w:val="right"/>
            </w:pPr>
            <w:r>
              <w:rPr>
                <w:color w:val="000000"/>
                <w:sz w:val="24"/>
                <w:szCs w:val="24"/>
              </w:rPr>
              <w:t>1.51</w:t>
            </w:r>
          </w:p>
        </w:tc>
      </w:tr>
      <w:tr w:rsidR="00123F2F">
        <w:trPr>
          <w:jc w:val="center"/>
        </w:trPr>
        <w:tc>
          <w:tcPr>
            <w:tcW w:w="855" w:type="dxa"/>
            <w:vAlign w:val="center"/>
          </w:tcPr>
          <w:p w:rsidR="00123F2F" w:rsidRDefault="00392244">
            <w:pPr>
              <w:jc w:val="center"/>
            </w:pPr>
            <w:r>
              <w:rPr>
                <w:color w:val="000000"/>
                <w:sz w:val="24"/>
                <w:szCs w:val="24"/>
              </w:rPr>
              <w:t>4</w:t>
            </w:r>
          </w:p>
        </w:tc>
        <w:tc>
          <w:tcPr>
            <w:tcW w:w="1334" w:type="dxa"/>
            <w:vAlign w:val="center"/>
          </w:tcPr>
          <w:p w:rsidR="00123F2F" w:rsidRDefault="00392244">
            <w:pPr>
              <w:jc w:val="center"/>
            </w:pPr>
            <w:r>
              <w:rPr>
                <w:color w:val="000000"/>
                <w:sz w:val="24"/>
                <w:szCs w:val="24"/>
              </w:rPr>
              <w:t>000423</w:t>
            </w:r>
          </w:p>
        </w:tc>
        <w:tc>
          <w:tcPr>
            <w:tcW w:w="1777" w:type="dxa"/>
            <w:vAlign w:val="center"/>
          </w:tcPr>
          <w:p w:rsidR="00123F2F" w:rsidRDefault="00392244">
            <w:pPr>
              <w:jc w:val="center"/>
            </w:pPr>
            <w:r>
              <w:rPr>
                <w:color w:val="000000"/>
                <w:sz w:val="24"/>
                <w:szCs w:val="24"/>
              </w:rPr>
              <w:t>东阿阿胶</w:t>
            </w:r>
          </w:p>
        </w:tc>
        <w:tc>
          <w:tcPr>
            <w:tcW w:w="1334" w:type="dxa"/>
            <w:vAlign w:val="center"/>
          </w:tcPr>
          <w:p w:rsidR="00123F2F" w:rsidRDefault="00392244">
            <w:pPr>
              <w:jc w:val="right"/>
            </w:pPr>
            <w:r>
              <w:rPr>
                <w:color w:val="000000"/>
                <w:sz w:val="24"/>
                <w:szCs w:val="24"/>
              </w:rPr>
              <w:t>130,000</w:t>
            </w:r>
          </w:p>
        </w:tc>
        <w:tc>
          <w:tcPr>
            <w:tcW w:w="1924" w:type="dxa"/>
            <w:vAlign w:val="center"/>
          </w:tcPr>
          <w:p w:rsidR="00123F2F" w:rsidRDefault="00392244">
            <w:pPr>
              <w:jc w:val="right"/>
            </w:pPr>
            <w:r>
              <w:rPr>
                <w:color w:val="000000"/>
                <w:sz w:val="24"/>
                <w:szCs w:val="24"/>
              </w:rPr>
              <w:t>9,345,700.00</w:t>
            </w:r>
          </w:p>
        </w:tc>
        <w:tc>
          <w:tcPr>
            <w:tcW w:w="1644" w:type="dxa"/>
            <w:vAlign w:val="center"/>
          </w:tcPr>
          <w:p w:rsidR="00123F2F" w:rsidRDefault="00392244">
            <w:pPr>
              <w:jc w:val="right"/>
            </w:pPr>
            <w:r>
              <w:rPr>
                <w:color w:val="000000"/>
                <w:sz w:val="24"/>
                <w:szCs w:val="24"/>
              </w:rPr>
              <w:t>1.49</w:t>
            </w:r>
          </w:p>
        </w:tc>
      </w:tr>
      <w:tr w:rsidR="00123F2F">
        <w:trPr>
          <w:jc w:val="center"/>
        </w:trPr>
        <w:tc>
          <w:tcPr>
            <w:tcW w:w="855" w:type="dxa"/>
            <w:vAlign w:val="center"/>
          </w:tcPr>
          <w:p w:rsidR="00123F2F" w:rsidRDefault="00392244">
            <w:pPr>
              <w:jc w:val="center"/>
            </w:pPr>
            <w:r>
              <w:rPr>
                <w:color w:val="000000"/>
                <w:sz w:val="24"/>
                <w:szCs w:val="24"/>
              </w:rPr>
              <w:t>5</w:t>
            </w:r>
          </w:p>
        </w:tc>
        <w:tc>
          <w:tcPr>
            <w:tcW w:w="1334" w:type="dxa"/>
            <w:vAlign w:val="center"/>
          </w:tcPr>
          <w:p w:rsidR="00123F2F" w:rsidRDefault="00392244">
            <w:pPr>
              <w:jc w:val="center"/>
            </w:pPr>
            <w:r>
              <w:rPr>
                <w:color w:val="000000"/>
                <w:sz w:val="24"/>
                <w:szCs w:val="24"/>
              </w:rPr>
              <w:t>000001</w:t>
            </w:r>
          </w:p>
        </w:tc>
        <w:tc>
          <w:tcPr>
            <w:tcW w:w="1777" w:type="dxa"/>
            <w:vAlign w:val="center"/>
          </w:tcPr>
          <w:p w:rsidR="00123F2F" w:rsidRDefault="00392244">
            <w:pPr>
              <w:jc w:val="center"/>
            </w:pPr>
            <w:r>
              <w:rPr>
                <w:color w:val="000000"/>
                <w:sz w:val="24"/>
                <w:szCs w:val="24"/>
              </w:rPr>
              <w:t>平安银行</w:t>
            </w:r>
          </w:p>
        </w:tc>
        <w:tc>
          <w:tcPr>
            <w:tcW w:w="1334" w:type="dxa"/>
            <w:vAlign w:val="center"/>
          </w:tcPr>
          <w:p w:rsidR="00123F2F" w:rsidRDefault="00392244">
            <w:pPr>
              <w:jc w:val="right"/>
            </w:pPr>
            <w:r>
              <w:rPr>
                <w:color w:val="000000"/>
                <w:sz w:val="24"/>
                <w:szCs w:val="24"/>
              </w:rPr>
              <w:t>900,030</w:t>
            </w:r>
          </w:p>
        </w:tc>
        <w:tc>
          <w:tcPr>
            <w:tcW w:w="1924" w:type="dxa"/>
            <w:vAlign w:val="center"/>
          </w:tcPr>
          <w:p w:rsidR="00123F2F" w:rsidRDefault="00392244">
            <w:pPr>
              <w:jc w:val="right"/>
            </w:pPr>
            <w:r>
              <w:rPr>
                <w:color w:val="000000"/>
                <w:sz w:val="24"/>
                <w:szCs w:val="24"/>
              </w:rPr>
              <w:t>8,451,281.70</w:t>
            </w:r>
          </w:p>
        </w:tc>
        <w:tc>
          <w:tcPr>
            <w:tcW w:w="1644" w:type="dxa"/>
            <w:vAlign w:val="center"/>
          </w:tcPr>
          <w:p w:rsidR="00123F2F" w:rsidRDefault="00392244">
            <w:pPr>
              <w:jc w:val="right"/>
            </w:pPr>
            <w:r>
              <w:rPr>
                <w:color w:val="000000"/>
                <w:sz w:val="24"/>
                <w:szCs w:val="24"/>
              </w:rPr>
              <w:t>1.35</w:t>
            </w:r>
          </w:p>
        </w:tc>
      </w:tr>
      <w:tr w:rsidR="00123F2F">
        <w:trPr>
          <w:jc w:val="center"/>
        </w:trPr>
        <w:tc>
          <w:tcPr>
            <w:tcW w:w="855" w:type="dxa"/>
            <w:vAlign w:val="center"/>
          </w:tcPr>
          <w:p w:rsidR="00123F2F" w:rsidRDefault="00392244">
            <w:pPr>
              <w:jc w:val="center"/>
            </w:pPr>
            <w:r>
              <w:rPr>
                <w:color w:val="000000"/>
                <w:sz w:val="24"/>
                <w:szCs w:val="24"/>
              </w:rPr>
              <w:t>6</w:t>
            </w:r>
          </w:p>
        </w:tc>
        <w:tc>
          <w:tcPr>
            <w:tcW w:w="1334" w:type="dxa"/>
            <w:vAlign w:val="center"/>
          </w:tcPr>
          <w:p w:rsidR="00123F2F" w:rsidRDefault="00392244">
            <w:pPr>
              <w:jc w:val="center"/>
            </w:pPr>
            <w:r>
              <w:rPr>
                <w:color w:val="000000"/>
                <w:sz w:val="24"/>
                <w:szCs w:val="24"/>
              </w:rPr>
              <w:t>601398</w:t>
            </w:r>
          </w:p>
        </w:tc>
        <w:tc>
          <w:tcPr>
            <w:tcW w:w="1777" w:type="dxa"/>
            <w:vAlign w:val="center"/>
          </w:tcPr>
          <w:p w:rsidR="00123F2F" w:rsidRDefault="00392244">
            <w:pPr>
              <w:jc w:val="center"/>
            </w:pPr>
            <w:r>
              <w:rPr>
                <w:color w:val="000000"/>
                <w:sz w:val="24"/>
                <w:szCs w:val="24"/>
              </w:rPr>
              <w:t>工商银行</w:t>
            </w:r>
          </w:p>
        </w:tc>
        <w:tc>
          <w:tcPr>
            <w:tcW w:w="1334" w:type="dxa"/>
            <w:vAlign w:val="center"/>
          </w:tcPr>
          <w:p w:rsidR="00123F2F" w:rsidRDefault="00392244">
            <w:pPr>
              <w:jc w:val="right"/>
            </w:pPr>
            <w:r>
              <w:rPr>
                <w:color w:val="000000"/>
                <w:sz w:val="24"/>
                <w:szCs w:val="24"/>
              </w:rPr>
              <w:t>1,600,000</w:t>
            </w:r>
          </w:p>
        </w:tc>
        <w:tc>
          <w:tcPr>
            <w:tcW w:w="1924" w:type="dxa"/>
            <w:vAlign w:val="center"/>
          </w:tcPr>
          <w:p w:rsidR="00123F2F" w:rsidRDefault="00392244">
            <w:pPr>
              <w:jc w:val="right"/>
            </w:pPr>
            <w:r>
              <w:rPr>
                <w:color w:val="000000"/>
                <w:sz w:val="24"/>
                <w:szCs w:val="24"/>
              </w:rPr>
              <w:t>8,400,000.00</w:t>
            </w:r>
          </w:p>
        </w:tc>
        <w:tc>
          <w:tcPr>
            <w:tcW w:w="1644" w:type="dxa"/>
            <w:vAlign w:val="center"/>
          </w:tcPr>
          <w:p w:rsidR="00123F2F" w:rsidRDefault="00392244">
            <w:pPr>
              <w:jc w:val="right"/>
            </w:pPr>
            <w:r>
              <w:rPr>
                <w:color w:val="000000"/>
                <w:sz w:val="24"/>
                <w:szCs w:val="24"/>
              </w:rPr>
              <w:t>1.34</w:t>
            </w:r>
          </w:p>
        </w:tc>
      </w:tr>
      <w:tr w:rsidR="00123F2F">
        <w:trPr>
          <w:jc w:val="center"/>
        </w:trPr>
        <w:tc>
          <w:tcPr>
            <w:tcW w:w="855" w:type="dxa"/>
            <w:vAlign w:val="center"/>
          </w:tcPr>
          <w:p w:rsidR="00123F2F" w:rsidRDefault="00392244">
            <w:pPr>
              <w:jc w:val="center"/>
            </w:pPr>
            <w:r>
              <w:rPr>
                <w:color w:val="000000"/>
                <w:sz w:val="24"/>
                <w:szCs w:val="24"/>
              </w:rPr>
              <w:t>7</w:t>
            </w:r>
          </w:p>
        </w:tc>
        <w:tc>
          <w:tcPr>
            <w:tcW w:w="1334" w:type="dxa"/>
            <w:vAlign w:val="center"/>
          </w:tcPr>
          <w:p w:rsidR="00123F2F" w:rsidRDefault="00392244">
            <w:pPr>
              <w:jc w:val="center"/>
            </w:pPr>
            <w:r>
              <w:rPr>
                <w:color w:val="000000"/>
                <w:sz w:val="24"/>
                <w:szCs w:val="24"/>
              </w:rPr>
              <w:t>600887</w:t>
            </w:r>
          </w:p>
        </w:tc>
        <w:tc>
          <w:tcPr>
            <w:tcW w:w="1777" w:type="dxa"/>
            <w:vAlign w:val="center"/>
          </w:tcPr>
          <w:p w:rsidR="00123F2F" w:rsidRDefault="00392244">
            <w:pPr>
              <w:jc w:val="center"/>
            </w:pPr>
            <w:r>
              <w:rPr>
                <w:color w:val="000000"/>
                <w:sz w:val="24"/>
                <w:szCs w:val="24"/>
              </w:rPr>
              <w:t>伊利股份</w:t>
            </w:r>
          </w:p>
        </w:tc>
        <w:tc>
          <w:tcPr>
            <w:tcW w:w="1334" w:type="dxa"/>
            <w:vAlign w:val="center"/>
          </w:tcPr>
          <w:p w:rsidR="00123F2F" w:rsidRDefault="00392244">
            <w:pPr>
              <w:jc w:val="right"/>
            </w:pPr>
            <w:r>
              <w:rPr>
                <w:color w:val="000000"/>
                <w:sz w:val="24"/>
                <w:szCs w:val="24"/>
              </w:rPr>
              <w:t>350,000</w:t>
            </w:r>
          </w:p>
        </w:tc>
        <w:tc>
          <w:tcPr>
            <w:tcW w:w="1924" w:type="dxa"/>
            <w:vAlign w:val="center"/>
          </w:tcPr>
          <w:p w:rsidR="00123F2F" w:rsidRDefault="00392244">
            <w:pPr>
              <w:jc w:val="right"/>
            </w:pPr>
            <w:r>
              <w:rPr>
                <w:color w:val="000000"/>
                <w:sz w:val="24"/>
                <w:szCs w:val="24"/>
              </w:rPr>
              <w:t>7,556,500.00</w:t>
            </w:r>
          </w:p>
        </w:tc>
        <w:tc>
          <w:tcPr>
            <w:tcW w:w="1644" w:type="dxa"/>
            <w:vAlign w:val="center"/>
          </w:tcPr>
          <w:p w:rsidR="00123F2F" w:rsidRDefault="00392244">
            <w:pPr>
              <w:jc w:val="right"/>
            </w:pPr>
            <w:r>
              <w:rPr>
                <w:color w:val="000000"/>
                <w:sz w:val="24"/>
                <w:szCs w:val="24"/>
              </w:rPr>
              <w:t>1.21</w:t>
            </w:r>
          </w:p>
        </w:tc>
      </w:tr>
      <w:tr w:rsidR="00123F2F">
        <w:trPr>
          <w:jc w:val="center"/>
        </w:trPr>
        <w:tc>
          <w:tcPr>
            <w:tcW w:w="855" w:type="dxa"/>
            <w:vAlign w:val="center"/>
          </w:tcPr>
          <w:p w:rsidR="00123F2F" w:rsidRDefault="00392244">
            <w:pPr>
              <w:jc w:val="center"/>
            </w:pPr>
            <w:r>
              <w:rPr>
                <w:color w:val="000000"/>
                <w:sz w:val="24"/>
                <w:szCs w:val="24"/>
              </w:rPr>
              <w:t>8</w:t>
            </w:r>
          </w:p>
        </w:tc>
        <w:tc>
          <w:tcPr>
            <w:tcW w:w="1334" w:type="dxa"/>
            <w:vAlign w:val="center"/>
          </w:tcPr>
          <w:p w:rsidR="00123F2F" w:rsidRDefault="00392244">
            <w:pPr>
              <w:jc w:val="center"/>
            </w:pPr>
            <w:r>
              <w:rPr>
                <w:color w:val="000000"/>
                <w:sz w:val="24"/>
                <w:szCs w:val="24"/>
              </w:rPr>
              <w:t>601607</w:t>
            </w:r>
          </w:p>
        </w:tc>
        <w:tc>
          <w:tcPr>
            <w:tcW w:w="1777" w:type="dxa"/>
            <w:vAlign w:val="center"/>
          </w:tcPr>
          <w:p w:rsidR="00123F2F" w:rsidRDefault="00392244">
            <w:pPr>
              <w:jc w:val="center"/>
            </w:pPr>
            <w:r>
              <w:rPr>
                <w:color w:val="000000"/>
                <w:sz w:val="24"/>
                <w:szCs w:val="24"/>
              </w:rPr>
              <w:t>上海医药</w:t>
            </w:r>
          </w:p>
        </w:tc>
        <w:tc>
          <w:tcPr>
            <w:tcW w:w="1334" w:type="dxa"/>
            <w:vAlign w:val="center"/>
          </w:tcPr>
          <w:p w:rsidR="00123F2F" w:rsidRDefault="00392244">
            <w:pPr>
              <w:jc w:val="right"/>
            </w:pPr>
            <w:r>
              <w:rPr>
                <w:color w:val="000000"/>
                <w:sz w:val="24"/>
                <w:szCs w:val="24"/>
              </w:rPr>
              <w:t>200,000</w:t>
            </w:r>
          </w:p>
        </w:tc>
        <w:tc>
          <w:tcPr>
            <w:tcW w:w="1924" w:type="dxa"/>
            <w:vAlign w:val="center"/>
          </w:tcPr>
          <w:p w:rsidR="00123F2F" w:rsidRDefault="00392244">
            <w:pPr>
              <w:jc w:val="right"/>
            </w:pPr>
            <w:r>
              <w:rPr>
                <w:color w:val="000000"/>
                <w:sz w:val="24"/>
                <w:szCs w:val="24"/>
              </w:rPr>
              <w:t>5,776,000.00</w:t>
            </w:r>
          </w:p>
        </w:tc>
        <w:tc>
          <w:tcPr>
            <w:tcW w:w="1644" w:type="dxa"/>
            <w:vAlign w:val="center"/>
          </w:tcPr>
          <w:p w:rsidR="00123F2F" w:rsidRDefault="00392244">
            <w:pPr>
              <w:jc w:val="right"/>
            </w:pPr>
            <w:r>
              <w:rPr>
                <w:color w:val="000000"/>
                <w:sz w:val="24"/>
                <w:szCs w:val="24"/>
              </w:rPr>
              <w:t>0.92</w:t>
            </w:r>
          </w:p>
        </w:tc>
      </w:tr>
      <w:tr w:rsidR="00123F2F">
        <w:trPr>
          <w:jc w:val="center"/>
        </w:trPr>
        <w:tc>
          <w:tcPr>
            <w:tcW w:w="855" w:type="dxa"/>
            <w:vAlign w:val="center"/>
          </w:tcPr>
          <w:p w:rsidR="00123F2F" w:rsidRDefault="00392244">
            <w:pPr>
              <w:jc w:val="center"/>
            </w:pPr>
            <w:r>
              <w:rPr>
                <w:color w:val="000000"/>
                <w:sz w:val="24"/>
                <w:szCs w:val="24"/>
              </w:rPr>
              <w:t>9</w:t>
            </w:r>
          </w:p>
        </w:tc>
        <w:tc>
          <w:tcPr>
            <w:tcW w:w="1334" w:type="dxa"/>
            <w:vAlign w:val="center"/>
          </w:tcPr>
          <w:p w:rsidR="00123F2F" w:rsidRDefault="00392244">
            <w:pPr>
              <w:jc w:val="center"/>
            </w:pPr>
            <w:r>
              <w:rPr>
                <w:color w:val="000000"/>
                <w:sz w:val="24"/>
                <w:szCs w:val="24"/>
              </w:rPr>
              <w:t>600062</w:t>
            </w:r>
          </w:p>
        </w:tc>
        <w:tc>
          <w:tcPr>
            <w:tcW w:w="1777" w:type="dxa"/>
            <w:vAlign w:val="center"/>
          </w:tcPr>
          <w:p w:rsidR="00123F2F" w:rsidRDefault="00392244">
            <w:pPr>
              <w:jc w:val="center"/>
            </w:pPr>
            <w:r>
              <w:rPr>
                <w:color w:val="000000"/>
                <w:sz w:val="24"/>
                <w:szCs w:val="24"/>
              </w:rPr>
              <w:t>华润双鹤</w:t>
            </w:r>
          </w:p>
        </w:tc>
        <w:tc>
          <w:tcPr>
            <w:tcW w:w="1334" w:type="dxa"/>
            <w:vAlign w:val="center"/>
          </w:tcPr>
          <w:p w:rsidR="00123F2F" w:rsidRDefault="00392244">
            <w:pPr>
              <w:jc w:val="right"/>
            </w:pPr>
            <w:r>
              <w:rPr>
                <w:color w:val="000000"/>
                <w:sz w:val="24"/>
                <w:szCs w:val="24"/>
              </w:rPr>
              <w:t>200,000</w:t>
            </w:r>
          </w:p>
        </w:tc>
        <w:tc>
          <w:tcPr>
            <w:tcW w:w="1924" w:type="dxa"/>
            <w:vAlign w:val="center"/>
          </w:tcPr>
          <w:p w:rsidR="00123F2F" w:rsidRDefault="00392244">
            <w:pPr>
              <w:jc w:val="right"/>
            </w:pPr>
            <w:r>
              <w:rPr>
                <w:color w:val="000000"/>
                <w:sz w:val="24"/>
                <w:szCs w:val="24"/>
              </w:rPr>
              <w:t>5,486,000.00</w:t>
            </w:r>
          </w:p>
        </w:tc>
        <w:tc>
          <w:tcPr>
            <w:tcW w:w="1644" w:type="dxa"/>
            <w:vAlign w:val="center"/>
          </w:tcPr>
          <w:p w:rsidR="00123F2F" w:rsidRDefault="00392244">
            <w:pPr>
              <w:jc w:val="right"/>
            </w:pPr>
            <w:r>
              <w:rPr>
                <w:color w:val="000000"/>
                <w:sz w:val="24"/>
                <w:szCs w:val="24"/>
              </w:rPr>
              <w:t>0.88</w:t>
            </w:r>
          </w:p>
        </w:tc>
      </w:tr>
      <w:tr w:rsidR="00123F2F">
        <w:trPr>
          <w:jc w:val="center"/>
        </w:trPr>
        <w:tc>
          <w:tcPr>
            <w:tcW w:w="855" w:type="dxa"/>
            <w:vAlign w:val="center"/>
          </w:tcPr>
          <w:p w:rsidR="00123F2F" w:rsidRDefault="00392244">
            <w:pPr>
              <w:jc w:val="center"/>
            </w:pPr>
            <w:r>
              <w:rPr>
                <w:color w:val="000000"/>
                <w:sz w:val="24"/>
                <w:szCs w:val="24"/>
              </w:rPr>
              <w:t>10</w:t>
            </w:r>
          </w:p>
        </w:tc>
        <w:tc>
          <w:tcPr>
            <w:tcW w:w="1334" w:type="dxa"/>
            <w:vAlign w:val="center"/>
          </w:tcPr>
          <w:p w:rsidR="00123F2F" w:rsidRDefault="00392244">
            <w:pPr>
              <w:jc w:val="center"/>
            </w:pPr>
            <w:r>
              <w:rPr>
                <w:color w:val="000000"/>
                <w:sz w:val="24"/>
                <w:szCs w:val="24"/>
              </w:rPr>
              <w:t>600056</w:t>
            </w:r>
          </w:p>
        </w:tc>
        <w:tc>
          <w:tcPr>
            <w:tcW w:w="1777" w:type="dxa"/>
            <w:vAlign w:val="center"/>
          </w:tcPr>
          <w:p w:rsidR="00123F2F" w:rsidRDefault="00392244">
            <w:pPr>
              <w:jc w:val="center"/>
            </w:pPr>
            <w:r>
              <w:rPr>
                <w:color w:val="000000"/>
                <w:sz w:val="24"/>
                <w:szCs w:val="24"/>
              </w:rPr>
              <w:t>中国医药</w:t>
            </w:r>
          </w:p>
        </w:tc>
        <w:tc>
          <w:tcPr>
            <w:tcW w:w="1334" w:type="dxa"/>
            <w:vAlign w:val="center"/>
          </w:tcPr>
          <w:p w:rsidR="00123F2F" w:rsidRDefault="00392244">
            <w:pPr>
              <w:jc w:val="right"/>
            </w:pPr>
            <w:r>
              <w:rPr>
                <w:color w:val="000000"/>
                <w:sz w:val="24"/>
                <w:szCs w:val="24"/>
              </w:rPr>
              <w:t>189,967</w:t>
            </w:r>
          </w:p>
        </w:tc>
        <w:tc>
          <w:tcPr>
            <w:tcW w:w="1924" w:type="dxa"/>
            <w:vAlign w:val="center"/>
          </w:tcPr>
          <w:p w:rsidR="00123F2F" w:rsidRDefault="00392244">
            <w:pPr>
              <w:jc w:val="right"/>
            </w:pPr>
            <w:r>
              <w:rPr>
                <w:color w:val="000000"/>
                <w:sz w:val="24"/>
                <w:szCs w:val="24"/>
              </w:rPr>
              <w:t>4,929,643.65</w:t>
            </w:r>
          </w:p>
        </w:tc>
        <w:tc>
          <w:tcPr>
            <w:tcW w:w="1644" w:type="dxa"/>
            <w:vAlign w:val="center"/>
          </w:tcPr>
          <w:p w:rsidR="00123F2F" w:rsidRDefault="00392244">
            <w:pPr>
              <w:jc w:val="right"/>
            </w:pPr>
            <w:r>
              <w:rPr>
                <w:color w:val="000000"/>
                <w:sz w:val="24"/>
                <w:szCs w:val="24"/>
              </w:rPr>
              <w:t>0.79</w:t>
            </w:r>
          </w:p>
        </w:tc>
      </w:tr>
    </w:tbl>
    <w:p w:rsidR="004061AC" w:rsidRPr="00414345" w:rsidRDefault="004061AC" w:rsidP="00C15CAC">
      <w:pPr>
        <w:autoSpaceDE w:val="0"/>
        <w:autoSpaceDN w:val="0"/>
        <w:adjustRightInd w:val="0"/>
        <w:spacing w:before="29" w:line="288" w:lineRule="auto"/>
        <w:jc w:val="left"/>
        <w:rPr>
          <w:b/>
          <w:bCs/>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lastRenderedPageBreak/>
        <w:t xml:space="preserve">5.4 </w:t>
      </w:r>
      <w:r w:rsidRPr="00414345">
        <w:rPr>
          <w:b/>
          <w:bCs/>
          <w:color w:val="000000"/>
          <w:kern w:val="0"/>
          <w:sz w:val="24"/>
          <w:szCs w:val="24"/>
        </w:rPr>
        <w:t>报告期末按债券品种分类的债券投资组合</w:t>
      </w:r>
    </w:p>
    <w:tbl>
      <w:tblPr>
        <w:tblStyle w:val="af7"/>
        <w:tblW w:w="8868" w:type="dxa"/>
        <w:jc w:val="center"/>
        <w:tblLayout w:type="fixed"/>
        <w:tblLook w:val="04A0" w:firstRow="1" w:lastRow="0" w:firstColumn="1" w:lastColumn="0" w:noHBand="0" w:noVBand="1"/>
      </w:tblPr>
      <w:tblGrid>
        <w:gridCol w:w="828"/>
        <w:gridCol w:w="3302"/>
        <w:gridCol w:w="2987"/>
        <w:gridCol w:w="1751"/>
      </w:tblGrid>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序号</w:t>
            </w:r>
          </w:p>
        </w:tc>
        <w:tc>
          <w:tcPr>
            <w:tcW w:w="3302"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债券品种</w:t>
            </w:r>
          </w:p>
        </w:tc>
        <w:tc>
          <w:tcPr>
            <w:tcW w:w="2987"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公允价值</w:t>
            </w:r>
            <w:r w:rsidR="00C47163" w:rsidRPr="00414345">
              <w:rPr>
                <w:color w:val="000000"/>
                <w:sz w:val="24"/>
              </w:rPr>
              <w:t>（元）</w:t>
            </w:r>
          </w:p>
        </w:tc>
        <w:tc>
          <w:tcPr>
            <w:tcW w:w="1751"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占基金资产净值比例</w:t>
            </w:r>
            <w:r w:rsidR="00C47163" w:rsidRPr="00414345">
              <w:rPr>
                <w:color w:val="000000"/>
                <w:sz w:val="24"/>
              </w:rPr>
              <w:t>（％）</w:t>
            </w:r>
          </w:p>
        </w:tc>
      </w:tr>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1</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国家债券</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r>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2</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央行票据</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r>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3</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金融债券</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14,736,308.20</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2.36</w:t>
            </w:r>
          </w:p>
        </w:tc>
      </w:tr>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其中：政策性金融债</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r>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4</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企业债券</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506,778,994.80</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81.00</w:t>
            </w:r>
          </w:p>
        </w:tc>
      </w:tr>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5</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企业短期融资</w:t>
            </w:r>
            <w:r w:rsidR="00963F40" w:rsidRPr="00414345">
              <w:rPr>
                <w:color w:val="000000"/>
                <w:sz w:val="24"/>
                <w:szCs w:val="24"/>
              </w:rPr>
              <w:t>券</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70,176,000.00</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11.22</w:t>
            </w:r>
          </w:p>
        </w:tc>
      </w:tr>
      <w:tr w:rsidR="00FB41D3" w:rsidRPr="00414345" w:rsidTr="00F323FF">
        <w:trPr>
          <w:jc w:val="center"/>
        </w:trPr>
        <w:tc>
          <w:tcPr>
            <w:tcW w:w="828" w:type="dxa"/>
            <w:vAlign w:val="center"/>
          </w:tcPr>
          <w:p w:rsidR="00FB41D3" w:rsidRPr="00414345" w:rsidRDefault="00FB41D3" w:rsidP="00C15CAC">
            <w:pPr>
              <w:spacing w:before="29" w:line="288" w:lineRule="auto"/>
              <w:ind w:left="17"/>
              <w:jc w:val="center"/>
              <w:rPr>
                <w:color w:val="000000"/>
                <w:sz w:val="24"/>
                <w:szCs w:val="24"/>
              </w:rPr>
            </w:pPr>
            <w:r w:rsidRPr="00414345">
              <w:rPr>
                <w:color w:val="000000"/>
                <w:sz w:val="24"/>
                <w:szCs w:val="24"/>
              </w:rPr>
              <w:t>6</w:t>
            </w:r>
          </w:p>
        </w:tc>
        <w:tc>
          <w:tcPr>
            <w:tcW w:w="3302" w:type="dxa"/>
            <w:vAlign w:val="center"/>
          </w:tcPr>
          <w:p w:rsidR="00FB41D3" w:rsidRPr="00414345" w:rsidRDefault="00FB41D3" w:rsidP="00C15CAC">
            <w:pPr>
              <w:spacing w:before="29" w:line="288" w:lineRule="auto"/>
              <w:ind w:left="17"/>
              <w:jc w:val="left"/>
              <w:rPr>
                <w:color w:val="000000"/>
                <w:sz w:val="24"/>
                <w:szCs w:val="24"/>
              </w:rPr>
            </w:pPr>
            <w:r w:rsidRPr="00414345">
              <w:rPr>
                <w:color w:val="000000"/>
                <w:sz w:val="24"/>
                <w:szCs w:val="24"/>
              </w:rPr>
              <w:t>中期票据</w:t>
            </w:r>
          </w:p>
        </w:tc>
        <w:tc>
          <w:tcPr>
            <w:tcW w:w="2987" w:type="dxa"/>
            <w:vAlign w:val="center"/>
          </w:tcPr>
          <w:p w:rsidR="00FB41D3" w:rsidRPr="00414345" w:rsidRDefault="00FB41D3" w:rsidP="00C15CAC">
            <w:pPr>
              <w:spacing w:before="29" w:line="288" w:lineRule="auto"/>
              <w:ind w:left="17"/>
              <w:jc w:val="right"/>
              <w:rPr>
                <w:color w:val="000000"/>
                <w:sz w:val="24"/>
                <w:szCs w:val="24"/>
              </w:rPr>
            </w:pPr>
            <w:r w:rsidRPr="00414345">
              <w:rPr>
                <w:color w:val="000000"/>
                <w:sz w:val="24"/>
                <w:szCs w:val="24"/>
              </w:rPr>
              <w:t>-</w:t>
            </w:r>
          </w:p>
        </w:tc>
        <w:tc>
          <w:tcPr>
            <w:tcW w:w="1751" w:type="dxa"/>
            <w:vAlign w:val="center"/>
          </w:tcPr>
          <w:p w:rsidR="00FB41D3" w:rsidRPr="00414345" w:rsidRDefault="00FB41D3" w:rsidP="00C15CAC">
            <w:pPr>
              <w:spacing w:before="29" w:line="288" w:lineRule="auto"/>
              <w:ind w:left="17"/>
              <w:jc w:val="right"/>
              <w:rPr>
                <w:color w:val="000000"/>
                <w:sz w:val="24"/>
                <w:szCs w:val="24"/>
              </w:rPr>
            </w:pPr>
            <w:r w:rsidRPr="00414345">
              <w:rPr>
                <w:color w:val="000000"/>
                <w:sz w:val="24"/>
                <w:szCs w:val="24"/>
              </w:rPr>
              <w:t>-</w:t>
            </w:r>
          </w:p>
        </w:tc>
      </w:tr>
      <w:tr w:rsidR="00AC592E" w:rsidRPr="00414345" w:rsidTr="00F323FF">
        <w:trPr>
          <w:jc w:val="center"/>
        </w:trPr>
        <w:tc>
          <w:tcPr>
            <w:tcW w:w="828" w:type="dxa"/>
            <w:vAlign w:val="center"/>
          </w:tcPr>
          <w:p w:rsidR="00AC592E" w:rsidRPr="00414345" w:rsidRDefault="00FB41D3" w:rsidP="00C15CAC">
            <w:pPr>
              <w:spacing w:before="29" w:line="288" w:lineRule="auto"/>
              <w:ind w:left="17"/>
              <w:jc w:val="center"/>
              <w:rPr>
                <w:color w:val="000000"/>
                <w:sz w:val="24"/>
                <w:szCs w:val="24"/>
              </w:rPr>
            </w:pPr>
            <w:r w:rsidRPr="00414345">
              <w:rPr>
                <w:color w:val="000000"/>
                <w:sz w:val="24"/>
                <w:szCs w:val="24"/>
              </w:rPr>
              <w:t>7</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可转债</w:t>
            </w:r>
            <w:r w:rsidR="00AB6E79">
              <w:rPr>
                <w:rFonts w:hint="eastAsia"/>
                <w:sz w:val="24"/>
              </w:rPr>
              <w:t>（可交换债）</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r>
      <w:tr w:rsidR="00F323FF" w:rsidRPr="00414345" w:rsidTr="0006711A">
        <w:trPr>
          <w:jc w:val="center"/>
        </w:trPr>
        <w:tc>
          <w:tcPr>
            <w:tcW w:w="828" w:type="dxa"/>
            <w:vAlign w:val="center"/>
          </w:tcPr>
          <w:p w:rsidR="00F323FF" w:rsidRPr="007A70C2" w:rsidRDefault="00F323FF" w:rsidP="0006711A">
            <w:pPr>
              <w:spacing w:before="29" w:line="288" w:lineRule="auto"/>
              <w:ind w:left="17"/>
              <w:jc w:val="center"/>
              <w:rPr>
                <w:color w:val="000000"/>
                <w:sz w:val="24"/>
                <w:szCs w:val="24"/>
              </w:rPr>
            </w:pPr>
            <w:r w:rsidRPr="007A70C2">
              <w:rPr>
                <w:rFonts w:hint="eastAsia"/>
                <w:color w:val="000000"/>
                <w:sz w:val="24"/>
                <w:szCs w:val="24"/>
              </w:rPr>
              <w:t>8</w:t>
            </w:r>
          </w:p>
        </w:tc>
        <w:tc>
          <w:tcPr>
            <w:tcW w:w="3302" w:type="dxa"/>
            <w:vAlign w:val="center"/>
          </w:tcPr>
          <w:p w:rsidR="00F323FF" w:rsidRPr="007A70C2" w:rsidRDefault="00F323FF" w:rsidP="0006711A">
            <w:pPr>
              <w:spacing w:before="29" w:line="288" w:lineRule="auto"/>
              <w:ind w:left="17"/>
              <w:jc w:val="left"/>
              <w:rPr>
                <w:color w:val="000000"/>
                <w:sz w:val="24"/>
                <w:szCs w:val="24"/>
              </w:rPr>
            </w:pPr>
            <w:r w:rsidRPr="007A70C2">
              <w:rPr>
                <w:rFonts w:hint="eastAsia"/>
                <w:color w:val="000000"/>
                <w:sz w:val="24"/>
                <w:szCs w:val="24"/>
              </w:rPr>
              <w:t>同业存单</w:t>
            </w:r>
          </w:p>
        </w:tc>
        <w:tc>
          <w:tcPr>
            <w:tcW w:w="2987" w:type="dxa"/>
            <w:vAlign w:val="center"/>
          </w:tcPr>
          <w:p w:rsidR="00F323FF" w:rsidRPr="007A70C2" w:rsidRDefault="00F323FF" w:rsidP="0006711A">
            <w:pPr>
              <w:spacing w:before="29" w:line="288" w:lineRule="auto"/>
              <w:ind w:left="17"/>
              <w:jc w:val="right"/>
              <w:rPr>
                <w:color w:val="000000"/>
                <w:sz w:val="24"/>
                <w:szCs w:val="24"/>
              </w:rPr>
            </w:pPr>
            <w:r w:rsidRPr="007A70C2">
              <w:rPr>
                <w:rFonts w:hint="eastAsia"/>
                <w:color w:val="000000"/>
                <w:sz w:val="24"/>
                <w:szCs w:val="24"/>
              </w:rPr>
              <w:t>274,704,000.00</w:t>
            </w:r>
          </w:p>
        </w:tc>
        <w:tc>
          <w:tcPr>
            <w:tcW w:w="1751" w:type="dxa"/>
            <w:vAlign w:val="center"/>
          </w:tcPr>
          <w:p w:rsidR="00F323FF" w:rsidRPr="007A70C2" w:rsidRDefault="00F323FF" w:rsidP="0006711A">
            <w:pPr>
              <w:spacing w:before="29" w:line="288" w:lineRule="auto"/>
              <w:ind w:left="17"/>
              <w:jc w:val="right"/>
              <w:rPr>
                <w:color w:val="000000"/>
                <w:sz w:val="24"/>
                <w:szCs w:val="24"/>
              </w:rPr>
            </w:pPr>
            <w:r w:rsidRPr="007A70C2">
              <w:rPr>
                <w:rFonts w:hint="eastAsia"/>
                <w:color w:val="000000"/>
                <w:sz w:val="24"/>
                <w:szCs w:val="24"/>
              </w:rPr>
              <w:t>43.91</w:t>
            </w:r>
          </w:p>
        </w:tc>
      </w:tr>
      <w:tr w:rsidR="00AC592E" w:rsidRPr="00414345" w:rsidTr="00F323FF">
        <w:trPr>
          <w:jc w:val="center"/>
        </w:trPr>
        <w:tc>
          <w:tcPr>
            <w:tcW w:w="828" w:type="dxa"/>
            <w:vAlign w:val="center"/>
          </w:tcPr>
          <w:p w:rsidR="00AC592E" w:rsidRPr="00414345" w:rsidRDefault="00AC592E" w:rsidP="00F323FF">
            <w:pPr>
              <w:spacing w:before="29" w:line="288" w:lineRule="auto"/>
              <w:ind w:left="17"/>
              <w:jc w:val="center"/>
              <w:rPr>
                <w:color w:val="000000"/>
                <w:sz w:val="24"/>
                <w:szCs w:val="24"/>
              </w:rPr>
            </w:pPr>
            <w:r w:rsidRPr="00414345">
              <w:rPr>
                <w:color w:val="000000"/>
                <w:sz w:val="24"/>
                <w:szCs w:val="24"/>
              </w:rPr>
              <w:t>9</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其他</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r>
      <w:tr w:rsidR="00AC592E" w:rsidRPr="00414345" w:rsidTr="00F323FF">
        <w:trPr>
          <w:jc w:val="center"/>
        </w:trPr>
        <w:tc>
          <w:tcPr>
            <w:tcW w:w="828" w:type="dxa"/>
            <w:vAlign w:val="center"/>
          </w:tcPr>
          <w:p w:rsidR="00AC592E" w:rsidRPr="00414345" w:rsidRDefault="00AC592E" w:rsidP="00F323FF">
            <w:pPr>
              <w:spacing w:before="29" w:line="288" w:lineRule="auto"/>
              <w:ind w:left="17"/>
              <w:jc w:val="center"/>
              <w:rPr>
                <w:color w:val="000000"/>
                <w:sz w:val="24"/>
                <w:szCs w:val="24"/>
              </w:rPr>
            </w:pPr>
            <w:r w:rsidRPr="00414345">
              <w:rPr>
                <w:color w:val="000000"/>
                <w:sz w:val="24"/>
                <w:szCs w:val="24"/>
              </w:rPr>
              <w:t>10</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合计</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866,395,303.00</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138.48</w:t>
            </w:r>
          </w:p>
        </w:tc>
      </w:tr>
    </w:tbl>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5.5 </w:t>
      </w:r>
      <w:r w:rsidRPr="00414345">
        <w:rPr>
          <w:b/>
          <w:bCs/>
          <w:color w:val="000000"/>
          <w:kern w:val="0"/>
          <w:sz w:val="24"/>
          <w:szCs w:val="24"/>
        </w:rPr>
        <w:t>报告期末按公允价值占基金资产净值比例大小排</w:t>
      </w:r>
      <w:r w:rsidR="00336EAF" w:rsidRPr="00414345">
        <w:rPr>
          <w:b/>
          <w:bCs/>
          <w:color w:val="000000"/>
          <w:kern w:val="0"/>
          <w:sz w:val="24"/>
          <w:szCs w:val="24"/>
        </w:rPr>
        <w:t>序</w:t>
      </w:r>
      <w:r w:rsidRPr="00414345">
        <w:rPr>
          <w:b/>
          <w:bCs/>
          <w:color w:val="000000"/>
          <w:kern w:val="0"/>
          <w:sz w:val="24"/>
          <w:szCs w:val="24"/>
        </w:rPr>
        <w:t>的前五名债券投资明细</w:t>
      </w:r>
    </w:p>
    <w:tbl>
      <w:tblPr>
        <w:tblStyle w:val="af7"/>
        <w:tblW w:w="8868" w:type="dxa"/>
        <w:jc w:val="center"/>
        <w:tblLayout w:type="fixed"/>
        <w:tblCellMar>
          <w:top w:w="57" w:type="dxa"/>
          <w:bottom w:w="57" w:type="dxa"/>
        </w:tblCellMar>
        <w:tblLook w:val="04A0" w:firstRow="1" w:lastRow="0" w:firstColumn="1" w:lastColumn="0" w:noHBand="0" w:noVBand="1"/>
      </w:tblPr>
      <w:tblGrid>
        <w:gridCol w:w="850"/>
        <w:gridCol w:w="1475"/>
        <w:gridCol w:w="1769"/>
        <w:gridCol w:w="1387"/>
        <w:gridCol w:w="2150"/>
        <w:gridCol w:w="1237"/>
      </w:tblGrid>
      <w:tr w:rsidR="00D57B7C" w:rsidRPr="00414345" w:rsidTr="00A324F4">
        <w:trPr>
          <w:jc w:val="center"/>
        </w:trPr>
        <w:tc>
          <w:tcPr>
            <w:tcW w:w="817"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序号</w:t>
            </w:r>
          </w:p>
        </w:tc>
        <w:tc>
          <w:tcPr>
            <w:tcW w:w="1418"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债券代码</w:t>
            </w:r>
          </w:p>
        </w:tc>
        <w:tc>
          <w:tcPr>
            <w:tcW w:w="1701"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债券名称</w:t>
            </w:r>
          </w:p>
        </w:tc>
        <w:tc>
          <w:tcPr>
            <w:tcW w:w="1334"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数量</w:t>
            </w:r>
            <w:r w:rsidR="00D2061C" w:rsidRPr="00414345">
              <w:rPr>
                <w:color w:val="000000"/>
                <w:sz w:val="24"/>
              </w:rPr>
              <w:t>（张）</w:t>
            </w:r>
          </w:p>
        </w:tc>
        <w:tc>
          <w:tcPr>
            <w:tcW w:w="2068"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公允价值</w:t>
            </w:r>
            <w:r w:rsidRPr="00414345">
              <w:rPr>
                <w:color w:val="000000"/>
                <w:sz w:val="24"/>
                <w:szCs w:val="24"/>
              </w:rPr>
              <w:t>(</w:t>
            </w:r>
            <w:r w:rsidRPr="00414345">
              <w:rPr>
                <w:color w:val="000000"/>
                <w:sz w:val="24"/>
                <w:szCs w:val="24"/>
              </w:rPr>
              <w:t>元</w:t>
            </w:r>
            <w:r w:rsidRPr="00414345">
              <w:rPr>
                <w:color w:val="000000"/>
                <w:sz w:val="24"/>
                <w:szCs w:val="24"/>
              </w:rPr>
              <w:t>)</w:t>
            </w:r>
          </w:p>
        </w:tc>
        <w:tc>
          <w:tcPr>
            <w:tcW w:w="1190"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占基金资产净值比例</w:t>
            </w:r>
            <w:r w:rsidR="003B3494" w:rsidRPr="00414345">
              <w:rPr>
                <w:color w:val="000000"/>
                <w:sz w:val="24"/>
              </w:rPr>
              <w:t>（％）</w:t>
            </w:r>
          </w:p>
        </w:tc>
      </w:tr>
      <w:tr w:rsidR="00123F2F">
        <w:trPr>
          <w:jc w:val="center"/>
        </w:trPr>
        <w:tc>
          <w:tcPr>
            <w:tcW w:w="850" w:type="dxa"/>
            <w:vAlign w:val="center"/>
          </w:tcPr>
          <w:p w:rsidR="00123F2F" w:rsidRDefault="00392244">
            <w:pPr>
              <w:jc w:val="center"/>
            </w:pPr>
            <w:r>
              <w:rPr>
                <w:color w:val="000000"/>
                <w:sz w:val="24"/>
                <w:szCs w:val="24"/>
              </w:rPr>
              <w:t>1</w:t>
            </w:r>
          </w:p>
        </w:tc>
        <w:tc>
          <w:tcPr>
            <w:tcW w:w="1475" w:type="dxa"/>
            <w:vAlign w:val="center"/>
          </w:tcPr>
          <w:p w:rsidR="00123F2F" w:rsidRDefault="00392244">
            <w:pPr>
              <w:jc w:val="center"/>
            </w:pPr>
            <w:r>
              <w:rPr>
                <w:color w:val="000000"/>
                <w:sz w:val="24"/>
                <w:szCs w:val="24"/>
              </w:rPr>
              <w:t>041671005</w:t>
            </w:r>
          </w:p>
        </w:tc>
        <w:tc>
          <w:tcPr>
            <w:tcW w:w="1769" w:type="dxa"/>
            <w:vAlign w:val="center"/>
          </w:tcPr>
          <w:p w:rsidR="00123F2F" w:rsidRDefault="00392244">
            <w:pPr>
              <w:jc w:val="center"/>
            </w:pPr>
            <w:r>
              <w:rPr>
                <w:color w:val="000000"/>
                <w:sz w:val="24"/>
                <w:szCs w:val="24"/>
              </w:rPr>
              <w:t>16</w:t>
            </w:r>
            <w:r>
              <w:rPr>
                <w:color w:val="000000"/>
                <w:sz w:val="24"/>
                <w:szCs w:val="24"/>
              </w:rPr>
              <w:t>南新工</w:t>
            </w:r>
            <w:r>
              <w:rPr>
                <w:color w:val="000000"/>
                <w:sz w:val="24"/>
                <w:szCs w:val="24"/>
              </w:rPr>
              <w:t>CP001</w:t>
            </w:r>
          </w:p>
        </w:tc>
        <w:tc>
          <w:tcPr>
            <w:tcW w:w="1387" w:type="dxa"/>
            <w:vAlign w:val="center"/>
          </w:tcPr>
          <w:p w:rsidR="00123F2F" w:rsidRDefault="00392244">
            <w:pPr>
              <w:jc w:val="right"/>
            </w:pPr>
            <w:r>
              <w:rPr>
                <w:color w:val="000000"/>
                <w:sz w:val="24"/>
                <w:szCs w:val="24"/>
              </w:rPr>
              <w:t>500,000</w:t>
            </w:r>
          </w:p>
        </w:tc>
        <w:tc>
          <w:tcPr>
            <w:tcW w:w="2150" w:type="dxa"/>
            <w:vAlign w:val="center"/>
          </w:tcPr>
          <w:p w:rsidR="00123F2F" w:rsidRDefault="00392244">
            <w:pPr>
              <w:jc w:val="right"/>
            </w:pPr>
            <w:r>
              <w:rPr>
                <w:color w:val="000000"/>
                <w:sz w:val="24"/>
                <w:szCs w:val="24"/>
              </w:rPr>
              <w:t>50,120,000.00</w:t>
            </w:r>
          </w:p>
        </w:tc>
        <w:tc>
          <w:tcPr>
            <w:tcW w:w="1237" w:type="dxa"/>
            <w:vAlign w:val="center"/>
          </w:tcPr>
          <w:p w:rsidR="00123F2F" w:rsidRDefault="00392244">
            <w:pPr>
              <w:jc w:val="right"/>
            </w:pPr>
            <w:r>
              <w:rPr>
                <w:color w:val="000000"/>
                <w:sz w:val="24"/>
                <w:szCs w:val="24"/>
              </w:rPr>
              <w:t>8.01</w:t>
            </w:r>
          </w:p>
        </w:tc>
      </w:tr>
      <w:tr w:rsidR="00123F2F">
        <w:trPr>
          <w:jc w:val="center"/>
        </w:trPr>
        <w:tc>
          <w:tcPr>
            <w:tcW w:w="850" w:type="dxa"/>
            <w:vAlign w:val="center"/>
          </w:tcPr>
          <w:p w:rsidR="00123F2F" w:rsidRDefault="00392244">
            <w:pPr>
              <w:jc w:val="center"/>
            </w:pPr>
            <w:r>
              <w:rPr>
                <w:color w:val="000000"/>
                <w:sz w:val="24"/>
                <w:szCs w:val="24"/>
              </w:rPr>
              <w:t>2</w:t>
            </w:r>
          </w:p>
        </w:tc>
        <w:tc>
          <w:tcPr>
            <w:tcW w:w="1475" w:type="dxa"/>
            <w:vAlign w:val="center"/>
          </w:tcPr>
          <w:p w:rsidR="00123F2F" w:rsidRDefault="00392244">
            <w:pPr>
              <w:jc w:val="center"/>
            </w:pPr>
            <w:r>
              <w:rPr>
                <w:color w:val="000000"/>
                <w:sz w:val="24"/>
                <w:szCs w:val="24"/>
              </w:rPr>
              <w:t>111795397</w:t>
            </w:r>
          </w:p>
        </w:tc>
        <w:tc>
          <w:tcPr>
            <w:tcW w:w="1769" w:type="dxa"/>
            <w:vAlign w:val="center"/>
          </w:tcPr>
          <w:p w:rsidR="00123F2F" w:rsidRDefault="00392244">
            <w:pPr>
              <w:jc w:val="center"/>
            </w:pPr>
            <w:r>
              <w:rPr>
                <w:color w:val="000000"/>
                <w:sz w:val="24"/>
                <w:szCs w:val="24"/>
              </w:rPr>
              <w:t>17</w:t>
            </w:r>
            <w:r>
              <w:rPr>
                <w:color w:val="000000"/>
                <w:sz w:val="24"/>
                <w:szCs w:val="24"/>
              </w:rPr>
              <w:t>宁波银行</w:t>
            </w:r>
            <w:r>
              <w:rPr>
                <w:color w:val="000000"/>
                <w:sz w:val="24"/>
                <w:szCs w:val="24"/>
              </w:rPr>
              <w:t>CD070</w:t>
            </w:r>
          </w:p>
        </w:tc>
        <w:tc>
          <w:tcPr>
            <w:tcW w:w="1387" w:type="dxa"/>
            <w:vAlign w:val="center"/>
          </w:tcPr>
          <w:p w:rsidR="00123F2F" w:rsidRDefault="00392244">
            <w:pPr>
              <w:jc w:val="right"/>
            </w:pPr>
            <w:r>
              <w:rPr>
                <w:color w:val="000000"/>
                <w:sz w:val="24"/>
                <w:szCs w:val="24"/>
              </w:rPr>
              <w:t>500,000</w:t>
            </w:r>
          </w:p>
        </w:tc>
        <w:tc>
          <w:tcPr>
            <w:tcW w:w="2150" w:type="dxa"/>
            <w:vAlign w:val="center"/>
          </w:tcPr>
          <w:p w:rsidR="00123F2F" w:rsidRDefault="00392244">
            <w:pPr>
              <w:jc w:val="right"/>
            </w:pPr>
            <w:r>
              <w:rPr>
                <w:color w:val="000000"/>
                <w:sz w:val="24"/>
                <w:szCs w:val="24"/>
              </w:rPr>
              <w:t>49,470,000.00</w:t>
            </w:r>
          </w:p>
        </w:tc>
        <w:tc>
          <w:tcPr>
            <w:tcW w:w="1237" w:type="dxa"/>
            <w:vAlign w:val="center"/>
          </w:tcPr>
          <w:p w:rsidR="00123F2F" w:rsidRDefault="00392244">
            <w:pPr>
              <w:jc w:val="right"/>
            </w:pPr>
            <w:r>
              <w:rPr>
                <w:color w:val="000000"/>
                <w:sz w:val="24"/>
                <w:szCs w:val="24"/>
              </w:rPr>
              <w:t>7.91</w:t>
            </w:r>
          </w:p>
        </w:tc>
      </w:tr>
      <w:tr w:rsidR="00123F2F">
        <w:trPr>
          <w:jc w:val="center"/>
        </w:trPr>
        <w:tc>
          <w:tcPr>
            <w:tcW w:w="850" w:type="dxa"/>
            <w:vAlign w:val="center"/>
          </w:tcPr>
          <w:p w:rsidR="00123F2F" w:rsidRDefault="00392244">
            <w:pPr>
              <w:jc w:val="center"/>
            </w:pPr>
            <w:r>
              <w:rPr>
                <w:color w:val="000000"/>
                <w:sz w:val="24"/>
                <w:szCs w:val="24"/>
              </w:rPr>
              <w:t>3</w:t>
            </w:r>
          </w:p>
        </w:tc>
        <w:tc>
          <w:tcPr>
            <w:tcW w:w="1475" w:type="dxa"/>
            <w:vAlign w:val="center"/>
          </w:tcPr>
          <w:p w:rsidR="00123F2F" w:rsidRDefault="00392244">
            <w:pPr>
              <w:jc w:val="center"/>
            </w:pPr>
            <w:r>
              <w:rPr>
                <w:color w:val="000000"/>
                <w:sz w:val="24"/>
                <w:szCs w:val="24"/>
              </w:rPr>
              <w:t>111715049</w:t>
            </w:r>
          </w:p>
        </w:tc>
        <w:tc>
          <w:tcPr>
            <w:tcW w:w="1769" w:type="dxa"/>
            <w:vAlign w:val="center"/>
          </w:tcPr>
          <w:p w:rsidR="00123F2F" w:rsidRDefault="00392244">
            <w:pPr>
              <w:jc w:val="center"/>
            </w:pPr>
            <w:r>
              <w:rPr>
                <w:color w:val="000000"/>
                <w:sz w:val="24"/>
                <w:szCs w:val="24"/>
              </w:rPr>
              <w:t>17</w:t>
            </w:r>
            <w:r>
              <w:rPr>
                <w:color w:val="000000"/>
                <w:sz w:val="24"/>
                <w:szCs w:val="24"/>
              </w:rPr>
              <w:t>民生银行</w:t>
            </w:r>
            <w:r>
              <w:rPr>
                <w:color w:val="000000"/>
                <w:sz w:val="24"/>
                <w:szCs w:val="24"/>
              </w:rPr>
              <w:t>CD049</w:t>
            </w:r>
          </w:p>
        </w:tc>
        <w:tc>
          <w:tcPr>
            <w:tcW w:w="1387" w:type="dxa"/>
            <w:vAlign w:val="center"/>
          </w:tcPr>
          <w:p w:rsidR="00123F2F" w:rsidRDefault="00392244">
            <w:pPr>
              <w:jc w:val="right"/>
            </w:pPr>
            <w:r>
              <w:rPr>
                <w:color w:val="000000"/>
                <w:sz w:val="24"/>
                <w:szCs w:val="24"/>
              </w:rPr>
              <w:t>500,000</w:t>
            </w:r>
          </w:p>
        </w:tc>
        <w:tc>
          <w:tcPr>
            <w:tcW w:w="2150" w:type="dxa"/>
            <w:vAlign w:val="center"/>
          </w:tcPr>
          <w:p w:rsidR="00123F2F" w:rsidRDefault="00392244">
            <w:pPr>
              <w:jc w:val="right"/>
            </w:pPr>
            <w:r>
              <w:rPr>
                <w:color w:val="000000"/>
                <w:sz w:val="24"/>
                <w:szCs w:val="24"/>
              </w:rPr>
              <w:t>48,920,000.00</w:t>
            </w:r>
          </w:p>
        </w:tc>
        <w:tc>
          <w:tcPr>
            <w:tcW w:w="1237" w:type="dxa"/>
            <w:vAlign w:val="center"/>
          </w:tcPr>
          <w:p w:rsidR="00123F2F" w:rsidRDefault="00392244">
            <w:pPr>
              <w:jc w:val="right"/>
            </w:pPr>
            <w:r>
              <w:rPr>
                <w:color w:val="000000"/>
                <w:sz w:val="24"/>
                <w:szCs w:val="24"/>
              </w:rPr>
              <w:t>7.82</w:t>
            </w:r>
          </w:p>
        </w:tc>
      </w:tr>
      <w:tr w:rsidR="00123F2F">
        <w:trPr>
          <w:jc w:val="center"/>
        </w:trPr>
        <w:tc>
          <w:tcPr>
            <w:tcW w:w="850" w:type="dxa"/>
            <w:vAlign w:val="center"/>
          </w:tcPr>
          <w:p w:rsidR="00123F2F" w:rsidRDefault="00392244">
            <w:pPr>
              <w:jc w:val="center"/>
            </w:pPr>
            <w:r>
              <w:rPr>
                <w:color w:val="000000"/>
                <w:sz w:val="24"/>
                <w:szCs w:val="24"/>
              </w:rPr>
              <w:t>4</w:t>
            </w:r>
          </w:p>
        </w:tc>
        <w:tc>
          <w:tcPr>
            <w:tcW w:w="1475" w:type="dxa"/>
            <w:vAlign w:val="center"/>
          </w:tcPr>
          <w:p w:rsidR="00123F2F" w:rsidRDefault="00392244">
            <w:pPr>
              <w:jc w:val="center"/>
            </w:pPr>
            <w:r>
              <w:rPr>
                <w:color w:val="000000"/>
                <w:sz w:val="24"/>
                <w:szCs w:val="24"/>
              </w:rPr>
              <w:t>111717060</w:t>
            </w:r>
          </w:p>
        </w:tc>
        <w:tc>
          <w:tcPr>
            <w:tcW w:w="1769" w:type="dxa"/>
            <w:vAlign w:val="center"/>
          </w:tcPr>
          <w:p w:rsidR="00123F2F" w:rsidRDefault="00392244">
            <w:pPr>
              <w:jc w:val="center"/>
            </w:pPr>
            <w:r>
              <w:rPr>
                <w:color w:val="000000"/>
                <w:sz w:val="24"/>
                <w:szCs w:val="24"/>
              </w:rPr>
              <w:t>17</w:t>
            </w:r>
            <w:r>
              <w:rPr>
                <w:color w:val="000000"/>
                <w:sz w:val="24"/>
                <w:szCs w:val="24"/>
              </w:rPr>
              <w:t>光大银行</w:t>
            </w:r>
            <w:r>
              <w:rPr>
                <w:color w:val="000000"/>
                <w:sz w:val="24"/>
                <w:szCs w:val="24"/>
              </w:rPr>
              <w:t>CD060</w:t>
            </w:r>
          </w:p>
        </w:tc>
        <w:tc>
          <w:tcPr>
            <w:tcW w:w="1387" w:type="dxa"/>
            <w:vAlign w:val="center"/>
          </w:tcPr>
          <w:p w:rsidR="00123F2F" w:rsidRDefault="00392244">
            <w:pPr>
              <w:jc w:val="right"/>
            </w:pPr>
            <w:r>
              <w:rPr>
                <w:color w:val="000000"/>
                <w:sz w:val="24"/>
                <w:szCs w:val="24"/>
              </w:rPr>
              <w:t>500,000</w:t>
            </w:r>
          </w:p>
        </w:tc>
        <w:tc>
          <w:tcPr>
            <w:tcW w:w="2150" w:type="dxa"/>
            <w:vAlign w:val="center"/>
          </w:tcPr>
          <w:p w:rsidR="00123F2F" w:rsidRDefault="00392244">
            <w:pPr>
              <w:jc w:val="right"/>
            </w:pPr>
            <w:r>
              <w:rPr>
                <w:color w:val="000000"/>
                <w:sz w:val="24"/>
                <w:szCs w:val="24"/>
              </w:rPr>
              <w:t>48,920,000.00</w:t>
            </w:r>
          </w:p>
        </w:tc>
        <w:tc>
          <w:tcPr>
            <w:tcW w:w="1237" w:type="dxa"/>
            <w:vAlign w:val="center"/>
          </w:tcPr>
          <w:p w:rsidR="00123F2F" w:rsidRDefault="00392244">
            <w:pPr>
              <w:jc w:val="right"/>
            </w:pPr>
            <w:r>
              <w:rPr>
                <w:color w:val="000000"/>
                <w:sz w:val="24"/>
                <w:szCs w:val="24"/>
              </w:rPr>
              <w:t>7.82</w:t>
            </w:r>
          </w:p>
        </w:tc>
      </w:tr>
      <w:tr w:rsidR="00123F2F">
        <w:trPr>
          <w:jc w:val="center"/>
        </w:trPr>
        <w:tc>
          <w:tcPr>
            <w:tcW w:w="850" w:type="dxa"/>
            <w:vAlign w:val="center"/>
          </w:tcPr>
          <w:p w:rsidR="00123F2F" w:rsidRDefault="00392244">
            <w:pPr>
              <w:jc w:val="center"/>
            </w:pPr>
            <w:r>
              <w:rPr>
                <w:color w:val="000000"/>
                <w:sz w:val="24"/>
                <w:szCs w:val="24"/>
              </w:rPr>
              <w:t>5</w:t>
            </w:r>
          </w:p>
        </w:tc>
        <w:tc>
          <w:tcPr>
            <w:tcW w:w="1475" w:type="dxa"/>
            <w:vAlign w:val="center"/>
          </w:tcPr>
          <w:p w:rsidR="00123F2F" w:rsidRDefault="00392244">
            <w:pPr>
              <w:jc w:val="center"/>
            </w:pPr>
            <w:r>
              <w:rPr>
                <w:color w:val="000000"/>
                <w:sz w:val="24"/>
                <w:szCs w:val="24"/>
              </w:rPr>
              <w:t>136452</w:t>
            </w:r>
          </w:p>
        </w:tc>
        <w:tc>
          <w:tcPr>
            <w:tcW w:w="1769" w:type="dxa"/>
            <w:vAlign w:val="center"/>
          </w:tcPr>
          <w:p w:rsidR="00123F2F" w:rsidRDefault="00392244">
            <w:pPr>
              <w:jc w:val="center"/>
            </w:pPr>
            <w:r>
              <w:rPr>
                <w:color w:val="000000"/>
                <w:sz w:val="24"/>
                <w:szCs w:val="24"/>
              </w:rPr>
              <w:t>16</w:t>
            </w:r>
            <w:r>
              <w:rPr>
                <w:color w:val="000000"/>
                <w:sz w:val="24"/>
                <w:szCs w:val="24"/>
              </w:rPr>
              <w:t>南航</w:t>
            </w:r>
            <w:r>
              <w:rPr>
                <w:color w:val="000000"/>
                <w:sz w:val="24"/>
                <w:szCs w:val="24"/>
              </w:rPr>
              <w:t>02</w:t>
            </w:r>
          </w:p>
        </w:tc>
        <w:tc>
          <w:tcPr>
            <w:tcW w:w="1387" w:type="dxa"/>
            <w:vAlign w:val="center"/>
          </w:tcPr>
          <w:p w:rsidR="00123F2F" w:rsidRDefault="00392244">
            <w:pPr>
              <w:jc w:val="right"/>
            </w:pPr>
            <w:r>
              <w:rPr>
                <w:color w:val="000000"/>
                <w:sz w:val="24"/>
                <w:szCs w:val="24"/>
              </w:rPr>
              <w:t>500,000</w:t>
            </w:r>
          </w:p>
        </w:tc>
        <w:tc>
          <w:tcPr>
            <w:tcW w:w="2150" w:type="dxa"/>
            <w:vAlign w:val="center"/>
          </w:tcPr>
          <w:p w:rsidR="00123F2F" w:rsidRDefault="00392244">
            <w:pPr>
              <w:jc w:val="right"/>
            </w:pPr>
            <w:r>
              <w:rPr>
                <w:color w:val="000000"/>
                <w:sz w:val="24"/>
                <w:szCs w:val="24"/>
              </w:rPr>
              <w:t>48,615,000.00</w:t>
            </w:r>
          </w:p>
        </w:tc>
        <w:tc>
          <w:tcPr>
            <w:tcW w:w="1237" w:type="dxa"/>
            <w:vAlign w:val="center"/>
          </w:tcPr>
          <w:p w:rsidR="00123F2F" w:rsidRDefault="00392244">
            <w:pPr>
              <w:jc w:val="right"/>
            </w:pPr>
            <w:r>
              <w:rPr>
                <w:color w:val="000000"/>
                <w:sz w:val="24"/>
                <w:szCs w:val="24"/>
              </w:rPr>
              <w:t>7.77</w:t>
            </w:r>
          </w:p>
        </w:tc>
      </w:tr>
    </w:tbl>
    <w:p w:rsidR="004061AC" w:rsidRPr="00414345" w:rsidRDefault="004061AC" w:rsidP="00C15CAC">
      <w:pPr>
        <w:autoSpaceDE w:val="0"/>
        <w:autoSpaceDN w:val="0"/>
        <w:adjustRightInd w:val="0"/>
        <w:spacing w:before="29" w:line="288" w:lineRule="auto"/>
        <w:jc w:val="left"/>
        <w:rPr>
          <w:b/>
          <w:bCs/>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5.6 </w:t>
      </w:r>
      <w:r w:rsidRPr="00414345">
        <w:rPr>
          <w:b/>
          <w:bCs/>
          <w:color w:val="000000"/>
          <w:kern w:val="0"/>
          <w:sz w:val="24"/>
          <w:szCs w:val="24"/>
        </w:rPr>
        <w:t>报告期末按公允价值占基金资产净值比例大小排</w:t>
      </w:r>
      <w:r w:rsidR="00336EAF" w:rsidRPr="00414345">
        <w:rPr>
          <w:b/>
          <w:bCs/>
          <w:color w:val="000000"/>
          <w:kern w:val="0"/>
          <w:sz w:val="24"/>
          <w:szCs w:val="24"/>
        </w:rPr>
        <w:t>序</w:t>
      </w:r>
      <w:r w:rsidRPr="00414345">
        <w:rPr>
          <w:b/>
          <w:bCs/>
          <w:color w:val="000000"/>
          <w:kern w:val="0"/>
          <w:sz w:val="24"/>
          <w:szCs w:val="24"/>
        </w:rPr>
        <w:t>的前十名资产支持证券投资明细</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本基金本报告期末未持有资产支持证券。</w:t>
      </w:r>
    </w:p>
    <w:p w:rsidR="00A54C7D" w:rsidRPr="00414345" w:rsidRDefault="00A54C7D" w:rsidP="00C15CAC">
      <w:pPr>
        <w:autoSpaceDE w:val="0"/>
        <w:autoSpaceDN w:val="0"/>
        <w:adjustRightInd w:val="0"/>
        <w:spacing w:before="29" w:line="288" w:lineRule="auto"/>
        <w:jc w:val="left"/>
        <w:rPr>
          <w:color w:val="000000"/>
          <w:sz w:val="24"/>
          <w:szCs w:val="24"/>
        </w:rPr>
      </w:pPr>
    </w:p>
    <w:p w:rsidR="00A54C7D" w:rsidRPr="00414345" w:rsidRDefault="00A54C7D" w:rsidP="00C15CAC">
      <w:pPr>
        <w:autoSpaceDE w:val="0"/>
        <w:autoSpaceDN w:val="0"/>
        <w:adjustRightInd w:val="0"/>
        <w:spacing w:before="29" w:line="288" w:lineRule="auto"/>
        <w:jc w:val="left"/>
        <w:rPr>
          <w:color w:val="000000"/>
          <w:kern w:val="0"/>
          <w:sz w:val="24"/>
          <w:szCs w:val="24"/>
        </w:rPr>
      </w:pPr>
      <w:r w:rsidRPr="00414345">
        <w:rPr>
          <w:b/>
          <w:bCs/>
          <w:color w:val="000000"/>
          <w:kern w:val="0"/>
          <w:sz w:val="24"/>
          <w:szCs w:val="24"/>
        </w:rPr>
        <w:t>5.7</w:t>
      </w:r>
      <w:r w:rsidRPr="00414345">
        <w:rPr>
          <w:rFonts w:hAnsi="宋体"/>
          <w:b/>
          <w:bCs/>
          <w:color w:val="000000"/>
          <w:kern w:val="0"/>
          <w:sz w:val="24"/>
          <w:szCs w:val="24"/>
        </w:rPr>
        <w:t>报告期末按公允价值占基金资产净值比例大小排序的前五名贵金属投资明细</w:t>
      </w:r>
    </w:p>
    <w:p w:rsidR="00632B0F" w:rsidRPr="00414345" w:rsidRDefault="00632B0F" w:rsidP="00C15CAC">
      <w:pPr>
        <w:widowControl/>
        <w:spacing w:line="288" w:lineRule="auto"/>
        <w:jc w:val="left"/>
        <w:rPr>
          <w:sz w:val="24"/>
          <w:szCs w:val="24"/>
        </w:rPr>
      </w:pPr>
      <w:r w:rsidRPr="00414345">
        <w:rPr>
          <w:sz w:val="24"/>
          <w:szCs w:val="24"/>
        </w:rPr>
        <w:lastRenderedPageBreak/>
        <w:t>本基金本报告期末未持有贵金属。</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A917BF"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5.8</w:t>
      </w:r>
      <w:r w:rsidR="004061AC" w:rsidRPr="00414345">
        <w:rPr>
          <w:b/>
          <w:bCs/>
          <w:color w:val="000000"/>
          <w:kern w:val="0"/>
          <w:sz w:val="24"/>
          <w:szCs w:val="24"/>
        </w:rPr>
        <w:t>报告期末按公允价值占基金资产净值比例大小排</w:t>
      </w:r>
      <w:r w:rsidR="00336EAF" w:rsidRPr="00414345">
        <w:rPr>
          <w:b/>
          <w:bCs/>
          <w:color w:val="000000"/>
          <w:kern w:val="0"/>
          <w:sz w:val="24"/>
          <w:szCs w:val="24"/>
        </w:rPr>
        <w:t>序</w:t>
      </w:r>
      <w:r w:rsidR="004061AC" w:rsidRPr="00414345">
        <w:rPr>
          <w:b/>
          <w:bCs/>
          <w:color w:val="000000"/>
          <w:kern w:val="0"/>
          <w:sz w:val="24"/>
          <w:szCs w:val="24"/>
        </w:rPr>
        <w:t>的前五名权证投资明细</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本基金本报告期末未持有权证。</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275745" w:rsidRPr="00414345" w:rsidRDefault="003259C8"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w:t>
      </w:r>
      <w:r w:rsidR="00A917BF" w:rsidRPr="00414345">
        <w:rPr>
          <w:b/>
          <w:bCs/>
          <w:color w:val="000000"/>
          <w:kern w:val="0"/>
          <w:sz w:val="24"/>
          <w:szCs w:val="24"/>
        </w:rPr>
        <w:t>.</w:t>
      </w:r>
      <w:r w:rsidR="0059076B" w:rsidRPr="00414345">
        <w:rPr>
          <w:b/>
          <w:bCs/>
          <w:color w:val="000000"/>
          <w:kern w:val="0"/>
          <w:sz w:val="24"/>
          <w:szCs w:val="24"/>
        </w:rPr>
        <w:t>9</w:t>
      </w:r>
      <w:r w:rsidR="00275745" w:rsidRPr="00414345">
        <w:rPr>
          <w:b/>
          <w:bCs/>
          <w:color w:val="000000"/>
          <w:kern w:val="0"/>
          <w:sz w:val="24"/>
          <w:szCs w:val="24"/>
        </w:rPr>
        <w:t>报告期末本基金投资的股指期货交易情况说明</w:t>
      </w:r>
    </w:p>
    <w:p w:rsidR="00275745" w:rsidRPr="00414345" w:rsidRDefault="00AA3A38"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本基金本报告期末未持有股指期货。</w:t>
      </w:r>
    </w:p>
    <w:p w:rsidR="00AA3A38" w:rsidRPr="00414345" w:rsidRDefault="00AA3A38" w:rsidP="00C15CAC">
      <w:pPr>
        <w:adjustRightInd w:val="0"/>
        <w:snapToGrid w:val="0"/>
        <w:spacing w:before="29" w:line="288" w:lineRule="auto"/>
        <w:rPr>
          <w:sz w:val="24"/>
          <w:szCs w:val="24"/>
        </w:rPr>
      </w:pPr>
    </w:p>
    <w:p w:rsidR="00A669FC" w:rsidRPr="00414345" w:rsidRDefault="00312A9F"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5.10</w:t>
      </w:r>
      <w:r w:rsidRPr="00414345">
        <w:rPr>
          <w:b/>
          <w:bCs/>
          <w:color w:val="000000"/>
          <w:kern w:val="0"/>
          <w:sz w:val="24"/>
          <w:szCs w:val="24"/>
        </w:rPr>
        <w:t>报告期末本基金投资的国债期货交易情况说明</w:t>
      </w:r>
    </w:p>
    <w:p w:rsidR="00312A9F" w:rsidRPr="00414345" w:rsidRDefault="00312A9F"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本基金本报告期末未持有国债期货。</w:t>
      </w:r>
    </w:p>
    <w:p w:rsidR="00426096" w:rsidRPr="00414345" w:rsidRDefault="00426096" w:rsidP="00C15CAC">
      <w:pPr>
        <w:autoSpaceDE w:val="0"/>
        <w:autoSpaceDN w:val="0"/>
        <w:adjustRightInd w:val="0"/>
        <w:spacing w:before="29" w:line="288" w:lineRule="auto"/>
        <w:jc w:val="left"/>
        <w:rPr>
          <w:color w:val="000000"/>
          <w:sz w:val="24"/>
          <w:szCs w:val="24"/>
        </w:rPr>
      </w:pPr>
    </w:p>
    <w:p w:rsidR="004061AC" w:rsidRPr="00414345" w:rsidRDefault="003259C8"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w:t>
      </w:r>
      <w:r w:rsidR="00275745" w:rsidRPr="00414345">
        <w:rPr>
          <w:b/>
          <w:bCs/>
          <w:color w:val="000000"/>
          <w:kern w:val="0"/>
          <w:sz w:val="24"/>
          <w:szCs w:val="24"/>
        </w:rPr>
        <w:t>.</w:t>
      </w:r>
      <w:r w:rsidR="0059076B" w:rsidRPr="00414345">
        <w:rPr>
          <w:b/>
          <w:bCs/>
          <w:color w:val="000000"/>
          <w:kern w:val="0"/>
          <w:sz w:val="24"/>
          <w:szCs w:val="24"/>
        </w:rPr>
        <w:t>11</w:t>
      </w:r>
      <w:r w:rsidR="004061AC" w:rsidRPr="00414345">
        <w:rPr>
          <w:b/>
          <w:bCs/>
          <w:color w:val="000000"/>
          <w:kern w:val="0"/>
          <w:sz w:val="24"/>
          <w:szCs w:val="24"/>
        </w:rPr>
        <w:t>投资组合报告附注</w:t>
      </w:r>
    </w:p>
    <w:p w:rsidR="00BE5388" w:rsidRPr="00BE5388" w:rsidRDefault="00BE5388" w:rsidP="00E40D31">
      <w:pPr>
        <w:autoSpaceDE w:val="0"/>
        <w:autoSpaceDN w:val="0"/>
        <w:adjustRightInd w:val="0"/>
        <w:spacing w:before="29" w:line="288" w:lineRule="auto"/>
        <w:jc w:val="left"/>
        <w:rPr>
          <w:bCs/>
          <w:color w:val="000000"/>
          <w:kern w:val="0"/>
          <w:sz w:val="24"/>
          <w:szCs w:val="24"/>
        </w:rPr>
      </w:pPr>
      <w:r w:rsidRPr="00BE5388">
        <w:rPr>
          <w:bCs/>
          <w:color w:val="000000"/>
          <w:kern w:val="0"/>
          <w:sz w:val="24"/>
          <w:szCs w:val="24"/>
        </w:rPr>
        <w:t>5.11.1</w:t>
      </w:r>
      <w:r w:rsidRPr="00BE5388">
        <w:rPr>
          <w:bCs/>
          <w:color w:val="000000"/>
          <w:kern w:val="0"/>
          <w:sz w:val="24"/>
          <w:szCs w:val="24"/>
        </w:rPr>
        <w:t>报告期内本基金投资的前十名证券的发行主体未被监管部门立案调查，在本报告编制日前一年内本基金投资的前十名证券的发行主体未受到公开谴责和处罚。</w:t>
      </w:r>
    </w:p>
    <w:p w:rsidR="00BE5388" w:rsidRPr="00BE5388" w:rsidRDefault="00BE5388" w:rsidP="00E40D31">
      <w:pPr>
        <w:autoSpaceDE w:val="0"/>
        <w:autoSpaceDN w:val="0"/>
        <w:adjustRightInd w:val="0"/>
        <w:spacing w:before="29" w:line="288" w:lineRule="auto"/>
        <w:jc w:val="left"/>
        <w:rPr>
          <w:bCs/>
          <w:color w:val="000000"/>
          <w:kern w:val="0"/>
          <w:sz w:val="24"/>
          <w:szCs w:val="24"/>
        </w:rPr>
      </w:pPr>
      <w:r w:rsidRPr="00BE5388">
        <w:rPr>
          <w:bCs/>
          <w:color w:val="000000"/>
          <w:kern w:val="0"/>
          <w:sz w:val="24"/>
          <w:szCs w:val="24"/>
        </w:rPr>
        <w:t>5.11.2</w:t>
      </w:r>
      <w:r w:rsidRPr="00BE5388">
        <w:rPr>
          <w:bCs/>
          <w:color w:val="000000"/>
          <w:kern w:val="0"/>
          <w:sz w:val="24"/>
          <w:szCs w:val="24"/>
        </w:rPr>
        <w:t>本基金投资的前十名股票中，没有超出基金合同规定的备选股票库之外的股票。</w:t>
      </w:r>
    </w:p>
    <w:p w:rsidR="004061AC" w:rsidRPr="00414345" w:rsidRDefault="003259C8" w:rsidP="00C15CAC">
      <w:pPr>
        <w:autoSpaceDE w:val="0"/>
        <w:autoSpaceDN w:val="0"/>
        <w:adjustRightInd w:val="0"/>
        <w:spacing w:before="29" w:line="288" w:lineRule="auto"/>
        <w:jc w:val="left"/>
        <w:rPr>
          <w:bCs/>
          <w:color w:val="000000"/>
          <w:kern w:val="0"/>
          <w:sz w:val="24"/>
          <w:szCs w:val="24"/>
        </w:rPr>
      </w:pPr>
      <w:r w:rsidRPr="00414345">
        <w:rPr>
          <w:bCs/>
          <w:color w:val="000000"/>
          <w:kern w:val="0"/>
          <w:sz w:val="24"/>
          <w:szCs w:val="24"/>
        </w:rPr>
        <w:t>5</w:t>
      </w:r>
      <w:r w:rsidR="00275745" w:rsidRPr="00414345">
        <w:rPr>
          <w:bCs/>
          <w:color w:val="000000"/>
          <w:kern w:val="0"/>
          <w:sz w:val="24"/>
          <w:szCs w:val="24"/>
        </w:rPr>
        <w:t>.</w:t>
      </w:r>
      <w:r w:rsidR="0059076B" w:rsidRPr="00414345">
        <w:rPr>
          <w:bCs/>
          <w:color w:val="000000"/>
          <w:kern w:val="0"/>
          <w:sz w:val="24"/>
          <w:szCs w:val="24"/>
        </w:rPr>
        <w:t>11.3</w:t>
      </w:r>
      <w:r w:rsidR="0035383E" w:rsidRPr="00414345">
        <w:rPr>
          <w:bCs/>
          <w:color w:val="000000"/>
          <w:kern w:val="0"/>
          <w:sz w:val="24"/>
          <w:szCs w:val="24"/>
        </w:rPr>
        <w:t>其他</w:t>
      </w:r>
      <w:r w:rsidR="004061AC" w:rsidRPr="00414345">
        <w:rPr>
          <w:bCs/>
          <w:color w:val="000000"/>
          <w:kern w:val="0"/>
          <w:sz w:val="24"/>
          <w:szCs w:val="24"/>
        </w:rPr>
        <w:t>资产构成</w:t>
      </w:r>
    </w:p>
    <w:tbl>
      <w:tblPr>
        <w:tblStyle w:val="af7"/>
        <w:tblpPr w:leftFromText="180" w:rightFromText="180" w:vertAnchor="text" w:horzAnchor="margin" w:tblpXSpec="center" w:tblpY="265"/>
        <w:tblW w:w="8868" w:type="dxa"/>
        <w:jc w:val="center"/>
        <w:tblLayout w:type="fixed"/>
        <w:tblCellMar>
          <w:top w:w="-1" w:type="dxa"/>
          <w:bottom w:w="-1" w:type="dxa"/>
        </w:tblCellMar>
        <w:tblLook w:val="04A0" w:firstRow="1" w:lastRow="0" w:firstColumn="1" w:lastColumn="0" w:noHBand="0" w:noVBand="1"/>
      </w:tblPr>
      <w:tblGrid>
        <w:gridCol w:w="1287"/>
        <w:gridCol w:w="2573"/>
        <w:gridCol w:w="5008"/>
      </w:tblGrid>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序号</w:t>
            </w:r>
          </w:p>
        </w:tc>
        <w:tc>
          <w:tcPr>
            <w:tcW w:w="2470" w:type="dxa"/>
            <w:vAlign w:val="center"/>
          </w:tcPr>
          <w:p w:rsidR="004C0914" w:rsidRPr="00414345" w:rsidRDefault="004C0914"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名称</w:t>
            </w:r>
          </w:p>
        </w:tc>
        <w:tc>
          <w:tcPr>
            <w:tcW w:w="4808" w:type="dxa"/>
            <w:vAlign w:val="center"/>
          </w:tcPr>
          <w:p w:rsidR="004C0914" w:rsidRPr="00414345" w:rsidRDefault="004C0914"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金额</w:t>
            </w:r>
            <w:r w:rsidRPr="00414345">
              <w:rPr>
                <w:color w:val="000000"/>
                <w:sz w:val="24"/>
              </w:rPr>
              <w:t>（元）</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1</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存出保证金</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96,708.18</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2</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应收证券清算款</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2,155,689.52</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3</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应收股利</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4</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应收利息</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12,687,636.69</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5</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应收申购款</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6</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其他应收款</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7</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待摊费用</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8</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其他</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9</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合计</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14,940,034.39</w:t>
            </w:r>
          </w:p>
        </w:tc>
      </w:tr>
    </w:tbl>
    <w:p w:rsidR="002918E3" w:rsidRPr="00414345" w:rsidRDefault="002918E3" w:rsidP="00C15CAC">
      <w:pPr>
        <w:autoSpaceDE w:val="0"/>
        <w:autoSpaceDN w:val="0"/>
        <w:adjustRightInd w:val="0"/>
        <w:spacing w:before="29" w:line="288" w:lineRule="auto"/>
        <w:rPr>
          <w:color w:val="000000"/>
          <w:sz w:val="24"/>
          <w:szCs w:val="24"/>
        </w:rPr>
      </w:pPr>
    </w:p>
    <w:p w:rsidR="004061AC" w:rsidRPr="00414345" w:rsidRDefault="003259C8" w:rsidP="00C15CAC">
      <w:pPr>
        <w:autoSpaceDE w:val="0"/>
        <w:autoSpaceDN w:val="0"/>
        <w:adjustRightInd w:val="0"/>
        <w:spacing w:before="29" w:line="288" w:lineRule="auto"/>
        <w:jc w:val="left"/>
        <w:rPr>
          <w:bCs/>
          <w:color w:val="000000"/>
          <w:kern w:val="0"/>
          <w:sz w:val="24"/>
          <w:szCs w:val="24"/>
        </w:rPr>
      </w:pPr>
      <w:r w:rsidRPr="00414345">
        <w:rPr>
          <w:bCs/>
          <w:color w:val="000000"/>
          <w:kern w:val="0"/>
          <w:sz w:val="24"/>
          <w:szCs w:val="24"/>
        </w:rPr>
        <w:t>5</w:t>
      </w:r>
      <w:r w:rsidR="00275745" w:rsidRPr="00414345">
        <w:rPr>
          <w:bCs/>
          <w:color w:val="000000"/>
          <w:kern w:val="0"/>
          <w:sz w:val="24"/>
          <w:szCs w:val="24"/>
        </w:rPr>
        <w:t>.</w:t>
      </w:r>
      <w:r w:rsidR="0059076B" w:rsidRPr="00414345">
        <w:rPr>
          <w:bCs/>
          <w:color w:val="000000"/>
          <w:kern w:val="0"/>
          <w:sz w:val="24"/>
          <w:szCs w:val="24"/>
        </w:rPr>
        <w:t>11.4</w:t>
      </w:r>
      <w:r w:rsidR="004061AC" w:rsidRPr="00414345">
        <w:rPr>
          <w:bCs/>
          <w:color w:val="000000"/>
          <w:kern w:val="0"/>
          <w:sz w:val="24"/>
          <w:szCs w:val="24"/>
        </w:rPr>
        <w:t>报告期末持有的处于转股期的可转换债券明细</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本基金本报告期末未持有处于转股期的可转换债券。</w:t>
      </w:r>
    </w:p>
    <w:p w:rsidR="002918E3" w:rsidRPr="00414345" w:rsidRDefault="002918E3" w:rsidP="00C15CAC">
      <w:pPr>
        <w:autoSpaceDE w:val="0"/>
        <w:autoSpaceDN w:val="0"/>
        <w:adjustRightInd w:val="0"/>
        <w:spacing w:before="29" w:line="288" w:lineRule="auto"/>
        <w:rPr>
          <w:color w:val="000000"/>
          <w:sz w:val="24"/>
          <w:szCs w:val="24"/>
        </w:rPr>
      </w:pPr>
    </w:p>
    <w:p w:rsidR="004061AC" w:rsidRPr="00414345" w:rsidRDefault="003259C8" w:rsidP="00C15CAC">
      <w:pPr>
        <w:autoSpaceDE w:val="0"/>
        <w:autoSpaceDN w:val="0"/>
        <w:adjustRightInd w:val="0"/>
        <w:spacing w:before="29" w:line="288" w:lineRule="auto"/>
        <w:jc w:val="left"/>
        <w:rPr>
          <w:bCs/>
          <w:color w:val="000000"/>
          <w:kern w:val="0"/>
          <w:sz w:val="24"/>
          <w:szCs w:val="24"/>
        </w:rPr>
      </w:pPr>
      <w:r w:rsidRPr="00414345">
        <w:rPr>
          <w:bCs/>
          <w:color w:val="000000"/>
          <w:kern w:val="0"/>
          <w:sz w:val="24"/>
          <w:szCs w:val="24"/>
        </w:rPr>
        <w:t>5</w:t>
      </w:r>
      <w:r w:rsidR="004061AC" w:rsidRPr="00414345">
        <w:rPr>
          <w:bCs/>
          <w:color w:val="000000"/>
          <w:kern w:val="0"/>
          <w:sz w:val="24"/>
          <w:szCs w:val="24"/>
        </w:rPr>
        <w:t>.</w:t>
      </w:r>
      <w:r w:rsidR="0059076B" w:rsidRPr="00414345">
        <w:rPr>
          <w:bCs/>
          <w:color w:val="000000"/>
          <w:kern w:val="0"/>
          <w:sz w:val="24"/>
          <w:szCs w:val="24"/>
        </w:rPr>
        <w:t>11.5</w:t>
      </w:r>
      <w:r w:rsidR="004061AC" w:rsidRPr="00414345">
        <w:rPr>
          <w:bCs/>
          <w:color w:val="000000"/>
          <w:kern w:val="0"/>
          <w:sz w:val="24"/>
          <w:szCs w:val="24"/>
        </w:rPr>
        <w:t>报告期末前十名股票中存在流通受限情况的说明</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本基金本报告期末前十名股票中不存在流通受限情况。</w:t>
      </w:r>
    </w:p>
    <w:p w:rsidR="002918E3" w:rsidRPr="00414345" w:rsidRDefault="002918E3" w:rsidP="00C15CAC">
      <w:pPr>
        <w:autoSpaceDE w:val="0"/>
        <w:autoSpaceDN w:val="0"/>
        <w:adjustRightInd w:val="0"/>
        <w:spacing w:before="29" w:line="288" w:lineRule="auto"/>
        <w:rPr>
          <w:color w:val="000000"/>
          <w:sz w:val="24"/>
          <w:szCs w:val="24"/>
        </w:rPr>
      </w:pPr>
    </w:p>
    <w:p w:rsidR="004061AC" w:rsidRPr="00414345" w:rsidRDefault="003259C8" w:rsidP="00C15CAC">
      <w:pPr>
        <w:autoSpaceDE w:val="0"/>
        <w:autoSpaceDN w:val="0"/>
        <w:adjustRightInd w:val="0"/>
        <w:spacing w:before="29" w:line="288" w:lineRule="auto"/>
        <w:jc w:val="left"/>
        <w:rPr>
          <w:bCs/>
          <w:color w:val="000000"/>
          <w:kern w:val="0"/>
          <w:sz w:val="24"/>
          <w:szCs w:val="24"/>
        </w:rPr>
      </w:pPr>
      <w:r w:rsidRPr="00414345">
        <w:rPr>
          <w:bCs/>
          <w:color w:val="000000"/>
          <w:kern w:val="0"/>
          <w:sz w:val="24"/>
          <w:szCs w:val="24"/>
        </w:rPr>
        <w:t>5</w:t>
      </w:r>
      <w:r w:rsidR="004061AC" w:rsidRPr="00414345">
        <w:rPr>
          <w:bCs/>
          <w:color w:val="000000"/>
          <w:kern w:val="0"/>
          <w:sz w:val="24"/>
          <w:szCs w:val="24"/>
        </w:rPr>
        <w:t>.</w:t>
      </w:r>
      <w:r w:rsidR="0059076B" w:rsidRPr="00414345">
        <w:rPr>
          <w:bCs/>
          <w:color w:val="000000"/>
          <w:kern w:val="0"/>
          <w:sz w:val="24"/>
          <w:szCs w:val="24"/>
        </w:rPr>
        <w:t>11.6</w:t>
      </w:r>
      <w:r w:rsidR="001675CD" w:rsidRPr="00414345">
        <w:rPr>
          <w:bCs/>
          <w:color w:val="000000"/>
          <w:kern w:val="0"/>
          <w:sz w:val="24"/>
          <w:szCs w:val="24"/>
        </w:rPr>
        <w:t>投资组合报告附注的其他文字描述部分</w:t>
      </w:r>
    </w:p>
    <w:p w:rsidR="006B2FF6" w:rsidRPr="00414345" w:rsidRDefault="004061AC" w:rsidP="00E40D31">
      <w:pPr>
        <w:spacing w:before="29" w:line="288" w:lineRule="auto"/>
        <w:rPr>
          <w:color w:val="000000"/>
          <w:sz w:val="24"/>
          <w:szCs w:val="24"/>
        </w:rPr>
      </w:pPr>
      <w:r w:rsidRPr="00414345">
        <w:rPr>
          <w:color w:val="000000"/>
          <w:sz w:val="24"/>
          <w:szCs w:val="24"/>
        </w:rPr>
        <w:lastRenderedPageBreak/>
        <w:t>由于四舍五入的原因，分项之和与合计项之间可能存在尾差。</w:t>
      </w:r>
    </w:p>
    <w:p w:rsidR="006B2FF6" w:rsidRPr="00414345" w:rsidRDefault="006B2FF6" w:rsidP="00C15CAC">
      <w:pPr>
        <w:spacing w:before="29" w:line="288" w:lineRule="auto"/>
        <w:ind w:firstLineChars="200" w:firstLine="480"/>
        <w:rPr>
          <w:color w:val="000000"/>
          <w:sz w:val="24"/>
          <w:szCs w:val="24"/>
        </w:rPr>
      </w:pPr>
    </w:p>
    <w:p w:rsidR="004061AC" w:rsidRPr="00414345" w:rsidRDefault="004061AC" w:rsidP="00C15CAC">
      <w:pPr>
        <w:spacing w:before="29" w:line="288" w:lineRule="auto"/>
        <w:ind w:firstLineChars="200" w:firstLine="482"/>
        <w:jc w:val="center"/>
        <w:rPr>
          <w:b/>
          <w:color w:val="000000"/>
          <w:sz w:val="24"/>
          <w:szCs w:val="24"/>
        </w:rPr>
      </w:pPr>
      <w:r w:rsidRPr="00414345">
        <w:rPr>
          <w:b/>
          <w:color w:val="000000"/>
          <w:kern w:val="0"/>
          <w:sz w:val="24"/>
          <w:szCs w:val="24"/>
        </w:rPr>
        <w:t xml:space="preserve">§6  </w:t>
      </w:r>
      <w:r w:rsidRPr="00414345">
        <w:rPr>
          <w:b/>
          <w:color w:val="000000"/>
          <w:kern w:val="0"/>
          <w:sz w:val="24"/>
          <w:szCs w:val="24"/>
        </w:rPr>
        <w:t>开放式基金份额变动</w:t>
      </w:r>
    </w:p>
    <w:p w:rsidR="004061AC" w:rsidRPr="00414345" w:rsidRDefault="004061AC" w:rsidP="00C15CAC">
      <w:pPr>
        <w:autoSpaceDE w:val="0"/>
        <w:autoSpaceDN w:val="0"/>
        <w:adjustRightInd w:val="0"/>
        <w:spacing w:before="29" w:line="288" w:lineRule="auto"/>
        <w:ind w:left="15"/>
        <w:jc w:val="right"/>
        <w:rPr>
          <w:color w:val="000000"/>
          <w:kern w:val="0"/>
          <w:sz w:val="24"/>
          <w:szCs w:val="24"/>
        </w:rPr>
      </w:pPr>
      <w:r w:rsidRPr="00414345">
        <w:rPr>
          <w:color w:val="000000"/>
          <w:kern w:val="0"/>
          <w:sz w:val="24"/>
          <w:szCs w:val="24"/>
        </w:rPr>
        <w:t>单位：份</w:t>
      </w:r>
    </w:p>
    <w:tbl>
      <w:tblPr>
        <w:tblW w:w="8868" w:type="dxa"/>
        <w:jc w:val="center"/>
        <w:tblLayout w:type="fixed"/>
        <w:tblCellMar>
          <w:top w:w="-1" w:type="dxa"/>
          <w:bottom w:w="-1" w:type="dxa"/>
        </w:tblCellMar>
        <w:tblLook w:val="0000" w:firstRow="0" w:lastRow="0" w:firstColumn="0" w:lastColumn="0" w:noHBand="0" w:noVBand="0"/>
      </w:tblPr>
      <w:tblGrid>
        <w:gridCol w:w="4734"/>
        <w:gridCol w:w="4134"/>
      </w:tblGrid>
      <w:tr w:rsidR="004061AC"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报告期期初基金份额总额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6D7FF8"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600,035,771.87</w:t>
            </w:r>
          </w:p>
        </w:tc>
      </w:tr>
      <w:tr w:rsidR="004061AC"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FE179F" w:rsidP="00C15CA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本报告期</w:t>
            </w:r>
            <w:r w:rsidR="00F31B0C">
              <w:rPr>
                <w:rFonts w:hint="eastAsia"/>
                <w:color w:val="000000"/>
                <w:kern w:val="0"/>
                <w:sz w:val="24"/>
                <w:szCs w:val="24"/>
              </w:rPr>
              <w:t>期间</w:t>
            </w:r>
            <w:r w:rsidR="004061AC" w:rsidRPr="00414345">
              <w:rPr>
                <w:color w:val="000000"/>
                <w:kern w:val="0"/>
                <w:sz w:val="24"/>
                <w:szCs w:val="24"/>
              </w:rPr>
              <w:t>基金总申购份额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w:t>
            </w:r>
          </w:p>
        </w:tc>
      </w:tr>
      <w:tr w:rsidR="004061AC"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减：</w:t>
            </w:r>
            <w:r w:rsidR="00FE179F" w:rsidRPr="00414345">
              <w:rPr>
                <w:color w:val="000000"/>
                <w:kern w:val="0"/>
                <w:sz w:val="24"/>
                <w:szCs w:val="24"/>
              </w:rPr>
              <w:t>本报告期</w:t>
            </w:r>
            <w:r w:rsidR="00F31B0C">
              <w:rPr>
                <w:rFonts w:hint="eastAsia"/>
                <w:color w:val="000000"/>
                <w:kern w:val="0"/>
                <w:sz w:val="24"/>
                <w:szCs w:val="24"/>
              </w:rPr>
              <w:t>期间</w:t>
            </w:r>
            <w:r w:rsidRPr="00414345">
              <w:rPr>
                <w:color w:val="000000"/>
                <w:kern w:val="0"/>
                <w:sz w:val="24"/>
                <w:szCs w:val="24"/>
              </w:rPr>
              <w:t>基金总赎回份额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w:t>
            </w:r>
          </w:p>
        </w:tc>
      </w:tr>
      <w:tr w:rsidR="004061AC"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FE179F" w:rsidP="0035076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本报告期</w:t>
            </w:r>
            <w:r w:rsidR="00F31B0C">
              <w:rPr>
                <w:rFonts w:hint="eastAsia"/>
                <w:color w:val="000000"/>
                <w:kern w:val="0"/>
                <w:sz w:val="24"/>
                <w:szCs w:val="24"/>
              </w:rPr>
              <w:t>期间</w:t>
            </w:r>
            <w:r w:rsidR="004061AC" w:rsidRPr="00414345">
              <w:rPr>
                <w:color w:val="000000"/>
                <w:kern w:val="0"/>
                <w:sz w:val="24"/>
                <w:szCs w:val="24"/>
              </w:rPr>
              <w:t>基金拆分变动份额</w:t>
            </w:r>
            <w:r w:rsidR="00F31B0C" w:rsidRPr="006664D2">
              <w:rPr>
                <w:rFonts w:hint="eastAsia"/>
                <w:color w:val="000000"/>
                <w:kern w:val="0"/>
                <w:sz w:val="24"/>
              </w:rPr>
              <w:t>（份额减少以</w:t>
            </w:r>
            <w:r w:rsidR="00F31B0C" w:rsidRPr="004D5D71">
              <w:rPr>
                <w:color w:val="000000"/>
              </w:rPr>
              <w:t>“-”</w:t>
            </w:r>
            <w:r w:rsidR="00F31B0C" w:rsidRPr="006664D2">
              <w:rPr>
                <w:rFonts w:hint="eastAsia"/>
                <w:color w:val="000000"/>
                <w:kern w:val="0"/>
                <w:sz w:val="24"/>
              </w:rPr>
              <w:t>填列）</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w:t>
            </w:r>
          </w:p>
        </w:tc>
      </w:tr>
      <w:tr w:rsidR="006D7FF8"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6D7FF8" w:rsidRPr="00414345" w:rsidRDefault="006D7FF8" w:rsidP="00C15CA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报告期期末基金份额总额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6D7FF8" w:rsidRPr="00414345" w:rsidRDefault="006D7FF8"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600,035,771.87</w:t>
            </w:r>
          </w:p>
        </w:tc>
      </w:tr>
    </w:tbl>
    <w:p w:rsidR="00123F2F" w:rsidRDefault="00392244">
      <w:pPr>
        <w:autoSpaceDE w:val="0"/>
        <w:autoSpaceDN w:val="0"/>
        <w:adjustRightInd w:val="0"/>
        <w:spacing w:before="29" w:line="288" w:lineRule="auto"/>
        <w:jc w:val="left"/>
        <w:rPr>
          <w:color w:val="000000"/>
          <w:sz w:val="24"/>
          <w:szCs w:val="24"/>
        </w:rPr>
      </w:pPr>
      <w:r>
        <w:rPr>
          <w:color w:val="000000"/>
          <w:sz w:val="24"/>
          <w:szCs w:val="24"/>
        </w:rPr>
        <w:t>注：</w:t>
      </w:r>
      <w:r>
        <w:rPr>
          <w:color w:val="000000"/>
          <w:sz w:val="24"/>
          <w:szCs w:val="24"/>
        </w:rPr>
        <w:t>1</w:t>
      </w:r>
      <w:r>
        <w:rPr>
          <w:color w:val="000000"/>
          <w:sz w:val="24"/>
          <w:szCs w:val="24"/>
        </w:rPr>
        <w:t>、如果本报告期间发生转换入、红利再投业务，则总申购份额中包含该业务；</w:t>
      </w:r>
      <w:r>
        <w:rPr>
          <w:color w:val="000000"/>
          <w:sz w:val="24"/>
          <w:szCs w:val="24"/>
        </w:rPr>
        <w:t xml:space="preserve"> </w:t>
      </w:r>
    </w:p>
    <w:p w:rsidR="004061AC" w:rsidRPr="00414345" w:rsidRDefault="00283920" w:rsidP="00C15CAC">
      <w:pPr>
        <w:autoSpaceDE w:val="0"/>
        <w:autoSpaceDN w:val="0"/>
        <w:adjustRightInd w:val="0"/>
        <w:spacing w:before="29" w:line="288" w:lineRule="auto"/>
        <w:jc w:val="left"/>
        <w:rPr>
          <w:color w:val="000000"/>
          <w:sz w:val="24"/>
          <w:szCs w:val="24"/>
        </w:rPr>
      </w:pPr>
      <w:r>
        <w:rPr>
          <w:rFonts w:hint="eastAsia"/>
          <w:color w:val="000000"/>
          <w:sz w:val="24"/>
          <w:szCs w:val="24"/>
        </w:rPr>
        <w:t xml:space="preserve">    </w:t>
      </w:r>
      <w:r w:rsidR="004061AC" w:rsidRPr="00414345">
        <w:rPr>
          <w:color w:val="000000"/>
          <w:sz w:val="24"/>
          <w:szCs w:val="24"/>
        </w:rPr>
        <w:t>2</w:t>
      </w:r>
      <w:r w:rsidR="004061AC" w:rsidRPr="00414345">
        <w:rPr>
          <w:color w:val="000000"/>
          <w:sz w:val="24"/>
          <w:szCs w:val="24"/>
        </w:rPr>
        <w:t>、如果本报告期间发生转换出业务，则总赎回份额中包含该业务。</w:t>
      </w:r>
    </w:p>
    <w:p w:rsidR="00320E90" w:rsidRDefault="00320E90" w:rsidP="00C15CAC">
      <w:pPr>
        <w:autoSpaceDE w:val="0"/>
        <w:autoSpaceDN w:val="0"/>
        <w:adjustRightInd w:val="0"/>
        <w:spacing w:before="29" w:line="288" w:lineRule="auto"/>
        <w:jc w:val="left"/>
        <w:rPr>
          <w:color w:val="000000"/>
          <w:sz w:val="24"/>
          <w:szCs w:val="24"/>
        </w:rPr>
      </w:pPr>
    </w:p>
    <w:p w:rsidR="00ED2620" w:rsidRPr="00ED2620" w:rsidRDefault="000A2FC0" w:rsidP="00F42D9F">
      <w:pPr>
        <w:pStyle w:val="1"/>
        <w:tabs>
          <w:tab w:val="center" w:pos="4156"/>
          <w:tab w:val="right" w:pos="8312"/>
        </w:tabs>
        <w:spacing w:beforeLines="100" w:before="312" w:afterLines="100" w:after="312" w:line="288" w:lineRule="auto"/>
        <w:jc w:val="center"/>
        <w:rPr>
          <w:sz w:val="24"/>
          <w:szCs w:val="24"/>
        </w:rPr>
      </w:pPr>
      <w:r w:rsidRPr="00414345">
        <w:rPr>
          <w:color w:val="000000"/>
          <w:kern w:val="0"/>
          <w:sz w:val="24"/>
          <w:szCs w:val="24"/>
        </w:rPr>
        <w:t>§</w:t>
      </w:r>
      <w:r w:rsidR="00ED2620" w:rsidRPr="00ED2620">
        <w:rPr>
          <w:rFonts w:eastAsiaTheme="minorEastAsia"/>
          <w:color w:val="000000"/>
          <w:kern w:val="0"/>
          <w:sz w:val="24"/>
          <w:szCs w:val="24"/>
        </w:rPr>
        <w:t xml:space="preserve">7  </w:t>
      </w:r>
      <w:r w:rsidR="00ED2620" w:rsidRPr="00ED2620">
        <w:rPr>
          <w:sz w:val="24"/>
          <w:szCs w:val="24"/>
        </w:rPr>
        <w:t>基金管理人运用固有资金投资本基金情况</w:t>
      </w:r>
    </w:p>
    <w:p w:rsidR="00ED2620" w:rsidRPr="00ED2620" w:rsidRDefault="00ED2620" w:rsidP="00C15CAC">
      <w:pPr>
        <w:spacing w:line="288" w:lineRule="auto"/>
        <w:jc w:val="left"/>
        <w:rPr>
          <w:sz w:val="24"/>
          <w:szCs w:val="24"/>
        </w:rPr>
      </w:pPr>
      <w:r w:rsidRPr="00ED2620">
        <w:rPr>
          <w:b/>
          <w:sz w:val="24"/>
        </w:rPr>
        <w:t xml:space="preserve">7.1 </w:t>
      </w:r>
      <w:r w:rsidRPr="00ED2620">
        <w:rPr>
          <w:b/>
          <w:sz w:val="24"/>
        </w:rPr>
        <w:t>基金管理人持有本基金份额变动情况</w:t>
      </w:r>
    </w:p>
    <w:p w:rsidR="00410630" w:rsidRDefault="00ED2620" w:rsidP="00C15CAC">
      <w:pPr>
        <w:autoSpaceDE w:val="0"/>
        <w:autoSpaceDN w:val="0"/>
        <w:adjustRightInd w:val="0"/>
        <w:spacing w:before="29" w:line="288" w:lineRule="auto"/>
        <w:jc w:val="left"/>
        <w:rPr>
          <w:rFonts w:eastAsiaTheme="minorEastAsia"/>
          <w:color w:val="000000"/>
          <w:sz w:val="24"/>
        </w:rPr>
      </w:pPr>
      <w:r w:rsidRPr="00ED2620">
        <w:rPr>
          <w:rFonts w:eastAsiaTheme="minorEastAsia"/>
          <w:color w:val="000000"/>
          <w:sz w:val="24"/>
        </w:rPr>
        <w:t>本报告期内未发生基金管理人运用固有资金投资本基金的情况。</w:t>
      </w:r>
    </w:p>
    <w:p w:rsidR="00410630" w:rsidRDefault="00410630" w:rsidP="00C15CAC">
      <w:pPr>
        <w:autoSpaceDE w:val="0"/>
        <w:autoSpaceDN w:val="0"/>
        <w:adjustRightInd w:val="0"/>
        <w:spacing w:before="29" w:line="288" w:lineRule="auto"/>
        <w:jc w:val="left"/>
        <w:rPr>
          <w:rFonts w:eastAsiaTheme="minorEastAsia"/>
          <w:color w:val="000000"/>
          <w:sz w:val="24"/>
        </w:rPr>
      </w:pPr>
    </w:p>
    <w:p w:rsidR="00410630" w:rsidRPr="00BB5E0E" w:rsidRDefault="00410630" w:rsidP="00BB5E0E">
      <w:pPr>
        <w:spacing w:line="288" w:lineRule="auto"/>
        <w:jc w:val="left"/>
        <w:rPr>
          <w:b/>
          <w:sz w:val="24"/>
        </w:rPr>
      </w:pPr>
      <w:r w:rsidRPr="00410630">
        <w:rPr>
          <w:b/>
          <w:sz w:val="24"/>
        </w:rPr>
        <w:t>7.2</w:t>
      </w:r>
      <w:r w:rsidRPr="00410630">
        <w:rPr>
          <w:rFonts w:hint="eastAsia"/>
          <w:b/>
          <w:sz w:val="24"/>
        </w:rPr>
        <w:t>基金管理人运用固有资金投资本基金交易明细</w:t>
      </w:r>
    </w:p>
    <w:p w:rsidR="00320300" w:rsidRPr="00414345" w:rsidRDefault="00320300" w:rsidP="00C15CAC">
      <w:pPr>
        <w:autoSpaceDE w:val="0"/>
        <w:autoSpaceDN w:val="0"/>
        <w:adjustRightInd w:val="0"/>
        <w:spacing w:before="29" w:line="288" w:lineRule="auto"/>
        <w:jc w:val="left"/>
        <w:rPr>
          <w:color w:val="000000"/>
          <w:sz w:val="24"/>
        </w:rPr>
      </w:pPr>
      <w:r w:rsidRPr="00414345">
        <w:rPr>
          <w:color w:val="000000"/>
          <w:sz w:val="24"/>
        </w:rPr>
        <w:t>本基金管理人本报告期内未进行本基金的申购、赎回、红利再投等。</w:t>
      </w:r>
    </w:p>
    <w:p w:rsidR="00480B35" w:rsidRPr="00414345" w:rsidRDefault="00480B35" w:rsidP="00C15CAC">
      <w:pPr>
        <w:autoSpaceDE w:val="0"/>
        <w:autoSpaceDN w:val="0"/>
        <w:adjustRightInd w:val="0"/>
        <w:spacing w:before="29" w:line="288" w:lineRule="auto"/>
        <w:jc w:val="left"/>
        <w:rPr>
          <w:color w:val="000000"/>
          <w:sz w:val="24"/>
        </w:rPr>
      </w:pPr>
    </w:p>
    <w:p w:rsidR="003C50AD" w:rsidRPr="0055474F" w:rsidRDefault="003C50AD" w:rsidP="00F42D9F">
      <w:pPr>
        <w:pStyle w:val="1"/>
        <w:spacing w:beforeLines="100" w:before="312" w:afterLines="100" w:after="312" w:line="360" w:lineRule="auto"/>
        <w:jc w:val="center"/>
        <w:rPr>
          <w:rFonts w:eastAsiaTheme="minorEastAsia"/>
          <w:color w:val="000000" w:themeColor="text1"/>
          <w:kern w:val="0"/>
          <w:sz w:val="24"/>
          <w:szCs w:val="24"/>
        </w:rPr>
      </w:pPr>
      <w:r w:rsidRPr="0055474F">
        <w:rPr>
          <w:rFonts w:eastAsiaTheme="minorEastAsia"/>
          <w:color w:val="000000" w:themeColor="text1"/>
          <w:kern w:val="0"/>
          <w:sz w:val="24"/>
          <w:szCs w:val="24"/>
        </w:rPr>
        <w:t xml:space="preserve">§8  </w:t>
      </w:r>
      <w:r w:rsidRPr="0055474F">
        <w:rPr>
          <w:rFonts w:eastAsiaTheme="minorEastAsia"/>
          <w:color w:val="000000" w:themeColor="text1"/>
          <w:kern w:val="0"/>
          <w:sz w:val="24"/>
          <w:szCs w:val="24"/>
        </w:rPr>
        <w:t>影响投资者决策的其他重要信息</w:t>
      </w:r>
    </w:p>
    <w:p w:rsidR="003C50AD" w:rsidRPr="0055474F" w:rsidRDefault="003C50AD" w:rsidP="003C50AD">
      <w:pPr>
        <w:autoSpaceDE w:val="0"/>
        <w:autoSpaceDN w:val="0"/>
        <w:adjustRightInd w:val="0"/>
        <w:spacing w:line="360" w:lineRule="auto"/>
        <w:jc w:val="left"/>
        <w:rPr>
          <w:b/>
          <w:bCs/>
          <w:color w:val="000000"/>
          <w:kern w:val="0"/>
          <w:sz w:val="24"/>
          <w:szCs w:val="24"/>
        </w:rPr>
      </w:pPr>
      <w:r w:rsidRPr="0055474F">
        <w:rPr>
          <w:b/>
          <w:bCs/>
          <w:color w:val="000000"/>
          <w:kern w:val="0"/>
          <w:sz w:val="24"/>
          <w:szCs w:val="24"/>
        </w:rPr>
        <w:t xml:space="preserve">8.1 </w:t>
      </w:r>
      <w:r w:rsidRPr="0055474F">
        <w:rPr>
          <w:b/>
          <w:bCs/>
          <w:color w:val="000000"/>
          <w:kern w:val="0"/>
          <w:sz w:val="24"/>
          <w:szCs w:val="24"/>
        </w:rPr>
        <w:t>报告期内单一投资者持有基金份额比例达到或超过</w:t>
      </w:r>
      <w:r w:rsidRPr="0055474F">
        <w:rPr>
          <w:b/>
          <w:bCs/>
          <w:color w:val="000000"/>
          <w:kern w:val="0"/>
          <w:sz w:val="24"/>
          <w:szCs w:val="24"/>
        </w:rPr>
        <w:t>20%</w:t>
      </w:r>
      <w:r w:rsidRPr="0055474F">
        <w:rPr>
          <w:b/>
          <w:bCs/>
          <w:color w:val="000000"/>
          <w:kern w:val="0"/>
          <w:sz w:val="24"/>
          <w:szCs w:val="24"/>
        </w:rPr>
        <w:t>的情况</w:t>
      </w:r>
    </w:p>
    <w:tbl>
      <w:tblPr>
        <w:tblW w:w="9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1843"/>
        <w:gridCol w:w="851"/>
        <w:gridCol w:w="850"/>
        <w:gridCol w:w="1134"/>
        <w:gridCol w:w="1419"/>
        <w:gridCol w:w="1130"/>
      </w:tblGrid>
      <w:tr w:rsidR="003C50AD" w:rsidRPr="0055474F" w:rsidTr="00424D30">
        <w:tc>
          <w:tcPr>
            <w:tcW w:w="993" w:type="dxa"/>
            <w:vMerge w:val="restart"/>
            <w:vAlign w:val="center"/>
          </w:tcPr>
          <w:p w:rsidR="003C50AD" w:rsidRPr="0055474F" w:rsidRDefault="003C50AD" w:rsidP="00424D30">
            <w:pPr>
              <w:autoSpaceDE w:val="0"/>
              <w:autoSpaceDN w:val="0"/>
              <w:adjustRightInd w:val="0"/>
              <w:jc w:val="center"/>
              <w:rPr>
                <w:b/>
                <w:bCs/>
                <w:color w:val="000000"/>
                <w:kern w:val="0"/>
                <w:sz w:val="24"/>
                <w:szCs w:val="24"/>
              </w:rPr>
            </w:pPr>
            <w:r w:rsidRPr="0055474F">
              <w:rPr>
                <w:color w:val="000000"/>
                <w:kern w:val="0"/>
                <w:sz w:val="24"/>
                <w:szCs w:val="24"/>
              </w:rPr>
              <w:t>投资者类别</w:t>
            </w:r>
            <w:r w:rsidRPr="0055474F">
              <w:rPr>
                <w:color w:val="000000"/>
                <w:kern w:val="0"/>
                <w:sz w:val="24"/>
                <w:szCs w:val="24"/>
              </w:rPr>
              <w:t xml:space="preserve">  </w:t>
            </w:r>
          </w:p>
        </w:tc>
        <w:tc>
          <w:tcPr>
            <w:tcW w:w="5670" w:type="dxa"/>
            <w:gridSpan w:val="5"/>
            <w:vAlign w:val="center"/>
          </w:tcPr>
          <w:p w:rsidR="003C50AD" w:rsidRPr="0055474F" w:rsidRDefault="003C50AD" w:rsidP="00424D30">
            <w:pPr>
              <w:autoSpaceDE w:val="0"/>
              <w:autoSpaceDN w:val="0"/>
              <w:adjustRightInd w:val="0"/>
              <w:jc w:val="center"/>
              <w:rPr>
                <w:b/>
                <w:bCs/>
                <w:color w:val="000000"/>
                <w:kern w:val="0"/>
                <w:sz w:val="24"/>
                <w:szCs w:val="24"/>
              </w:rPr>
            </w:pPr>
            <w:r w:rsidRPr="0055474F">
              <w:rPr>
                <w:color w:val="000000"/>
                <w:kern w:val="0"/>
                <w:sz w:val="24"/>
                <w:szCs w:val="24"/>
              </w:rPr>
              <w:t>报告期内持有基金份额变化情况</w:t>
            </w:r>
          </w:p>
        </w:tc>
        <w:tc>
          <w:tcPr>
            <w:tcW w:w="2549" w:type="dxa"/>
            <w:gridSpan w:val="2"/>
            <w:vAlign w:val="center"/>
          </w:tcPr>
          <w:p w:rsidR="003C50AD" w:rsidRPr="0055474F" w:rsidRDefault="003C50AD" w:rsidP="00424D30">
            <w:pPr>
              <w:autoSpaceDE w:val="0"/>
              <w:autoSpaceDN w:val="0"/>
              <w:adjustRightInd w:val="0"/>
              <w:jc w:val="center"/>
              <w:rPr>
                <w:b/>
                <w:bCs/>
                <w:color w:val="000000"/>
                <w:kern w:val="0"/>
                <w:sz w:val="24"/>
                <w:szCs w:val="24"/>
              </w:rPr>
            </w:pPr>
            <w:r w:rsidRPr="0055474F">
              <w:rPr>
                <w:color w:val="000000"/>
                <w:kern w:val="0"/>
                <w:sz w:val="24"/>
                <w:szCs w:val="24"/>
              </w:rPr>
              <w:t>报告期末持有基金情况</w:t>
            </w:r>
          </w:p>
        </w:tc>
      </w:tr>
      <w:tr w:rsidR="003C50AD" w:rsidRPr="0055474F" w:rsidTr="00424D30">
        <w:tc>
          <w:tcPr>
            <w:tcW w:w="993" w:type="dxa"/>
            <w:vMerge/>
            <w:vAlign w:val="center"/>
          </w:tcPr>
          <w:p w:rsidR="003C50AD" w:rsidRPr="0055474F" w:rsidRDefault="003C50AD" w:rsidP="00424D30">
            <w:pPr>
              <w:autoSpaceDE w:val="0"/>
              <w:autoSpaceDN w:val="0"/>
              <w:adjustRightInd w:val="0"/>
              <w:jc w:val="center"/>
              <w:rPr>
                <w:b/>
                <w:bCs/>
                <w:color w:val="000000"/>
                <w:kern w:val="0"/>
                <w:sz w:val="24"/>
                <w:szCs w:val="24"/>
              </w:rPr>
            </w:pPr>
          </w:p>
        </w:tc>
        <w:tc>
          <w:tcPr>
            <w:tcW w:w="992" w:type="dxa"/>
            <w:vAlign w:val="center"/>
          </w:tcPr>
          <w:p w:rsidR="003C50AD" w:rsidRPr="0055474F" w:rsidRDefault="003C50AD" w:rsidP="00424D30">
            <w:pPr>
              <w:autoSpaceDE w:val="0"/>
              <w:autoSpaceDN w:val="0"/>
              <w:adjustRightInd w:val="0"/>
              <w:jc w:val="center"/>
              <w:rPr>
                <w:b/>
                <w:bCs/>
                <w:color w:val="000000"/>
                <w:kern w:val="0"/>
                <w:sz w:val="24"/>
                <w:szCs w:val="24"/>
              </w:rPr>
            </w:pPr>
            <w:r w:rsidRPr="0055474F">
              <w:rPr>
                <w:color w:val="000000"/>
                <w:kern w:val="0"/>
                <w:sz w:val="24"/>
                <w:szCs w:val="24"/>
              </w:rPr>
              <w:t>序号</w:t>
            </w:r>
          </w:p>
        </w:tc>
        <w:tc>
          <w:tcPr>
            <w:tcW w:w="1843" w:type="dxa"/>
            <w:vAlign w:val="center"/>
          </w:tcPr>
          <w:p w:rsidR="003C50AD" w:rsidRPr="0055474F" w:rsidRDefault="003C50AD" w:rsidP="00424D30">
            <w:pPr>
              <w:autoSpaceDE w:val="0"/>
              <w:autoSpaceDN w:val="0"/>
              <w:adjustRightInd w:val="0"/>
              <w:jc w:val="center"/>
              <w:rPr>
                <w:b/>
                <w:bCs/>
                <w:color w:val="000000"/>
                <w:kern w:val="0"/>
                <w:sz w:val="24"/>
                <w:szCs w:val="24"/>
              </w:rPr>
            </w:pPr>
            <w:r w:rsidRPr="0055474F">
              <w:rPr>
                <w:color w:val="000000"/>
                <w:kern w:val="0"/>
                <w:sz w:val="24"/>
                <w:szCs w:val="24"/>
              </w:rPr>
              <w:t>持有基金份额比例达到或者超过</w:t>
            </w:r>
            <w:r w:rsidRPr="0055474F">
              <w:rPr>
                <w:color w:val="000000"/>
                <w:kern w:val="0"/>
                <w:sz w:val="24"/>
                <w:szCs w:val="24"/>
              </w:rPr>
              <w:t>20%</w:t>
            </w:r>
            <w:r w:rsidRPr="0055474F">
              <w:rPr>
                <w:color w:val="000000"/>
                <w:kern w:val="0"/>
                <w:sz w:val="24"/>
                <w:szCs w:val="24"/>
              </w:rPr>
              <w:t>的时间区间</w:t>
            </w:r>
          </w:p>
        </w:tc>
        <w:tc>
          <w:tcPr>
            <w:tcW w:w="851" w:type="dxa"/>
            <w:vAlign w:val="center"/>
          </w:tcPr>
          <w:p w:rsidR="003C50AD" w:rsidRPr="0055474F" w:rsidRDefault="003C50AD" w:rsidP="00424D30">
            <w:pPr>
              <w:widowControl/>
              <w:jc w:val="center"/>
              <w:rPr>
                <w:b/>
                <w:bCs/>
                <w:color w:val="000000"/>
                <w:kern w:val="0"/>
                <w:sz w:val="24"/>
                <w:szCs w:val="24"/>
              </w:rPr>
            </w:pPr>
            <w:r w:rsidRPr="0055474F">
              <w:rPr>
                <w:color w:val="000000"/>
                <w:kern w:val="0"/>
                <w:sz w:val="24"/>
                <w:szCs w:val="24"/>
              </w:rPr>
              <w:t>期初份额</w:t>
            </w:r>
          </w:p>
        </w:tc>
        <w:tc>
          <w:tcPr>
            <w:tcW w:w="850" w:type="dxa"/>
            <w:vAlign w:val="center"/>
          </w:tcPr>
          <w:p w:rsidR="003C50AD" w:rsidRPr="0055474F" w:rsidRDefault="003C50AD" w:rsidP="00424D30">
            <w:pPr>
              <w:widowControl/>
              <w:jc w:val="center"/>
              <w:rPr>
                <w:b/>
                <w:bCs/>
                <w:color w:val="000000"/>
                <w:kern w:val="0"/>
                <w:sz w:val="24"/>
                <w:szCs w:val="24"/>
              </w:rPr>
            </w:pPr>
            <w:r w:rsidRPr="0055474F">
              <w:rPr>
                <w:color w:val="000000"/>
                <w:kern w:val="0"/>
                <w:sz w:val="24"/>
                <w:szCs w:val="24"/>
              </w:rPr>
              <w:t>申购份额</w:t>
            </w:r>
          </w:p>
        </w:tc>
        <w:tc>
          <w:tcPr>
            <w:tcW w:w="1134" w:type="dxa"/>
            <w:vAlign w:val="center"/>
          </w:tcPr>
          <w:p w:rsidR="003C50AD" w:rsidRPr="0055474F" w:rsidRDefault="003C50AD" w:rsidP="00424D30">
            <w:pPr>
              <w:widowControl/>
              <w:jc w:val="center"/>
              <w:rPr>
                <w:b/>
                <w:bCs/>
                <w:color w:val="000000"/>
                <w:kern w:val="0"/>
                <w:sz w:val="24"/>
                <w:szCs w:val="24"/>
              </w:rPr>
            </w:pPr>
            <w:r w:rsidRPr="0055474F">
              <w:rPr>
                <w:color w:val="000000"/>
                <w:kern w:val="0"/>
                <w:sz w:val="24"/>
                <w:szCs w:val="24"/>
              </w:rPr>
              <w:t>赎回份额</w:t>
            </w:r>
          </w:p>
        </w:tc>
        <w:tc>
          <w:tcPr>
            <w:tcW w:w="1419" w:type="dxa"/>
            <w:vAlign w:val="center"/>
          </w:tcPr>
          <w:p w:rsidR="003C50AD" w:rsidRPr="0055474F" w:rsidRDefault="003C50AD" w:rsidP="00424D30">
            <w:pPr>
              <w:autoSpaceDE w:val="0"/>
              <w:autoSpaceDN w:val="0"/>
              <w:adjustRightInd w:val="0"/>
              <w:jc w:val="center"/>
              <w:rPr>
                <w:b/>
                <w:bCs/>
                <w:color w:val="000000"/>
                <w:kern w:val="0"/>
                <w:sz w:val="24"/>
                <w:szCs w:val="24"/>
              </w:rPr>
            </w:pPr>
            <w:r w:rsidRPr="0055474F">
              <w:rPr>
                <w:color w:val="000000"/>
                <w:kern w:val="0"/>
                <w:sz w:val="24"/>
                <w:szCs w:val="24"/>
              </w:rPr>
              <w:t>持有份额</w:t>
            </w:r>
          </w:p>
        </w:tc>
        <w:tc>
          <w:tcPr>
            <w:tcW w:w="1130" w:type="dxa"/>
            <w:vAlign w:val="center"/>
          </w:tcPr>
          <w:p w:rsidR="003C50AD" w:rsidRPr="0055474F" w:rsidRDefault="003C50AD" w:rsidP="00424D30">
            <w:pPr>
              <w:autoSpaceDE w:val="0"/>
              <w:autoSpaceDN w:val="0"/>
              <w:adjustRightInd w:val="0"/>
              <w:jc w:val="center"/>
              <w:rPr>
                <w:b/>
                <w:bCs/>
                <w:color w:val="000000"/>
                <w:kern w:val="0"/>
                <w:sz w:val="24"/>
                <w:szCs w:val="24"/>
              </w:rPr>
            </w:pPr>
            <w:r w:rsidRPr="0055474F">
              <w:rPr>
                <w:color w:val="000000"/>
                <w:kern w:val="0"/>
                <w:sz w:val="24"/>
                <w:szCs w:val="24"/>
              </w:rPr>
              <w:t>份额占比</w:t>
            </w:r>
          </w:p>
        </w:tc>
      </w:tr>
      <w:tr w:rsidR="00123F2F" w:rsidRPr="0055474F">
        <w:tc>
          <w:tcPr>
            <w:tcW w:w="993" w:type="dxa"/>
            <w:vMerge w:val="restart"/>
          </w:tcPr>
          <w:p w:rsidR="00123F2F" w:rsidRPr="0055474F" w:rsidRDefault="00123F2F">
            <w:pPr>
              <w:rPr>
                <w:sz w:val="24"/>
                <w:szCs w:val="24"/>
              </w:rPr>
            </w:pPr>
          </w:p>
          <w:p w:rsidR="00123F2F" w:rsidRPr="0055474F" w:rsidRDefault="00392244">
            <w:pPr>
              <w:rPr>
                <w:sz w:val="24"/>
                <w:szCs w:val="24"/>
              </w:rPr>
            </w:pPr>
            <w:r w:rsidRPr="0055474F">
              <w:rPr>
                <w:bCs/>
                <w:color w:val="000000"/>
                <w:kern w:val="0"/>
                <w:sz w:val="24"/>
                <w:szCs w:val="24"/>
              </w:rPr>
              <w:t>机构</w:t>
            </w:r>
          </w:p>
        </w:tc>
        <w:tc>
          <w:tcPr>
            <w:tcW w:w="992" w:type="dxa"/>
            <w:vAlign w:val="center"/>
          </w:tcPr>
          <w:p w:rsidR="00123F2F" w:rsidRPr="0055474F" w:rsidRDefault="00392244">
            <w:pPr>
              <w:jc w:val="center"/>
              <w:rPr>
                <w:sz w:val="24"/>
                <w:szCs w:val="24"/>
              </w:rPr>
            </w:pPr>
            <w:r w:rsidRPr="0055474F">
              <w:rPr>
                <w:color w:val="000000"/>
                <w:kern w:val="0"/>
                <w:sz w:val="24"/>
                <w:szCs w:val="24"/>
              </w:rPr>
              <w:t>1</w:t>
            </w:r>
          </w:p>
        </w:tc>
        <w:tc>
          <w:tcPr>
            <w:tcW w:w="1843" w:type="dxa"/>
            <w:vAlign w:val="center"/>
          </w:tcPr>
          <w:p w:rsidR="00123F2F" w:rsidRPr="0055474F" w:rsidRDefault="00392244">
            <w:pPr>
              <w:jc w:val="center"/>
              <w:rPr>
                <w:sz w:val="24"/>
                <w:szCs w:val="24"/>
              </w:rPr>
            </w:pPr>
            <w:r w:rsidRPr="0055474F">
              <w:rPr>
                <w:color w:val="000000"/>
                <w:kern w:val="0"/>
                <w:sz w:val="24"/>
                <w:szCs w:val="24"/>
              </w:rPr>
              <w:t>2017/4/1-2017/6/30</w:t>
            </w:r>
          </w:p>
        </w:tc>
        <w:tc>
          <w:tcPr>
            <w:tcW w:w="851" w:type="dxa"/>
            <w:vAlign w:val="center"/>
          </w:tcPr>
          <w:p w:rsidR="00123F2F" w:rsidRPr="0055474F" w:rsidRDefault="00392244">
            <w:pPr>
              <w:jc w:val="center"/>
              <w:rPr>
                <w:sz w:val="24"/>
                <w:szCs w:val="24"/>
              </w:rPr>
            </w:pPr>
            <w:r w:rsidRPr="0055474F">
              <w:rPr>
                <w:color w:val="000000"/>
                <w:kern w:val="0"/>
                <w:sz w:val="24"/>
                <w:szCs w:val="24"/>
              </w:rPr>
              <w:t>600,028,500.00</w:t>
            </w:r>
          </w:p>
        </w:tc>
        <w:tc>
          <w:tcPr>
            <w:tcW w:w="850" w:type="dxa"/>
            <w:vAlign w:val="center"/>
          </w:tcPr>
          <w:p w:rsidR="00123F2F" w:rsidRPr="0055474F" w:rsidRDefault="00392244">
            <w:pPr>
              <w:jc w:val="center"/>
              <w:rPr>
                <w:sz w:val="24"/>
                <w:szCs w:val="24"/>
              </w:rPr>
            </w:pPr>
            <w:r w:rsidRPr="0055474F">
              <w:rPr>
                <w:color w:val="000000"/>
                <w:kern w:val="0"/>
                <w:sz w:val="24"/>
                <w:szCs w:val="24"/>
              </w:rPr>
              <w:t>-</w:t>
            </w:r>
          </w:p>
        </w:tc>
        <w:tc>
          <w:tcPr>
            <w:tcW w:w="1134" w:type="dxa"/>
            <w:vAlign w:val="center"/>
          </w:tcPr>
          <w:p w:rsidR="00123F2F" w:rsidRPr="0055474F" w:rsidRDefault="00392244">
            <w:pPr>
              <w:jc w:val="center"/>
              <w:rPr>
                <w:sz w:val="24"/>
                <w:szCs w:val="24"/>
              </w:rPr>
            </w:pPr>
            <w:r w:rsidRPr="0055474F">
              <w:rPr>
                <w:color w:val="000000"/>
                <w:kern w:val="0"/>
                <w:sz w:val="24"/>
                <w:szCs w:val="24"/>
              </w:rPr>
              <w:t>-</w:t>
            </w:r>
          </w:p>
        </w:tc>
        <w:tc>
          <w:tcPr>
            <w:tcW w:w="1419" w:type="dxa"/>
            <w:vAlign w:val="center"/>
          </w:tcPr>
          <w:p w:rsidR="00123F2F" w:rsidRPr="0055474F" w:rsidRDefault="00392244">
            <w:pPr>
              <w:jc w:val="center"/>
              <w:rPr>
                <w:sz w:val="24"/>
                <w:szCs w:val="24"/>
              </w:rPr>
            </w:pPr>
            <w:r w:rsidRPr="0055474F">
              <w:rPr>
                <w:color w:val="000000"/>
                <w:kern w:val="0"/>
                <w:sz w:val="24"/>
                <w:szCs w:val="24"/>
              </w:rPr>
              <w:t>600,028,500.00</w:t>
            </w:r>
          </w:p>
        </w:tc>
        <w:tc>
          <w:tcPr>
            <w:tcW w:w="1130" w:type="dxa"/>
            <w:vAlign w:val="center"/>
          </w:tcPr>
          <w:p w:rsidR="00123F2F" w:rsidRPr="0055474F" w:rsidRDefault="00392244">
            <w:pPr>
              <w:jc w:val="center"/>
              <w:rPr>
                <w:sz w:val="24"/>
                <w:szCs w:val="24"/>
              </w:rPr>
            </w:pPr>
            <w:r w:rsidRPr="0055474F">
              <w:rPr>
                <w:color w:val="000000"/>
                <w:kern w:val="0"/>
                <w:sz w:val="24"/>
                <w:szCs w:val="24"/>
              </w:rPr>
              <w:t>100.00%</w:t>
            </w:r>
          </w:p>
        </w:tc>
      </w:tr>
    </w:tbl>
    <w:p w:rsidR="003C50AD" w:rsidRDefault="003C50AD" w:rsidP="0055474F">
      <w:pPr>
        <w:spacing w:before="29" w:line="288" w:lineRule="auto"/>
        <w:rPr>
          <w:color w:val="000000"/>
          <w:sz w:val="24"/>
          <w:szCs w:val="24"/>
        </w:rPr>
      </w:pPr>
      <w:r w:rsidRPr="0055474F">
        <w:rPr>
          <w:color w:val="000000"/>
          <w:sz w:val="24"/>
          <w:szCs w:val="24"/>
        </w:rPr>
        <w:t>注：本基金本报告期内出现单一投资者持有基金份额比例超过基金总份额</w:t>
      </w:r>
      <w:r w:rsidRPr="0055474F">
        <w:rPr>
          <w:color w:val="000000"/>
          <w:sz w:val="24"/>
          <w:szCs w:val="24"/>
        </w:rPr>
        <w:t>20%</w:t>
      </w:r>
      <w:r w:rsidRPr="0055474F">
        <w:rPr>
          <w:color w:val="000000"/>
          <w:sz w:val="24"/>
          <w:szCs w:val="24"/>
        </w:rPr>
        <w:t>的情况。如该类投资者集中赎回，可能会对本基金带来流动性冲击，从而影响基金的投资运作和</w:t>
      </w:r>
      <w:r w:rsidRPr="0055474F">
        <w:rPr>
          <w:color w:val="000000"/>
          <w:sz w:val="24"/>
          <w:szCs w:val="24"/>
        </w:rPr>
        <w:lastRenderedPageBreak/>
        <w:t>收益水平。基金管理人将加强流动性管理，防范相关风险，保护持有人利益。</w:t>
      </w:r>
    </w:p>
    <w:p w:rsidR="0055474F" w:rsidRPr="0055474F" w:rsidRDefault="0055474F" w:rsidP="0055474F">
      <w:pPr>
        <w:spacing w:before="29" w:line="288" w:lineRule="auto"/>
        <w:rPr>
          <w:color w:val="000000"/>
          <w:sz w:val="24"/>
          <w:szCs w:val="24"/>
        </w:rPr>
      </w:pPr>
    </w:p>
    <w:p w:rsidR="00B22DEE" w:rsidRPr="00E02660" w:rsidRDefault="004061AC" w:rsidP="00F42D9F">
      <w:pPr>
        <w:pStyle w:val="1"/>
        <w:spacing w:beforeLines="100" w:before="312" w:afterLines="100" w:after="312" w:line="288" w:lineRule="auto"/>
        <w:jc w:val="center"/>
        <w:rPr>
          <w:color w:val="000000"/>
          <w:kern w:val="0"/>
          <w:sz w:val="24"/>
          <w:szCs w:val="24"/>
        </w:rPr>
      </w:pPr>
      <w:r w:rsidRPr="00414345">
        <w:rPr>
          <w:color w:val="000000"/>
          <w:kern w:val="0"/>
          <w:sz w:val="24"/>
          <w:szCs w:val="24"/>
        </w:rPr>
        <w:t>§</w:t>
      </w:r>
      <w:r w:rsidR="00D02347" w:rsidRPr="00414345">
        <w:rPr>
          <w:color w:val="000000"/>
          <w:kern w:val="0"/>
          <w:sz w:val="24"/>
          <w:szCs w:val="24"/>
        </w:rPr>
        <w:t>9</w:t>
      </w:r>
      <w:r w:rsidRPr="00414345">
        <w:rPr>
          <w:color w:val="000000"/>
          <w:kern w:val="0"/>
          <w:sz w:val="24"/>
          <w:szCs w:val="24"/>
        </w:rPr>
        <w:t>备查文件目录</w:t>
      </w:r>
    </w:p>
    <w:p w:rsidR="004061AC" w:rsidRPr="00414345" w:rsidRDefault="00D02347"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9</w:t>
      </w:r>
      <w:r w:rsidR="004061AC" w:rsidRPr="00414345">
        <w:rPr>
          <w:b/>
          <w:bCs/>
          <w:color w:val="000000"/>
          <w:kern w:val="0"/>
          <w:sz w:val="24"/>
          <w:szCs w:val="24"/>
        </w:rPr>
        <w:t>.</w:t>
      </w:r>
      <w:r w:rsidR="00676095" w:rsidRPr="00414345">
        <w:rPr>
          <w:b/>
          <w:bCs/>
          <w:color w:val="000000"/>
          <w:kern w:val="0"/>
          <w:sz w:val="24"/>
          <w:szCs w:val="24"/>
        </w:rPr>
        <w:t>1</w:t>
      </w:r>
      <w:r w:rsidR="004061AC" w:rsidRPr="00414345">
        <w:rPr>
          <w:b/>
          <w:bCs/>
          <w:color w:val="000000"/>
          <w:kern w:val="0"/>
          <w:sz w:val="24"/>
          <w:szCs w:val="24"/>
        </w:rPr>
        <w:t>备查文件目录</w:t>
      </w:r>
    </w:p>
    <w:p w:rsidR="00123F2F" w:rsidRDefault="00392244">
      <w:pPr>
        <w:spacing w:before="29" w:line="288" w:lineRule="auto"/>
        <w:ind w:firstLineChars="200" w:firstLine="480"/>
        <w:rPr>
          <w:color w:val="000000"/>
          <w:sz w:val="24"/>
          <w:szCs w:val="24"/>
        </w:rPr>
      </w:pPr>
      <w:r>
        <w:rPr>
          <w:color w:val="000000"/>
          <w:sz w:val="24"/>
          <w:szCs w:val="24"/>
        </w:rPr>
        <w:t>1</w:t>
      </w:r>
      <w:r>
        <w:rPr>
          <w:color w:val="000000"/>
          <w:sz w:val="24"/>
          <w:szCs w:val="24"/>
        </w:rPr>
        <w:t>、中国证监会准予交银施罗德瑞利定期开放灵活配置混合型证券投资基金募集注册的文件；</w:t>
      </w:r>
      <w:r>
        <w:rPr>
          <w:color w:val="000000"/>
          <w:sz w:val="24"/>
          <w:szCs w:val="24"/>
        </w:rPr>
        <w:t xml:space="preserve"> </w:t>
      </w:r>
    </w:p>
    <w:p w:rsidR="00123F2F" w:rsidRDefault="00392244">
      <w:pPr>
        <w:spacing w:before="29" w:line="288" w:lineRule="auto"/>
        <w:ind w:firstLineChars="200" w:firstLine="480"/>
        <w:rPr>
          <w:color w:val="000000"/>
          <w:sz w:val="24"/>
          <w:szCs w:val="24"/>
        </w:rPr>
      </w:pPr>
      <w:r>
        <w:rPr>
          <w:color w:val="000000"/>
          <w:sz w:val="24"/>
          <w:szCs w:val="24"/>
        </w:rPr>
        <w:t>2</w:t>
      </w:r>
      <w:r>
        <w:rPr>
          <w:color w:val="000000"/>
          <w:sz w:val="24"/>
          <w:szCs w:val="24"/>
        </w:rPr>
        <w:t>、《交银施罗德瑞利定期开放灵活配置混合型证券投资基金基金合同》；</w:t>
      </w:r>
      <w:r>
        <w:rPr>
          <w:color w:val="000000"/>
          <w:sz w:val="24"/>
          <w:szCs w:val="24"/>
        </w:rPr>
        <w:t xml:space="preserve"> </w:t>
      </w:r>
    </w:p>
    <w:p w:rsidR="00123F2F" w:rsidRDefault="00392244">
      <w:pPr>
        <w:spacing w:before="29" w:line="288" w:lineRule="auto"/>
        <w:ind w:firstLineChars="200" w:firstLine="480"/>
        <w:rPr>
          <w:color w:val="000000"/>
          <w:sz w:val="24"/>
          <w:szCs w:val="24"/>
        </w:rPr>
      </w:pPr>
      <w:r>
        <w:rPr>
          <w:color w:val="000000"/>
          <w:sz w:val="24"/>
          <w:szCs w:val="24"/>
        </w:rPr>
        <w:t>3</w:t>
      </w:r>
      <w:r>
        <w:rPr>
          <w:color w:val="000000"/>
          <w:sz w:val="24"/>
          <w:szCs w:val="24"/>
        </w:rPr>
        <w:t>、《交银施罗德瑞利定期开放灵活配置混合型证券投资基金招募说明书》；</w:t>
      </w:r>
      <w:r>
        <w:rPr>
          <w:color w:val="000000"/>
          <w:sz w:val="24"/>
          <w:szCs w:val="24"/>
        </w:rPr>
        <w:t xml:space="preserve"> </w:t>
      </w:r>
    </w:p>
    <w:p w:rsidR="00123F2F" w:rsidRDefault="00392244">
      <w:pPr>
        <w:spacing w:before="29" w:line="288" w:lineRule="auto"/>
        <w:ind w:firstLineChars="200" w:firstLine="480"/>
        <w:rPr>
          <w:color w:val="000000"/>
          <w:sz w:val="24"/>
          <w:szCs w:val="24"/>
        </w:rPr>
      </w:pPr>
      <w:r>
        <w:rPr>
          <w:color w:val="000000"/>
          <w:sz w:val="24"/>
          <w:szCs w:val="24"/>
        </w:rPr>
        <w:t>4</w:t>
      </w:r>
      <w:r>
        <w:rPr>
          <w:color w:val="000000"/>
          <w:sz w:val="24"/>
          <w:szCs w:val="24"/>
        </w:rPr>
        <w:t>、《交银施罗德瑞利定期开放灵活配置混合型证券投资基金托管协议》；</w:t>
      </w:r>
      <w:r>
        <w:rPr>
          <w:color w:val="000000"/>
          <w:sz w:val="24"/>
          <w:szCs w:val="24"/>
        </w:rPr>
        <w:t xml:space="preserve"> </w:t>
      </w:r>
    </w:p>
    <w:p w:rsidR="00123F2F" w:rsidRDefault="00392244">
      <w:pPr>
        <w:spacing w:before="29" w:line="288" w:lineRule="auto"/>
        <w:ind w:firstLineChars="200" w:firstLine="480"/>
        <w:rPr>
          <w:color w:val="000000"/>
          <w:sz w:val="24"/>
          <w:szCs w:val="24"/>
        </w:rPr>
      </w:pPr>
      <w:r>
        <w:rPr>
          <w:color w:val="000000"/>
          <w:sz w:val="24"/>
          <w:szCs w:val="24"/>
        </w:rPr>
        <w:t>5</w:t>
      </w:r>
      <w:r>
        <w:rPr>
          <w:color w:val="000000"/>
          <w:sz w:val="24"/>
          <w:szCs w:val="24"/>
        </w:rPr>
        <w:t>、关于申请募集注册交银施罗德瑞利定期开放灵活配置混合型证券投资基金的法律意见书；</w:t>
      </w:r>
      <w:r>
        <w:rPr>
          <w:color w:val="000000"/>
          <w:sz w:val="24"/>
          <w:szCs w:val="24"/>
        </w:rPr>
        <w:t xml:space="preserve"> </w:t>
      </w:r>
    </w:p>
    <w:p w:rsidR="00123F2F" w:rsidRDefault="00392244">
      <w:pPr>
        <w:spacing w:before="29" w:line="288" w:lineRule="auto"/>
        <w:ind w:firstLineChars="200" w:firstLine="480"/>
        <w:rPr>
          <w:color w:val="000000"/>
          <w:sz w:val="24"/>
          <w:szCs w:val="24"/>
        </w:rPr>
      </w:pPr>
      <w:r>
        <w:rPr>
          <w:color w:val="000000"/>
          <w:sz w:val="24"/>
          <w:szCs w:val="24"/>
        </w:rPr>
        <w:t>6</w:t>
      </w:r>
      <w:r>
        <w:rPr>
          <w:color w:val="000000"/>
          <w:sz w:val="24"/>
          <w:szCs w:val="24"/>
        </w:rPr>
        <w:t>、基金管理人业务资格批件、营业执照；</w:t>
      </w:r>
      <w:r>
        <w:rPr>
          <w:color w:val="000000"/>
          <w:sz w:val="24"/>
          <w:szCs w:val="24"/>
        </w:rPr>
        <w:t xml:space="preserve"> </w:t>
      </w:r>
    </w:p>
    <w:p w:rsidR="00123F2F" w:rsidRDefault="00392244">
      <w:pPr>
        <w:spacing w:before="29" w:line="288" w:lineRule="auto"/>
        <w:ind w:firstLineChars="200" w:firstLine="480"/>
        <w:rPr>
          <w:color w:val="000000"/>
          <w:sz w:val="24"/>
          <w:szCs w:val="24"/>
        </w:rPr>
      </w:pPr>
      <w:r>
        <w:rPr>
          <w:color w:val="000000"/>
          <w:sz w:val="24"/>
          <w:szCs w:val="24"/>
        </w:rPr>
        <w:t>7</w:t>
      </w:r>
      <w:r>
        <w:rPr>
          <w:color w:val="000000"/>
          <w:sz w:val="24"/>
          <w:szCs w:val="24"/>
        </w:rPr>
        <w:t>、基金托管人业务资格批件、营业执照；</w:t>
      </w:r>
      <w:r>
        <w:rPr>
          <w:color w:val="000000"/>
          <w:sz w:val="24"/>
          <w:szCs w:val="24"/>
        </w:rPr>
        <w:t xml:space="preserve"> </w:t>
      </w:r>
    </w:p>
    <w:p w:rsidR="004061AC" w:rsidRPr="00414345" w:rsidRDefault="006D7FF8" w:rsidP="00C15CAC">
      <w:pPr>
        <w:spacing w:before="29" w:line="288" w:lineRule="auto"/>
        <w:ind w:firstLineChars="200" w:firstLine="480"/>
        <w:rPr>
          <w:color w:val="000000"/>
          <w:sz w:val="24"/>
          <w:szCs w:val="24"/>
        </w:rPr>
      </w:pPr>
      <w:r w:rsidRPr="00414345">
        <w:rPr>
          <w:color w:val="000000"/>
          <w:sz w:val="24"/>
          <w:szCs w:val="24"/>
        </w:rPr>
        <w:t>8</w:t>
      </w:r>
      <w:r w:rsidRPr="00414345">
        <w:rPr>
          <w:color w:val="000000"/>
          <w:sz w:val="24"/>
          <w:szCs w:val="24"/>
        </w:rPr>
        <w:t>、报告期内交银施罗德瑞利定期开放灵活配置混合型证券投资基金在指定报刊上各项公告的原稿。</w:t>
      </w:r>
    </w:p>
    <w:p w:rsidR="006A48FD" w:rsidRPr="00414345" w:rsidRDefault="006A48FD" w:rsidP="00C15CAC">
      <w:pPr>
        <w:spacing w:before="29" w:line="288" w:lineRule="auto"/>
        <w:ind w:firstLineChars="200" w:firstLine="480"/>
        <w:rPr>
          <w:color w:val="000000"/>
          <w:sz w:val="24"/>
          <w:szCs w:val="24"/>
        </w:rPr>
      </w:pPr>
    </w:p>
    <w:p w:rsidR="004061AC" w:rsidRPr="00414345" w:rsidRDefault="00D02347"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9</w:t>
      </w:r>
      <w:r w:rsidR="004061AC" w:rsidRPr="00414345">
        <w:rPr>
          <w:b/>
          <w:bCs/>
          <w:color w:val="000000"/>
          <w:kern w:val="0"/>
          <w:sz w:val="24"/>
          <w:szCs w:val="24"/>
        </w:rPr>
        <w:t>.</w:t>
      </w:r>
      <w:r w:rsidR="00676095" w:rsidRPr="00414345">
        <w:rPr>
          <w:b/>
          <w:bCs/>
          <w:color w:val="000000"/>
          <w:kern w:val="0"/>
          <w:sz w:val="24"/>
          <w:szCs w:val="24"/>
        </w:rPr>
        <w:t>2</w:t>
      </w:r>
      <w:r w:rsidR="004061AC" w:rsidRPr="00414345">
        <w:rPr>
          <w:b/>
          <w:bCs/>
          <w:color w:val="000000"/>
          <w:kern w:val="0"/>
          <w:sz w:val="24"/>
          <w:szCs w:val="24"/>
        </w:rPr>
        <w:t>存放地点</w:t>
      </w:r>
    </w:p>
    <w:p w:rsidR="004061AC" w:rsidRPr="00414345" w:rsidRDefault="006D7FF8" w:rsidP="00C15CAC">
      <w:pPr>
        <w:spacing w:before="29" w:line="288" w:lineRule="auto"/>
        <w:ind w:firstLineChars="200" w:firstLine="480"/>
        <w:rPr>
          <w:color w:val="000000"/>
          <w:sz w:val="24"/>
          <w:szCs w:val="24"/>
        </w:rPr>
      </w:pPr>
      <w:r w:rsidRPr="00414345">
        <w:rPr>
          <w:color w:val="000000"/>
          <w:sz w:val="24"/>
          <w:szCs w:val="24"/>
        </w:rPr>
        <w:t>备查文件存放于基金管理人的办公场所。</w:t>
      </w:r>
    </w:p>
    <w:p w:rsidR="006A48FD" w:rsidRPr="00414345" w:rsidRDefault="006A48FD" w:rsidP="00C15CAC">
      <w:pPr>
        <w:spacing w:before="29" w:line="288" w:lineRule="auto"/>
        <w:ind w:firstLineChars="200" w:firstLine="480"/>
        <w:rPr>
          <w:color w:val="000000"/>
          <w:sz w:val="24"/>
          <w:szCs w:val="24"/>
        </w:rPr>
      </w:pPr>
    </w:p>
    <w:p w:rsidR="004061AC" w:rsidRPr="00414345" w:rsidRDefault="00D02347"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9</w:t>
      </w:r>
      <w:r w:rsidR="004061AC" w:rsidRPr="00414345">
        <w:rPr>
          <w:b/>
          <w:bCs/>
          <w:color w:val="000000"/>
          <w:kern w:val="0"/>
          <w:sz w:val="24"/>
          <w:szCs w:val="24"/>
        </w:rPr>
        <w:t>.</w:t>
      </w:r>
      <w:r w:rsidR="00676095" w:rsidRPr="00414345">
        <w:rPr>
          <w:b/>
          <w:bCs/>
          <w:color w:val="000000"/>
          <w:kern w:val="0"/>
          <w:sz w:val="24"/>
          <w:szCs w:val="24"/>
        </w:rPr>
        <w:t>3</w:t>
      </w:r>
      <w:r w:rsidR="004061AC" w:rsidRPr="00414345">
        <w:rPr>
          <w:b/>
          <w:bCs/>
          <w:color w:val="000000"/>
          <w:kern w:val="0"/>
          <w:sz w:val="24"/>
          <w:szCs w:val="24"/>
        </w:rPr>
        <w:t>查阅方式</w:t>
      </w:r>
    </w:p>
    <w:p w:rsidR="00123F2F" w:rsidRDefault="00392244">
      <w:pPr>
        <w:spacing w:before="29" w:line="288" w:lineRule="auto"/>
        <w:ind w:firstLineChars="200" w:firstLine="480"/>
        <w:rPr>
          <w:color w:val="000000"/>
          <w:sz w:val="24"/>
          <w:szCs w:val="24"/>
        </w:rPr>
      </w:pPr>
      <w:r>
        <w:rPr>
          <w:color w:val="000000"/>
          <w:sz w:val="24"/>
          <w:szCs w:val="24"/>
        </w:rPr>
        <w:t>投资者可在办公时间内至基金管理人的办公场所免费查阅备查文件，或者登录基金管理人的网站</w:t>
      </w:r>
      <w:r>
        <w:rPr>
          <w:color w:val="000000"/>
          <w:sz w:val="24"/>
          <w:szCs w:val="24"/>
        </w:rPr>
        <w:t>(www.fund001.com</w:t>
      </w:r>
      <w:r>
        <w:rPr>
          <w:color w:val="000000"/>
          <w:sz w:val="24"/>
          <w:szCs w:val="24"/>
        </w:rPr>
        <w:t>，</w:t>
      </w:r>
      <w:r>
        <w:rPr>
          <w:color w:val="000000"/>
          <w:sz w:val="24"/>
          <w:szCs w:val="24"/>
        </w:rPr>
        <w:t>www.bocomschroder.com)</w:t>
      </w:r>
      <w:r>
        <w:rPr>
          <w:color w:val="000000"/>
          <w:sz w:val="24"/>
          <w:szCs w:val="24"/>
        </w:rPr>
        <w:t>查阅。在支付工本费后，投资者可在合理时间内取得上述文件的复制件或复印件。</w:t>
      </w:r>
      <w:r>
        <w:rPr>
          <w:color w:val="000000"/>
          <w:sz w:val="24"/>
          <w:szCs w:val="24"/>
        </w:rPr>
        <w:t xml:space="preserve"> </w:t>
      </w:r>
    </w:p>
    <w:p w:rsidR="00123F2F" w:rsidRDefault="00392244">
      <w:pPr>
        <w:spacing w:before="29" w:line="288" w:lineRule="auto"/>
        <w:ind w:firstLineChars="200" w:firstLine="480"/>
        <w:rPr>
          <w:color w:val="000000"/>
          <w:sz w:val="24"/>
          <w:szCs w:val="24"/>
        </w:rPr>
      </w:pPr>
      <w:r>
        <w:rPr>
          <w:color w:val="000000"/>
          <w:sz w:val="24"/>
          <w:szCs w:val="24"/>
        </w:rPr>
        <w:t>投资者对本报告书如有疑问，可咨询本基金管理人交银施罗德基金管理有限公司。本公司客户服务中心电话：</w:t>
      </w:r>
      <w:r>
        <w:rPr>
          <w:color w:val="000000"/>
          <w:sz w:val="24"/>
          <w:szCs w:val="24"/>
        </w:rPr>
        <w:t>400-700-5000</w:t>
      </w:r>
      <w:r>
        <w:rPr>
          <w:color w:val="000000"/>
          <w:sz w:val="24"/>
          <w:szCs w:val="24"/>
        </w:rPr>
        <w:t>（免长途话费），</w:t>
      </w:r>
      <w:r>
        <w:rPr>
          <w:color w:val="000000"/>
          <w:sz w:val="24"/>
          <w:szCs w:val="24"/>
        </w:rPr>
        <w:t>021-61055000</w:t>
      </w:r>
      <w:r>
        <w:rPr>
          <w:color w:val="000000"/>
          <w:sz w:val="24"/>
          <w:szCs w:val="24"/>
        </w:rPr>
        <w:t>，电子邮件：</w:t>
      </w:r>
      <w:r>
        <w:rPr>
          <w:color w:val="000000"/>
          <w:sz w:val="24"/>
          <w:szCs w:val="24"/>
        </w:rPr>
        <w:t>services@jysld.com</w:t>
      </w:r>
      <w:r>
        <w:rPr>
          <w:color w:val="000000"/>
          <w:sz w:val="24"/>
          <w:szCs w:val="24"/>
        </w:rPr>
        <w:t>。</w:t>
      </w:r>
    </w:p>
    <w:p w:rsidR="00A90049" w:rsidRPr="00414345" w:rsidRDefault="006D7FF8" w:rsidP="00C15CAC">
      <w:pPr>
        <w:spacing w:before="29" w:line="288" w:lineRule="auto"/>
        <w:ind w:firstLineChars="200" w:firstLine="480"/>
        <w:rPr>
          <w:color w:val="000000"/>
          <w:sz w:val="24"/>
          <w:szCs w:val="24"/>
        </w:rPr>
      </w:pPr>
      <w:r w:rsidRPr="00414345">
        <w:rPr>
          <w:color w:val="000000"/>
          <w:sz w:val="24"/>
          <w:szCs w:val="24"/>
        </w:rPr>
        <w:t xml:space="preserve"> </w:t>
      </w:r>
    </w:p>
    <w:p w:rsidR="002C3C7A" w:rsidRPr="00414345" w:rsidRDefault="002C3C7A" w:rsidP="00C15CAC">
      <w:pPr>
        <w:spacing w:before="29" w:line="288" w:lineRule="auto"/>
        <w:ind w:firstLineChars="200" w:firstLine="480"/>
        <w:rPr>
          <w:color w:val="000000"/>
          <w:sz w:val="24"/>
          <w:szCs w:val="24"/>
        </w:rPr>
      </w:pPr>
    </w:p>
    <w:sectPr w:rsidR="002C3C7A" w:rsidRPr="00414345" w:rsidSect="00000678">
      <w:pgSz w:w="11906" w:h="16838" w:code="9"/>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6DD6" w:rsidRDefault="00706DD6" w:rsidP="00876D65">
      <w:r>
        <w:separator/>
      </w:r>
    </w:p>
  </w:endnote>
  <w:endnote w:type="continuationSeparator" w:id="0">
    <w:p w:rsidR="00706DD6" w:rsidRDefault="00706DD6" w:rsidP="00876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angSong">
    <w:altName w:val="Arial"/>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40C" w:rsidRPr="001D0DB0" w:rsidRDefault="004D340C" w:rsidP="004D340C">
    <w:pPr>
      <w:pStyle w:val="a6"/>
      <w:jc w:val="center"/>
    </w:pPr>
    <w:r>
      <w:rPr>
        <w:rFonts w:hint="eastAsia"/>
        <w:kern w:val="0"/>
        <w:szCs w:val="21"/>
      </w:rPr>
      <w:t>第</w:t>
    </w:r>
    <w:r w:rsidR="00D607E6">
      <w:rPr>
        <w:kern w:val="0"/>
        <w:szCs w:val="21"/>
      </w:rPr>
      <w:fldChar w:fldCharType="begin"/>
    </w:r>
    <w:r>
      <w:rPr>
        <w:kern w:val="0"/>
        <w:szCs w:val="21"/>
      </w:rPr>
      <w:instrText xml:space="preserve"> PAGE </w:instrText>
    </w:r>
    <w:r w:rsidR="00D607E6">
      <w:rPr>
        <w:kern w:val="0"/>
        <w:szCs w:val="21"/>
      </w:rPr>
      <w:fldChar w:fldCharType="separate"/>
    </w:r>
    <w:r w:rsidR="00EF768F">
      <w:rPr>
        <w:noProof/>
        <w:kern w:val="0"/>
        <w:szCs w:val="21"/>
      </w:rPr>
      <w:t>13</w:t>
    </w:r>
    <w:r w:rsidR="00D607E6">
      <w:rPr>
        <w:kern w:val="0"/>
        <w:szCs w:val="21"/>
      </w:rPr>
      <w:fldChar w:fldCharType="end"/>
    </w:r>
    <w:proofErr w:type="gramStart"/>
    <w:r>
      <w:rPr>
        <w:rFonts w:hint="eastAsia"/>
        <w:kern w:val="0"/>
        <w:szCs w:val="21"/>
      </w:rPr>
      <w:t>页共</w:t>
    </w:r>
    <w:proofErr w:type="gramEnd"/>
    <w:r w:rsidR="00D607E6">
      <w:rPr>
        <w:kern w:val="0"/>
        <w:szCs w:val="21"/>
      </w:rPr>
      <w:fldChar w:fldCharType="begin"/>
    </w:r>
    <w:r>
      <w:rPr>
        <w:kern w:val="0"/>
        <w:szCs w:val="21"/>
      </w:rPr>
      <w:instrText xml:space="preserve"> NUMPAGES </w:instrText>
    </w:r>
    <w:r w:rsidR="00D607E6">
      <w:rPr>
        <w:kern w:val="0"/>
        <w:szCs w:val="21"/>
      </w:rPr>
      <w:fldChar w:fldCharType="separate"/>
    </w:r>
    <w:r w:rsidR="00EF768F">
      <w:rPr>
        <w:noProof/>
        <w:kern w:val="0"/>
        <w:szCs w:val="21"/>
      </w:rPr>
      <w:t>13</w:t>
    </w:r>
    <w:r w:rsidR="00D607E6">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6DD6" w:rsidRDefault="00706DD6" w:rsidP="00876D65">
      <w:r>
        <w:separator/>
      </w:r>
    </w:p>
  </w:footnote>
  <w:footnote w:type="continuationSeparator" w:id="0">
    <w:p w:rsidR="00706DD6" w:rsidRDefault="00706DD6" w:rsidP="00876D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EF0" w:rsidRPr="00CA574C" w:rsidRDefault="006B5457" w:rsidP="00090A26">
    <w:pPr>
      <w:pStyle w:val="a9"/>
      <w:pBdr>
        <w:bottom w:val="single" w:sz="6" w:space="0" w:color="auto"/>
      </w:pBdr>
      <w:jc w:val="right"/>
    </w:pPr>
    <w:r>
      <w:rPr>
        <w:rFonts w:hint="eastAsia"/>
        <w:noProof/>
      </w:rPr>
      <w:drawing>
        <wp:anchor distT="0" distB="0" distL="114300" distR="114300" simplePos="0" relativeHeight="251658240" behindDoc="0" locked="0" layoutInCell="1" allowOverlap="1">
          <wp:simplePos x="0" y="0"/>
          <wp:positionH relativeFrom="column">
            <wp:posOffset>-14605</wp:posOffset>
          </wp:positionH>
          <wp:positionV relativeFrom="paragraph">
            <wp:posOffset>-340360</wp:posOffset>
          </wp:positionV>
          <wp:extent cx="2085975" cy="457200"/>
          <wp:effectExtent l="19050" t="0" r="9525" b="0"/>
          <wp:wrapNone/>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085975" cy="4572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start w:val="1"/>
      <w:numFmt w:val="bullet"/>
      <w:lvlText w:val=""/>
      <w:lvlJc w:val="left"/>
      <w:pPr>
        <w:tabs>
          <w:tab w:val="num" w:pos="1260"/>
        </w:tabs>
        <w:ind w:left="1260" w:hanging="420"/>
      </w:pPr>
      <w:rPr>
        <w:rFonts w:ascii="Wingdings" w:hAnsi="Wingdings" w:cs="Wingdings" w:hint="default"/>
      </w:rPr>
    </w:lvl>
    <w:lvl w:ilvl="2" w:tplc="04090005">
      <w:start w:val="1"/>
      <w:numFmt w:val="bullet"/>
      <w:lvlText w:val=""/>
      <w:lvlJc w:val="left"/>
      <w:pPr>
        <w:tabs>
          <w:tab w:val="num" w:pos="1680"/>
        </w:tabs>
        <w:ind w:left="1680" w:hanging="420"/>
      </w:pPr>
      <w:rPr>
        <w:rFonts w:ascii="Wingdings" w:hAnsi="Wingdings" w:cs="Wingdings" w:hint="default"/>
      </w:rPr>
    </w:lvl>
    <w:lvl w:ilvl="3" w:tplc="04090001">
      <w:start w:val="1"/>
      <w:numFmt w:val="bullet"/>
      <w:lvlText w:val=""/>
      <w:lvlJc w:val="left"/>
      <w:pPr>
        <w:tabs>
          <w:tab w:val="num" w:pos="2100"/>
        </w:tabs>
        <w:ind w:left="2100" w:hanging="420"/>
      </w:pPr>
      <w:rPr>
        <w:rFonts w:ascii="Wingdings" w:hAnsi="Wingdings" w:cs="Wingdings" w:hint="default"/>
      </w:rPr>
    </w:lvl>
    <w:lvl w:ilvl="4" w:tplc="04090003">
      <w:start w:val="1"/>
      <w:numFmt w:val="bullet"/>
      <w:lvlText w:val=""/>
      <w:lvlJc w:val="left"/>
      <w:pPr>
        <w:tabs>
          <w:tab w:val="num" w:pos="2520"/>
        </w:tabs>
        <w:ind w:left="2520" w:hanging="420"/>
      </w:pPr>
      <w:rPr>
        <w:rFonts w:ascii="Wingdings" w:hAnsi="Wingdings" w:cs="Wingdings" w:hint="default"/>
      </w:rPr>
    </w:lvl>
    <w:lvl w:ilvl="5" w:tplc="04090005">
      <w:start w:val="1"/>
      <w:numFmt w:val="bullet"/>
      <w:lvlText w:val=""/>
      <w:lvlJc w:val="left"/>
      <w:pPr>
        <w:tabs>
          <w:tab w:val="num" w:pos="2940"/>
        </w:tabs>
        <w:ind w:left="2940" w:hanging="420"/>
      </w:pPr>
      <w:rPr>
        <w:rFonts w:ascii="Wingdings" w:hAnsi="Wingdings" w:cs="Wingdings" w:hint="default"/>
      </w:rPr>
    </w:lvl>
    <w:lvl w:ilvl="6" w:tplc="04090001">
      <w:start w:val="1"/>
      <w:numFmt w:val="bullet"/>
      <w:lvlText w:val=""/>
      <w:lvlJc w:val="left"/>
      <w:pPr>
        <w:tabs>
          <w:tab w:val="num" w:pos="3360"/>
        </w:tabs>
        <w:ind w:left="3360" w:hanging="420"/>
      </w:pPr>
      <w:rPr>
        <w:rFonts w:ascii="Wingdings" w:hAnsi="Wingdings" w:cs="Wingdings" w:hint="default"/>
      </w:rPr>
    </w:lvl>
    <w:lvl w:ilvl="7" w:tplc="04090003">
      <w:start w:val="1"/>
      <w:numFmt w:val="bullet"/>
      <w:lvlText w:val=""/>
      <w:lvlJc w:val="left"/>
      <w:pPr>
        <w:tabs>
          <w:tab w:val="num" w:pos="3780"/>
        </w:tabs>
        <w:ind w:left="3780" w:hanging="420"/>
      </w:pPr>
      <w:rPr>
        <w:rFonts w:ascii="Wingdings" w:hAnsi="Wingdings" w:cs="Wingdings" w:hint="default"/>
      </w:rPr>
    </w:lvl>
    <w:lvl w:ilvl="8" w:tplc="04090005">
      <w:start w:val="1"/>
      <w:numFmt w:val="bullet"/>
      <w:lvlText w:val=""/>
      <w:lvlJc w:val="left"/>
      <w:pPr>
        <w:tabs>
          <w:tab w:val="num" w:pos="4200"/>
        </w:tabs>
        <w:ind w:left="4200" w:hanging="420"/>
      </w:pPr>
      <w:rPr>
        <w:rFonts w:ascii="Wingdings" w:hAnsi="Wingdings" w:cs="Wingdings" w:hint="default"/>
      </w:rPr>
    </w:lvl>
  </w:abstractNum>
  <w:abstractNum w:abstractNumId="1"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hint="eastAsia"/>
        <w:sz w:val="24"/>
        <w:szCs w:val="24"/>
      </w:rPr>
    </w:lvl>
    <w:lvl w:ilvl="1" w:tplc="04090019">
      <w:start w:val="1"/>
      <w:numFmt w:val="lowerLetter"/>
      <w:lvlText w:val="%2)"/>
      <w:lvlJc w:val="left"/>
      <w:pPr>
        <w:tabs>
          <w:tab w:val="num" w:pos="1320"/>
        </w:tabs>
        <w:ind w:left="1320" w:hanging="420"/>
      </w:pPr>
    </w:lvl>
    <w:lvl w:ilvl="2" w:tplc="0409001B">
      <w:start w:val="1"/>
      <w:numFmt w:val="lowerRoman"/>
      <w:lvlText w:val="%3."/>
      <w:lvlJc w:val="right"/>
      <w:pPr>
        <w:tabs>
          <w:tab w:val="num" w:pos="1740"/>
        </w:tabs>
        <w:ind w:left="1740" w:hanging="420"/>
      </w:pPr>
    </w:lvl>
    <w:lvl w:ilvl="3" w:tplc="0409000F">
      <w:start w:val="1"/>
      <w:numFmt w:val="decimal"/>
      <w:lvlText w:val="%4."/>
      <w:lvlJc w:val="left"/>
      <w:pPr>
        <w:tabs>
          <w:tab w:val="num" w:pos="2160"/>
        </w:tabs>
        <w:ind w:left="2160" w:hanging="420"/>
      </w:pPr>
    </w:lvl>
    <w:lvl w:ilvl="4" w:tplc="04090019">
      <w:start w:val="1"/>
      <w:numFmt w:val="lowerLetter"/>
      <w:lvlText w:val="%5)"/>
      <w:lvlJc w:val="left"/>
      <w:pPr>
        <w:tabs>
          <w:tab w:val="num" w:pos="2580"/>
        </w:tabs>
        <w:ind w:left="2580" w:hanging="420"/>
      </w:pPr>
    </w:lvl>
    <w:lvl w:ilvl="5" w:tplc="0409001B">
      <w:start w:val="1"/>
      <w:numFmt w:val="lowerRoman"/>
      <w:lvlText w:val="%6."/>
      <w:lvlJc w:val="right"/>
      <w:pPr>
        <w:tabs>
          <w:tab w:val="num" w:pos="3000"/>
        </w:tabs>
        <w:ind w:left="3000" w:hanging="420"/>
      </w:pPr>
    </w:lvl>
    <w:lvl w:ilvl="6" w:tplc="0409000F">
      <w:start w:val="1"/>
      <w:numFmt w:val="decimal"/>
      <w:lvlText w:val="%7."/>
      <w:lvlJc w:val="left"/>
      <w:pPr>
        <w:tabs>
          <w:tab w:val="num" w:pos="3420"/>
        </w:tabs>
        <w:ind w:left="3420" w:hanging="420"/>
      </w:pPr>
    </w:lvl>
    <w:lvl w:ilvl="7" w:tplc="04090019">
      <w:start w:val="1"/>
      <w:numFmt w:val="lowerLetter"/>
      <w:lvlText w:val="%8)"/>
      <w:lvlJc w:val="left"/>
      <w:pPr>
        <w:tabs>
          <w:tab w:val="num" w:pos="3840"/>
        </w:tabs>
        <w:ind w:left="3840" w:hanging="420"/>
      </w:pPr>
    </w:lvl>
    <w:lvl w:ilvl="8" w:tplc="0409001B">
      <w:start w:val="1"/>
      <w:numFmt w:val="lowerRoman"/>
      <w:lvlText w:val="%9."/>
      <w:lvlJc w:val="right"/>
      <w:pPr>
        <w:tabs>
          <w:tab w:val="num" w:pos="4260"/>
        </w:tabs>
        <w:ind w:left="4260" w:hanging="420"/>
      </w:pPr>
    </w:lvl>
  </w:abstractNum>
  <w:abstractNum w:abstractNumId="2"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hint="eastAsia"/>
        <w:color w:val="auto"/>
      </w:rPr>
    </w:lvl>
    <w:lvl w:ilvl="1" w:tplc="D5ACC954">
      <w:start w:val="1"/>
      <w:numFmt w:val="japaneseCounting"/>
      <w:lvlText w:val="(%2)"/>
      <w:lvlJc w:val="left"/>
      <w:pPr>
        <w:tabs>
          <w:tab w:val="num" w:pos="810"/>
        </w:tabs>
        <w:ind w:left="810" w:hanging="390"/>
      </w:pPr>
      <w:rPr>
        <w:rFonts w:hint="eastAsia"/>
      </w:rPr>
    </w:lvl>
    <w:lvl w:ilvl="2" w:tplc="E2F6B948">
      <w:start w:val="1"/>
      <w:numFmt w:val="decimal"/>
      <w:lvlText w:val="%3、"/>
      <w:lvlJc w:val="left"/>
      <w:pPr>
        <w:tabs>
          <w:tab w:val="num" w:pos="1200"/>
        </w:tabs>
        <w:ind w:left="1200" w:hanging="360"/>
      </w:pPr>
      <w:rPr>
        <w:rFonts w:hint="eastAsia"/>
      </w:r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num w:numId="1">
    <w:abstractNumId w:val="2"/>
  </w:num>
  <w:num w:numId="2">
    <w:abstractNumId w:val="1"/>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061AC"/>
    <w:rsid w:val="00000678"/>
    <w:rsid w:val="00014099"/>
    <w:rsid w:val="000160C5"/>
    <w:rsid w:val="000210E7"/>
    <w:rsid w:val="000243BD"/>
    <w:rsid w:val="00024F7F"/>
    <w:rsid w:val="00031EBB"/>
    <w:rsid w:val="00033B8D"/>
    <w:rsid w:val="0004308C"/>
    <w:rsid w:val="00043852"/>
    <w:rsid w:val="000450DD"/>
    <w:rsid w:val="000463DE"/>
    <w:rsid w:val="0006147E"/>
    <w:rsid w:val="000625ED"/>
    <w:rsid w:val="00064D40"/>
    <w:rsid w:val="000815C0"/>
    <w:rsid w:val="000824E7"/>
    <w:rsid w:val="0008313A"/>
    <w:rsid w:val="00085E78"/>
    <w:rsid w:val="0008689B"/>
    <w:rsid w:val="00086D4E"/>
    <w:rsid w:val="000907D2"/>
    <w:rsid w:val="00090A26"/>
    <w:rsid w:val="000A2B53"/>
    <w:rsid w:val="000A2FC0"/>
    <w:rsid w:val="000A4173"/>
    <w:rsid w:val="000B1D21"/>
    <w:rsid w:val="000B1EB7"/>
    <w:rsid w:val="000B5C78"/>
    <w:rsid w:val="000B624F"/>
    <w:rsid w:val="000B73C6"/>
    <w:rsid w:val="000C190B"/>
    <w:rsid w:val="000C1E17"/>
    <w:rsid w:val="000C5216"/>
    <w:rsid w:val="000D0E6C"/>
    <w:rsid w:val="000D11DE"/>
    <w:rsid w:val="000D3ED4"/>
    <w:rsid w:val="000E5DA5"/>
    <w:rsid w:val="000E7E5E"/>
    <w:rsid w:val="000F6CC8"/>
    <w:rsid w:val="00111261"/>
    <w:rsid w:val="00123F2F"/>
    <w:rsid w:val="00133015"/>
    <w:rsid w:val="00137452"/>
    <w:rsid w:val="00137B31"/>
    <w:rsid w:val="00144F93"/>
    <w:rsid w:val="00147376"/>
    <w:rsid w:val="0015450B"/>
    <w:rsid w:val="00154BE1"/>
    <w:rsid w:val="0015710B"/>
    <w:rsid w:val="00160EDC"/>
    <w:rsid w:val="00162D61"/>
    <w:rsid w:val="001675CD"/>
    <w:rsid w:val="001717D5"/>
    <w:rsid w:val="00171EF0"/>
    <w:rsid w:val="001761D2"/>
    <w:rsid w:val="00176C21"/>
    <w:rsid w:val="001830D7"/>
    <w:rsid w:val="00185A34"/>
    <w:rsid w:val="001934F6"/>
    <w:rsid w:val="00196E6C"/>
    <w:rsid w:val="001A73E8"/>
    <w:rsid w:val="001B0A62"/>
    <w:rsid w:val="001B2F35"/>
    <w:rsid w:val="001B4DD6"/>
    <w:rsid w:val="001B5607"/>
    <w:rsid w:val="001C0993"/>
    <w:rsid w:val="001C79F2"/>
    <w:rsid w:val="001D6A4B"/>
    <w:rsid w:val="001E4630"/>
    <w:rsid w:val="001F0964"/>
    <w:rsid w:val="001F30DA"/>
    <w:rsid w:val="001F5DC5"/>
    <w:rsid w:val="00200FAB"/>
    <w:rsid w:val="00213821"/>
    <w:rsid w:val="002139C4"/>
    <w:rsid w:val="00213DFB"/>
    <w:rsid w:val="00217B92"/>
    <w:rsid w:val="0022309F"/>
    <w:rsid w:val="00224294"/>
    <w:rsid w:val="002279D3"/>
    <w:rsid w:val="00240248"/>
    <w:rsid w:val="0024363B"/>
    <w:rsid w:val="00246049"/>
    <w:rsid w:val="00247332"/>
    <w:rsid w:val="00253578"/>
    <w:rsid w:val="00261111"/>
    <w:rsid w:val="00264E55"/>
    <w:rsid w:val="00270744"/>
    <w:rsid w:val="002731EC"/>
    <w:rsid w:val="00275745"/>
    <w:rsid w:val="0027688F"/>
    <w:rsid w:val="00276E44"/>
    <w:rsid w:val="00283920"/>
    <w:rsid w:val="00285DB3"/>
    <w:rsid w:val="00285F38"/>
    <w:rsid w:val="00286BEF"/>
    <w:rsid w:val="00286FA2"/>
    <w:rsid w:val="002902E9"/>
    <w:rsid w:val="002918E3"/>
    <w:rsid w:val="00295CD0"/>
    <w:rsid w:val="002973A9"/>
    <w:rsid w:val="002B1D1A"/>
    <w:rsid w:val="002C2834"/>
    <w:rsid w:val="002C3C7A"/>
    <w:rsid w:val="002C5F95"/>
    <w:rsid w:val="002C657A"/>
    <w:rsid w:val="002D6872"/>
    <w:rsid w:val="002D6FB6"/>
    <w:rsid w:val="002E3B09"/>
    <w:rsid w:val="002E52B3"/>
    <w:rsid w:val="00301559"/>
    <w:rsid w:val="00302816"/>
    <w:rsid w:val="00304A12"/>
    <w:rsid w:val="00305636"/>
    <w:rsid w:val="00311662"/>
    <w:rsid w:val="00312A9F"/>
    <w:rsid w:val="00315D5D"/>
    <w:rsid w:val="00316484"/>
    <w:rsid w:val="00316E01"/>
    <w:rsid w:val="00320300"/>
    <w:rsid w:val="00320E90"/>
    <w:rsid w:val="00324508"/>
    <w:rsid w:val="003259C8"/>
    <w:rsid w:val="003307FE"/>
    <w:rsid w:val="00333AD0"/>
    <w:rsid w:val="00336EAF"/>
    <w:rsid w:val="003470E2"/>
    <w:rsid w:val="0035076C"/>
    <w:rsid w:val="00352719"/>
    <w:rsid w:val="0035383E"/>
    <w:rsid w:val="00355364"/>
    <w:rsid w:val="00364CCB"/>
    <w:rsid w:val="00365798"/>
    <w:rsid w:val="0039085F"/>
    <w:rsid w:val="00392244"/>
    <w:rsid w:val="00394069"/>
    <w:rsid w:val="00396809"/>
    <w:rsid w:val="003A58DC"/>
    <w:rsid w:val="003A6061"/>
    <w:rsid w:val="003B3494"/>
    <w:rsid w:val="003B5E08"/>
    <w:rsid w:val="003B6FBC"/>
    <w:rsid w:val="003C50AD"/>
    <w:rsid w:val="003D742E"/>
    <w:rsid w:val="003E62FB"/>
    <w:rsid w:val="003E6867"/>
    <w:rsid w:val="003F09B5"/>
    <w:rsid w:val="003F1ECB"/>
    <w:rsid w:val="003F39DF"/>
    <w:rsid w:val="003F63BE"/>
    <w:rsid w:val="004003F8"/>
    <w:rsid w:val="004033ED"/>
    <w:rsid w:val="004061AC"/>
    <w:rsid w:val="00410630"/>
    <w:rsid w:val="00414345"/>
    <w:rsid w:val="004149AC"/>
    <w:rsid w:val="0042009D"/>
    <w:rsid w:val="004216D2"/>
    <w:rsid w:val="00421CD2"/>
    <w:rsid w:val="00426096"/>
    <w:rsid w:val="00427F58"/>
    <w:rsid w:val="00433805"/>
    <w:rsid w:val="00443869"/>
    <w:rsid w:val="00443ABF"/>
    <w:rsid w:val="00460575"/>
    <w:rsid w:val="00463EC0"/>
    <w:rsid w:val="00464787"/>
    <w:rsid w:val="00471408"/>
    <w:rsid w:val="00480B35"/>
    <w:rsid w:val="004858E0"/>
    <w:rsid w:val="00491C81"/>
    <w:rsid w:val="004934E9"/>
    <w:rsid w:val="004943C2"/>
    <w:rsid w:val="004949F3"/>
    <w:rsid w:val="004A11A7"/>
    <w:rsid w:val="004A459C"/>
    <w:rsid w:val="004A7B1D"/>
    <w:rsid w:val="004C0914"/>
    <w:rsid w:val="004C702F"/>
    <w:rsid w:val="004D340C"/>
    <w:rsid w:val="004D495A"/>
    <w:rsid w:val="004E5975"/>
    <w:rsid w:val="004E790A"/>
    <w:rsid w:val="004F1A4E"/>
    <w:rsid w:val="004F50FD"/>
    <w:rsid w:val="00500A03"/>
    <w:rsid w:val="00512200"/>
    <w:rsid w:val="005143CD"/>
    <w:rsid w:val="005144F2"/>
    <w:rsid w:val="00516618"/>
    <w:rsid w:val="00517989"/>
    <w:rsid w:val="005242A5"/>
    <w:rsid w:val="0052479B"/>
    <w:rsid w:val="005249DD"/>
    <w:rsid w:val="00524D96"/>
    <w:rsid w:val="00530ABE"/>
    <w:rsid w:val="00531BA5"/>
    <w:rsid w:val="00531F10"/>
    <w:rsid w:val="00532E86"/>
    <w:rsid w:val="00536432"/>
    <w:rsid w:val="005401DB"/>
    <w:rsid w:val="00540818"/>
    <w:rsid w:val="00542434"/>
    <w:rsid w:val="00542470"/>
    <w:rsid w:val="00542546"/>
    <w:rsid w:val="005454FB"/>
    <w:rsid w:val="00550664"/>
    <w:rsid w:val="0055474F"/>
    <w:rsid w:val="005608EF"/>
    <w:rsid w:val="005659E4"/>
    <w:rsid w:val="00570842"/>
    <w:rsid w:val="00572784"/>
    <w:rsid w:val="00572D9F"/>
    <w:rsid w:val="00573097"/>
    <w:rsid w:val="005761EE"/>
    <w:rsid w:val="00582D99"/>
    <w:rsid w:val="00585263"/>
    <w:rsid w:val="005866D3"/>
    <w:rsid w:val="0059076B"/>
    <w:rsid w:val="005910BF"/>
    <w:rsid w:val="005A0A33"/>
    <w:rsid w:val="005A0F1F"/>
    <w:rsid w:val="005A6675"/>
    <w:rsid w:val="005B09FA"/>
    <w:rsid w:val="005B2E9C"/>
    <w:rsid w:val="005B3CC0"/>
    <w:rsid w:val="005B4F93"/>
    <w:rsid w:val="005B73D2"/>
    <w:rsid w:val="005D2B36"/>
    <w:rsid w:val="005D66F9"/>
    <w:rsid w:val="005E475E"/>
    <w:rsid w:val="005F118D"/>
    <w:rsid w:val="005F3996"/>
    <w:rsid w:val="005F6AF6"/>
    <w:rsid w:val="00604E50"/>
    <w:rsid w:val="006054CF"/>
    <w:rsid w:val="006066D2"/>
    <w:rsid w:val="006075E6"/>
    <w:rsid w:val="0061286A"/>
    <w:rsid w:val="00613BB8"/>
    <w:rsid w:val="00614CC4"/>
    <w:rsid w:val="0062025E"/>
    <w:rsid w:val="00625BFC"/>
    <w:rsid w:val="00626998"/>
    <w:rsid w:val="006269FB"/>
    <w:rsid w:val="00627E2D"/>
    <w:rsid w:val="00627EDE"/>
    <w:rsid w:val="00631ED8"/>
    <w:rsid w:val="006326E3"/>
    <w:rsid w:val="00632B0F"/>
    <w:rsid w:val="00636DB7"/>
    <w:rsid w:val="0063783A"/>
    <w:rsid w:val="00641048"/>
    <w:rsid w:val="006423B9"/>
    <w:rsid w:val="00642FA0"/>
    <w:rsid w:val="00653458"/>
    <w:rsid w:val="00654B0D"/>
    <w:rsid w:val="0065599B"/>
    <w:rsid w:val="00655CD8"/>
    <w:rsid w:val="00655E1C"/>
    <w:rsid w:val="006571DC"/>
    <w:rsid w:val="00660D4B"/>
    <w:rsid w:val="00664ECC"/>
    <w:rsid w:val="00670547"/>
    <w:rsid w:val="00670989"/>
    <w:rsid w:val="00672A26"/>
    <w:rsid w:val="006742DC"/>
    <w:rsid w:val="006757DC"/>
    <w:rsid w:val="00676095"/>
    <w:rsid w:val="006823C3"/>
    <w:rsid w:val="006928F1"/>
    <w:rsid w:val="00693843"/>
    <w:rsid w:val="0069426C"/>
    <w:rsid w:val="00694DFB"/>
    <w:rsid w:val="006A0893"/>
    <w:rsid w:val="006A10AB"/>
    <w:rsid w:val="006A1C62"/>
    <w:rsid w:val="006A3751"/>
    <w:rsid w:val="006A48FD"/>
    <w:rsid w:val="006A5EA9"/>
    <w:rsid w:val="006A61EE"/>
    <w:rsid w:val="006A67F8"/>
    <w:rsid w:val="006A7AF1"/>
    <w:rsid w:val="006B11BB"/>
    <w:rsid w:val="006B2FF6"/>
    <w:rsid w:val="006B5457"/>
    <w:rsid w:val="006C12B8"/>
    <w:rsid w:val="006C2C1B"/>
    <w:rsid w:val="006C37FC"/>
    <w:rsid w:val="006C7EA3"/>
    <w:rsid w:val="006D2F96"/>
    <w:rsid w:val="006D39E9"/>
    <w:rsid w:val="006D3BE3"/>
    <w:rsid w:val="006D7004"/>
    <w:rsid w:val="006D789D"/>
    <w:rsid w:val="006D7FF8"/>
    <w:rsid w:val="006E042A"/>
    <w:rsid w:val="006E6726"/>
    <w:rsid w:val="006F5E68"/>
    <w:rsid w:val="00706D60"/>
    <w:rsid w:val="00706DD6"/>
    <w:rsid w:val="007075E3"/>
    <w:rsid w:val="00707F66"/>
    <w:rsid w:val="00710AE0"/>
    <w:rsid w:val="00713A1A"/>
    <w:rsid w:val="00713B5F"/>
    <w:rsid w:val="00720D28"/>
    <w:rsid w:val="00722509"/>
    <w:rsid w:val="00723CB2"/>
    <w:rsid w:val="00727DD8"/>
    <w:rsid w:val="00727FCD"/>
    <w:rsid w:val="007311DB"/>
    <w:rsid w:val="00733DDD"/>
    <w:rsid w:val="00750CDF"/>
    <w:rsid w:val="00752BA5"/>
    <w:rsid w:val="00755D86"/>
    <w:rsid w:val="007570FE"/>
    <w:rsid w:val="00767C98"/>
    <w:rsid w:val="00770971"/>
    <w:rsid w:val="00772547"/>
    <w:rsid w:val="00775B61"/>
    <w:rsid w:val="007815D8"/>
    <w:rsid w:val="00794090"/>
    <w:rsid w:val="00796CA8"/>
    <w:rsid w:val="007972F5"/>
    <w:rsid w:val="00797305"/>
    <w:rsid w:val="007A0693"/>
    <w:rsid w:val="007A093F"/>
    <w:rsid w:val="007B035B"/>
    <w:rsid w:val="007B4C04"/>
    <w:rsid w:val="007B5AFB"/>
    <w:rsid w:val="007C395A"/>
    <w:rsid w:val="007C5862"/>
    <w:rsid w:val="007D0922"/>
    <w:rsid w:val="007D100C"/>
    <w:rsid w:val="007E2686"/>
    <w:rsid w:val="007E57C0"/>
    <w:rsid w:val="007F29B1"/>
    <w:rsid w:val="007F7F0B"/>
    <w:rsid w:val="008014F9"/>
    <w:rsid w:val="0080358B"/>
    <w:rsid w:val="008059BD"/>
    <w:rsid w:val="0081286B"/>
    <w:rsid w:val="00812D46"/>
    <w:rsid w:val="008148E0"/>
    <w:rsid w:val="00815769"/>
    <w:rsid w:val="00815A38"/>
    <w:rsid w:val="0082103F"/>
    <w:rsid w:val="00821235"/>
    <w:rsid w:val="00824239"/>
    <w:rsid w:val="008279FE"/>
    <w:rsid w:val="00831259"/>
    <w:rsid w:val="0083208A"/>
    <w:rsid w:val="0083218A"/>
    <w:rsid w:val="00832A00"/>
    <w:rsid w:val="00837845"/>
    <w:rsid w:val="00843513"/>
    <w:rsid w:val="008442C4"/>
    <w:rsid w:val="00844DB2"/>
    <w:rsid w:val="00846739"/>
    <w:rsid w:val="00853140"/>
    <w:rsid w:val="00854537"/>
    <w:rsid w:val="00855F31"/>
    <w:rsid w:val="008606B6"/>
    <w:rsid w:val="00861E6D"/>
    <w:rsid w:val="008700EC"/>
    <w:rsid w:val="008749A7"/>
    <w:rsid w:val="00875DAC"/>
    <w:rsid w:val="00876D65"/>
    <w:rsid w:val="008837D3"/>
    <w:rsid w:val="00883B3C"/>
    <w:rsid w:val="00883D7C"/>
    <w:rsid w:val="00891261"/>
    <w:rsid w:val="008A21B2"/>
    <w:rsid w:val="008A3DAA"/>
    <w:rsid w:val="008A5B20"/>
    <w:rsid w:val="008B2FDD"/>
    <w:rsid w:val="008B3C7E"/>
    <w:rsid w:val="008B4A75"/>
    <w:rsid w:val="008C75E7"/>
    <w:rsid w:val="008C7CA8"/>
    <w:rsid w:val="008C7FFA"/>
    <w:rsid w:val="008D09EC"/>
    <w:rsid w:val="008D7CBF"/>
    <w:rsid w:val="008E07EB"/>
    <w:rsid w:val="008E1D74"/>
    <w:rsid w:val="008E2DCB"/>
    <w:rsid w:val="008E326D"/>
    <w:rsid w:val="008E35F0"/>
    <w:rsid w:val="008F3B64"/>
    <w:rsid w:val="008F5F67"/>
    <w:rsid w:val="008F60F2"/>
    <w:rsid w:val="0090217D"/>
    <w:rsid w:val="00905C5E"/>
    <w:rsid w:val="009078DC"/>
    <w:rsid w:val="00921735"/>
    <w:rsid w:val="00921AC7"/>
    <w:rsid w:val="00924582"/>
    <w:rsid w:val="00931291"/>
    <w:rsid w:val="0093367D"/>
    <w:rsid w:val="009431FA"/>
    <w:rsid w:val="00945AF6"/>
    <w:rsid w:val="009550BE"/>
    <w:rsid w:val="00955531"/>
    <w:rsid w:val="00955BE8"/>
    <w:rsid w:val="00957594"/>
    <w:rsid w:val="00963F40"/>
    <w:rsid w:val="009730B8"/>
    <w:rsid w:val="009734BB"/>
    <w:rsid w:val="0097424F"/>
    <w:rsid w:val="0098122D"/>
    <w:rsid w:val="00986596"/>
    <w:rsid w:val="00990685"/>
    <w:rsid w:val="009A0ABE"/>
    <w:rsid w:val="009A4E5D"/>
    <w:rsid w:val="009B2D4B"/>
    <w:rsid w:val="009C5186"/>
    <w:rsid w:val="009C60F7"/>
    <w:rsid w:val="009D0952"/>
    <w:rsid w:val="009E19A9"/>
    <w:rsid w:val="009E31DA"/>
    <w:rsid w:val="009E402C"/>
    <w:rsid w:val="009E7C6A"/>
    <w:rsid w:val="009F3659"/>
    <w:rsid w:val="009F4861"/>
    <w:rsid w:val="009F61BE"/>
    <w:rsid w:val="009F7ED4"/>
    <w:rsid w:val="00A03AAC"/>
    <w:rsid w:val="00A047D1"/>
    <w:rsid w:val="00A21300"/>
    <w:rsid w:val="00A22AD0"/>
    <w:rsid w:val="00A22DA8"/>
    <w:rsid w:val="00A3030E"/>
    <w:rsid w:val="00A31574"/>
    <w:rsid w:val="00A31671"/>
    <w:rsid w:val="00A324F4"/>
    <w:rsid w:val="00A36930"/>
    <w:rsid w:val="00A45320"/>
    <w:rsid w:val="00A504C9"/>
    <w:rsid w:val="00A54C7D"/>
    <w:rsid w:val="00A5612C"/>
    <w:rsid w:val="00A5689C"/>
    <w:rsid w:val="00A57AE4"/>
    <w:rsid w:val="00A63A97"/>
    <w:rsid w:val="00A63F19"/>
    <w:rsid w:val="00A669FC"/>
    <w:rsid w:val="00A66F42"/>
    <w:rsid w:val="00A76625"/>
    <w:rsid w:val="00A81F53"/>
    <w:rsid w:val="00A83500"/>
    <w:rsid w:val="00A8721A"/>
    <w:rsid w:val="00A90049"/>
    <w:rsid w:val="00A917BF"/>
    <w:rsid w:val="00A96A94"/>
    <w:rsid w:val="00AA3A38"/>
    <w:rsid w:val="00AA4F94"/>
    <w:rsid w:val="00AA6513"/>
    <w:rsid w:val="00AB047E"/>
    <w:rsid w:val="00AB4DB6"/>
    <w:rsid w:val="00AB6E79"/>
    <w:rsid w:val="00AC063D"/>
    <w:rsid w:val="00AC592E"/>
    <w:rsid w:val="00AC6C10"/>
    <w:rsid w:val="00AC7BC6"/>
    <w:rsid w:val="00AD24AA"/>
    <w:rsid w:val="00AE7962"/>
    <w:rsid w:val="00AF0A7F"/>
    <w:rsid w:val="00AF1BA1"/>
    <w:rsid w:val="00AF3AB2"/>
    <w:rsid w:val="00B11A78"/>
    <w:rsid w:val="00B11BE5"/>
    <w:rsid w:val="00B12B7D"/>
    <w:rsid w:val="00B16985"/>
    <w:rsid w:val="00B22DEE"/>
    <w:rsid w:val="00B27479"/>
    <w:rsid w:val="00B32AA7"/>
    <w:rsid w:val="00B34678"/>
    <w:rsid w:val="00B35024"/>
    <w:rsid w:val="00B371B4"/>
    <w:rsid w:val="00B40F64"/>
    <w:rsid w:val="00B42A76"/>
    <w:rsid w:val="00B47982"/>
    <w:rsid w:val="00B56F53"/>
    <w:rsid w:val="00B62AC1"/>
    <w:rsid w:val="00B64723"/>
    <w:rsid w:val="00B7378D"/>
    <w:rsid w:val="00B7444D"/>
    <w:rsid w:val="00B816A7"/>
    <w:rsid w:val="00B82413"/>
    <w:rsid w:val="00B85352"/>
    <w:rsid w:val="00B86CD8"/>
    <w:rsid w:val="00B87214"/>
    <w:rsid w:val="00B92FF5"/>
    <w:rsid w:val="00B959E6"/>
    <w:rsid w:val="00BA604D"/>
    <w:rsid w:val="00BB5DA7"/>
    <w:rsid w:val="00BB5E0E"/>
    <w:rsid w:val="00BC14B3"/>
    <w:rsid w:val="00BC216C"/>
    <w:rsid w:val="00BC4585"/>
    <w:rsid w:val="00BC50F1"/>
    <w:rsid w:val="00BC73E5"/>
    <w:rsid w:val="00BD0031"/>
    <w:rsid w:val="00BD70E0"/>
    <w:rsid w:val="00BD7473"/>
    <w:rsid w:val="00BD7703"/>
    <w:rsid w:val="00BE14ED"/>
    <w:rsid w:val="00BE420D"/>
    <w:rsid w:val="00BE5388"/>
    <w:rsid w:val="00C012F9"/>
    <w:rsid w:val="00C102E6"/>
    <w:rsid w:val="00C15CAC"/>
    <w:rsid w:val="00C21520"/>
    <w:rsid w:val="00C222B2"/>
    <w:rsid w:val="00C225FB"/>
    <w:rsid w:val="00C23547"/>
    <w:rsid w:val="00C2499B"/>
    <w:rsid w:val="00C43A79"/>
    <w:rsid w:val="00C451A3"/>
    <w:rsid w:val="00C46B88"/>
    <w:rsid w:val="00C47163"/>
    <w:rsid w:val="00C5218C"/>
    <w:rsid w:val="00C52191"/>
    <w:rsid w:val="00C53472"/>
    <w:rsid w:val="00C53D1B"/>
    <w:rsid w:val="00C5642F"/>
    <w:rsid w:val="00C6002A"/>
    <w:rsid w:val="00C6209F"/>
    <w:rsid w:val="00C629B1"/>
    <w:rsid w:val="00C63554"/>
    <w:rsid w:val="00C678B0"/>
    <w:rsid w:val="00C7047C"/>
    <w:rsid w:val="00C71497"/>
    <w:rsid w:val="00C72F5B"/>
    <w:rsid w:val="00C73BCD"/>
    <w:rsid w:val="00C74E5E"/>
    <w:rsid w:val="00C77AEF"/>
    <w:rsid w:val="00C81CA5"/>
    <w:rsid w:val="00C85A6E"/>
    <w:rsid w:val="00C87129"/>
    <w:rsid w:val="00C91E1B"/>
    <w:rsid w:val="00C9613D"/>
    <w:rsid w:val="00C9690F"/>
    <w:rsid w:val="00CA574C"/>
    <w:rsid w:val="00CA5FD5"/>
    <w:rsid w:val="00CA7703"/>
    <w:rsid w:val="00CB0F92"/>
    <w:rsid w:val="00CD4E6D"/>
    <w:rsid w:val="00CD4F19"/>
    <w:rsid w:val="00CD5707"/>
    <w:rsid w:val="00CD7702"/>
    <w:rsid w:val="00CE29EA"/>
    <w:rsid w:val="00CE473F"/>
    <w:rsid w:val="00CF04CF"/>
    <w:rsid w:val="00CF2D3E"/>
    <w:rsid w:val="00CF6572"/>
    <w:rsid w:val="00D01FE6"/>
    <w:rsid w:val="00D02347"/>
    <w:rsid w:val="00D046DB"/>
    <w:rsid w:val="00D04755"/>
    <w:rsid w:val="00D1116B"/>
    <w:rsid w:val="00D13737"/>
    <w:rsid w:val="00D1638E"/>
    <w:rsid w:val="00D2061C"/>
    <w:rsid w:val="00D21FFF"/>
    <w:rsid w:val="00D2206B"/>
    <w:rsid w:val="00D272A5"/>
    <w:rsid w:val="00D346D9"/>
    <w:rsid w:val="00D43AFB"/>
    <w:rsid w:val="00D44EE8"/>
    <w:rsid w:val="00D57B7C"/>
    <w:rsid w:val="00D607E6"/>
    <w:rsid w:val="00D65B44"/>
    <w:rsid w:val="00D75E69"/>
    <w:rsid w:val="00D8099B"/>
    <w:rsid w:val="00D866A8"/>
    <w:rsid w:val="00D91E06"/>
    <w:rsid w:val="00D94B8D"/>
    <w:rsid w:val="00D96C8D"/>
    <w:rsid w:val="00D974EF"/>
    <w:rsid w:val="00DA0C61"/>
    <w:rsid w:val="00DA14B0"/>
    <w:rsid w:val="00DA2876"/>
    <w:rsid w:val="00DA66D0"/>
    <w:rsid w:val="00DC0B51"/>
    <w:rsid w:val="00DC141F"/>
    <w:rsid w:val="00DC28F1"/>
    <w:rsid w:val="00DC6B55"/>
    <w:rsid w:val="00DE27F7"/>
    <w:rsid w:val="00DE4B43"/>
    <w:rsid w:val="00E02660"/>
    <w:rsid w:val="00E04BE1"/>
    <w:rsid w:val="00E215BA"/>
    <w:rsid w:val="00E36549"/>
    <w:rsid w:val="00E40D31"/>
    <w:rsid w:val="00E41260"/>
    <w:rsid w:val="00E44E18"/>
    <w:rsid w:val="00E52DBC"/>
    <w:rsid w:val="00E54301"/>
    <w:rsid w:val="00E54BF5"/>
    <w:rsid w:val="00E554A1"/>
    <w:rsid w:val="00E55ABD"/>
    <w:rsid w:val="00E60817"/>
    <w:rsid w:val="00E609C6"/>
    <w:rsid w:val="00E62DE5"/>
    <w:rsid w:val="00E705CC"/>
    <w:rsid w:val="00E84C7E"/>
    <w:rsid w:val="00E85E4B"/>
    <w:rsid w:val="00E8670B"/>
    <w:rsid w:val="00EA70F1"/>
    <w:rsid w:val="00EB2516"/>
    <w:rsid w:val="00EB2C07"/>
    <w:rsid w:val="00EB572B"/>
    <w:rsid w:val="00EC14ED"/>
    <w:rsid w:val="00EC1E04"/>
    <w:rsid w:val="00ED0328"/>
    <w:rsid w:val="00ED14D5"/>
    <w:rsid w:val="00ED2620"/>
    <w:rsid w:val="00ED4D47"/>
    <w:rsid w:val="00ED62BE"/>
    <w:rsid w:val="00ED6E80"/>
    <w:rsid w:val="00ED7B83"/>
    <w:rsid w:val="00EE3BC8"/>
    <w:rsid w:val="00EE49FE"/>
    <w:rsid w:val="00EF17AB"/>
    <w:rsid w:val="00EF6FA5"/>
    <w:rsid w:val="00EF768F"/>
    <w:rsid w:val="00F11104"/>
    <w:rsid w:val="00F11BB5"/>
    <w:rsid w:val="00F16E3F"/>
    <w:rsid w:val="00F2070B"/>
    <w:rsid w:val="00F22499"/>
    <w:rsid w:val="00F22B0F"/>
    <w:rsid w:val="00F24B42"/>
    <w:rsid w:val="00F24F73"/>
    <w:rsid w:val="00F27299"/>
    <w:rsid w:val="00F31B0C"/>
    <w:rsid w:val="00F31F6E"/>
    <w:rsid w:val="00F323FF"/>
    <w:rsid w:val="00F3389C"/>
    <w:rsid w:val="00F375F2"/>
    <w:rsid w:val="00F42D9F"/>
    <w:rsid w:val="00F45C47"/>
    <w:rsid w:val="00F51C4E"/>
    <w:rsid w:val="00F53B0E"/>
    <w:rsid w:val="00F54EAE"/>
    <w:rsid w:val="00F66A51"/>
    <w:rsid w:val="00F71057"/>
    <w:rsid w:val="00F71A4B"/>
    <w:rsid w:val="00F728CF"/>
    <w:rsid w:val="00F743D4"/>
    <w:rsid w:val="00F80AC3"/>
    <w:rsid w:val="00F81917"/>
    <w:rsid w:val="00F83B17"/>
    <w:rsid w:val="00F87EDA"/>
    <w:rsid w:val="00F970EE"/>
    <w:rsid w:val="00FA775C"/>
    <w:rsid w:val="00FB0BC9"/>
    <w:rsid w:val="00FB41D3"/>
    <w:rsid w:val="00FB4F70"/>
    <w:rsid w:val="00FB5EFC"/>
    <w:rsid w:val="00FB77BB"/>
    <w:rsid w:val="00FC15AA"/>
    <w:rsid w:val="00FC2922"/>
    <w:rsid w:val="00FC7FBA"/>
    <w:rsid w:val="00FD1375"/>
    <w:rsid w:val="00FD359E"/>
    <w:rsid w:val="00FD5F37"/>
    <w:rsid w:val="00FD6B92"/>
    <w:rsid w:val="00FE0A17"/>
    <w:rsid w:val="00FE179F"/>
    <w:rsid w:val="00FE1A3B"/>
    <w:rsid w:val="00FF213A"/>
    <w:rsid w:val="00FF3F27"/>
    <w:rsid w:val="00FF469F"/>
    <w:rsid w:val="00FF5196"/>
    <w:rsid w:val="00FF6E8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B7D1792-81D6-4122-8C25-5A4E987A8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61AC"/>
    <w:pPr>
      <w:widowControl w:val="0"/>
      <w:jc w:val="both"/>
    </w:pPr>
    <w:rPr>
      <w:rFonts w:ascii="Times New Roman" w:eastAsia="宋体" w:hAnsi="Times New Roman" w:cs="Times New Roman"/>
      <w:szCs w:val="21"/>
    </w:rPr>
  </w:style>
  <w:style w:type="paragraph" w:styleId="1">
    <w:name w:val="heading 1"/>
    <w:basedOn w:val="a"/>
    <w:next w:val="a"/>
    <w:link w:val="1Char"/>
    <w:uiPriority w:val="99"/>
    <w:qFormat/>
    <w:rsid w:val="004061AC"/>
    <w:pPr>
      <w:keepNext/>
      <w:keepLines/>
      <w:spacing w:before="340" w:after="330" w:line="578" w:lineRule="auto"/>
      <w:outlineLvl w:val="0"/>
    </w:pPr>
    <w:rPr>
      <w:b/>
      <w:bCs/>
      <w:kern w:val="44"/>
      <w:sz w:val="44"/>
      <w:szCs w:val="44"/>
    </w:rPr>
  </w:style>
  <w:style w:type="paragraph" w:styleId="2">
    <w:name w:val="heading 2"/>
    <w:basedOn w:val="a"/>
    <w:next w:val="a0"/>
    <w:link w:val="2Char"/>
    <w:uiPriority w:val="99"/>
    <w:qFormat/>
    <w:rsid w:val="004061AC"/>
    <w:pPr>
      <w:keepNext/>
      <w:keepLines/>
      <w:spacing w:before="260" w:after="260" w:line="360" w:lineRule="auto"/>
      <w:outlineLvl w:val="1"/>
    </w:pPr>
    <w:rPr>
      <w:rFonts w:ascii="Arial" w:hAnsi="Arial" w:cs="Arial"/>
      <w:b/>
      <w:bCs/>
      <w:sz w:val="24"/>
      <w:szCs w:val="24"/>
    </w:rPr>
  </w:style>
  <w:style w:type="paragraph" w:styleId="3">
    <w:name w:val="heading 3"/>
    <w:basedOn w:val="a"/>
    <w:next w:val="a"/>
    <w:link w:val="3Char"/>
    <w:uiPriority w:val="99"/>
    <w:qFormat/>
    <w:rsid w:val="004061AC"/>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9"/>
    <w:rsid w:val="004061AC"/>
    <w:rPr>
      <w:rFonts w:ascii="Times New Roman" w:eastAsia="宋体" w:hAnsi="Times New Roman" w:cs="Times New Roman"/>
      <w:b/>
      <w:bCs/>
      <w:kern w:val="44"/>
      <w:sz w:val="44"/>
      <w:szCs w:val="44"/>
    </w:rPr>
  </w:style>
  <w:style w:type="character" w:customStyle="1" w:styleId="2Char">
    <w:name w:val="标题 2 Char"/>
    <w:basedOn w:val="a1"/>
    <w:link w:val="2"/>
    <w:uiPriority w:val="99"/>
    <w:rsid w:val="004061AC"/>
    <w:rPr>
      <w:rFonts w:ascii="Arial" w:eastAsia="宋体" w:hAnsi="Arial" w:cs="Arial"/>
      <w:b/>
      <w:bCs/>
      <w:sz w:val="24"/>
      <w:szCs w:val="24"/>
    </w:rPr>
  </w:style>
  <w:style w:type="character" w:customStyle="1" w:styleId="3Char">
    <w:name w:val="标题 3 Char"/>
    <w:basedOn w:val="a1"/>
    <w:link w:val="3"/>
    <w:uiPriority w:val="99"/>
    <w:rsid w:val="004061AC"/>
    <w:rPr>
      <w:rFonts w:ascii="Times New Roman" w:eastAsia="宋体" w:hAnsi="Times New Roman" w:cs="Times New Roman"/>
      <w:b/>
      <w:bCs/>
      <w:sz w:val="32"/>
      <w:szCs w:val="32"/>
    </w:rPr>
  </w:style>
  <w:style w:type="paragraph" w:styleId="a0">
    <w:name w:val="Normal Indent"/>
    <w:basedOn w:val="a"/>
    <w:uiPriority w:val="99"/>
    <w:rsid w:val="004061AC"/>
    <w:pPr>
      <w:ind w:firstLineChars="200" w:firstLine="420"/>
    </w:pPr>
  </w:style>
  <w:style w:type="paragraph" w:styleId="a4">
    <w:name w:val="Body Text Indent"/>
    <w:basedOn w:val="a"/>
    <w:link w:val="Char"/>
    <w:uiPriority w:val="99"/>
    <w:rsid w:val="004061AC"/>
    <w:pPr>
      <w:widowControl/>
      <w:spacing w:before="100" w:beforeAutospacing="1" w:after="100" w:afterAutospacing="1"/>
      <w:jc w:val="left"/>
    </w:pPr>
    <w:rPr>
      <w:rFonts w:ascii="Arial Unicode MS" w:eastAsia="Arial Unicode MS" w:hAnsi="Arial Unicode MS" w:cs="Arial Unicode MS"/>
      <w:kern w:val="0"/>
      <w:sz w:val="24"/>
      <w:szCs w:val="24"/>
    </w:rPr>
  </w:style>
  <w:style w:type="character" w:customStyle="1" w:styleId="Char">
    <w:name w:val="正文文本缩进 Char"/>
    <w:basedOn w:val="a1"/>
    <w:link w:val="a4"/>
    <w:uiPriority w:val="99"/>
    <w:rsid w:val="004061AC"/>
    <w:rPr>
      <w:rFonts w:ascii="Arial Unicode MS" w:eastAsia="Arial Unicode MS" w:hAnsi="Arial Unicode MS" w:cs="Arial Unicode MS"/>
      <w:kern w:val="0"/>
      <w:sz w:val="24"/>
      <w:szCs w:val="24"/>
    </w:rPr>
  </w:style>
  <w:style w:type="paragraph" w:styleId="a5">
    <w:name w:val="Plain Text"/>
    <w:basedOn w:val="a"/>
    <w:link w:val="Char0"/>
    <w:uiPriority w:val="99"/>
    <w:rsid w:val="004061AC"/>
    <w:rPr>
      <w:rFonts w:ascii="宋体" w:hAnsi="Courier New" w:cs="宋体"/>
    </w:rPr>
  </w:style>
  <w:style w:type="character" w:customStyle="1" w:styleId="Char0">
    <w:name w:val="纯文本 Char"/>
    <w:basedOn w:val="a1"/>
    <w:link w:val="a5"/>
    <w:uiPriority w:val="99"/>
    <w:rsid w:val="004061AC"/>
    <w:rPr>
      <w:rFonts w:ascii="宋体" w:eastAsia="宋体" w:hAnsi="Courier New" w:cs="宋体"/>
      <w:szCs w:val="21"/>
    </w:rPr>
  </w:style>
  <w:style w:type="paragraph" w:styleId="20">
    <w:name w:val="Body Text Indent 2"/>
    <w:basedOn w:val="a"/>
    <w:link w:val="2Char0"/>
    <w:uiPriority w:val="99"/>
    <w:rsid w:val="004061AC"/>
    <w:pPr>
      <w:spacing w:line="560" w:lineRule="exact"/>
      <w:ind w:firstLineChars="200" w:firstLine="480"/>
    </w:pPr>
    <w:rPr>
      <w:rFonts w:ascii="宋体" w:hAnsi="宋体" w:cs="宋体"/>
      <w:color w:val="FF0000"/>
      <w:sz w:val="24"/>
      <w:szCs w:val="24"/>
    </w:rPr>
  </w:style>
  <w:style w:type="character" w:customStyle="1" w:styleId="2Char0">
    <w:name w:val="正文文本缩进 2 Char"/>
    <w:basedOn w:val="a1"/>
    <w:link w:val="20"/>
    <w:uiPriority w:val="99"/>
    <w:rsid w:val="004061AC"/>
    <w:rPr>
      <w:rFonts w:ascii="宋体" w:eastAsia="宋体" w:hAnsi="宋体" w:cs="宋体"/>
      <w:color w:val="FF0000"/>
      <w:sz w:val="24"/>
      <w:szCs w:val="24"/>
    </w:rPr>
  </w:style>
  <w:style w:type="paragraph" w:styleId="a6">
    <w:name w:val="footer"/>
    <w:basedOn w:val="a"/>
    <w:link w:val="Char1"/>
    <w:rsid w:val="004061AC"/>
    <w:pPr>
      <w:tabs>
        <w:tab w:val="center" w:pos="4153"/>
        <w:tab w:val="right" w:pos="8306"/>
      </w:tabs>
      <w:snapToGrid w:val="0"/>
      <w:jc w:val="left"/>
    </w:pPr>
    <w:rPr>
      <w:sz w:val="18"/>
      <w:szCs w:val="18"/>
    </w:rPr>
  </w:style>
  <w:style w:type="character" w:customStyle="1" w:styleId="Char1">
    <w:name w:val="页脚 Char"/>
    <w:basedOn w:val="a1"/>
    <w:link w:val="a6"/>
    <w:uiPriority w:val="99"/>
    <w:rsid w:val="004061AC"/>
    <w:rPr>
      <w:rFonts w:ascii="Times New Roman" w:eastAsia="宋体" w:hAnsi="Times New Roman" w:cs="Times New Roman"/>
      <w:sz w:val="18"/>
      <w:szCs w:val="18"/>
    </w:rPr>
  </w:style>
  <w:style w:type="character" w:styleId="a7">
    <w:name w:val="page number"/>
    <w:basedOn w:val="a1"/>
    <w:uiPriority w:val="99"/>
    <w:rsid w:val="004061AC"/>
  </w:style>
  <w:style w:type="character" w:styleId="a8">
    <w:name w:val="Hyperlink"/>
    <w:basedOn w:val="a1"/>
    <w:uiPriority w:val="99"/>
    <w:rsid w:val="004061AC"/>
    <w:rPr>
      <w:color w:val="0000FF"/>
      <w:u w:val="single"/>
    </w:rPr>
  </w:style>
  <w:style w:type="paragraph" w:styleId="30">
    <w:name w:val="Body Text Indent 3"/>
    <w:basedOn w:val="a"/>
    <w:link w:val="3Char0"/>
    <w:uiPriority w:val="99"/>
    <w:rsid w:val="004061AC"/>
    <w:pPr>
      <w:spacing w:line="560" w:lineRule="exact"/>
      <w:ind w:firstLineChars="200" w:firstLine="420"/>
    </w:pPr>
    <w:rPr>
      <w:rFonts w:ascii="Arial" w:hAnsi="Arial" w:cs="Arial"/>
      <w:color w:val="FF0000"/>
    </w:rPr>
  </w:style>
  <w:style w:type="character" w:customStyle="1" w:styleId="3Char0">
    <w:name w:val="正文文本缩进 3 Char"/>
    <w:basedOn w:val="a1"/>
    <w:link w:val="30"/>
    <w:uiPriority w:val="99"/>
    <w:rsid w:val="004061AC"/>
    <w:rPr>
      <w:rFonts w:ascii="Arial" w:eastAsia="宋体" w:hAnsi="Arial" w:cs="Arial"/>
      <w:color w:val="FF0000"/>
      <w:szCs w:val="21"/>
    </w:rPr>
  </w:style>
  <w:style w:type="paragraph" w:styleId="a9">
    <w:name w:val="header"/>
    <w:basedOn w:val="a"/>
    <w:link w:val="Char2"/>
    <w:uiPriority w:val="99"/>
    <w:rsid w:val="004061AC"/>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1"/>
    <w:link w:val="a9"/>
    <w:uiPriority w:val="99"/>
    <w:rsid w:val="004061AC"/>
    <w:rPr>
      <w:rFonts w:ascii="Times New Roman" w:eastAsia="宋体" w:hAnsi="Times New Roman" w:cs="Times New Roman"/>
      <w:sz w:val="18"/>
      <w:szCs w:val="18"/>
    </w:rPr>
  </w:style>
  <w:style w:type="character" w:styleId="aa">
    <w:name w:val="FollowedHyperlink"/>
    <w:basedOn w:val="a1"/>
    <w:uiPriority w:val="99"/>
    <w:rsid w:val="004061AC"/>
    <w:rPr>
      <w:color w:val="800080"/>
      <w:u w:val="single"/>
    </w:rPr>
  </w:style>
  <w:style w:type="paragraph" w:styleId="ab">
    <w:name w:val="List"/>
    <w:basedOn w:val="ac"/>
    <w:uiPriority w:val="99"/>
    <w:rsid w:val="004061AC"/>
    <w:pPr>
      <w:spacing w:after="220" w:line="220" w:lineRule="atLeast"/>
      <w:ind w:left="1440" w:hanging="360"/>
    </w:pPr>
  </w:style>
  <w:style w:type="paragraph" w:styleId="ac">
    <w:name w:val="Body Text"/>
    <w:basedOn w:val="a"/>
    <w:link w:val="Char3"/>
    <w:uiPriority w:val="99"/>
    <w:rsid w:val="004061AC"/>
    <w:pPr>
      <w:spacing w:after="120"/>
    </w:pPr>
  </w:style>
  <w:style w:type="character" w:customStyle="1" w:styleId="Char3">
    <w:name w:val="正文文本 Char"/>
    <w:basedOn w:val="a1"/>
    <w:link w:val="ac"/>
    <w:uiPriority w:val="99"/>
    <w:rsid w:val="004061AC"/>
    <w:rPr>
      <w:rFonts w:ascii="Times New Roman" w:eastAsia="宋体" w:hAnsi="Times New Roman" w:cs="Times New Roman"/>
      <w:szCs w:val="21"/>
    </w:rPr>
  </w:style>
  <w:style w:type="paragraph" w:styleId="ad">
    <w:name w:val="Date"/>
    <w:basedOn w:val="a"/>
    <w:next w:val="a"/>
    <w:link w:val="Char4"/>
    <w:rsid w:val="004061AC"/>
    <w:rPr>
      <w:sz w:val="24"/>
      <w:szCs w:val="24"/>
    </w:rPr>
  </w:style>
  <w:style w:type="character" w:customStyle="1" w:styleId="Char4">
    <w:name w:val="日期 Char"/>
    <w:basedOn w:val="a1"/>
    <w:link w:val="ad"/>
    <w:rsid w:val="004061AC"/>
    <w:rPr>
      <w:rFonts w:ascii="Times New Roman" w:eastAsia="宋体" w:hAnsi="Times New Roman" w:cs="Times New Roman"/>
      <w:sz w:val="24"/>
      <w:szCs w:val="24"/>
    </w:rPr>
  </w:style>
  <w:style w:type="character" w:customStyle="1" w:styleId="c1">
    <w:name w:val="c1"/>
    <w:basedOn w:val="a1"/>
    <w:uiPriority w:val="99"/>
    <w:rsid w:val="004061AC"/>
    <w:rPr>
      <w:color w:val="000000"/>
      <w:sz w:val="18"/>
      <w:szCs w:val="18"/>
    </w:rPr>
  </w:style>
  <w:style w:type="paragraph" w:styleId="10">
    <w:name w:val="index 1"/>
    <w:basedOn w:val="a"/>
    <w:next w:val="a"/>
    <w:autoRedefine/>
    <w:uiPriority w:val="99"/>
    <w:semiHidden/>
    <w:rsid w:val="004061AC"/>
    <w:pPr>
      <w:jc w:val="right"/>
    </w:pPr>
    <w:rPr>
      <w:color w:val="008000"/>
    </w:rPr>
  </w:style>
  <w:style w:type="paragraph" w:customStyle="1" w:styleId="font5">
    <w:name w:val="font5"/>
    <w:basedOn w:val="a"/>
    <w:uiPriority w:val="99"/>
    <w:rsid w:val="004061AC"/>
    <w:pPr>
      <w:widowControl/>
      <w:spacing w:before="100" w:beforeAutospacing="1" w:after="100" w:afterAutospacing="1"/>
      <w:jc w:val="left"/>
    </w:pPr>
    <w:rPr>
      <w:rFonts w:ascii="宋体" w:hAnsi="宋体" w:cs="宋体"/>
      <w:kern w:val="0"/>
      <w:sz w:val="18"/>
      <w:szCs w:val="18"/>
    </w:rPr>
  </w:style>
  <w:style w:type="paragraph" w:customStyle="1" w:styleId="xl24">
    <w:name w:val="xl24"/>
    <w:basedOn w:val="a"/>
    <w:uiPriority w:val="99"/>
    <w:rsid w:val="004061AC"/>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szCs w:val="24"/>
    </w:rPr>
  </w:style>
  <w:style w:type="paragraph" w:customStyle="1" w:styleId="xl26">
    <w:name w:val="xl26"/>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7">
    <w:name w:val="xl27"/>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9">
    <w:name w:val="xl29"/>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0">
    <w:name w:val="xl30"/>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1">
    <w:name w:val="xl31"/>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styleId="ae">
    <w:name w:val="Balloon Text"/>
    <w:basedOn w:val="a"/>
    <w:link w:val="Char5"/>
    <w:uiPriority w:val="99"/>
    <w:semiHidden/>
    <w:rsid w:val="004061AC"/>
    <w:rPr>
      <w:sz w:val="18"/>
      <w:szCs w:val="18"/>
    </w:rPr>
  </w:style>
  <w:style w:type="character" w:customStyle="1" w:styleId="Char5">
    <w:name w:val="批注框文本 Char"/>
    <w:basedOn w:val="a1"/>
    <w:link w:val="ae"/>
    <w:uiPriority w:val="99"/>
    <w:semiHidden/>
    <w:rsid w:val="004061AC"/>
    <w:rPr>
      <w:rFonts w:ascii="Times New Roman" w:eastAsia="宋体" w:hAnsi="Times New Roman" w:cs="Times New Roman"/>
      <w:sz w:val="18"/>
      <w:szCs w:val="18"/>
    </w:rPr>
  </w:style>
  <w:style w:type="character" w:styleId="af">
    <w:name w:val="annotation reference"/>
    <w:basedOn w:val="a1"/>
    <w:uiPriority w:val="99"/>
    <w:semiHidden/>
    <w:rsid w:val="004061AC"/>
    <w:rPr>
      <w:sz w:val="21"/>
      <w:szCs w:val="21"/>
    </w:rPr>
  </w:style>
  <w:style w:type="paragraph" w:styleId="af0">
    <w:name w:val="annotation text"/>
    <w:basedOn w:val="a"/>
    <w:link w:val="Char6"/>
    <w:uiPriority w:val="99"/>
    <w:semiHidden/>
    <w:rsid w:val="004061AC"/>
    <w:pPr>
      <w:jc w:val="left"/>
    </w:pPr>
  </w:style>
  <w:style w:type="character" w:customStyle="1" w:styleId="Char6">
    <w:name w:val="批注文字 Char"/>
    <w:basedOn w:val="a1"/>
    <w:link w:val="af0"/>
    <w:uiPriority w:val="99"/>
    <w:semiHidden/>
    <w:rsid w:val="004061AC"/>
    <w:rPr>
      <w:rFonts w:ascii="Times New Roman" w:eastAsia="宋体" w:hAnsi="Times New Roman" w:cs="Times New Roman"/>
      <w:szCs w:val="21"/>
    </w:rPr>
  </w:style>
  <w:style w:type="paragraph" w:styleId="af1">
    <w:name w:val="annotation subject"/>
    <w:basedOn w:val="af0"/>
    <w:next w:val="af0"/>
    <w:link w:val="Char7"/>
    <w:uiPriority w:val="99"/>
    <w:semiHidden/>
    <w:rsid w:val="004061AC"/>
    <w:rPr>
      <w:b/>
      <w:bCs/>
    </w:rPr>
  </w:style>
  <w:style w:type="character" w:customStyle="1" w:styleId="Char7">
    <w:name w:val="批注主题 Char"/>
    <w:basedOn w:val="Char6"/>
    <w:link w:val="af1"/>
    <w:uiPriority w:val="99"/>
    <w:semiHidden/>
    <w:rsid w:val="004061AC"/>
    <w:rPr>
      <w:rFonts w:ascii="Times New Roman" w:eastAsia="宋体" w:hAnsi="Times New Roman" w:cs="Times New Roman"/>
      <w:b/>
      <w:bCs/>
      <w:szCs w:val="21"/>
    </w:rPr>
  </w:style>
  <w:style w:type="paragraph" w:customStyle="1" w:styleId="Char8">
    <w:name w:val="Char"/>
    <w:basedOn w:val="a"/>
    <w:uiPriority w:val="99"/>
    <w:rsid w:val="004061AC"/>
  </w:style>
  <w:style w:type="paragraph" w:styleId="af2">
    <w:name w:val="Document Map"/>
    <w:basedOn w:val="a"/>
    <w:link w:val="Char9"/>
    <w:uiPriority w:val="99"/>
    <w:semiHidden/>
    <w:rsid w:val="004061AC"/>
    <w:pPr>
      <w:shd w:val="clear" w:color="auto" w:fill="000080"/>
    </w:pPr>
  </w:style>
  <w:style w:type="character" w:customStyle="1" w:styleId="Char9">
    <w:name w:val="文档结构图 Char"/>
    <w:basedOn w:val="a1"/>
    <w:link w:val="af2"/>
    <w:uiPriority w:val="99"/>
    <w:semiHidden/>
    <w:rsid w:val="004061AC"/>
    <w:rPr>
      <w:rFonts w:ascii="Times New Roman" w:eastAsia="宋体" w:hAnsi="Times New Roman" w:cs="Times New Roman"/>
      <w:szCs w:val="21"/>
      <w:shd w:val="clear" w:color="auto" w:fill="000080"/>
    </w:rPr>
  </w:style>
  <w:style w:type="paragraph" w:customStyle="1" w:styleId="af3">
    <w:name w:val="正文 + (符号) 宋体"/>
    <w:aliases w:val="小四,紧缩量  0.2 磅"/>
    <w:basedOn w:val="a"/>
    <w:uiPriority w:val="99"/>
    <w:rsid w:val="004061AC"/>
    <w:pPr>
      <w:autoSpaceDE w:val="0"/>
      <w:autoSpaceDN w:val="0"/>
      <w:adjustRightInd w:val="0"/>
      <w:ind w:rightChars="671" w:right="1409" w:firstLineChars="512" w:firstLine="1229"/>
      <w:jc w:val="distribute"/>
    </w:pPr>
    <w:rPr>
      <w:sz w:val="24"/>
      <w:szCs w:val="24"/>
    </w:rPr>
  </w:style>
  <w:style w:type="paragraph" w:styleId="af4">
    <w:name w:val="footnote text"/>
    <w:basedOn w:val="a"/>
    <w:link w:val="Chara"/>
    <w:rsid w:val="004061AC"/>
    <w:pPr>
      <w:snapToGrid w:val="0"/>
      <w:jc w:val="left"/>
    </w:pPr>
    <w:rPr>
      <w:sz w:val="18"/>
      <w:szCs w:val="18"/>
    </w:rPr>
  </w:style>
  <w:style w:type="character" w:customStyle="1" w:styleId="Chara">
    <w:name w:val="脚注文本 Char"/>
    <w:basedOn w:val="a1"/>
    <w:link w:val="af4"/>
    <w:rsid w:val="004061AC"/>
    <w:rPr>
      <w:rFonts w:ascii="Times New Roman" w:eastAsia="宋体" w:hAnsi="Times New Roman" w:cs="Times New Roman"/>
      <w:sz w:val="18"/>
      <w:szCs w:val="18"/>
    </w:rPr>
  </w:style>
  <w:style w:type="character" w:styleId="af5">
    <w:name w:val="footnote reference"/>
    <w:basedOn w:val="a1"/>
    <w:rsid w:val="004061AC"/>
    <w:rPr>
      <w:vertAlign w:val="superscript"/>
    </w:rPr>
  </w:style>
  <w:style w:type="paragraph" w:styleId="af6">
    <w:name w:val="Normal (Web)"/>
    <w:basedOn w:val="a"/>
    <w:uiPriority w:val="99"/>
    <w:rsid w:val="004061AC"/>
    <w:pPr>
      <w:widowControl/>
      <w:spacing w:before="100" w:beforeAutospacing="1" w:after="100" w:afterAutospacing="1"/>
      <w:jc w:val="left"/>
    </w:pPr>
    <w:rPr>
      <w:rFonts w:ascii="宋体" w:hAnsi="宋体" w:cs="宋体"/>
      <w:kern w:val="0"/>
      <w:sz w:val="24"/>
      <w:szCs w:val="24"/>
    </w:rPr>
  </w:style>
  <w:style w:type="table" w:styleId="af7">
    <w:name w:val="Table Grid"/>
    <w:basedOn w:val="a2"/>
    <w:qFormat/>
    <w:rsid w:val="004061AC"/>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0">
    <w:name w:val="Char1"/>
    <w:basedOn w:val="a"/>
    <w:uiPriority w:val="99"/>
    <w:rsid w:val="004061AC"/>
  </w:style>
  <w:style w:type="paragraph" w:customStyle="1" w:styleId="CharCharCharCharCharChar1CharCharChar">
    <w:name w:val="Char Char Char Char Char Char1 Char Char Char"/>
    <w:basedOn w:val="a"/>
    <w:uiPriority w:val="99"/>
    <w:rsid w:val="004061AC"/>
    <w:pPr>
      <w:autoSpaceDE w:val="0"/>
      <w:autoSpaceDN w:val="0"/>
      <w:adjustRightInd w:val="0"/>
      <w:jc w:val="left"/>
      <w:textAlignment w:val="baseline"/>
    </w:pPr>
    <w:rPr>
      <w:rFonts w:ascii="宋体" w:cs="宋体"/>
      <w:kern w:val="0"/>
      <w:sz w:val="34"/>
      <w:szCs w:val="34"/>
    </w:rPr>
  </w:style>
  <w:style w:type="paragraph" w:customStyle="1" w:styleId="CharCharCharCharCharChar1CharCharChar2">
    <w:name w:val="Char Char Char Char Char Char1 Char Char Char2"/>
    <w:basedOn w:val="a"/>
    <w:uiPriority w:val="99"/>
    <w:rsid w:val="004061AC"/>
    <w:pPr>
      <w:autoSpaceDE w:val="0"/>
      <w:autoSpaceDN w:val="0"/>
      <w:adjustRightInd w:val="0"/>
      <w:jc w:val="left"/>
      <w:textAlignment w:val="baseline"/>
    </w:pPr>
    <w:rPr>
      <w:rFonts w:ascii="宋体" w:cs="宋体"/>
      <w:kern w:val="0"/>
      <w:sz w:val="34"/>
      <w:szCs w:val="34"/>
    </w:rPr>
  </w:style>
  <w:style w:type="paragraph" w:styleId="af8">
    <w:name w:val="Title"/>
    <w:basedOn w:val="a"/>
    <w:next w:val="a"/>
    <w:link w:val="Charb"/>
    <w:uiPriority w:val="99"/>
    <w:qFormat/>
    <w:rsid w:val="004061AC"/>
    <w:pPr>
      <w:spacing w:before="240" w:after="60"/>
      <w:jc w:val="center"/>
      <w:outlineLvl w:val="0"/>
    </w:pPr>
    <w:rPr>
      <w:rFonts w:ascii="Cambria" w:hAnsi="Cambria" w:cs="Cambria"/>
      <w:b/>
      <w:bCs/>
      <w:sz w:val="32"/>
      <w:szCs w:val="32"/>
    </w:rPr>
  </w:style>
  <w:style w:type="character" w:customStyle="1" w:styleId="Charb">
    <w:name w:val="标题 Char"/>
    <w:basedOn w:val="a1"/>
    <w:link w:val="af8"/>
    <w:uiPriority w:val="99"/>
    <w:rsid w:val="004061AC"/>
    <w:rPr>
      <w:rFonts w:ascii="Cambria" w:eastAsia="宋体" w:hAnsi="Cambria" w:cs="Cambria"/>
      <w:b/>
      <w:bCs/>
      <w:sz w:val="32"/>
      <w:szCs w:val="32"/>
    </w:rPr>
  </w:style>
  <w:style w:type="paragraph" w:customStyle="1" w:styleId="CharCharCharCharCharChar1CharCharChar1">
    <w:name w:val="Char Char Char Char Char Char1 Char Char Char1"/>
    <w:basedOn w:val="a"/>
    <w:uiPriority w:val="99"/>
    <w:rsid w:val="004061AC"/>
    <w:pPr>
      <w:autoSpaceDE w:val="0"/>
      <w:autoSpaceDN w:val="0"/>
      <w:adjustRightInd w:val="0"/>
      <w:jc w:val="left"/>
      <w:textAlignment w:val="baseline"/>
    </w:pPr>
    <w:rPr>
      <w:rFonts w:ascii="宋体" w:cs="宋体"/>
      <w:kern w:val="0"/>
      <w:sz w:val="34"/>
      <w:szCs w:val="34"/>
    </w:rPr>
  </w:style>
  <w:style w:type="paragraph" w:styleId="af9">
    <w:name w:val="No Spacing"/>
    <w:link w:val="Charc"/>
    <w:uiPriority w:val="1"/>
    <w:qFormat/>
    <w:rsid w:val="004061AC"/>
    <w:rPr>
      <w:rFonts w:ascii="Calibri" w:eastAsia="宋体" w:hAnsi="Calibri" w:cs="Calibri"/>
      <w:kern w:val="0"/>
      <w:sz w:val="22"/>
    </w:rPr>
  </w:style>
  <w:style w:type="character" w:customStyle="1" w:styleId="Charc">
    <w:name w:val="无间隔 Char"/>
    <w:basedOn w:val="a1"/>
    <w:link w:val="af9"/>
    <w:uiPriority w:val="1"/>
    <w:locked/>
    <w:rsid w:val="004061AC"/>
    <w:rPr>
      <w:rFonts w:ascii="Calibri" w:eastAsia="宋体" w:hAnsi="Calibri" w:cs="Calibri"/>
      <w:kern w:val="0"/>
      <w:sz w:val="22"/>
    </w:rPr>
  </w:style>
  <w:style w:type="character" w:customStyle="1" w:styleId="t1">
    <w:name w:val="t1"/>
    <w:basedOn w:val="a1"/>
    <w:uiPriority w:val="99"/>
    <w:rsid w:val="004061AC"/>
    <w:rPr>
      <w:color w:val="auto"/>
    </w:rPr>
  </w:style>
  <w:style w:type="paragraph" w:styleId="afa">
    <w:name w:val="List Paragraph"/>
    <w:basedOn w:val="a"/>
    <w:uiPriority w:val="34"/>
    <w:qFormat/>
    <w:rsid w:val="00154BE1"/>
    <w:pPr>
      <w:ind w:firstLineChars="200" w:firstLine="420"/>
    </w:pPr>
  </w:style>
  <w:style w:type="paragraph" w:customStyle="1" w:styleId="Default">
    <w:name w:val="Default"/>
    <w:rsid w:val="00275745"/>
    <w:pPr>
      <w:widowControl w:val="0"/>
      <w:autoSpaceDE w:val="0"/>
      <w:autoSpaceDN w:val="0"/>
      <w:adjustRightInd w:val="0"/>
    </w:pPr>
    <w:rPr>
      <w:rFonts w:ascii="FangSong" w:eastAsia="宋体" w:hAnsi="FangSong" w:cs="FangSong"/>
      <w:color w:val="000000"/>
      <w:kern w:val="0"/>
      <w:sz w:val="24"/>
      <w:szCs w:val="24"/>
    </w:rPr>
  </w:style>
  <w:style w:type="character" w:styleId="afb">
    <w:name w:val="Strong"/>
    <w:basedOn w:val="a1"/>
    <w:uiPriority w:val="22"/>
    <w:qFormat/>
    <w:rsid w:val="00E52D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458076">
      <w:bodyDiv w:val="1"/>
      <w:marLeft w:val="0"/>
      <w:marRight w:val="0"/>
      <w:marTop w:val="0"/>
      <w:marBottom w:val="0"/>
      <w:divBdr>
        <w:top w:val="none" w:sz="0" w:space="0" w:color="auto"/>
        <w:left w:val="none" w:sz="0" w:space="0" w:color="auto"/>
        <w:bottom w:val="none" w:sz="0" w:space="0" w:color="auto"/>
        <w:right w:val="none" w:sz="0" w:space="0" w:color="auto"/>
      </w:divBdr>
    </w:div>
    <w:div w:id="1350062243">
      <w:bodyDiv w:val="1"/>
      <w:marLeft w:val="0"/>
      <w:marRight w:val="0"/>
      <w:marTop w:val="0"/>
      <w:marBottom w:val="0"/>
      <w:divBdr>
        <w:top w:val="none" w:sz="0" w:space="0" w:color="auto"/>
        <w:left w:val="none" w:sz="0" w:space="0" w:color="auto"/>
        <w:bottom w:val="none" w:sz="0" w:space="0" w:color="auto"/>
        <w:right w:val="none" w:sz="0" w:space="0" w:color="auto"/>
      </w:divBdr>
    </w:div>
    <w:div w:id="149922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1DA24-3618-4133-90D7-05DD41F8D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1791</TotalTime>
  <Pages>1</Pages>
  <Words>1101</Words>
  <Characters>6282</Characters>
  <Application>Microsoft Office Word</Application>
  <DocSecurity>0</DocSecurity>
  <Lines>52</Lines>
  <Paragraphs>14</Paragraphs>
  <ScaleCrop>false</ScaleCrop>
  <Company/>
  <LinksUpToDate>false</LinksUpToDate>
  <CharactersWithSpaces>7369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孙文婷</cp:lastModifiedBy>
  <cp:revision>573</cp:revision>
  <dcterms:created xsi:type="dcterms:W3CDTF">2012-10-16T06:07:00Z</dcterms:created>
  <dcterms:modified xsi:type="dcterms:W3CDTF">2017-07-18T05:29:00Z</dcterms:modified>
</cp:coreProperties>
</file>