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交银施罗德天鑫宝货币市场基金</w:t>
      </w:r>
    </w:p>
    <w:p w:rsidR="00B60E27" w:rsidRPr="001E1B20" w:rsidRDefault="00B60E27" w:rsidP="00281564">
      <w:pPr>
        <w:spacing w:before="29" w:line="288" w:lineRule="auto"/>
        <w:jc w:val="center"/>
        <w:rPr>
          <w:b/>
          <w:sz w:val="36"/>
          <w:szCs w:val="36"/>
        </w:rPr>
      </w:pPr>
      <w:r w:rsidRPr="001E1B20">
        <w:rPr>
          <w:b/>
          <w:sz w:val="36"/>
          <w:szCs w:val="36"/>
        </w:rPr>
        <w:t>2017</w:t>
      </w:r>
      <w:r w:rsidRPr="001E1B20">
        <w:rPr>
          <w:b/>
          <w:sz w:val="36"/>
          <w:szCs w:val="36"/>
        </w:rPr>
        <w:t>年第</w:t>
      </w:r>
      <w:r w:rsidRPr="001E1B20">
        <w:rPr>
          <w:b/>
          <w:sz w:val="36"/>
          <w:szCs w:val="36"/>
        </w:rPr>
        <w:t>2</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2017</w:t>
      </w:r>
      <w:r w:rsidRPr="001E1B20">
        <w:rPr>
          <w:b/>
          <w:sz w:val="36"/>
          <w:szCs w:val="36"/>
        </w:rPr>
        <w:t>年</w:t>
      </w:r>
      <w:r w:rsidRPr="001E1B20">
        <w:rPr>
          <w:b/>
          <w:sz w:val="36"/>
          <w:szCs w:val="36"/>
        </w:rPr>
        <w:t>6</w:t>
      </w:r>
      <w:r w:rsidRPr="001E1B20">
        <w:rPr>
          <w:b/>
          <w:sz w:val="36"/>
          <w:szCs w:val="36"/>
        </w:rPr>
        <w:t>月</w:t>
      </w:r>
      <w:r w:rsidRPr="001E1B20">
        <w:rPr>
          <w:b/>
          <w:sz w:val="36"/>
          <w:szCs w:val="36"/>
        </w:rPr>
        <w:t>30</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兴业银行股份有限公司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5633AD">
          <w:headerReference w:type="default" r:id="rId8"/>
          <w:footerReference w:type="default" r:id="rId9"/>
          <w:pgSz w:w="11926" w:h="15840"/>
          <w:pgMar w:top="1418" w:right="1418" w:bottom="851" w:left="1418" w:header="851" w:footer="992" w:gutter="0"/>
          <w:cols w:space="720"/>
          <w:noEndnote/>
        </w:sectPr>
      </w:pPr>
      <w:r w:rsidRPr="001E1B20">
        <w:rPr>
          <w:rFonts w:hAnsi="宋体"/>
          <w:b/>
          <w:color w:val="000000"/>
          <w:sz w:val="24"/>
        </w:rPr>
        <w:t>报告送出日期：</w:t>
      </w:r>
      <w:r w:rsidR="00EF56FA" w:rsidRPr="001E1B20">
        <w:rPr>
          <w:b/>
          <w:color w:val="000000"/>
          <w:sz w:val="24"/>
        </w:rPr>
        <w:t>二〇一七年七月二十日</w:t>
      </w:r>
    </w:p>
    <w:p w:rsidR="00902E3F" w:rsidRPr="000E4C40" w:rsidRDefault="00902E3F" w:rsidP="003D1E1A">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EB7327" w:rsidRDefault="00100228">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EB7327" w:rsidRDefault="00100228">
      <w:pPr>
        <w:adjustRightInd w:val="0"/>
        <w:spacing w:before="29" w:line="288" w:lineRule="auto"/>
        <w:ind w:firstLineChars="200" w:firstLine="480"/>
        <w:rPr>
          <w:color w:val="000000"/>
          <w:sz w:val="24"/>
        </w:rPr>
      </w:pPr>
      <w:r>
        <w:rPr>
          <w:color w:val="000000"/>
          <w:sz w:val="24"/>
        </w:rPr>
        <w:t>基金托管人兴业银行股份有限公司根据本基金合同规定，于</w:t>
      </w:r>
      <w:r>
        <w:rPr>
          <w:color w:val="000000"/>
          <w:sz w:val="24"/>
        </w:rPr>
        <w:t>2017</w:t>
      </w:r>
      <w:r>
        <w:rPr>
          <w:color w:val="000000"/>
          <w:sz w:val="24"/>
        </w:rPr>
        <w:t>年</w:t>
      </w:r>
      <w:r>
        <w:rPr>
          <w:color w:val="000000"/>
          <w:sz w:val="24"/>
        </w:rPr>
        <w:t>7</w:t>
      </w:r>
      <w:r>
        <w:rPr>
          <w:color w:val="000000"/>
          <w:sz w:val="24"/>
        </w:rPr>
        <w:t>月</w:t>
      </w:r>
      <w:r>
        <w:rPr>
          <w:color w:val="000000"/>
          <w:sz w:val="24"/>
        </w:rPr>
        <w:t>19</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EB7327" w:rsidRDefault="00100228">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EB7327" w:rsidRDefault="00100228">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EB7327" w:rsidRDefault="00100228">
      <w:pPr>
        <w:adjustRightInd w:val="0"/>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2017</w:t>
      </w:r>
      <w:r w:rsidRPr="000E4C40">
        <w:rPr>
          <w:color w:val="000000"/>
          <w:sz w:val="24"/>
        </w:rPr>
        <w:t>年</w:t>
      </w:r>
      <w:r w:rsidRPr="000E4C40">
        <w:rPr>
          <w:color w:val="000000"/>
          <w:sz w:val="24"/>
        </w:rPr>
        <w:t>4</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6</w:t>
      </w:r>
      <w:r w:rsidRPr="000E4C40">
        <w:rPr>
          <w:color w:val="000000"/>
          <w:sz w:val="24"/>
        </w:rPr>
        <w:t>月</w:t>
      </w:r>
      <w:r w:rsidRPr="000E4C40">
        <w:rPr>
          <w:color w:val="000000"/>
          <w:sz w:val="24"/>
        </w:rPr>
        <w:t>30</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交银天鑫宝货币</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003482</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2016</w:t>
            </w:r>
            <w:r w:rsidRPr="000E4C40">
              <w:rPr>
                <w:color w:val="000000"/>
                <w:kern w:val="0"/>
                <w:sz w:val="24"/>
              </w:rPr>
              <w:t>年</w:t>
            </w:r>
            <w:r w:rsidRPr="000E4C40">
              <w:rPr>
                <w:color w:val="000000"/>
                <w:kern w:val="0"/>
                <w:sz w:val="24"/>
              </w:rPr>
              <w:t>12</w:t>
            </w:r>
            <w:r w:rsidRPr="000E4C40">
              <w:rPr>
                <w:color w:val="000000"/>
                <w:kern w:val="0"/>
                <w:sz w:val="24"/>
              </w:rPr>
              <w:t>月</w:t>
            </w:r>
            <w:r w:rsidRPr="000E4C40">
              <w:rPr>
                <w:color w:val="000000"/>
                <w:kern w:val="0"/>
                <w:sz w:val="24"/>
              </w:rPr>
              <w:t>7</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2,046,626,951.83</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兴业银行股份有限公司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交银天鑫宝货币</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交银天鑫宝货币</w:t>
            </w:r>
            <w:r w:rsidRPr="000E4C40">
              <w:rPr>
                <w:sz w:val="24"/>
              </w:rPr>
              <w:t>E</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003482</w:t>
            </w:r>
          </w:p>
        </w:tc>
        <w:tc>
          <w:tcPr>
            <w:tcW w:w="2923" w:type="dxa"/>
            <w:vAlign w:val="center"/>
          </w:tcPr>
          <w:p w:rsidR="00A805BC" w:rsidRPr="000E4C40" w:rsidRDefault="00A805BC" w:rsidP="00281564">
            <w:pPr>
              <w:spacing w:before="29" w:line="288" w:lineRule="auto"/>
              <w:jc w:val="left"/>
              <w:rPr>
                <w:sz w:val="24"/>
              </w:rPr>
            </w:pPr>
            <w:r w:rsidRPr="000E4C40">
              <w:rPr>
                <w:sz w:val="24"/>
              </w:rPr>
              <w:t>003483</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22,772,188.29</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2,023,854,763.54</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(2017</w:t>
            </w:r>
            <w:r w:rsidRPr="000E4C40">
              <w:rPr>
                <w:color w:val="000000"/>
                <w:sz w:val="24"/>
              </w:rPr>
              <w:t>年</w:t>
            </w:r>
            <w:r w:rsidRPr="000E4C40">
              <w:rPr>
                <w:color w:val="000000"/>
                <w:sz w:val="24"/>
              </w:rPr>
              <w:t>4</w:t>
            </w:r>
            <w:r w:rsidRPr="000E4C40">
              <w:rPr>
                <w:color w:val="000000"/>
                <w:sz w:val="24"/>
              </w:rPr>
              <w:t>月</w:t>
            </w:r>
            <w:r w:rsidRPr="000E4C40">
              <w:rPr>
                <w:color w:val="000000"/>
                <w:sz w:val="24"/>
              </w:rPr>
              <w:t>1</w:t>
            </w:r>
            <w:r w:rsidRPr="000E4C40">
              <w:rPr>
                <w:color w:val="000000"/>
                <w:sz w:val="24"/>
              </w:rPr>
              <w:t>日</w:t>
            </w:r>
            <w:r w:rsidRPr="000E4C40">
              <w:rPr>
                <w:color w:val="000000"/>
                <w:sz w:val="24"/>
              </w:rPr>
              <w:t>-2017</w:t>
            </w:r>
            <w:r w:rsidRPr="000E4C40">
              <w:rPr>
                <w:color w:val="000000"/>
                <w:sz w:val="24"/>
              </w:rPr>
              <w:t>年</w:t>
            </w:r>
            <w:r w:rsidRPr="000E4C40">
              <w:rPr>
                <w:color w:val="000000"/>
                <w:sz w:val="24"/>
              </w:rPr>
              <w:t>6</w:t>
            </w:r>
            <w:r w:rsidRPr="000E4C40">
              <w:rPr>
                <w:color w:val="000000"/>
                <w:sz w:val="24"/>
              </w:rPr>
              <w:t>月</w:t>
            </w:r>
            <w:r w:rsidRPr="000E4C40">
              <w:rPr>
                <w:color w:val="000000"/>
                <w:sz w:val="24"/>
              </w:rPr>
              <w:t>30</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交银天鑫宝货币</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交银天鑫宝货币</w:t>
            </w:r>
            <w:r w:rsidRPr="000E4C40">
              <w:rPr>
                <w:sz w:val="24"/>
              </w:rPr>
              <w:t>E</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59,366.43</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19,557,161.90</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59,366.43</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19,557,161.90</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22,772,188.29</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2,023,854,763.54</w:t>
            </w:r>
          </w:p>
        </w:tc>
      </w:tr>
    </w:tbl>
    <w:p w:rsidR="00EB7327" w:rsidRDefault="00100228">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、本基金实行销售服务费分类收费方式，分设两类基金份额：</w:t>
      </w:r>
      <w:r>
        <w:rPr>
          <w:color w:val="000000"/>
          <w:sz w:val="24"/>
        </w:rPr>
        <w:t>A</w:t>
      </w:r>
      <w:r>
        <w:rPr>
          <w:color w:val="000000"/>
          <w:sz w:val="24"/>
        </w:rPr>
        <w:t>类基金份额和</w:t>
      </w:r>
      <w:r>
        <w:rPr>
          <w:color w:val="000000"/>
          <w:sz w:val="24"/>
        </w:rPr>
        <w:t>E</w:t>
      </w:r>
      <w:r>
        <w:rPr>
          <w:color w:val="000000"/>
          <w:sz w:val="24"/>
        </w:rPr>
        <w:t>类基金份额。</w:t>
      </w:r>
      <w:r>
        <w:rPr>
          <w:color w:val="000000"/>
          <w:sz w:val="24"/>
        </w:rPr>
        <w:t>A</w:t>
      </w:r>
      <w:r>
        <w:rPr>
          <w:color w:val="000000"/>
          <w:sz w:val="24"/>
        </w:rPr>
        <w:t>类基金份额与</w:t>
      </w:r>
      <w:r>
        <w:rPr>
          <w:color w:val="000000"/>
          <w:sz w:val="24"/>
        </w:rPr>
        <w:t>E</w:t>
      </w:r>
      <w:r>
        <w:rPr>
          <w:color w:val="000000"/>
          <w:sz w:val="24"/>
        </w:rPr>
        <w:t>类基金份额的管理费、托管费相同，</w:t>
      </w:r>
      <w:r>
        <w:rPr>
          <w:color w:val="000000"/>
          <w:sz w:val="24"/>
        </w:rPr>
        <w:t>A</w:t>
      </w:r>
      <w:r>
        <w:rPr>
          <w:color w:val="000000"/>
          <w:sz w:val="24"/>
        </w:rPr>
        <w:t>类基金份额按照</w:t>
      </w:r>
      <w:r>
        <w:rPr>
          <w:color w:val="000000"/>
          <w:sz w:val="24"/>
        </w:rPr>
        <w:t>0.25%</w:t>
      </w:r>
      <w:r>
        <w:rPr>
          <w:color w:val="000000"/>
          <w:sz w:val="24"/>
        </w:rPr>
        <w:t>的年费率计提销售服务费，</w:t>
      </w:r>
      <w:r>
        <w:rPr>
          <w:color w:val="000000"/>
          <w:sz w:val="24"/>
        </w:rPr>
        <w:t>E</w:t>
      </w:r>
      <w:r>
        <w:rPr>
          <w:color w:val="000000"/>
          <w:sz w:val="24"/>
        </w:rPr>
        <w:t>类基金份额按照</w:t>
      </w:r>
      <w:r>
        <w:rPr>
          <w:color w:val="000000"/>
          <w:sz w:val="24"/>
        </w:rPr>
        <w:t>0.01%</w:t>
      </w:r>
      <w:r>
        <w:rPr>
          <w:color w:val="000000"/>
          <w:sz w:val="24"/>
        </w:rPr>
        <w:t>的年费率计提销售服务费。</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交银天鑫宝货币</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EB7327">
        <w:trPr>
          <w:jc w:val="center"/>
        </w:trPr>
        <w:tc>
          <w:tcPr>
            <w:tcW w:w="1266" w:type="dxa"/>
            <w:vAlign w:val="center"/>
          </w:tcPr>
          <w:p w:rsidR="00EB7327" w:rsidRDefault="00100228">
            <w:pPr>
              <w:jc w:val="left"/>
            </w:pPr>
            <w:r>
              <w:rPr>
                <w:color w:val="000000"/>
              </w:rPr>
              <w:lastRenderedPageBreak/>
              <w:t>过去三个月</w:t>
            </w:r>
          </w:p>
        </w:tc>
        <w:tc>
          <w:tcPr>
            <w:tcW w:w="1267" w:type="dxa"/>
            <w:vAlign w:val="center"/>
          </w:tcPr>
          <w:p w:rsidR="00EB7327" w:rsidRDefault="00100228">
            <w:pPr>
              <w:jc w:val="center"/>
            </w:pPr>
            <w:r>
              <w:rPr>
                <w:color w:val="000000"/>
              </w:rPr>
              <w:t>0.9145%</w:t>
            </w:r>
          </w:p>
        </w:tc>
        <w:tc>
          <w:tcPr>
            <w:tcW w:w="1267" w:type="dxa"/>
            <w:vAlign w:val="center"/>
          </w:tcPr>
          <w:p w:rsidR="00EB7327" w:rsidRDefault="00100228">
            <w:pPr>
              <w:jc w:val="center"/>
            </w:pPr>
            <w:r>
              <w:rPr>
                <w:color w:val="000000"/>
              </w:rPr>
              <w:t>0.0006%</w:t>
            </w:r>
          </w:p>
        </w:tc>
        <w:tc>
          <w:tcPr>
            <w:tcW w:w="1267" w:type="dxa"/>
            <w:vAlign w:val="center"/>
          </w:tcPr>
          <w:p w:rsidR="00EB7327" w:rsidRDefault="00100228">
            <w:pPr>
              <w:jc w:val="center"/>
            </w:pPr>
            <w:r>
              <w:rPr>
                <w:color w:val="000000"/>
              </w:rPr>
              <w:t>0.0873%</w:t>
            </w:r>
          </w:p>
        </w:tc>
        <w:tc>
          <w:tcPr>
            <w:tcW w:w="1267" w:type="dxa"/>
            <w:vAlign w:val="center"/>
          </w:tcPr>
          <w:p w:rsidR="00EB7327" w:rsidRDefault="00100228">
            <w:pPr>
              <w:jc w:val="center"/>
            </w:pPr>
            <w:r>
              <w:rPr>
                <w:color w:val="000000"/>
              </w:rPr>
              <w:t>0.0000%</w:t>
            </w:r>
          </w:p>
        </w:tc>
        <w:tc>
          <w:tcPr>
            <w:tcW w:w="1267" w:type="dxa"/>
            <w:vAlign w:val="center"/>
          </w:tcPr>
          <w:p w:rsidR="00EB7327" w:rsidRDefault="00100228">
            <w:pPr>
              <w:jc w:val="center"/>
            </w:pPr>
            <w:r>
              <w:rPr>
                <w:color w:val="000000"/>
              </w:rPr>
              <w:t>0.8272%</w:t>
            </w:r>
          </w:p>
        </w:tc>
        <w:tc>
          <w:tcPr>
            <w:tcW w:w="1267" w:type="dxa"/>
            <w:vAlign w:val="center"/>
          </w:tcPr>
          <w:p w:rsidR="00EB7327" w:rsidRDefault="00100228">
            <w:pPr>
              <w:jc w:val="center"/>
            </w:pPr>
            <w:r>
              <w:rPr>
                <w:color w:val="000000"/>
              </w:rPr>
              <w:t>0.0006%</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交银天鑫宝货币</w:t>
      </w:r>
      <w:r w:rsidR="000B2044" w:rsidRPr="000E4C40">
        <w:rPr>
          <w:rFonts w:ascii="Times New Roman" w:hAnsi="Times New Roman"/>
          <w:b/>
          <w:color w:val="000000"/>
        </w:rPr>
        <w:t>E</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EB7327">
        <w:trPr>
          <w:jc w:val="center"/>
        </w:trPr>
        <w:tc>
          <w:tcPr>
            <w:tcW w:w="1266" w:type="dxa"/>
            <w:vAlign w:val="center"/>
          </w:tcPr>
          <w:p w:rsidR="00EB7327" w:rsidRDefault="00100228">
            <w:pPr>
              <w:jc w:val="left"/>
            </w:pPr>
            <w:r>
              <w:rPr>
                <w:color w:val="000000"/>
              </w:rPr>
              <w:t>过去三个月</w:t>
            </w:r>
          </w:p>
        </w:tc>
        <w:tc>
          <w:tcPr>
            <w:tcW w:w="1267" w:type="dxa"/>
            <w:vAlign w:val="center"/>
          </w:tcPr>
          <w:p w:rsidR="00EB7327" w:rsidRDefault="00100228">
            <w:pPr>
              <w:jc w:val="center"/>
            </w:pPr>
            <w:r>
              <w:rPr>
                <w:color w:val="000000"/>
              </w:rPr>
              <w:t>0.9756%</w:t>
            </w:r>
          </w:p>
        </w:tc>
        <w:tc>
          <w:tcPr>
            <w:tcW w:w="1267" w:type="dxa"/>
            <w:vAlign w:val="center"/>
          </w:tcPr>
          <w:p w:rsidR="00EB7327" w:rsidRDefault="00100228">
            <w:pPr>
              <w:jc w:val="center"/>
            </w:pPr>
            <w:r>
              <w:rPr>
                <w:color w:val="000000"/>
              </w:rPr>
              <w:t>0.0006%</w:t>
            </w:r>
          </w:p>
        </w:tc>
        <w:tc>
          <w:tcPr>
            <w:tcW w:w="1267" w:type="dxa"/>
            <w:vAlign w:val="center"/>
          </w:tcPr>
          <w:p w:rsidR="00EB7327" w:rsidRDefault="00100228">
            <w:pPr>
              <w:jc w:val="center"/>
            </w:pPr>
            <w:r>
              <w:rPr>
                <w:color w:val="000000"/>
              </w:rPr>
              <w:t>0.0873%</w:t>
            </w:r>
          </w:p>
        </w:tc>
        <w:tc>
          <w:tcPr>
            <w:tcW w:w="1267" w:type="dxa"/>
            <w:vAlign w:val="center"/>
          </w:tcPr>
          <w:p w:rsidR="00EB7327" w:rsidRDefault="00100228">
            <w:pPr>
              <w:jc w:val="center"/>
            </w:pPr>
            <w:r>
              <w:rPr>
                <w:color w:val="000000"/>
              </w:rPr>
              <w:t>0.0000%</w:t>
            </w:r>
          </w:p>
        </w:tc>
        <w:tc>
          <w:tcPr>
            <w:tcW w:w="1267" w:type="dxa"/>
            <w:vAlign w:val="center"/>
          </w:tcPr>
          <w:p w:rsidR="00EB7327" w:rsidRDefault="00100228">
            <w:pPr>
              <w:jc w:val="center"/>
            </w:pPr>
            <w:r>
              <w:rPr>
                <w:color w:val="000000"/>
              </w:rPr>
              <w:t>0.8883%</w:t>
            </w:r>
          </w:p>
        </w:tc>
        <w:tc>
          <w:tcPr>
            <w:tcW w:w="1267" w:type="dxa"/>
            <w:vAlign w:val="center"/>
          </w:tcPr>
          <w:p w:rsidR="00EB7327" w:rsidRDefault="00100228">
            <w:pPr>
              <w:jc w:val="center"/>
            </w:pPr>
            <w:r>
              <w:rPr>
                <w:color w:val="000000"/>
              </w:rPr>
              <w:t>0.0006%</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交银施罗德天鑫宝货币市场基金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2016</w:t>
      </w:r>
      <w:r w:rsidR="00D87D00" w:rsidRPr="000E4C40">
        <w:rPr>
          <w:color w:val="000000"/>
          <w:kern w:val="0"/>
          <w:sz w:val="24"/>
        </w:rPr>
        <w:t>年</w:t>
      </w:r>
      <w:r w:rsidR="00D87D00" w:rsidRPr="000E4C40">
        <w:rPr>
          <w:color w:val="000000"/>
          <w:kern w:val="0"/>
          <w:sz w:val="24"/>
        </w:rPr>
        <w:t>12</w:t>
      </w:r>
      <w:r w:rsidR="00D87D00" w:rsidRPr="000E4C40">
        <w:rPr>
          <w:color w:val="000000"/>
          <w:kern w:val="0"/>
          <w:sz w:val="24"/>
        </w:rPr>
        <w:t>月</w:t>
      </w:r>
      <w:r w:rsidR="00D87D00" w:rsidRPr="000E4C40">
        <w:rPr>
          <w:color w:val="000000"/>
          <w:kern w:val="0"/>
          <w:sz w:val="24"/>
        </w:rPr>
        <w:t>7</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2017</w:t>
      </w:r>
      <w:r w:rsidR="00A7219D" w:rsidRPr="000E4C40">
        <w:rPr>
          <w:color w:val="000000"/>
          <w:kern w:val="0"/>
          <w:sz w:val="24"/>
        </w:rPr>
        <w:t>年</w:t>
      </w:r>
      <w:r w:rsidR="00A7219D" w:rsidRPr="000E4C40">
        <w:rPr>
          <w:color w:val="000000"/>
          <w:kern w:val="0"/>
          <w:sz w:val="24"/>
        </w:rPr>
        <w:t>6</w:t>
      </w:r>
      <w:r w:rsidR="00A7219D" w:rsidRPr="000E4C40">
        <w:rPr>
          <w:color w:val="000000"/>
          <w:kern w:val="0"/>
          <w:sz w:val="24"/>
        </w:rPr>
        <w:t>月</w:t>
      </w:r>
      <w:r w:rsidR="00A7219D" w:rsidRPr="000E4C40">
        <w:rPr>
          <w:color w:val="000000"/>
          <w:kern w:val="0"/>
          <w:sz w:val="24"/>
        </w:rPr>
        <w:t>30</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交银天鑫宝货币</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注：本基金基金合同生效日为</w:t>
      </w:r>
      <w:r w:rsidRPr="000E4C40">
        <w:rPr>
          <w:color w:val="000000"/>
          <w:sz w:val="24"/>
        </w:rPr>
        <w:t>2016</w:t>
      </w:r>
      <w:r w:rsidRPr="000E4C40">
        <w:rPr>
          <w:color w:val="000000"/>
          <w:sz w:val="24"/>
        </w:rPr>
        <w:t>年</w:t>
      </w:r>
      <w:r w:rsidRPr="000E4C40">
        <w:rPr>
          <w:color w:val="000000"/>
          <w:sz w:val="24"/>
        </w:rPr>
        <w:t>12</w:t>
      </w:r>
      <w:r w:rsidRPr="000E4C40">
        <w:rPr>
          <w:color w:val="000000"/>
          <w:sz w:val="24"/>
        </w:rPr>
        <w:t>月</w:t>
      </w:r>
      <w:r w:rsidRPr="000E4C40">
        <w:rPr>
          <w:color w:val="000000"/>
          <w:sz w:val="24"/>
        </w:rPr>
        <w:t>7</w:t>
      </w:r>
      <w:r w:rsidRPr="000E4C40">
        <w:rPr>
          <w:color w:val="000000"/>
          <w:sz w:val="24"/>
        </w:rPr>
        <w:t>日，基金合同生效日至报告期期末，本基金</w:t>
      </w:r>
      <w:r w:rsidRPr="000E4C40">
        <w:rPr>
          <w:color w:val="000000"/>
          <w:sz w:val="24"/>
        </w:rPr>
        <w:lastRenderedPageBreak/>
        <w:t>运作时间未满一年。本基金建仓期为自基金合同生效日起的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交银天鑫宝货币</w:t>
      </w:r>
      <w:r w:rsidR="005F668B" w:rsidRPr="000E4C40">
        <w:rPr>
          <w:color w:val="000000"/>
          <w:kern w:val="0"/>
          <w:sz w:val="24"/>
        </w:rPr>
        <w:t>E</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注：本基金基金合同生效日为</w:t>
      </w:r>
      <w:r w:rsidRPr="000E4C40">
        <w:rPr>
          <w:color w:val="000000"/>
          <w:sz w:val="24"/>
        </w:rPr>
        <w:t>2016</w:t>
      </w:r>
      <w:r w:rsidRPr="000E4C40">
        <w:rPr>
          <w:color w:val="000000"/>
          <w:sz w:val="24"/>
        </w:rPr>
        <w:t>年</w:t>
      </w:r>
      <w:r w:rsidRPr="000E4C40">
        <w:rPr>
          <w:color w:val="000000"/>
          <w:sz w:val="24"/>
        </w:rPr>
        <w:t>12</w:t>
      </w:r>
      <w:r w:rsidRPr="000E4C40">
        <w:rPr>
          <w:color w:val="000000"/>
          <w:sz w:val="24"/>
        </w:rPr>
        <w:t>月</w:t>
      </w:r>
      <w:r w:rsidRPr="000E4C40">
        <w:rPr>
          <w:color w:val="000000"/>
          <w:sz w:val="24"/>
        </w:rPr>
        <w:t>7</w:t>
      </w:r>
      <w:r w:rsidRPr="000E4C40">
        <w:rPr>
          <w:color w:val="000000"/>
          <w:sz w:val="24"/>
        </w:rPr>
        <w:t>日，基金合同生效日至报告期期末，本基金运作时间未满一年。本基金建仓期为自基金合同生效日起的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00F03">
        <w:trPr>
          <w:jc w:val="center"/>
        </w:trPr>
        <w:tc>
          <w:tcPr>
            <w:tcW w:w="945"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589"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56"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86"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3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00F03">
        <w:trPr>
          <w:jc w:val="center"/>
        </w:trPr>
        <w:tc>
          <w:tcPr>
            <w:tcW w:w="945"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589"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7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7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86"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3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EB7327">
        <w:trPr>
          <w:jc w:val="center"/>
        </w:trPr>
        <w:tc>
          <w:tcPr>
            <w:tcW w:w="945" w:type="dxa"/>
            <w:vAlign w:val="center"/>
          </w:tcPr>
          <w:p w:rsidR="00EB7327" w:rsidRDefault="00100228">
            <w:pPr>
              <w:jc w:val="center"/>
            </w:pPr>
            <w:r>
              <w:rPr>
                <w:color w:val="000000"/>
                <w:sz w:val="24"/>
              </w:rPr>
              <w:t>黄莹洁</w:t>
            </w:r>
          </w:p>
        </w:tc>
        <w:tc>
          <w:tcPr>
            <w:tcW w:w="1589" w:type="dxa"/>
            <w:vAlign w:val="center"/>
          </w:tcPr>
          <w:p w:rsidR="00EB7327" w:rsidRDefault="00100228">
            <w:pPr>
              <w:jc w:val="center"/>
            </w:pPr>
            <w:r>
              <w:rPr>
                <w:color w:val="000000"/>
                <w:sz w:val="24"/>
              </w:rPr>
              <w:t>交银货币、交银理财</w:t>
            </w:r>
            <w:r>
              <w:rPr>
                <w:color w:val="000000"/>
                <w:sz w:val="24"/>
              </w:rPr>
              <w:t>21</w:t>
            </w:r>
            <w:r>
              <w:rPr>
                <w:color w:val="000000"/>
                <w:sz w:val="24"/>
              </w:rPr>
              <w:t>天债券、交银现金宝货币、交银丰享收益债券、交银丰</w:t>
            </w:r>
            <w:r>
              <w:rPr>
                <w:color w:val="000000"/>
                <w:sz w:val="24"/>
              </w:rPr>
              <w:lastRenderedPageBreak/>
              <w:t>泽收益债券、交银裕通纯债债券、交银活期通货币、交银天利宝货币、交银裕隆纯债债券、交银天鑫宝货币、交银天益宝货币、交银境尚收益债券的基金经理</w:t>
            </w:r>
          </w:p>
        </w:tc>
        <w:tc>
          <w:tcPr>
            <w:tcW w:w="1478" w:type="dxa"/>
            <w:vAlign w:val="center"/>
          </w:tcPr>
          <w:p w:rsidR="00EB7327" w:rsidRDefault="00100228">
            <w:pPr>
              <w:jc w:val="center"/>
            </w:pPr>
            <w:r>
              <w:rPr>
                <w:color w:val="000000"/>
                <w:sz w:val="24"/>
              </w:rPr>
              <w:lastRenderedPageBreak/>
              <w:t>2016-12-07</w:t>
            </w:r>
          </w:p>
        </w:tc>
        <w:tc>
          <w:tcPr>
            <w:tcW w:w="1478" w:type="dxa"/>
            <w:vAlign w:val="center"/>
          </w:tcPr>
          <w:p w:rsidR="00EB7327" w:rsidRDefault="00100228">
            <w:pPr>
              <w:jc w:val="center"/>
            </w:pPr>
            <w:r>
              <w:rPr>
                <w:color w:val="000000"/>
                <w:sz w:val="24"/>
              </w:rPr>
              <w:t>-</w:t>
            </w:r>
          </w:p>
        </w:tc>
        <w:tc>
          <w:tcPr>
            <w:tcW w:w="986" w:type="dxa"/>
            <w:vAlign w:val="center"/>
          </w:tcPr>
          <w:p w:rsidR="00EB7327" w:rsidRDefault="00100228">
            <w:pPr>
              <w:jc w:val="center"/>
            </w:pPr>
            <w:r>
              <w:rPr>
                <w:color w:val="000000"/>
                <w:sz w:val="24"/>
              </w:rPr>
              <w:t>9</w:t>
            </w:r>
            <w:r>
              <w:rPr>
                <w:color w:val="000000"/>
                <w:sz w:val="24"/>
              </w:rPr>
              <w:t>年</w:t>
            </w:r>
          </w:p>
        </w:tc>
        <w:tc>
          <w:tcPr>
            <w:tcW w:w="2392" w:type="dxa"/>
            <w:vAlign w:val="center"/>
          </w:tcPr>
          <w:p w:rsidR="00EB7327" w:rsidRDefault="00100228">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w:t>
            </w:r>
            <w:r>
              <w:rPr>
                <w:color w:val="000000"/>
                <w:sz w:val="24"/>
              </w:rPr>
              <w:lastRenderedPageBreak/>
              <w:t>银施罗德基金管理有限公司，历任中央交易室交易员。</w:t>
            </w:r>
          </w:p>
        </w:tc>
      </w:tr>
      <w:tr w:rsidR="00EB7327">
        <w:trPr>
          <w:jc w:val="center"/>
        </w:trPr>
        <w:tc>
          <w:tcPr>
            <w:tcW w:w="945" w:type="dxa"/>
            <w:vAlign w:val="center"/>
          </w:tcPr>
          <w:p w:rsidR="00EB7327" w:rsidRDefault="00100228">
            <w:pPr>
              <w:jc w:val="center"/>
            </w:pPr>
            <w:r>
              <w:rPr>
                <w:color w:val="000000"/>
                <w:sz w:val="24"/>
              </w:rPr>
              <w:lastRenderedPageBreak/>
              <w:t>连端清</w:t>
            </w:r>
          </w:p>
        </w:tc>
        <w:tc>
          <w:tcPr>
            <w:tcW w:w="1589" w:type="dxa"/>
            <w:vAlign w:val="center"/>
          </w:tcPr>
          <w:p w:rsidR="00EB7327" w:rsidRDefault="00100228">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兴纯债债券、交银裕盈纯债债券、交银裕利纯债债券、交银裕隆纯债债券、交银天鑫宝货币、交银天益宝货币、交银境尚收益债券的基金经理</w:t>
            </w:r>
          </w:p>
        </w:tc>
        <w:tc>
          <w:tcPr>
            <w:tcW w:w="1478" w:type="dxa"/>
            <w:vAlign w:val="center"/>
          </w:tcPr>
          <w:p w:rsidR="00EB7327" w:rsidRDefault="00100228">
            <w:pPr>
              <w:jc w:val="center"/>
            </w:pPr>
            <w:r>
              <w:rPr>
                <w:color w:val="000000"/>
                <w:sz w:val="24"/>
              </w:rPr>
              <w:t>2016-12-07</w:t>
            </w:r>
          </w:p>
        </w:tc>
        <w:tc>
          <w:tcPr>
            <w:tcW w:w="1478" w:type="dxa"/>
            <w:vAlign w:val="center"/>
          </w:tcPr>
          <w:p w:rsidR="00EB7327" w:rsidRDefault="00100228">
            <w:pPr>
              <w:jc w:val="center"/>
            </w:pPr>
            <w:r>
              <w:rPr>
                <w:color w:val="000000"/>
                <w:sz w:val="24"/>
              </w:rPr>
              <w:t>-</w:t>
            </w:r>
          </w:p>
        </w:tc>
        <w:tc>
          <w:tcPr>
            <w:tcW w:w="986" w:type="dxa"/>
            <w:vAlign w:val="center"/>
          </w:tcPr>
          <w:p w:rsidR="00EB7327" w:rsidRDefault="00100228">
            <w:pPr>
              <w:jc w:val="center"/>
            </w:pPr>
            <w:r>
              <w:rPr>
                <w:color w:val="000000"/>
                <w:sz w:val="24"/>
              </w:rPr>
              <w:t>4</w:t>
            </w:r>
            <w:r>
              <w:rPr>
                <w:color w:val="000000"/>
                <w:sz w:val="24"/>
              </w:rPr>
              <w:t>年</w:t>
            </w:r>
          </w:p>
        </w:tc>
        <w:tc>
          <w:tcPr>
            <w:tcW w:w="2392" w:type="dxa"/>
            <w:vAlign w:val="center"/>
          </w:tcPr>
          <w:p w:rsidR="00EB7327" w:rsidRDefault="00100228">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900F03" w:rsidRPr="0073017A" w:rsidRDefault="00900F03" w:rsidP="0073017A">
      <w:pPr>
        <w:spacing w:before="29" w:line="288" w:lineRule="auto"/>
        <w:rPr>
          <w:color w:val="000000"/>
          <w:sz w:val="24"/>
        </w:rPr>
      </w:pPr>
      <w:r w:rsidRPr="0073017A">
        <w:rPr>
          <w:rFonts w:hint="eastAsia"/>
          <w:color w:val="000000"/>
          <w:sz w:val="24"/>
        </w:rPr>
        <w:t>注：</w:t>
      </w:r>
      <w:r w:rsidRPr="0073017A">
        <w:rPr>
          <w:color w:val="000000"/>
          <w:sz w:val="24"/>
        </w:rPr>
        <w:t>1</w:t>
      </w:r>
      <w:r w:rsidRPr="0073017A">
        <w:rPr>
          <w:rFonts w:hint="eastAsia"/>
          <w:color w:val="000000"/>
          <w:sz w:val="24"/>
        </w:rPr>
        <w:t>、本表所列基金经理（助理）任职日期和离职日期均以基金合同生效日或公司作出决定并公告</w:t>
      </w:r>
      <w:r w:rsidRPr="0073017A">
        <w:rPr>
          <w:color w:val="000000"/>
          <w:sz w:val="24"/>
        </w:rPr>
        <w:t>(</w:t>
      </w:r>
      <w:r w:rsidRPr="0073017A">
        <w:rPr>
          <w:rFonts w:hint="eastAsia"/>
          <w:color w:val="000000"/>
          <w:sz w:val="24"/>
        </w:rPr>
        <w:t>如适用</w:t>
      </w:r>
      <w:r w:rsidRPr="0073017A">
        <w:rPr>
          <w:color w:val="000000"/>
          <w:sz w:val="24"/>
        </w:rPr>
        <w:t>)</w:t>
      </w:r>
      <w:r w:rsidRPr="0073017A">
        <w:rPr>
          <w:rFonts w:hint="eastAsia"/>
          <w:color w:val="000000"/>
          <w:sz w:val="24"/>
        </w:rPr>
        <w:t>之日为准；</w:t>
      </w:r>
    </w:p>
    <w:p w:rsidR="00900F03" w:rsidRPr="0073017A" w:rsidRDefault="00900F03" w:rsidP="0073017A">
      <w:pPr>
        <w:spacing w:before="29" w:line="288" w:lineRule="auto"/>
        <w:ind w:firstLineChars="200" w:firstLine="480"/>
        <w:rPr>
          <w:color w:val="000000"/>
          <w:sz w:val="24"/>
        </w:rPr>
      </w:pPr>
      <w:r w:rsidRPr="0073017A">
        <w:rPr>
          <w:color w:val="000000"/>
          <w:sz w:val="24"/>
        </w:rPr>
        <w:t>2</w:t>
      </w:r>
      <w:r w:rsidRPr="0073017A">
        <w:rPr>
          <w:rFonts w:hint="eastAsia"/>
          <w:color w:val="000000"/>
          <w:sz w:val="24"/>
        </w:rPr>
        <w:t>、本表所列基金经理（助理）证券从业年限中的</w:t>
      </w:r>
      <w:r w:rsidRPr="0073017A">
        <w:rPr>
          <w:color w:val="000000"/>
          <w:sz w:val="24"/>
        </w:rPr>
        <w:t>“</w:t>
      </w:r>
      <w:r w:rsidRPr="0073017A">
        <w:rPr>
          <w:rFonts w:hint="eastAsia"/>
          <w:color w:val="000000"/>
          <w:sz w:val="24"/>
        </w:rPr>
        <w:t>证券从业</w:t>
      </w:r>
      <w:r w:rsidRPr="0073017A">
        <w:rPr>
          <w:color w:val="000000"/>
          <w:sz w:val="24"/>
        </w:rPr>
        <w:t>”</w:t>
      </w:r>
      <w:r w:rsidRPr="0073017A">
        <w:rPr>
          <w:rFonts w:hint="eastAsia"/>
          <w:color w:val="000000"/>
          <w:sz w:val="24"/>
        </w:rPr>
        <w:t>的含义遵从中国证券业协会《证券业从业人员资格管理办法》的相关规定；</w:t>
      </w:r>
      <w:r w:rsidRPr="0073017A">
        <w:rPr>
          <w:color w:val="000000"/>
          <w:sz w:val="24"/>
        </w:rPr>
        <w:t xml:space="preserve"> </w:t>
      </w:r>
    </w:p>
    <w:p w:rsidR="00900F03" w:rsidRPr="0073017A" w:rsidRDefault="00900F03" w:rsidP="0073017A">
      <w:pPr>
        <w:spacing w:before="29" w:line="288" w:lineRule="auto"/>
        <w:ind w:firstLineChars="200" w:firstLine="480"/>
        <w:rPr>
          <w:color w:val="000000"/>
          <w:sz w:val="24"/>
        </w:rPr>
      </w:pPr>
      <w:r w:rsidRPr="0073017A">
        <w:rPr>
          <w:color w:val="000000"/>
          <w:sz w:val="24"/>
        </w:rPr>
        <w:t>3</w:t>
      </w:r>
      <w:r w:rsidRPr="0073017A">
        <w:rPr>
          <w:rFonts w:hint="eastAsia"/>
          <w:color w:val="000000"/>
          <w:sz w:val="24"/>
        </w:rPr>
        <w:t>、基金经理（或基金经理小组）期后变动（如有）敬请关注基金管理人发布的相</w:t>
      </w:r>
      <w:r w:rsidRPr="0073017A">
        <w:rPr>
          <w:rFonts w:hint="eastAsia"/>
          <w:color w:val="000000"/>
          <w:sz w:val="24"/>
        </w:rPr>
        <w:lastRenderedPageBreak/>
        <w:t>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EB7327" w:rsidRDefault="0010022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B7327" w:rsidRDefault="00100228">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B7327" w:rsidRDefault="0010022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EB7327" w:rsidRDefault="00100228">
      <w:pPr>
        <w:spacing w:before="29" w:line="288" w:lineRule="auto"/>
        <w:ind w:firstLineChars="200" w:firstLine="480"/>
        <w:rPr>
          <w:color w:val="000000"/>
          <w:sz w:val="24"/>
        </w:rPr>
      </w:pPr>
      <w:r>
        <w:rPr>
          <w:color w:val="000000"/>
          <w:sz w:val="24"/>
        </w:rPr>
        <w:t>本报告期内，在外需改善、基建发力、房地产三四线崛起的背景下，国内经济企稳；微观行业则继续呈现业绩改善的趋势。在</w:t>
      </w:r>
      <w:r>
        <w:rPr>
          <w:color w:val="000000"/>
          <w:sz w:val="24"/>
        </w:rPr>
        <w:t>CPI</w:t>
      </w:r>
      <w:r>
        <w:rPr>
          <w:color w:val="000000"/>
          <w:sz w:val="24"/>
        </w:rPr>
        <w:t>低位徘徊、</w:t>
      </w:r>
      <w:r>
        <w:rPr>
          <w:color w:val="000000"/>
          <w:sz w:val="24"/>
        </w:rPr>
        <w:t>PPI</w:t>
      </w:r>
      <w:r>
        <w:rPr>
          <w:color w:val="000000"/>
          <w:sz w:val="24"/>
        </w:rPr>
        <w:t>处于下降通道、通胀预期回落的宏观背景下，央行货币政策中性偏紧，金融监管趋严。四五月份流动性整体偏紧，</w:t>
      </w:r>
      <w:r>
        <w:rPr>
          <w:color w:val="000000"/>
          <w:sz w:val="24"/>
        </w:rPr>
        <w:lastRenderedPageBreak/>
        <w:t>货币市场工具利率持续走高。但六月份以来，央行加大流动性投放力度，维持二季度末资金面平稳过渡的操作意图明显，金融去杠杆节奏也有所放缓，市场的负面情绪有所缓和。六月中旬开始，流动性较为宽松，货币市场工具利率也自高点快速下行。</w:t>
      </w:r>
      <w:r>
        <w:rPr>
          <w:color w:val="000000"/>
          <w:sz w:val="24"/>
        </w:rPr>
        <w:t xml:space="preserve"> </w:t>
      </w:r>
    </w:p>
    <w:p w:rsidR="00EB7327" w:rsidRDefault="00100228">
      <w:pPr>
        <w:spacing w:before="29" w:line="288" w:lineRule="auto"/>
        <w:ind w:firstLineChars="200" w:firstLine="480"/>
        <w:rPr>
          <w:color w:val="000000"/>
          <w:sz w:val="24"/>
        </w:rPr>
      </w:pPr>
      <w:r>
        <w:rPr>
          <w:color w:val="000000"/>
          <w:sz w:val="24"/>
        </w:rPr>
        <w:t>基金操作方面，我们择机置换了部分同业存单，提高了组合收益。</w:t>
      </w:r>
    </w:p>
    <w:p w:rsidR="00C4627A" w:rsidRPr="000E4C40" w:rsidRDefault="00C4627A" w:rsidP="00281564">
      <w:pPr>
        <w:spacing w:before="29" w:line="288" w:lineRule="auto"/>
        <w:ind w:firstLineChars="200" w:firstLine="480"/>
        <w:rPr>
          <w:color w:val="000000"/>
          <w:sz w:val="24"/>
        </w:rPr>
      </w:pPr>
      <w:r w:rsidRPr="000E4C40">
        <w:rPr>
          <w:color w:val="000000"/>
          <w:sz w:val="24"/>
        </w:rPr>
        <w:t>展望三季度，半年末过后，短期资金面有望维持宽松局面，但在金融去杠杆的过程中，我们预计流动性的压力始终存在。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r w:rsidRPr="000E4C40">
        <w:rPr>
          <w:color w:val="000000"/>
          <w:sz w:val="24"/>
        </w:rPr>
        <w:t xml:space="preserve"> </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本报告期内，交银天鑫宝</w:t>
      </w:r>
      <w:r w:rsidRPr="000E4C40">
        <w:rPr>
          <w:color w:val="000000"/>
          <w:sz w:val="24"/>
        </w:rPr>
        <w:t>A</w:t>
      </w:r>
      <w:r w:rsidRPr="000E4C40">
        <w:rPr>
          <w:color w:val="000000"/>
          <w:sz w:val="24"/>
        </w:rPr>
        <w:t>净值收益率为</w:t>
      </w:r>
      <w:r w:rsidRPr="000E4C40">
        <w:rPr>
          <w:color w:val="000000"/>
          <w:sz w:val="24"/>
        </w:rPr>
        <w:t>0.9145%</w:t>
      </w:r>
      <w:r w:rsidRPr="000E4C40">
        <w:rPr>
          <w:color w:val="000000"/>
          <w:sz w:val="24"/>
        </w:rPr>
        <w:t>，同期业绩比较基准收益率为</w:t>
      </w:r>
      <w:r w:rsidRPr="000E4C40">
        <w:rPr>
          <w:color w:val="000000"/>
          <w:sz w:val="24"/>
        </w:rPr>
        <w:t>0.0873%</w:t>
      </w:r>
      <w:r w:rsidRPr="000E4C40">
        <w:rPr>
          <w:color w:val="000000"/>
          <w:sz w:val="24"/>
        </w:rPr>
        <w:t>；交银天鑫宝</w:t>
      </w:r>
      <w:r w:rsidRPr="000E4C40">
        <w:rPr>
          <w:color w:val="000000"/>
          <w:sz w:val="24"/>
        </w:rPr>
        <w:t>E</w:t>
      </w:r>
      <w:r w:rsidRPr="000E4C40">
        <w:rPr>
          <w:color w:val="000000"/>
          <w:sz w:val="24"/>
        </w:rPr>
        <w:t>净值收益率为</w:t>
      </w:r>
      <w:r w:rsidRPr="000E4C40">
        <w:rPr>
          <w:color w:val="000000"/>
          <w:sz w:val="24"/>
        </w:rPr>
        <w:t>0.9756%</w:t>
      </w:r>
      <w:r w:rsidRPr="000E4C40">
        <w:rPr>
          <w:color w:val="000000"/>
          <w:sz w:val="24"/>
        </w:rPr>
        <w:t>，同期业绩比较基准收益率为</w:t>
      </w:r>
      <w:r w:rsidRPr="000E4C40">
        <w:rPr>
          <w:color w:val="000000"/>
          <w:sz w:val="24"/>
        </w:rPr>
        <w:t>0.0873%</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bookmarkEnd w:id="0"/>
    <w:bookmarkEnd w:id="1"/>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2,120,675,699.56</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95.06</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2,120,675,699.56</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95.06</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99,750,269.63</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4.47</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3,464,771.94</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0.16</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6,879,495.60</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0.31</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2,230,770,236.73</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lastRenderedPageBreak/>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2.30</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183,399,378.64</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8.96</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116</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117</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49</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本基金本报告期内投资组合平均剩余期限未超过</w:t>
      </w:r>
      <w:r w:rsidRPr="000E5695">
        <w:rPr>
          <w:kern w:val="0"/>
          <w:sz w:val="24"/>
        </w:rPr>
        <w:t>120</w:t>
      </w:r>
      <w:r w:rsidRPr="000E5695">
        <w:rPr>
          <w:kern w:val="0"/>
          <w:sz w:val="24"/>
        </w:rPr>
        <w:t>天。</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16.03</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8.96</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lastRenderedPageBreak/>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25.75</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34.35</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5.39</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27.15</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108.66</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8.96</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R="00F046FB" w:rsidRP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110,222,737.37</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5.39</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110,222,737.37</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5.39</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129,913,118.62</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6.35</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1,880,539,843.57</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91.88</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2,120,675,699.56</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103.62</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951"/>
        <w:gridCol w:w="1288"/>
        <w:gridCol w:w="1828"/>
        <w:gridCol w:w="1216"/>
        <w:gridCol w:w="2149"/>
        <w:gridCol w:w="1436"/>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EB7327">
        <w:trPr>
          <w:jc w:val="center"/>
        </w:trPr>
        <w:tc>
          <w:tcPr>
            <w:tcW w:w="0" w:type="auto"/>
            <w:vAlign w:val="center"/>
          </w:tcPr>
          <w:p w:rsidR="00EB7327" w:rsidRDefault="00100228">
            <w:pPr>
              <w:jc w:val="center"/>
            </w:pPr>
            <w:r>
              <w:rPr>
                <w:color w:val="000000"/>
                <w:sz w:val="24"/>
              </w:rPr>
              <w:t>1</w:t>
            </w:r>
          </w:p>
        </w:tc>
        <w:tc>
          <w:tcPr>
            <w:tcW w:w="0" w:type="auto"/>
            <w:vAlign w:val="center"/>
          </w:tcPr>
          <w:p w:rsidR="00EB7327" w:rsidRDefault="00100228">
            <w:pPr>
              <w:jc w:val="center"/>
            </w:pPr>
            <w:r>
              <w:rPr>
                <w:color w:val="000000"/>
                <w:sz w:val="24"/>
              </w:rPr>
              <w:t>111711211</w:t>
            </w:r>
          </w:p>
        </w:tc>
        <w:tc>
          <w:tcPr>
            <w:tcW w:w="0" w:type="auto"/>
            <w:vAlign w:val="center"/>
          </w:tcPr>
          <w:p w:rsidR="00EB7327" w:rsidRDefault="00100228">
            <w:pPr>
              <w:jc w:val="center"/>
            </w:pPr>
            <w:r>
              <w:rPr>
                <w:color w:val="000000"/>
                <w:sz w:val="24"/>
              </w:rPr>
              <w:t>17</w:t>
            </w:r>
            <w:r>
              <w:rPr>
                <w:color w:val="000000"/>
                <w:sz w:val="24"/>
              </w:rPr>
              <w:t>平安银行</w:t>
            </w:r>
            <w:r>
              <w:rPr>
                <w:color w:val="000000"/>
                <w:sz w:val="24"/>
              </w:rPr>
              <w:t>CD211</w:t>
            </w:r>
          </w:p>
        </w:tc>
        <w:tc>
          <w:tcPr>
            <w:tcW w:w="0" w:type="auto"/>
            <w:vAlign w:val="center"/>
          </w:tcPr>
          <w:p w:rsidR="00EB7327" w:rsidRDefault="00100228">
            <w:pPr>
              <w:jc w:val="right"/>
            </w:pPr>
            <w:r>
              <w:rPr>
                <w:color w:val="000000"/>
                <w:sz w:val="24"/>
              </w:rPr>
              <w:t>4,000,000</w:t>
            </w:r>
          </w:p>
        </w:tc>
        <w:tc>
          <w:tcPr>
            <w:tcW w:w="0" w:type="auto"/>
            <w:vAlign w:val="center"/>
          </w:tcPr>
          <w:p w:rsidR="00EB7327" w:rsidRDefault="00100228">
            <w:pPr>
              <w:jc w:val="right"/>
            </w:pPr>
            <w:r>
              <w:rPr>
                <w:color w:val="000000"/>
                <w:sz w:val="24"/>
              </w:rPr>
              <w:t>397,164,079.62</w:t>
            </w:r>
          </w:p>
        </w:tc>
        <w:tc>
          <w:tcPr>
            <w:tcW w:w="0" w:type="auto"/>
            <w:vAlign w:val="center"/>
          </w:tcPr>
          <w:p w:rsidR="00EB7327" w:rsidRDefault="00100228">
            <w:pPr>
              <w:jc w:val="right"/>
            </w:pPr>
            <w:r>
              <w:rPr>
                <w:color w:val="000000"/>
                <w:sz w:val="24"/>
              </w:rPr>
              <w:t>19.41</w:t>
            </w:r>
          </w:p>
        </w:tc>
      </w:tr>
      <w:tr w:rsidR="00EB7327">
        <w:trPr>
          <w:jc w:val="center"/>
        </w:trPr>
        <w:tc>
          <w:tcPr>
            <w:tcW w:w="0" w:type="auto"/>
            <w:vAlign w:val="center"/>
          </w:tcPr>
          <w:p w:rsidR="00EB7327" w:rsidRDefault="00100228">
            <w:pPr>
              <w:jc w:val="center"/>
            </w:pPr>
            <w:r>
              <w:rPr>
                <w:color w:val="000000"/>
                <w:sz w:val="24"/>
              </w:rPr>
              <w:t>2</w:t>
            </w:r>
          </w:p>
        </w:tc>
        <w:tc>
          <w:tcPr>
            <w:tcW w:w="0" w:type="auto"/>
            <w:vAlign w:val="center"/>
          </w:tcPr>
          <w:p w:rsidR="00EB7327" w:rsidRDefault="00100228">
            <w:pPr>
              <w:jc w:val="center"/>
            </w:pPr>
            <w:r>
              <w:rPr>
                <w:color w:val="000000"/>
                <w:sz w:val="24"/>
              </w:rPr>
              <w:t>111615258</w:t>
            </w:r>
          </w:p>
        </w:tc>
        <w:tc>
          <w:tcPr>
            <w:tcW w:w="0" w:type="auto"/>
            <w:vAlign w:val="center"/>
          </w:tcPr>
          <w:p w:rsidR="00EB7327" w:rsidRDefault="00100228">
            <w:pPr>
              <w:jc w:val="center"/>
            </w:pPr>
            <w:r>
              <w:rPr>
                <w:color w:val="000000"/>
                <w:sz w:val="24"/>
              </w:rPr>
              <w:t>16</w:t>
            </w:r>
            <w:r>
              <w:rPr>
                <w:color w:val="000000"/>
                <w:sz w:val="24"/>
              </w:rPr>
              <w:t>民生</w:t>
            </w:r>
            <w:r>
              <w:rPr>
                <w:color w:val="000000"/>
                <w:sz w:val="24"/>
              </w:rPr>
              <w:t>CD258</w:t>
            </w:r>
          </w:p>
        </w:tc>
        <w:tc>
          <w:tcPr>
            <w:tcW w:w="0" w:type="auto"/>
            <w:vAlign w:val="center"/>
          </w:tcPr>
          <w:p w:rsidR="00EB7327" w:rsidRDefault="00100228">
            <w:pPr>
              <w:jc w:val="right"/>
            </w:pPr>
            <w:r>
              <w:rPr>
                <w:color w:val="000000"/>
                <w:sz w:val="24"/>
              </w:rPr>
              <w:t>4,000,000</w:t>
            </w:r>
          </w:p>
        </w:tc>
        <w:tc>
          <w:tcPr>
            <w:tcW w:w="0" w:type="auto"/>
            <w:vAlign w:val="center"/>
          </w:tcPr>
          <w:p w:rsidR="00EB7327" w:rsidRDefault="00100228">
            <w:pPr>
              <w:jc w:val="right"/>
            </w:pPr>
            <w:r>
              <w:rPr>
                <w:color w:val="000000"/>
                <w:sz w:val="24"/>
              </w:rPr>
              <w:t>396,089,040.04</w:t>
            </w:r>
          </w:p>
        </w:tc>
        <w:tc>
          <w:tcPr>
            <w:tcW w:w="0" w:type="auto"/>
            <w:vAlign w:val="center"/>
          </w:tcPr>
          <w:p w:rsidR="00EB7327" w:rsidRDefault="00100228">
            <w:pPr>
              <w:jc w:val="right"/>
            </w:pPr>
            <w:r>
              <w:rPr>
                <w:color w:val="000000"/>
                <w:sz w:val="24"/>
              </w:rPr>
              <w:t>19.35</w:t>
            </w:r>
          </w:p>
        </w:tc>
      </w:tr>
      <w:tr w:rsidR="00EB7327">
        <w:trPr>
          <w:jc w:val="center"/>
        </w:trPr>
        <w:tc>
          <w:tcPr>
            <w:tcW w:w="0" w:type="auto"/>
            <w:vAlign w:val="center"/>
          </w:tcPr>
          <w:p w:rsidR="00EB7327" w:rsidRDefault="00100228">
            <w:pPr>
              <w:jc w:val="center"/>
            </w:pPr>
            <w:r>
              <w:rPr>
                <w:color w:val="000000"/>
                <w:sz w:val="24"/>
              </w:rPr>
              <w:t>3</w:t>
            </w:r>
          </w:p>
        </w:tc>
        <w:tc>
          <w:tcPr>
            <w:tcW w:w="0" w:type="auto"/>
            <w:vAlign w:val="center"/>
          </w:tcPr>
          <w:p w:rsidR="00EB7327" w:rsidRDefault="00100228">
            <w:pPr>
              <w:jc w:val="center"/>
            </w:pPr>
            <w:r>
              <w:rPr>
                <w:color w:val="000000"/>
                <w:sz w:val="24"/>
              </w:rPr>
              <w:t>111709243</w:t>
            </w:r>
          </w:p>
        </w:tc>
        <w:tc>
          <w:tcPr>
            <w:tcW w:w="0" w:type="auto"/>
            <w:vAlign w:val="center"/>
          </w:tcPr>
          <w:p w:rsidR="00EB7327" w:rsidRDefault="00100228">
            <w:pPr>
              <w:jc w:val="center"/>
            </w:pPr>
            <w:r>
              <w:rPr>
                <w:color w:val="000000"/>
                <w:sz w:val="24"/>
              </w:rPr>
              <w:t>17</w:t>
            </w:r>
            <w:r>
              <w:rPr>
                <w:color w:val="000000"/>
                <w:sz w:val="24"/>
              </w:rPr>
              <w:t>浦发银行</w:t>
            </w:r>
            <w:r>
              <w:rPr>
                <w:color w:val="000000"/>
                <w:sz w:val="24"/>
              </w:rPr>
              <w:t>CD243</w:t>
            </w:r>
          </w:p>
        </w:tc>
        <w:tc>
          <w:tcPr>
            <w:tcW w:w="0" w:type="auto"/>
            <w:vAlign w:val="center"/>
          </w:tcPr>
          <w:p w:rsidR="00EB7327" w:rsidRDefault="00100228">
            <w:pPr>
              <w:jc w:val="right"/>
            </w:pPr>
            <w:r>
              <w:rPr>
                <w:color w:val="000000"/>
                <w:sz w:val="24"/>
              </w:rPr>
              <w:t>3,250,000</w:t>
            </w:r>
          </w:p>
        </w:tc>
        <w:tc>
          <w:tcPr>
            <w:tcW w:w="0" w:type="auto"/>
            <w:vAlign w:val="center"/>
          </w:tcPr>
          <w:p w:rsidR="00EB7327" w:rsidRDefault="00100228">
            <w:pPr>
              <w:jc w:val="right"/>
            </w:pPr>
            <w:r>
              <w:rPr>
                <w:color w:val="000000"/>
                <w:sz w:val="24"/>
              </w:rPr>
              <w:t>311,596,274.90</w:t>
            </w:r>
          </w:p>
        </w:tc>
        <w:tc>
          <w:tcPr>
            <w:tcW w:w="0" w:type="auto"/>
            <w:vAlign w:val="center"/>
          </w:tcPr>
          <w:p w:rsidR="00EB7327" w:rsidRDefault="00100228">
            <w:pPr>
              <w:jc w:val="right"/>
            </w:pPr>
            <w:r>
              <w:rPr>
                <w:color w:val="000000"/>
                <w:sz w:val="24"/>
              </w:rPr>
              <w:t>15.22</w:t>
            </w:r>
          </w:p>
        </w:tc>
      </w:tr>
      <w:tr w:rsidR="00EB7327">
        <w:trPr>
          <w:jc w:val="center"/>
        </w:trPr>
        <w:tc>
          <w:tcPr>
            <w:tcW w:w="0" w:type="auto"/>
            <w:vAlign w:val="center"/>
          </w:tcPr>
          <w:p w:rsidR="00EB7327" w:rsidRDefault="00100228">
            <w:pPr>
              <w:jc w:val="center"/>
            </w:pPr>
            <w:r>
              <w:rPr>
                <w:color w:val="000000"/>
                <w:sz w:val="24"/>
              </w:rPr>
              <w:t>4</w:t>
            </w:r>
          </w:p>
        </w:tc>
        <w:tc>
          <w:tcPr>
            <w:tcW w:w="0" w:type="auto"/>
            <w:vAlign w:val="center"/>
          </w:tcPr>
          <w:p w:rsidR="00EB7327" w:rsidRDefault="00100228">
            <w:pPr>
              <w:jc w:val="center"/>
            </w:pPr>
            <w:r>
              <w:rPr>
                <w:color w:val="000000"/>
                <w:sz w:val="24"/>
              </w:rPr>
              <w:t>111716007</w:t>
            </w:r>
          </w:p>
        </w:tc>
        <w:tc>
          <w:tcPr>
            <w:tcW w:w="0" w:type="auto"/>
            <w:vAlign w:val="center"/>
          </w:tcPr>
          <w:p w:rsidR="00EB7327" w:rsidRDefault="00100228">
            <w:pPr>
              <w:jc w:val="center"/>
            </w:pPr>
            <w:r>
              <w:rPr>
                <w:color w:val="000000"/>
                <w:sz w:val="24"/>
              </w:rPr>
              <w:t>17</w:t>
            </w:r>
            <w:r>
              <w:rPr>
                <w:color w:val="000000"/>
                <w:sz w:val="24"/>
              </w:rPr>
              <w:t>上海银行</w:t>
            </w:r>
            <w:r>
              <w:rPr>
                <w:color w:val="000000"/>
                <w:sz w:val="24"/>
              </w:rPr>
              <w:t>CD007</w:t>
            </w:r>
          </w:p>
        </w:tc>
        <w:tc>
          <w:tcPr>
            <w:tcW w:w="0" w:type="auto"/>
            <w:vAlign w:val="center"/>
          </w:tcPr>
          <w:p w:rsidR="00EB7327" w:rsidRDefault="00100228">
            <w:pPr>
              <w:jc w:val="right"/>
            </w:pPr>
            <w:r>
              <w:rPr>
                <w:color w:val="000000"/>
                <w:sz w:val="24"/>
              </w:rPr>
              <w:t>2,500,000</w:t>
            </w:r>
          </w:p>
        </w:tc>
        <w:tc>
          <w:tcPr>
            <w:tcW w:w="0" w:type="auto"/>
            <w:vAlign w:val="center"/>
          </w:tcPr>
          <w:p w:rsidR="00EB7327" w:rsidRDefault="00100228">
            <w:pPr>
              <w:jc w:val="right"/>
            </w:pPr>
            <w:r>
              <w:rPr>
                <w:color w:val="000000"/>
                <w:sz w:val="24"/>
              </w:rPr>
              <w:t>244,039,366.72</w:t>
            </w:r>
          </w:p>
        </w:tc>
        <w:tc>
          <w:tcPr>
            <w:tcW w:w="0" w:type="auto"/>
            <w:vAlign w:val="center"/>
          </w:tcPr>
          <w:p w:rsidR="00EB7327" w:rsidRDefault="00100228">
            <w:pPr>
              <w:jc w:val="right"/>
            </w:pPr>
            <w:r>
              <w:rPr>
                <w:color w:val="000000"/>
                <w:sz w:val="24"/>
              </w:rPr>
              <w:t>11.92</w:t>
            </w:r>
          </w:p>
        </w:tc>
      </w:tr>
      <w:tr w:rsidR="00EB7327">
        <w:trPr>
          <w:jc w:val="center"/>
        </w:trPr>
        <w:tc>
          <w:tcPr>
            <w:tcW w:w="0" w:type="auto"/>
            <w:vAlign w:val="center"/>
          </w:tcPr>
          <w:p w:rsidR="00EB7327" w:rsidRDefault="00100228">
            <w:pPr>
              <w:jc w:val="center"/>
            </w:pPr>
            <w:r>
              <w:rPr>
                <w:color w:val="000000"/>
                <w:sz w:val="24"/>
              </w:rPr>
              <w:t>5</w:t>
            </w:r>
          </w:p>
        </w:tc>
        <w:tc>
          <w:tcPr>
            <w:tcW w:w="0" w:type="auto"/>
            <w:vAlign w:val="center"/>
          </w:tcPr>
          <w:p w:rsidR="00EB7327" w:rsidRDefault="00100228">
            <w:pPr>
              <w:jc w:val="center"/>
            </w:pPr>
            <w:r>
              <w:rPr>
                <w:color w:val="000000"/>
                <w:sz w:val="24"/>
              </w:rPr>
              <w:t>111718204</w:t>
            </w:r>
          </w:p>
        </w:tc>
        <w:tc>
          <w:tcPr>
            <w:tcW w:w="0" w:type="auto"/>
            <w:vAlign w:val="center"/>
          </w:tcPr>
          <w:p w:rsidR="00EB7327" w:rsidRDefault="00100228">
            <w:pPr>
              <w:jc w:val="center"/>
            </w:pPr>
            <w:r>
              <w:rPr>
                <w:color w:val="000000"/>
                <w:sz w:val="24"/>
              </w:rPr>
              <w:t>17</w:t>
            </w:r>
            <w:r>
              <w:rPr>
                <w:color w:val="000000"/>
                <w:sz w:val="24"/>
              </w:rPr>
              <w:t>华夏银行</w:t>
            </w:r>
            <w:r>
              <w:rPr>
                <w:color w:val="000000"/>
                <w:sz w:val="24"/>
              </w:rPr>
              <w:t>CD204</w:t>
            </w:r>
          </w:p>
        </w:tc>
        <w:tc>
          <w:tcPr>
            <w:tcW w:w="0" w:type="auto"/>
            <w:vAlign w:val="center"/>
          </w:tcPr>
          <w:p w:rsidR="00EB7327" w:rsidRDefault="00100228">
            <w:pPr>
              <w:jc w:val="right"/>
            </w:pPr>
            <w:r>
              <w:rPr>
                <w:color w:val="000000"/>
                <w:sz w:val="24"/>
              </w:rPr>
              <w:t>2,000,000</w:t>
            </w:r>
          </w:p>
        </w:tc>
        <w:tc>
          <w:tcPr>
            <w:tcW w:w="0" w:type="auto"/>
            <w:vAlign w:val="center"/>
          </w:tcPr>
          <w:p w:rsidR="00EB7327" w:rsidRDefault="00100228">
            <w:pPr>
              <w:jc w:val="right"/>
            </w:pPr>
            <w:r>
              <w:rPr>
                <w:color w:val="000000"/>
                <w:sz w:val="24"/>
              </w:rPr>
              <w:t>197,982,199.22</w:t>
            </w:r>
          </w:p>
        </w:tc>
        <w:tc>
          <w:tcPr>
            <w:tcW w:w="0" w:type="auto"/>
            <w:vAlign w:val="center"/>
          </w:tcPr>
          <w:p w:rsidR="00EB7327" w:rsidRDefault="00100228">
            <w:pPr>
              <w:jc w:val="right"/>
            </w:pPr>
            <w:r>
              <w:rPr>
                <w:color w:val="000000"/>
                <w:sz w:val="24"/>
              </w:rPr>
              <w:t>9.67</w:t>
            </w:r>
          </w:p>
        </w:tc>
      </w:tr>
      <w:tr w:rsidR="00EB7327">
        <w:trPr>
          <w:jc w:val="center"/>
        </w:trPr>
        <w:tc>
          <w:tcPr>
            <w:tcW w:w="0" w:type="auto"/>
            <w:vAlign w:val="center"/>
          </w:tcPr>
          <w:p w:rsidR="00EB7327" w:rsidRDefault="00100228">
            <w:pPr>
              <w:jc w:val="center"/>
            </w:pPr>
            <w:r>
              <w:rPr>
                <w:color w:val="000000"/>
                <w:sz w:val="24"/>
              </w:rPr>
              <w:t>6</w:t>
            </w:r>
          </w:p>
        </w:tc>
        <w:tc>
          <w:tcPr>
            <w:tcW w:w="0" w:type="auto"/>
            <w:vAlign w:val="center"/>
          </w:tcPr>
          <w:p w:rsidR="00EB7327" w:rsidRDefault="00100228">
            <w:pPr>
              <w:jc w:val="center"/>
            </w:pPr>
            <w:r>
              <w:rPr>
                <w:color w:val="000000"/>
                <w:sz w:val="24"/>
              </w:rPr>
              <w:t>111716004</w:t>
            </w:r>
          </w:p>
        </w:tc>
        <w:tc>
          <w:tcPr>
            <w:tcW w:w="0" w:type="auto"/>
            <w:vAlign w:val="center"/>
          </w:tcPr>
          <w:p w:rsidR="00EB7327" w:rsidRDefault="00100228">
            <w:pPr>
              <w:jc w:val="center"/>
            </w:pPr>
            <w:r>
              <w:rPr>
                <w:color w:val="000000"/>
                <w:sz w:val="24"/>
              </w:rPr>
              <w:t>17</w:t>
            </w:r>
            <w:r>
              <w:rPr>
                <w:color w:val="000000"/>
                <w:sz w:val="24"/>
              </w:rPr>
              <w:t>上海银行</w:t>
            </w:r>
            <w:r>
              <w:rPr>
                <w:color w:val="000000"/>
                <w:sz w:val="24"/>
              </w:rPr>
              <w:t>CD004</w:t>
            </w:r>
          </w:p>
        </w:tc>
        <w:tc>
          <w:tcPr>
            <w:tcW w:w="0" w:type="auto"/>
            <w:vAlign w:val="center"/>
          </w:tcPr>
          <w:p w:rsidR="00EB7327" w:rsidRDefault="00100228">
            <w:pPr>
              <w:jc w:val="right"/>
            </w:pPr>
            <w:r>
              <w:rPr>
                <w:color w:val="000000"/>
                <w:sz w:val="24"/>
              </w:rPr>
              <w:t>1,500,000</w:t>
            </w:r>
          </w:p>
        </w:tc>
        <w:tc>
          <w:tcPr>
            <w:tcW w:w="0" w:type="auto"/>
            <w:vAlign w:val="center"/>
          </w:tcPr>
          <w:p w:rsidR="00EB7327" w:rsidRDefault="00100228">
            <w:pPr>
              <w:jc w:val="right"/>
            </w:pPr>
            <w:r>
              <w:rPr>
                <w:color w:val="000000"/>
                <w:sz w:val="24"/>
              </w:rPr>
              <w:t>149,821,382.11</w:t>
            </w:r>
          </w:p>
        </w:tc>
        <w:tc>
          <w:tcPr>
            <w:tcW w:w="0" w:type="auto"/>
            <w:vAlign w:val="center"/>
          </w:tcPr>
          <w:p w:rsidR="00EB7327" w:rsidRDefault="00100228">
            <w:pPr>
              <w:jc w:val="right"/>
            </w:pPr>
            <w:r>
              <w:rPr>
                <w:color w:val="000000"/>
                <w:sz w:val="24"/>
              </w:rPr>
              <w:t>7.32</w:t>
            </w:r>
          </w:p>
        </w:tc>
      </w:tr>
      <w:tr w:rsidR="00EB7327">
        <w:trPr>
          <w:jc w:val="center"/>
        </w:trPr>
        <w:tc>
          <w:tcPr>
            <w:tcW w:w="0" w:type="auto"/>
            <w:vAlign w:val="center"/>
          </w:tcPr>
          <w:p w:rsidR="00EB7327" w:rsidRDefault="00100228">
            <w:pPr>
              <w:jc w:val="center"/>
            </w:pPr>
            <w:r>
              <w:rPr>
                <w:color w:val="000000"/>
                <w:sz w:val="24"/>
              </w:rPr>
              <w:t>7</w:t>
            </w:r>
          </w:p>
        </w:tc>
        <w:tc>
          <w:tcPr>
            <w:tcW w:w="0" w:type="auto"/>
            <w:vAlign w:val="center"/>
          </w:tcPr>
          <w:p w:rsidR="00EB7327" w:rsidRDefault="00100228">
            <w:pPr>
              <w:jc w:val="center"/>
            </w:pPr>
            <w:r>
              <w:rPr>
                <w:color w:val="000000"/>
                <w:sz w:val="24"/>
              </w:rPr>
              <w:t>011698824</w:t>
            </w:r>
          </w:p>
        </w:tc>
        <w:tc>
          <w:tcPr>
            <w:tcW w:w="0" w:type="auto"/>
            <w:vAlign w:val="center"/>
          </w:tcPr>
          <w:p w:rsidR="00EB7327" w:rsidRDefault="00100228">
            <w:pPr>
              <w:jc w:val="center"/>
            </w:pPr>
            <w:r>
              <w:rPr>
                <w:color w:val="000000"/>
                <w:sz w:val="24"/>
              </w:rPr>
              <w:t>16</w:t>
            </w:r>
            <w:r>
              <w:rPr>
                <w:color w:val="000000"/>
                <w:sz w:val="24"/>
              </w:rPr>
              <w:t>联通</w:t>
            </w:r>
            <w:r>
              <w:rPr>
                <w:color w:val="000000"/>
                <w:sz w:val="24"/>
              </w:rPr>
              <w:t>SCP005</w:t>
            </w:r>
          </w:p>
        </w:tc>
        <w:tc>
          <w:tcPr>
            <w:tcW w:w="0" w:type="auto"/>
            <w:vAlign w:val="center"/>
          </w:tcPr>
          <w:p w:rsidR="00EB7327" w:rsidRDefault="00100228">
            <w:pPr>
              <w:jc w:val="right"/>
            </w:pPr>
            <w:r>
              <w:rPr>
                <w:color w:val="000000"/>
                <w:sz w:val="24"/>
              </w:rPr>
              <w:t>1,300,000</w:t>
            </w:r>
          </w:p>
        </w:tc>
        <w:tc>
          <w:tcPr>
            <w:tcW w:w="0" w:type="auto"/>
            <w:vAlign w:val="center"/>
          </w:tcPr>
          <w:p w:rsidR="00EB7327" w:rsidRDefault="00100228">
            <w:pPr>
              <w:jc w:val="right"/>
            </w:pPr>
            <w:r>
              <w:rPr>
                <w:color w:val="000000"/>
                <w:sz w:val="24"/>
              </w:rPr>
              <w:t>129,913,118.62</w:t>
            </w:r>
          </w:p>
        </w:tc>
        <w:tc>
          <w:tcPr>
            <w:tcW w:w="0" w:type="auto"/>
            <w:vAlign w:val="center"/>
          </w:tcPr>
          <w:p w:rsidR="00EB7327" w:rsidRDefault="00100228">
            <w:pPr>
              <w:jc w:val="right"/>
            </w:pPr>
            <w:r>
              <w:rPr>
                <w:color w:val="000000"/>
                <w:sz w:val="24"/>
              </w:rPr>
              <w:t>6.35</w:t>
            </w:r>
          </w:p>
        </w:tc>
      </w:tr>
      <w:tr w:rsidR="00EB7327">
        <w:trPr>
          <w:jc w:val="center"/>
        </w:trPr>
        <w:tc>
          <w:tcPr>
            <w:tcW w:w="0" w:type="auto"/>
            <w:vAlign w:val="center"/>
          </w:tcPr>
          <w:p w:rsidR="00EB7327" w:rsidRDefault="00100228">
            <w:pPr>
              <w:jc w:val="center"/>
            </w:pPr>
            <w:r>
              <w:rPr>
                <w:color w:val="000000"/>
                <w:sz w:val="24"/>
              </w:rPr>
              <w:t>8</w:t>
            </w:r>
          </w:p>
        </w:tc>
        <w:tc>
          <w:tcPr>
            <w:tcW w:w="0" w:type="auto"/>
            <w:vAlign w:val="center"/>
          </w:tcPr>
          <w:p w:rsidR="00EB7327" w:rsidRDefault="00100228">
            <w:pPr>
              <w:jc w:val="center"/>
            </w:pPr>
            <w:r>
              <w:rPr>
                <w:color w:val="000000"/>
                <w:sz w:val="24"/>
              </w:rPr>
              <w:t>140225</w:t>
            </w:r>
          </w:p>
        </w:tc>
        <w:tc>
          <w:tcPr>
            <w:tcW w:w="0" w:type="auto"/>
            <w:vAlign w:val="center"/>
          </w:tcPr>
          <w:p w:rsidR="00EB7327" w:rsidRDefault="00100228">
            <w:pPr>
              <w:jc w:val="center"/>
            </w:pPr>
            <w:r>
              <w:rPr>
                <w:color w:val="000000"/>
                <w:sz w:val="24"/>
              </w:rPr>
              <w:t>14</w:t>
            </w:r>
            <w:r>
              <w:rPr>
                <w:color w:val="000000"/>
                <w:sz w:val="24"/>
              </w:rPr>
              <w:t>国开</w:t>
            </w:r>
            <w:r>
              <w:rPr>
                <w:color w:val="000000"/>
                <w:sz w:val="24"/>
              </w:rPr>
              <w:t>25</w:t>
            </w:r>
          </w:p>
        </w:tc>
        <w:tc>
          <w:tcPr>
            <w:tcW w:w="0" w:type="auto"/>
            <w:vAlign w:val="center"/>
          </w:tcPr>
          <w:p w:rsidR="00EB7327" w:rsidRDefault="00100228">
            <w:pPr>
              <w:jc w:val="right"/>
            </w:pPr>
            <w:r>
              <w:rPr>
                <w:color w:val="000000"/>
                <w:sz w:val="24"/>
              </w:rPr>
              <w:t>1,100,000</w:t>
            </w:r>
          </w:p>
        </w:tc>
        <w:tc>
          <w:tcPr>
            <w:tcW w:w="0" w:type="auto"/>
            <w:vAlign w:val="center"/>
          </w:tcPr>
          <w:p w:rsidR="00EB7327" w:rsidRDefault="00100228">
            <w:pPr>
              <w:jc w:val="right"/>
            </w:pPr>
            <w:r>
              <w:rPr>
                <w:color w:val="000000"/>
                <w:sz w:val="24"/>
              </w:rPr>
              <w:t>110,222,737.37</w:t>
            </w:r>
          </w:p>
        </w:tc>
        <w:tc>
          <w:tcPr>
            <w:tcW w:w="0" w:type="auto"/>
            <w:vAlign w:val="center"/>
          </w:tcPr>
          <w:p w:rsidR="00EB7327" w:rsidRDefault="00100228">
            <w:pPr>
              <w:jc w:val="right"/>
            </w:pPr>
            <w:r>
              <w:rPr>
                <w:color w:val="000000"/>
                <w:sz w:val="24"/>
              </w:rPr>
              <w:t>5.39</w:t>
            </w:r>
          </w:p>
        </w:tc>
      </w:tr>
      <w:tr w:rsidR="00EB7327">
        <w:trPr>
          <w:jc w:val="center"/>
        </w:trPr>
        <w:tc>
          <w:tcPr>
            <w:tcW w:w="0" w:type="auto"/>
            <w:vAlign w:val="center"/>
          </w:tcPr>
          <w:p w:rsidR="00EB7327" w:rsidRDefault="00100228">
            <w:pPr>
              <w:jc w:val="center"/>
            </w:pPr>
            <w:r>
              <w:rPr>
                <w:color w:val="000000"/>
                <w:sz w:val="24"/>
              </w:rPr>
              <w:t>9</w:t>
            </w:r>
          </w:p>
        </w:tc>
        <w:tc>
          <w:tcPr>
            <w:tcW w:w="0" w:type="auto"/>
            <w:vAlign w:val="center"/>
          </w:tcPr>
          <w:p w:rsidR="00EB7327" w:rsidRDefault="00100228">
            <w:pPr>
              <w:jc w:val="center"/>
            </w:pPr>
            <w:r>
              <w:rPr>
                <w:color w:val="000000"/>
                <w:sz w:val="24"/>
              </w:rPr>
              <w:t>111617232</w:t>
            </w:r>
          </w:p>
        </w:tc>
        <w:tc>
          <w:tcPr>
            <w:tcW w:w="0" w:type="auto"/>
            <w:vAlign w:val="center"/>
          </w:tcPr>
          <w:p w:rsidR="00EB7327" w:rsidRDefault="00100228">
            <w:pPr>
              <w:jc w:val="center"/>
            </w:pPr>
            <w:r>
              <w:rPr>
                <w:color w:val="000000"/>
                <w:sz w:val="24"/>
              </w:rPr>
              <w:t>16</w:t>
            </w:r>
            <w:r>
              <w:rPr>
                <w:color w:val="000000"/>
                <w:sz w:val="24"/>
              </w:rPr>
              <w:t>光大</w:t>
            </w:r>
            <w:r>
              <w:rPr>
                <w:color w:val="000000"/>
                <w:sz w:val="24"/>
              </w:rPr>
              <w:t>CD232</w:t>
            </w:r>
          </w:p>
        </w:tc>
        <w:tc>
          <w:tcPr>
            <w:tcW w:w="0" w:type="auto"/>
            <w:vAlign w:val="center"/>
          </w:tcPr>
          <w:p w:rsidR="00EB7327" w:rsidRDefault="00100228">
            <w:pPr>
              <w:jc w:val="right"/>
            </w:pPr>
            <w:r>
              <w:rPr>
                <w:color w:val="000000"/>
                <w:sz w:val="24"/>
              </w:rPr>
              <w:t>1,100,000</w:t>
            </w:r>
          </w:p>
        </w:tc>
        <w:tc>
          <w:tcPr>
            <w:tcW w:w="0" w:type="auto"/>
            <w:vAlign w:val="center"/>
          </w:tcPr>
          <w:p w:rsidR="00EB7327" w:rsidRDefault="00100228">
            <w:pPr>
              <w:jc w:val="right"/>
            </w:pPr>
            <w:r>
              <w:rPr>
                <w:color w:val="000000"/>
                <w:sz w:val="24"/>
              </w:rPr>
              <w:t>108,892,276.02</w:t>
            </w:r>
          </w:p>
        </w:tc>
        <w:tc>
          <w:tcPr>
            <w:tcW w:w="0" w:type="auto"/>
            <w:vAlign w:val="center"/>
          </w:tcPr>
          <w:p w:rsidR="00EB7327" w:rsidRDefault="00100228">
            <w:pPr>
              <w:jc w:val="right"/>
            </w:pPr>
            <w:r>
              <w:rPr>
                <w:color w:val="000000"/>
                <w:sz w:val="24"/>
              </w:rPr>
              <w:t>5.32</w:t>
            </w:r>
          </w:p>
        </w:tc>
      </w:tr>
      <w:tr w:rsidR="00EB7327">
        <w:trPr>
          <w:jc w:val="center"/>
        </w:trPr>
        <w:tc>
          <w:tcPr>
            <w:tcW w:w="0" w:type="auto"/>
            <w:vAlign w:val="center"/>
          </w:tcPr>
          <w:p w:rsidR="00EB7327" w:rsidRDefault="00100228">
            <w:pPr>
              <w:jc w:val="center"/>
            </w:pPr>
            <w:r>
              <w:rPr>
                <w:color w:val="000000"/>
                <w:sz w:val="24"/>
              </w:rPr>
              <w:t>10</w:t>
            </w:r>
          </w:p>
        </w:tc>
        <w:tc>
          <w:tcPr>
            <w:tcW w:w="0" w:type="auto"/>
            <w:vAlign w:val="center"/>
          </w:tcPr>
          <w:p w:rsidR="00EB7327" w:rsidRDefault="00100228">
            <w:pPr>
              <w:jc w:val="center"/>
            </w:pPr>
            <w:r>
              <w:rPr>
                <w:color w:val="000000"/>
                <w:sz w:val="24"/>
              </w:rPr>
              <w:t>111609260</w:t>
            </w:r>
          </w:p>
        </w:tc>
        <w:tc>
          <w:tcPr>
            <w:tcW w:w="0" w:type="auto"/>
            <w:vAlign w:val="center"/>
          </w:tcPr>
          <w:p w:rsidR="00EB7327" w:rsidRDefault="00100228">
            <w:pPr>
              <w:jc w:val="center"/>
            </w:pPr>
            <w:r>
              <w:rPr>
                <w:color w:val="000000"/>
                <w:sz w:val="24"/>
              </w:rPr>
              <w:t>16</w:t>
            </w:r>
            <w:r>
              <w:rPr>
                <w:color w:val="000000"/>
                <w:sz w:val="24"/>
              </w:rPr>
              <w:t>浦发</w:t>
            </w:r>
            <w:r>
              <w:rPr>
                <w:color w:val="000000"/>
                <w:sz w:val="24"/>
              </w:rPr>
              <w:t>CD260</w:t>
            </w:r>
          </w:p>
        </w:tc>
        <w:tc>
          <w:tcPr>
            <w:tcW w:w="0" w:type="auto"/>
            <w:vAlign w:val="center"/>
          </w:tcPr>
          <w:p w:rsidR="00EB7327" w:rsidRDefault="00100228">
            <w:pPr>
              <w:jc w:val="right"/>
            </w:pPr>
            <w:r>
              <w:rPr>
                <w:color w:val="000000"/>
                <w:sz w:val="24"/>
              </w:rPr>
              <w:t>750,000</w:t>
            </w:r>
          </w:p>
        </w:tc>
        <w:tc>
          <w:tcPr>
            <w:tcW w:w="0" w:type="auto"/>
            <w:vAlign w:val="center"/>
          </w:tcPr>
          <w:p w:rsidR="00EB7327" w:rsidRDefault="00100228">
            <w:pPr>
              <w:jc w:val="right"/>
            </w:pPr>
            <w:r>
              <w:rPr>
                <w:color w:val="000000"/>
                <w:sz w:val="24"/>
              </w:rPr>
              <w:t>74,955,224.94</w:t>
            </w:r>
          </w:p>
        </w:tc>
        <w:tc>
          <w:tcPr>
            <w:tcW w:w="0" w:type="auto"/>
            <w:vAlign w:val="center"/>
          </w:tcPr>
          <w:p w:rsidR="00EB7327" w:rsidRDefault="00100228">
            <w:pPr>
              <w:jc w:val="right"/>
            </w:pPr>
            <w:r>
              <w:rPr>
                <w:color w:val="000000"/>
                <w:sz w:val="24"/>
              </w:rPr>
              <w:t>3.66</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0.0527%</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-0.0582%</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0.0250%</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lastRenderedPageBreak/>
        <w:t>本基金本报告期内未存在正偏离度的绝对值达到</w:t>
      </w:r>
      <w:r w:rsidRPr="002304D5">
        <w:rPr>
          <w:color w:val="000000"/>
          <w:sz w:val="24"/>
        </w:rPr>
        <w:t>0.5%</w:t>
      </w:r>
      <w:r w:rsidRPr="002304D5">
        <w:rPr>
          <w:color w:val="000000"/>
          <w:sz w:val="24"/>
        </w:rPr>
        <w:t>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5,346,280.60</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1,533,215.00</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6,879,495.60</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交银天鑫宝货币</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交银天鑫宝货币</w:t>
            </w:r>
            <w:r w:rsidRPr="000E4C40">
              <w:rPr>
                <w:sz w:val="24"/>
              </w:rPr>
              <w:t>E</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2,729,973.24</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2,004,318,473.27</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97,680,728.03</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19,536,290.27</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77,638,512.98</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22,772,188.29</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2,023,854,763.54</w:t>
            </w:r>
          </w:p>
        </w:tc>
      </w:tr>
    </w:tbl>
    <w:p w:rsidR="00EB7327" w:rsidRDefault="00100228">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、如果本报告期间发生转换出、份额类别调整业务，则总赎回份额中包含该业务。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本基金管理人本报告期内未进行本基金的申购、赎回、红利再投等；本基金管理人本报告期末持有本基金份额</w:t>
      </w:r>
      <w:r w:rsidRPr="000E4C40">
        <w:rPr>
          <w:color w:val="000000"/>
          <w:sz w:val="24"/>
        </w:rPr>
        <w:t>0.00</w:t>
      </w:r>
      <w:r w:rsidRPr="000E4C40">
        <w:rPr>
          <w:color w:val="000000"/>
          <w:sz w:val="24"/>
        </w:rPr>
        <w:t>份，占本基金期末总份额的</w:t>
      </w:r>
      <w:r w:rsidRPr="000E4C40">
        <w:rPr>
          <w:color w:val="000000"/>
          <w:sz w:val="24"/>
        </w:rPr>
        <w:t>0.00%</w:t>
      </w:r>
      <w:r w:rsidRPr="000E4C40">
        <w:rPr>
          <w:color w:val="000000"/>
          <w:sz w:val="24"/>
        </w:rPr>
        <w:t>。</w:t>
      </w:r>
    </w:p>
    <w:p w:rsidR="0018245B" w:rsidRPr="000E4C40" w:rsidRDefault="0018245B" w:rsidP="00281564">
      <w:pPr>
        <w:autoSpaceDE w:val="0"/>
        <w:autoSpaceDN w:val="0"/>
        <w:adjustRightInd w:val="0"/>
        <w:spacing w:before="29" w:line="288" w:lineRule="auto"/>
        <w:jc w:val="left"/>
        <w:rPr>
          <w:color w:val="000000"/>
          <w:sz w:val="24"/>
        </w:rPr>
      </w:pPr>
    </w:p>
    <w:p w:rsidR="003D1E1A" w:rsidRPr="0073017A" w:rsidRDefault="003D1E1A" w:rsidP="003D1E1A">
      <w:pPr>
        <w:pStyle w:val="1"/>
        <w:spacing w:beforeLines="100" w:before="312" w:afterLines="100" w:after="312" w:line="360" w:lineRule="auto"/>
        <w:jc w:val="center"/>
        <w:rPr>
          <w:rFonts w:eastAsiaTheme="minorEastAsia"/>
          <w:color w:val="000000" w:themeColor="text1"/>
          <w:kern w:val="0"/>
          <w:sz w:val="24"/>
          <w:szCs w:val="24"/>
        </w:rPr>
      </w:pPr>
      <w:r w:rsidRPr="0073017A">
        <w:rPr>
          <w:rFonts w:eastAsiaTheme="minorEastAsia" w:hint="eastAsia"/>
          <w:color w:val="000000" w:themeColor="text1"/>
          <w:kern w:val="0"/>
          <w:sz w:val="24"/>
          <w:szCs w:val="24"/>
        </w:rPr>
        <w:t>§</w:t>
      </w:r>
      <w:r w:rsidR="00621127">
        <w:rPr>
          <w:rFonts w:eastAsiaTheme="minorEastAsia"/>
          <w:color w:val="000000" w:themeColor="text1"/>
          <w:kern w:val="0"/>
          <w:sz w:val="24"/>
          <w:szCs w:val="24"/>
        </w:rPr>
        <w:t>8</w:t>
      </w:r>
      <w:r w:rsidR="006E4C80">
        <w:rPr>
          <w:rFonts w:eastAsiaTheme="minorEastAsia"/>
          <w:color w:val="000000" w:themeColor="text1"/>
          <w:kern w:val="0"/>
          <w:sz w:val="24"/>
          <w:szCs w:val="24"/>
        </w:rPr>
        <w:t xml:space="preserve"> </w:t>
      </w:r>
      <w:bookmarkStart w:id="2" w:name="_GoBack"/>
      <w:bookmarkEnd w:id="2"/>
      <w:r w:rsidRPr="0073017A">
        <w:rPr>
          <w:rFonts w:eastAsiaTheme="minorEastAsia" w:hint="eastAsia"/>
          <w:color w:val="000000" w:themeColor="text1"/>
          <w:kern w:val="0"/>
          <w:sz w:val="24"/>
          <w:szCs w:val="24"/>
        </w:rPr>
        <w:t>影响投资者决策的其他重要信息</w:t>
      </w:r>
    </w:p>
    <w:p w:rsidR="003D1E1A" w:rsidRPr="0073017A" w:rsidRDefault="003D1E1A" w:rsidP="003D1E1A">
      <w:pPr>
        <w:autoSpaceDE w:val="0"/>
        <w:autoSpaceDN w:val="0"/>
        <w:adjustRightInd w:val="0"/>
        <w:spacing w:line="360" w:lineRule="auto"/>
        <w:jc w:val="left"/>
        <w:rPr>
          <w:b/>
          <w:bCs/>
          <w:color w:val="000000"/>
          <w:kern w:val="0"/>
          <w:sz w:val="24"/>
        </w:rPr>
      </w:pPr>
      <w:r w:rsidRPr="0073017A">
        <w:rPr>
          <w:b/>
          <w:bCs/>
          <w:color w:val="000000"/>
          <w:kern w:val="0"/>
          <w:sz w:val="24"/>
        </w:rPr>
        <w:t xml:space="preserve">8.1 </w:t>
      </w:r>
      <w:r w:rsidRPr="0073017A">
        <w:rPr>
          <w:rFonts w:hint="eastAsia"/>
          <w:b/>
          <w:bCs/>
          <w:color w:val="000000"/>
          <w:kern w:val="0"/>
          <w:sz w:val="24"/>
        </w:rPr>
        <w:t>报告期内单一投资者持有基金份额比例达到或超过</w:t>
      </w:r>
      <w:r w:rsidRPr="0073017A">
        <w:rPr>
          <w:b/>
          <w:bCs/>
          <w:color w:val="000000"/>
          <w:kern w:val="0"/>
          <w:sz w:val="24"/>
        </w:rPr>
        <w:t>20%</w:t>
      </w:r>
      <w:r w:rsidRPr="0073017A">
        <w:rPr>
          <w:rFonts w:hint="eastAsia"/>
          <w:b/>
          <w:bCs/>
          <w:color w:val="000000"/>
          <w:kern w:val="0"/>
          <w:sz w:val="24"/>
        </w:rPr>
        <w:t>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3D1E1A" w:rsidRPr="00D03A74" w:rsidTr="003D1E1A">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D1E1A" w:rsidRPr="0073017A" w:rsidRDefault="003D1E1A">
            <w:pPr>
              <w:autoSpaceDE w:val="0"/>
              <w:autoSpaceDN w:val="0"/>
              <w:adjustRightInd w:val="0"/>
              <w:jc w:val="center"/>
              <w:rPr>
                <w:b/>
                <w:bCs/>
                <w:color w:val="000000"/>
                <w:kern w:val="0"/>
                <w:sz w:val="24"/>
              </w:rPr>
            </w:pPr>
            <w:r w:rsidRPr="0073017A">
              <w:rPr>
                <w:rFonts w:hint="eastAsia"/>
                <w:color w:val="000000"/>
                <w:kern w:val="0"/>
                <w:sz w:val="24"/>
              </w:rPr>
              <w:t>投资者类别</w:t>
            </w:r>
            <w:r w:rsidRPr="0073017A">
              <w:rPr>
                <w:color w:val="000000"/>
                <w:kern w:val="0"/>
                <w:sz w:val="24"/>
              </w:rPr>
              <w:t xml:space="preserve">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3D1E1A" w:rsidRPr="0073017A" w:rsidRDefault="003D1E1A">
            <w:pPr>
              <w:autoSpaceDE w:val="0"/>
              <w:autoSpaceDN w:val="0"/>
              <w:adjustRightInd w:val="0"/>
              <w:jc w:val="center"/>
              <w:rPr>
                <w:b/>
                <w:bCs/>
                <w:color w:val="000000"/>
                <w:kern w:val="0"/>
                <w:sz w:val="24"/>
              </w:rPr>
            </w:pPr>
            <w:r w:rsidRPr="0073017A">
              <w:rPr>
                <w:rFonts w:hint="eastAsia"/>
                <w:color w:val="000000"/>
                <w:kern w:val="0"/>
                <w:sz w:val="24"/>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3D1E1A" w:rsidRPr="0073017A" w:rsidRDefault="003D1E1A">
            <w:pPr>
              <w:autoSpaceDE w:val="0"/>
              <w:autoSpaceDN w:val="0"/>
              <w:adjustRightInd w:val="0"/>
              <w:jc w:val="center"/>
              <w:rPr>
                <w:b/>
                <w:bCs/>
                <w:color w:val="000000"/>
                <w:kern w:val="0"/>
                <w:sz w:val="24"/>
              </w:rPr>
            </w:pPr>
            <w:r w:rsidRPr="0073017A">
              <w:rPr>
                <w:rFonts w:hint="eastAsia"/>
                <w:color w:val="000000"/>
                <w:kern w:val="0"/>
                <w:sz w:val="24"/>
              </w:rPr>
              <w:t>报告期末持有基金情况</w:t>
            </w:r>
          </w:p>
        </w:tc>
      </w:tr>
      <w:tr w:rsidR="003D1E1A" w:rsidRPr="00D03A74" w:rsidTr="003D1E1A">
        <w:tc>
          <w:tcPr>
            <w:tcW w:w="993" w:type="dxa"/>
            <w:vMerge/>
            <w:tcBorders>
              <w:top w:val="single" w:sz="4" w:space="0" w:color="auto"/>
              <w:left w:val="single" w:sz="4" w:space="0" w:color="auto"/>
              <w:bottom w:val="single" w:sz="4" w:space="0" w:color="auto"/>
              <w:right w:val="single" w:sz="4" w:space="0" w:color="auto"/>
            </w:tcBorders>
            <w:vAlign w:val="center"/>
            <w:hideMark/>
          </w:tcPr>
          <w:p w:rsidR="003D1E1A" w:rsidRPr="0073017A" w:rsidRDefault="003D1E1A">
            <w:pPr>
              <w:widowControl/>
              <w:jc w:val="left"/>
              <w:rPr>
                <w:b/>
                <w:bCs/>
                <w:color w:val="00000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D1E1A" w:rsidRPr="0073017A" w:rsidRDefault="003D1E1A">
            <w:pPr>
              <w:autoSpaceDE w:val="0"/>
              <w:autoSpaceDN w:val="0"/>
              <w:adjustRightInd w:val="0"/>
              <w:jc w:val="center"/>
              <w:rPr>
                <w:b/>
                <w:bCs/>
                <w:color w:val="000000"/>
                <w:kern w:val="0"/>
                <w:sz w:val="24"/>
              </w:rPr>
            </w:pPr>
            <w:r w:rsidRPr="0073017A">
              <w:rPr>
                <w:rFonts w:hint="eastAsia"/>
                <w:color w:val="000000"/>
                <w:kern w:val="0"/>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3D1E1A" w:rsidRPr="0073017A" w:rsidRDefault="003D1E1A">
            <w:pPr>
              <w:autoSpaceDE w:val="0"/>
              <w:autoSpaceDN w:val="0"/>
              <w:adjustRightInd w:val="0"/>
              <w:jc w:val="center"/>
              <w:rPr>
                <w:b/>
                <w:bCs/>
                <w:color w:val="000000"/>
                <w:kern w:val="0"/>
                <w:sz w:val="24"/>
              </w:rPr>
            </w:pPr>
            <w:r w:rsidRPr="0073017A">
              <w:rPr>
                <w:rFonts w:hint="eastAsia"/>
                <w:color w:val="000000"/>
                <w:kern w:val="0"/>
                <w:sz w:val="24"/>
              </w:rPr>
              <w:t>持有基金份额比例达到或者超过</w:t>
            </w:r>
            <w:r w:rsidRPr="0073017A">
              <w:rPr>
                <w:color w:val="000000"/>
                <w:kern w:val="0"/>
                <w:sz w:val="24"/>
              </w:rPr>
              <w:t>20%</w:t>
            </w:r>
            <w:r w:rsidRPr="0073017A">
              <w:rPr>
                <w:rFonts w:hint="eastAsia"/>
                <w:color w:val="000000"/>
                <w:kern w:val="0"/>
                <w:sz w:val="24"/>
              </w:rPr>
              <w:t>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3D1E1A" w:rsidRPr="0073017A" w:rsidRDefault="003D1E1A">
            <w:pPr>
              <w:widowControl/>
              <w:jc w:val="center"/>
              <w:rPr>
                <w:b/>
                <w:bCs/>
                <w:color w:val="000000"/>
                <w:kern w:val="0"/>
                <w:sz w:val="24"/>
              </w:rPr>
            </w:pPr>
            <w:r w:rsidRPr="0073017A">
              <w:rPr>
                <w:rFonts w:hint="eastAsia"/>
                <w:color w:val="000000"/>
                <w:kern w:val="0"/>
                <w:sz w:val="24"/>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3D1E1A" w:rsidRPr="0073017A" w:rsidRDefault="003D1E1A">
            <w:pPr>
              <w:widowControl/>
              <w:jc w:val="center"/>
              <w:rPr>
                <w:b/>
                <w:bCs/>
                <w:color w:val="000000"/>
                <w:kern w:val="0"/>
                <w:sz w:val="24"/>
              </w:rPr>
            </w:pPr>
            <w:r w:rsidRPr="0073017A">
              <w:rPr>
                <w:rFonts w:hint="eastAsia"/>
                <w:color w:val="000000"/>
                <w:kern w:val="0"/>
                <w:sz w:val="24"/>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1E1A" w:rsidRPr="0073017A" w:rsidRDefault="003D1E1A">
            <w:pPr>
              <w:widowControl/>
              <w:jc w:val="center"/>
              <w:rPr>
                <w:b/>
                <w:bCs/>
                <w:color w:val="000000"/>
                <w:kern w:val="0"/>
                <w:sz w:val="24"/>
              </w:rPr>
            </w:pPr>
            <w:r w:rsidRPr="0073017A">
              <w:rPr>
                <w:rFonts w:hint="eastAsia"/>
                <w:color w:val="000000"/>
                <w:kern w:val="0"/>
                <w:sz w:val="24"/>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3D1E1A" w:rsidRPr="0073017A" w:rsidRDefault="003D1E1A">
            <w:pPr>
              <w:autoSpaceDE w:val="0"/>
              <w:autoSpaceDN w:val="0"/>
              <w:adjustRightInd w:val="0"/>
              <w:jc w:val="center"/>
              <w:rPr>
                <w:b/>
                <w:bCs/>
                <w:color w:val="000000"/>
                <w:kern w:val="0"/>
                <w:sz w:val="24"/>
              </w:rPr>
            </w:pPr>
            <w:r w:rsidRPr="0073017A">
              <w:rPr>
                <w:rFonts w:hint="eastAsia"/>
                <w:color w:val="000000"/>
                <w:kern w:val="0"/>
                <w:sz w:val="24"/>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3D1E1A" w:rsidRPr="0073017A" w:rsidRDefault="003D1E1A">
            <w:pPr>
              <w:autoSpaceDE w:val="0"/>
              <w:autoSpaceDN w:val="0"/>
              <w:adjustRightInd w:val="0"/>
              <w:jc w:val="center"/>
              <w:rPr>
                <w:b/>
                <w:bCs/>
                <w:color w:val="000000"/>
                <w:kern w:val="0"/>
                <w:sz w:val="24"/>
              </w:rPr>
            </w:pPr>
            <w:r w:rsidRPr="0073017A">
              <w:rPr>
                <w:rFonts w:hint="eastAsia"/>
                <w:color w:val="000000"/>
                <w:kern w:val="0"/>
                <w:sz w:val="24"/>
              </w:rPr>
              <w:t>份额占比</w:t>
            </w:r>
          </w:p>
        </w:tc>
      </w:tr>
      <w:tr w:rsidR="00EB7327" w:rsidRPr="00D03A74">
        <w:tc>
          <w:tcPr>
            <w:tcW w:w="992" w:type="dxa"/>
            <w:vMerge w:val="restart"/>
          </w:tcPr>
          <w:p w:rsidR="00EB7327" w:rsidRPr="0073017A" w:rsidRDefault="00EB7327">
            <w:pPr>
              <w:rPr>
                <w:sz w:val="24"/>
              </w:rPr>
            </w:pPr>
          </w:p>
          <w:p w:rsidR="00EB7327" w:rsidRPr="0073017A" w:rsidRDefault="00100228">
            <w:pPr>
              <w:rPr>
                <w:sz w:val="24"/>
              </w:rPr>
            </w:pPr>
            <w:r w:rsidRPr="0073017A">
              <w:rPr>
                <w:rFonts w:hint="eastAsia"/>
                <w:bCs/>
                <w:color w:val="000000"/>
                <w:kern w:val="0"/>
                <w:sz w:val="24"/>
              </w:rPr>
              <w:t>机构</w:t>
            </w:r>
          </w:p>
        </w:tc>
        <w:tc>
          <w:tcPr>
            <w:tcW w:w="991" w:type="dxa"/>
            <w:vAlign w:val="center"/>
          </w:tcPr>
          <w:p w:rsidR="00EB7327" w:rsidRPr="0073017A" w:rsidRDefault="00100228">
            <w:pPr>
              <w:jc w:val="center"/>
              <w:rPr>
                <w:sz w:val="24"/>
              </w:rPr>
            </w:pPr>
            <w:r w:rsidRPr="0073017A">
              <w:rPr>
                <w:color w:val="000000"/>
                <w:kern w:val="0"/>
                <w:sz w:val="24"/>
              </w:rPr>
              <w:t>1</w:t>
            </w:r>
          </w:p>
        </w:tc>
        <w:tc>
          <w:tcPr>
            <w:tcW w:w="1843" w:type="dxa"/>
            <w:vAlign w:val="center"/>
          </w:tcPr>
          <w:p w:rsidR="00EB7327" w:rsidRPr="0073017A" w:rsidRDefault="00100228">
            <w:pPr>
              <w:jc w:val="center"/>
              <w:rPr>
                <w:sz w:val="24"/>
              </w:rPr>
            </w:pPr>
            <w:r w:rsidRPr="0073017A">
              <w:rPr>
                <w:color w:val="000000"/>
                <w:kern w:val="0"/>
                <w:sz w:val="24"/>
              </w:rPr>
              <w:t>2017/4/1-2017/6/30</w:t>
            </w:r>
          </w:p>
        </w:tc>
        <w:tc>
          <w:tcPr>
            <w:tcW w:w="851" w:type="dxa"/>
            <w:vAlign w:val="center"/>
          </w:tcPr>
          <w:p w:rsidR="00EB7327" w:rsidRPr="0073017A" w:rsidRDefault="00100228">
            <w:pPr>
              <w:jc w:val="center"/>
              <w:rPr>
                <w:sz w:val="24"/>
              </w:rPr>
            </w:pPr>
            <w:r w:rsidRPr="0073017A">
              <w:rPr>
                <w:color w:val="000000"/>
                <w:kern w:val="0"/>
                <w:sz w:val="24"/>
              </w:rPr>
              <w:t>2,004,318,473.27</w:t>
            </w:r>
          </w:p>
        </w:tc>
        <w:tc>
          <w:tcPr>
            <w:tcW w:w="850" w:type="dxa"/>
            <w:vAlign w:val="center"/>
          </w:tcPr>
          <w:p w:rsidR="00EB7327" w:rsidRPr="0073017A" w:rsidRDefault="00100228">
            <w:pPr>
              <w:jc w:val="center"/>
              <w:rPr>
                <w:sz w:val="24"/>
              </w:rPr>
            </w:pPr>
            <w:r w:rsidRPr="0073017A">
              <w:rPr>
                <w:color w:val="000000"/>
                <w:kern w:val="0"/>
                <w:sz w:val="24"/>
              </w:rPr>
              <w:t>19,536,290.27</w:t>
            </w:r>
          </w:p>
        </w:tc>
        <w:tc>
          <w:tcPr>
            <w:tcW w:w="1134" w:type="dxa"/>
            <w:vAlign w:val="center"/>
          </w:tcPr>
          <w:p w:rsidR="00EB7327" w:rsidRPr="0073017A" w:rsidRDefault="00100228">
            <w:pPr>
              <w:jc w:val="center"/>
              <w:rPr>
                <w:sz w:val="24"/>
              </w:rPr>
            </w:pPr>
            <w:r w:rsidRPr="0073017A">
              <w:rPr>
                <w:color w:val="000000"/>
                <w:kern w:val="0"/>
                <w:sz w:val="24"/>
              </w:rPr>
              <w:t>-</w:t>
            </w:r>
          </w:p>
        </w:tc>
        <w:tc>
          <w:tcPr>
            <w:tcW w:w="1419" w:type="dxa"/>
            <w:vAlign w:val="center"/>
          </w:tcPr>
          <w:p w:rsidR="00EB7327" w:rsidRPr="0073017A" w:rsidRDefault="00100228">
            <w:pPr>
              <w:jc w:val="center"/>
              <w:rPr>
                <w:sz w:val="24"/>
              </w:rPr>
            </w:pPr>
            <w:r w:rsidRPr="0073017A">
              <w:rPr>
                <w:color w:val="000000"/>
                <w:kern w:val="0"/>
                <w:sz w:val="24"/>
              </w:rPr>
              <w:t>2,023,854,763.54</w:t>
            </w:r>
          </w:p>
        </w:tc>
        <w:tc>
          <w:tcPr>
            <w:tcW w:w="1130" w:type="dxa"/>
            <w:vAlign w:val="center"/>
          </w:tcPr>
          <w:p w:rsidR="00EB7327" w:rsidRPr="0073017A" w:rsidRDefault="00100228">
            <w:pPr>
              <w:jc w:val="center"/>
              <w:rPr>
                <w:sz w:val="24"/>
              </w:rPr>
            </w:pPr>
            <w:r w:rsidRPr="0073017A">
              <w:rPr>
                <w:color w:val="000000"/>
                <w:kern w:val="0"/>
                <w:sz w:val="24"/>
              </w:rPr>
              <w:t>98.89%</w:t>
            </w:r>
          </w:p>
        </w:tc>
      </w:tr>
    </w:tbl>
    <w:p w:rsidR="003D1E1A" w:rsidRPr="0073017A" w:rsidRDefault="003D1E1A" w:rsidP="003D1E1A">
      <w:pPr>
        <w:autoSpaceDE w:val="0"/>
        <w:autoSpaceDN w:val="0"/>
        <w:adjustRightInd w:val="0"/>
        <w:spacing w:line="360" w:lineRule="auto"/>
        <w:jc w:val="left"/>
        <w:rPr>
          <w:bCs/>
          <w:color w:val="000000"/>
          <w:kern w:val="0"/>
          <w:sz w:val="24"/>
        </w:rPr>
      </w:pPr>
      <w:r w:rsidRPr="0073017A">
        <w:rPr>
          <w:rFonts w:hint="eastAsia"/>
          <w:bCs/>
          <w:color w:val="000000"/>
          <w:kern w:val="0"/>
          <w:sz w:val="24"/>
        </w:rPr>
        <w:t>注：本基金本报告期内出现单一投资者持有基金份额比例超过基金总份额</w:t>
      </w:r>
      <w:r w:rsidRPr="0073017A">
        <w:rPr>
          <w:bCs/>
          <w:color w:val="000000"/>
          <w:kern w:val="0"/>
          <w:sz w:val="24"/>
        </w:rPr>
        <w:t>20%</w:t>
      </w:r>
      <w:r w:rsidRPr="0073017A">
        <w:rPr>
          <w:rFonts w:hint="eastAsia"/>
          <w:bCs/>
          <w:color w:val="000000"/>
          <w:kern w:val="0"/>
          <w:sz w:val="24"/>
        </w:rPr>
        <w:t>的情况。如该类投资者集中赎回，可能会对本基金带来流动性冲击，从而影响基金的投资运作和收益水平。基金管理人将加强流动性管理，防范相关风险，保护持有人利益。</w:t>
      </w:r>
    </w:p>
    <w:p w:rsidR="00C03EF8" w:rsidRPr="009268A2" w:rsidRDefault="009D74FC"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9</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EB7327" w:rsidRDefault="00100228">
      <w:pPr>
        <w:spacing w:before="29" w:line="288" w:lineRule="auto"/>
        <w:ind w:firstLineChars="200" w:firstLine="480"/>
        <w:rPr>
          <w:color w:val="000000"/>
          <w:sz w:val="24"/>
        </w:rPr>
      </w:pPr>
      <w:r>
        <w:rPr>
          <w:color w:val="000000"/>
          <w:sz w:val="24"/>
        </w:rPr>
        <w:t>1</w:t>
      </w:r>
      <w:r>
        <w:rPr>
          <w:color w:val="000000"/>
          <w:sz w:val="24"/>
        </w:rPr>
        <w:t>、中国证监会准予交银施罗德天鑫宝货币市场基金募集注册的文件；</w:t>
      </w:r>
      <w:r>
        <w:rPr>
          <w:color w:val="000000"/>
          <w:sz w:val="24"/>
        </w:rPr>
        <w:t xml:space="preserve"> </w:t>
      </w:r>
    </w:p>
    <w:p w:rsidR="00EB7327" w:rsidRDefault="00100228">
      <w:pPr>
        <w:spacing w:before="29" w:line="288" w:lineRule="auto"/>
        <w:ind w:firstLineChars="200" w:firstLine="480"/>
        <w:rPr>
          <w:color w:val="000000"/>
          <w:sz w:val="24"/>
        </w:rPr>
      </w:pPr>
      <w:r>
        <w:rPr>
          <w:color w:val="000000"/>
          <w:sz w:val="24"/>
        </w:rPr>
        <w:t>2</w:t>
      </w:r>
      <w:r>
        <w:rPr>
          <w:color w:val="000000"/>
          <w:sz w:val="24"/>
        </w:rPr>
        <w:t>、《交银施罗德天鑫宝货币市场基金基金合同》；</w:t>
      </w:r>
      <w:r>
        <w:rPr>
          <w:color w:val="000000"/>
          <w:sz w:val="24"/>
        </w:rPr>
        <w:t xml:space="preserve"> </w:t>
      </w:r>
    </w:p>
    <w:p w:rsidR="00EB7327" w:rsidRDefault="00100228">
      <w:pPr>
        <w:spacing w:before="29" w:line="288" w:lineRule="auto"/>
        <w:ind w:firstLineChars="200" w:firstLine="480"/>
        <w:rPr>
          <w:color w:val="000000"/>
          <w:sz w:val="24"/>
        </w:rPr>
      </w:pPr>
      <w:r>
        <w:rPr>
          <w:color w:val="000000"/>
          <w:sz w:val="24"/>
        </w:rPr>
        <w:lastRenderedPageBreak/>
        <w:t>3</w:t>
      </w:r>
      <w:r>
        <w:rPr>
          <w:color w:val="000000"/>
          <w:sz w:val="24"/>
        </w:rPr>
        <w:t>、《交银施罗德天鑫宝货币市场基金招募说明书》；</w:t>
      </w:r>
      <w:r>
        <w:rPr>
          <w:color w:val="000000"/>
          <w:sz w:val="24"/>
        </w:rPr>
        <w:t xml:space="preserve"> </w:t>
      </w:r>
    </w:p>
    <w:p w:rsidR="00EB7327" w:rsidRDefault="00100228">
      <w:pPr>
        <w:spacing w:before="29" w:line="288" w:lineRule="auto"/>
        <w:ind w:firstLineChars="200" w:firstLine="480"/>
        <w:rPr>
          <w:color w:val="000000"/>
          <w:sz w:val="24"/>
        </w:rPr>
      </w:pPr>
      <w:r>
        <w:rPr>
          <w:color w:val="000000"/>
          <w:sz w:val="24"/>
        </w:rPr>
        <w:t>4</w:t>
      </w:r>
      <w:r>
        <w:rPr>
          <w:color w:val="000000"/>
          <w:sz w:val="24"/>
        </w:rPr>
        <w:t>、《交银施罗德天鑫宝货币市场基金托管协议》；</w:t>
      </w:r>
      <w:r>
        <w:rPr>
          <w:color w:val="000000"/>
          <w:sz w:val="24"/>
        </w:rPr>
        <w:t xml:space="preserve"> </w:t>
      </w:r>
    </w:p>
    <w:p w:rsidR="00EB7327" w:rsidRDefault="00100228">
      <w:pPr>
        <w:spacing w:before="29" w:line="288" w:lineRule="auto"/>
        <w:ind w:firstLineChars="200" w:firstLine="480"/>
        <w:rPr>
          <w:color w:val="000000"/>
          <w:sz w:val="24"/>
        </w:rPr>
      </w:pPr>
      <w:r>
        <w:rPr>
          <w:color w:val="000000"/>
          <w:sz w:val="24"/>
        </w:rPr>
        <w:t>5</w:t>
      </w:r>
      <w:r>
        <w:rPr>
          <w:color w:val="000000"/>
          <w:sz w:val="24"/>
        </w:rPr>
        <w:t>、关于申请募集注册交银施罗德天鑫宝货币市场基金的法律意见书；</w:t>
      </w:r>
      <w:r>
        <w:rPr>
          <w:color w:val="000000"/>
          <w:sz w:val="24"/>
        </w:rPr>
        <w:t xml:space="preserve"> </w:t>
      </w:r>
    </w:p>
    <w:p w:rsidR="00EB7327" w:rsidRDefault="00100228">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EB7327" w:rsidRDefault="00100228">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、报告期内交银施罗德天鑫宝货币市场基金在指定报刊上各项公告的原稿。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EB7327" w:rsidRDefault="00100228">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E77" w:rsidRDefault="00E45E77">
      <w:r>
        <w:separator/>
      </w:r>
    </w:p>
  </w:endnote>
  <w:endnote w:type="continuationSeparator" w:id="0">
    <w:p w:rsidR="00E45E77" w:rsidRDefault="00E45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70378F">
      <w:rPr>
        <w:kern w:val="0"/>
        <w:szCs w:val="21"/>
      </w:rPr>
      <w:fldChar w:fldCharType="begin"/>
    </w:r>
    <w:r>
      <w:rPr>
        <w:kern w:val="0"/>
        <w:szCs w:val="21"/>
      </w:rPr>
      <w:instrText xml:space="preserve"> PAGE </w:instrText>
    </w:r>
    <w:r w:rsidR="0070378F">
      <w:rPr>
        <w:kern w:val="0"/>
        <w:szCs w:val="21"/>
      </w:rPr>
      <w:fldChar w:fldCharType="separate"/>
    </w:r>
    <w:r w:rsidR="006E4C80">
      <w:rPr>
        <w:noProof/>
        <w:kern w:val="0"/>
        <w:szCs w:val="21"/>
      </w:rPr>
      <w:t>13</w:t>
    </w:r>
    <w:r w:rsidR="0070378F">
      <w:rPr>
        <w:kern w:val="0"/>
        <w:szCs w:val="21"/>
      </w:rPr>
      <w:fldChar w:fldCharType="end"/>
    </w:r>
    <w:r>
      <w:rPr>
        <w:rFonts w:hint="eastAsia"/>
        <w:kern w:val="0"/>
        <w:szCs w:val="21"/>
      </w:rPr>
      <w:t>页共</w:t>
    </w:r>
    <w:r w:rsidR="0070378F">
      <w:rPr>
        <w:rFonts w:hint="eastAsia"/>
        <w:kern w:val="0"/>
        <w:szCs w:val="21"/>
      </w:rPr>
      <w:fldChar w:fldCharType="begin"/>
    </w:r>
    <w:r>
      <w:rPr>
        <w:kern w:val="0"/>
        <w:szCs w:val="21"/>
      </w:rPr>
      <w:instrText xml:space="preserve"> NUMPAGES </w:instrText>
    </w:r>
    <w:r w:rsidR="0070378F">
      <w:rPr>
        <w:rFonts w:hint="eastAsia"/>
        <w:kern w:val="0"/>
        <w:szCs w:val="21"/>
      </w:rPr>
      <w:fldChar w:fldCharType="separate"/>
    </w:r>
    <w:r w:rsidR="006E4C80">
      <w:rPr>
        <w:noProof/>
        <w:kern w:val="0"/>
        <w:szCs w:val="21"/>
      </w:rPr>
      <w:t>14</w:t>
    </w:r>
    <w:r w:rsidR="0070378F">
      <w:rPr>
        <w:rFonts w:hint="eastAsia"/>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E77" w:rsidRDefault="00E45E77">
      <w:r>
        <w:separator/>
      </w:r>
    </w:p>
  </w:footnote>
  <w:footnote w:type="continuationSeparator" w:id="0">
    <w:p w:rsidR="00E45E77" w:rsidRDefault="00E45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F34483" w:rsidRDefault="002648B5" w:rsidP="008379E2">
    <w:pPr>
      <w:pStyle w:val="a4"/>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0228"/>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15291"/>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127"/>
    <w:rsid w:val="006214E4"/>
    <w:rsid w:val="00623E3A"/>
    <w:rsid w:val="00630342"/>
    <w:rsid w:val="00631AAE"/>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C80"/>
    <w:rsid w:val="006E4EB5"/>
    <w:rsid w:val="006F1C55"/>
    <w:rsid w:val="006F3CEE"/>
    <w:rsid w:val="006F622C"/>
    <w:rsid w:val="0070378F"/>
    <w:rsid w:val="00707CB2"/>
    <w:rsid w:val="00710487"/>
    <w:rsid w:val="00714B3D"/>
    <w:rsid w:val="0071688D"/>
    <w:rsid w:val="007277D1"/>
    <w:rsid w:val="00727EA0"/>
    <w:rsid w:val="0073017A"/>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0F03"/>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7EA"/>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3A74"/>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45E77"/>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B7327"/>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2A24234A-69CA-445A-86E2-C5540DD8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2381658">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D693839-F2CF-4672-B6AE-50AE56A9F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14</Pages>
  <Words>1195</Words>
  <Characters>6813</Characters>
  <Application>Microsoft Office Word</Application>
  <DocSecurity>0</DocSecurity>
  <Lines>56</Lines>
  <Paragraphs>15</Paragraphs>
  <ScaleCrop>false</ScaleCrop>
  <Company>jysld</Company>
  <LinksUpToDate>false</LinksUpToDate>
  <CharactersWithSpaces>7993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321</cp:revision>
  <cp:lastPrinted>2009-01-22T10:11:00Z</cp:lastPrinted>
  <dcterms:created xsi:type="dcterms:W3CDTF">2012-11-21T05:49:00Z</dcterms:created>
  <dcterms:modified xsi:type="dcterms:W3CDTF">2017-07-18T08:32:00Z</dcterms:modified>
</cp:coreProperties>
</file>