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交银施罗德新回报灵活配置混合型证券投资基金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二〇一七年七月二十日</w:t>
      </w:r>
    </w:p>
    <w:p w:rsidR="009238DB" w:rsidRPr="007F52FA" w:rsidRDefault="009238DB" w:rsidP="00D472DF">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4114B4" w:rsidRDefault="00AB708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114B4" w:rsidRDefault="00AB7082">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114B4" w:rsidRDefault="00AB708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114B4" w:rsidRDefault="00AB708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114B4" w:rsidRDefault="00AB708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D472DF">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交银新回报灵活配置混合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637,634,771.29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C</w:t>
            </w:r>
          </w:p>
        </w:tc>
      </w:tr>
      <w:tr w:rsidR="00C23B30" w:rsidRPr="007F52FA" w:rsidTr="009416C9">
        <w:trPr>
          <w:jc w:val="center"/>
        </w:trPr>
        <w:tc>
          <w:tcPr>
            <w:tcW w:w="3023" w:type="dxa"/>
            <w:vAlign w:val="center"/>
          </w:tcPr>
          <w:p w:rsidR="00C01EF2" w:rsidRPr="004A7CE3" w:rsidRDefault="007C3DC6" w:rsidP="004A7CE3">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0E4C40" w:rsidRDefault="00C23B30" w:rsidP="007F50FB">
            <w:pPr>
              <w:spacing w:before="29" w:line="288" w:lineRule="auto"/>
              <w:jc w:val="left"/>
              <w:rPr>
                <w:sz w:val="24"/>
              </w:rPr>
            </w:pPr>
            <w:r w:rsidRPr="000E4C40">
              <w:rPr>
                <w:sz w:val="24"/>
              </w:rPr>
              <w:t>519752</w:t>
            </w:r>
          </w:p>
        </w:tc>
        <w:tc>
          <w:tcPr>
            <w:tcW w:w="3048" w:type="dxa"/>
            <w:vAlign w:val="center"/>
          </w:tcPr>
          <w:p w:rsidR="00C23B30" w:rsidRPr="000E4C40" w:rsidRDefault="00C23B30" w:rsidP="00A52A9E">
            <w:pPr>
              <w:spacing w:before="29" w:line="288" w:lineRule="auto"/>
              <w:jc w:val="left"/>
              <w:rPr>
                <w:sz w:val="24"/>
              </w:rPr>
            </w:pPr>
            <w:r w:rsidRPr="000E4C40">
              <w:rPr>
                <w:sz w:val="24"/>
              </w:rPr>
              <w:t>519760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637,634,566.27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205.02</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D472DF">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7,173,804.99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1.84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24,098,993.81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7.22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AB7082">
            <w:pPr>
              <w:adjustRightInd w:val="0"/>
              <w:spacing w:before="29" w:line="288" w:lineRule="auto"/>
              <w:ind w:left="17"/>
              <w:jc w:val="right"/>
              <w:rPr>
                <w:color w:val="000000"/>
                <w:sz w:val="24"/>
              </w:rPr>
            </w:pPr>
            <w:r w:rsidRPr="007F52FA">
              <w:rPr>
                <w:color w:val="000000"/>
                <w:sz w:val="24"/>
              </w:rPr>
              <w:t>0.035</w:t>
            </w:r>
            <w:r w:rsidR="00AB7082">
              <w:rPr>
                <w:rFonts w:hint="eastAsia"/>
                <w:color w:val="000000"/>
                <w:sz w:val="24"/>
              </w:rPr>
              <w:t>3</w:t>
            </w:r>
          </w:p>
        </w:tc>
        <w:tc>
          <w:tcPr>
            <w:tcW w:w="2481" w:type="dxa"/>
            <w:vAlign w:val="center"/>
          </w:tcPr>
          <w:p w:rsidR="005F293E" w:rsidRPr="007F52FA" w:rsidRDefault="00FE7FBD" w:rsidP="00AB7082">
            <w:pPr>
              <w:adjustRightInd w:val="0"/>
              <w:spacing w:before="29" w:line="288" w:lineRule="auto"/>
              <w:ind w:left="17"/>
              <w:jc w:val="right"/>
              <w:rPr>
                <w:color w:val="000000"/>
                <w:sz w:val="24"/>
              </w:rPr>
            </w:pPr>
            <w:r w:rsidRPr="007F52FA">
              <w:rPr>
                <w:color w:val="000000"/>
                <w:sz w:val="24"/>
              </w:rPr>
              <w:t>0.044</w:t>
            </w:r>
            <w:r w:rsidR="00AB7082">
              <w:rPr>
                <w:rFonts w:hint="eastAsia"/>
                <w:color w:val="000000"/>
                <w:sz w:val="24"/>
              </w:rPr>
              <w:t>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689,460,565.56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217.16</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1.059</w:t>
            </w:r>
          </w:p>
        </w:tc>
      </w:tr>
    </w:tbl>
    <w:p w:rsidR="004114B4" w:rsidRDefault="00AB708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交银新回报灵活配置混合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114B4">
        <w:trPr>
          <w:jc w:val="center"/>
        </w:trPr>
        <w:tc>
          <w:tcPr>
            <w:tcW w:w="1266" w:type="dxa"/>
            <w:vAlign w:val="center"/>
          </w:tcPr>
          <w:p w:rsidR="004114B4" w:rsidRDefault="00AB7082">
            <w:pPr>
              <w:jc w:val="left"/>
            </w:pPr>
            <w:r>
              <w:rPr>
                <w:color w:val="000000"/>
                <w:sz w:val="24"/>
              </w:rPr>
              <w:t>过去三个月</w:t>
            </w:r>
          </w:p>
        </w:tc>
        <w:tc>
          <w:tcPr>
            <w:tcW w:w="1267" w:type="dxa"/>
            <w:vAlign w:val="center"/>
          </w:tcPr>
          <w:p w:rsidR="004114B4" w:rsidRDefault="00AB7082">
            <w:pPr>
              <w:jc w:val="center"/>
            </w:pPr>
            <w:r>
              <w:rPr>
                <w:color w:val="000000"/>
                <w:sz w:val="24"/>
              </w:rPr>
              <w:t>3.54%</w:t>
            </w:r>
          </w:p>
        </w:tc>
        <w:tc>
          <w:tcPr>
            <w:tcW w:w="1267" w:type="dxa"/>
            <w:vAlign w:val="center"/>
          </w:tcPr>
          <w:p w:rsidR="004114B4" w:rsidRDefault="00AB7082">
            <w:pPr>
              <w:jc w:val="center"/>
            </w:pPr>
            <w:r>
              <w:rPr>
                <w:color w:val="000000"/>
                <w:sz w:val="24"/>
              </w:rPr>
              <w:t>0.18%</w:t>
            </w:r>
          </w:p>
        </w:tc>
        <w:tc>
          <w:tcPr>
            <w:tcW w:w="1267" w:type="dxa"/>
            <w:vAlign w:val="center"/>
          </w:tcPr>
          <w:p w:rsidR="004114B4" w:rsidRDefault="00AB7082">
            <w:pPr>
              <w:jc w:val="center"/>
            </w:pPr>
            <w:r>
              <w:rPr>
                <w:color w:val="000000"/>
                <w:sz w:val="24"/>
              </w:rPr>
              <w:t>2.58%</w:t>
            </w:r>
          </w:p>
        </w:tc>
        <w:tc>
          <w:tcPr>
            <w:tcW w:w="1267" w:type="dxa"/>
            <w:vAlign w:val="center"/>
          </w:tcPr>
          <w:p w:rsidR="004114B4" w:rsidRDefault="00AB7082">
            <w:pPr>
              <w:jc w:val="center"/>
            </w:pPr>
            <w:r>
              <w:rPr>
                <w:color w:val="000000"/>
                <w:sz w:val="24"/>
              </w:rPr>
              <w:t>0.32%</w:t>
            </w:r>
          </w:p>
        </w:tc>
        <w:tc>
          <w:tcPr>
            <w:tcW w:w="1267" w:type="dxa"/>
            <w:vAlign w:val="center"/>
          </w:tcPr>
          <w:p w:rsidR="004114B4" w:rsidRDefault="00AB7082">
            <w:pPr>
              <w:jc w:val="center"/>
            </w:pPr>
            <w:r>
              <w:rPr>
                <w:color w:val="000000"/>
                <w:sz w:val="24"/>
              </w:rPr>
              <w:t>0.96%</w:t>
            </w:r>
          </w:p>
        </w:tc>
        <w:tc>
          <w:tcPr>
            <w:tcW w:w="1267" w:type="dxa"/>
            <w:vAlign w:val="center"/>
          </w:tcPr>
          <w:p w:rsidR="004114B4" w:rsidRDefault="00AB7082">
            <w:pPr>
              <w:jc w:val="center"/>
            </w:pPr>
            <w:r>
              <w:rPr>
                <w:color w:val="000000"/>
                <w:sz w:val="24"/>
              </w:rPr>
              <w:t>-0.14%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交银新回报灵活配置混合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114B4">
        <w:trPr>
          <w:jc w:val="center"/>
        </w:trPr>
        <w:tc>
          <w:tcPr>
            <w:tcW w:w="1266" w:type="dxa"/>
            <w:vAlign w:val="center"/>
          </w:tcPr>
          <w:p w:rsidR="004114B4" w:rsidRDefault="00AB7082">
            <w:pPr>
              <w:jc w:val="left"/>
            </w:pPr>
            <w:r>
              <w:rPr>
                <w:color w:val="000000"/>
                <w:sz w:val="24"/>
              </w:rPr>
              <w:t>过去三个月</w:t>
            </w:r>
          </w:p>
        </w:tc>
        <w:tc>
          <w:tcPr>
            <w:tcW w:w="1267" w:type="dxa"/>
            <w:vAlign w:val="center"/>
          </w:tcPr>
          <w:p w:rsidR="004114B4" w:rsidRDefault="00AB7082">
            <w:pPr>
              <w:jc w:val="center"/>
            </w:pPr>
            <w:r>
              <w:rPr>
                <w:color w:val="000000"/>
                <w:sz w:val="24"/>
              </w:rPr>
              <w:t>3.42%</w:t>
            </w:r>
          </w:p>
        </w:tc>
        <w:tc>
          <w:tcPr>
            <w:tcW w:w="1267" w:type="dxa"/>
            <w:vAlign w:val="center"/>
          </w:tcPr>
          <w:p w:rsidR="004114B4" w:rsidRDefault="00AB7082">
            <w:pPr>
              <w:jc w:val="center"/>
            </w:pPr>
            <w:r>
              <w:rPr>
                <w:color w:val="000000"/>
                <w:sz w:val="24"/>
              </w:rPr>
              <w:t>0.18%</w:t>
            </w:r>
          </w:p>
        </w:tc>
        <w:tc>
          <w:tcPr>
            <w:tcW w:w="1267" w:type="dxa"/>
            <w:vAlign w:val="center"/>
          </w:tcPr>
          <w:p w:rsidR="004114B4" w:rsidRDefault="00AB7082">
            <w:pPr>
              <w:jc w:val="center"/>
            </w:pPr>
            <w:r>
              <w:rPr>
                <w:color w:val="000000"/>
                <w:sz w:val="24"/>
              </w:rPr>
              <w:t>2.58%</w:t>
            </w:r>
          </w:p>
        </w:tc>
        <w:tc>
          <w:tcPr>
            <w:tcW w:w="1267" w:type="dxa"/>
            <w:vAlign w:val="center"/>
          </w:tcPr>
          <w:p w:rsidR="004114B4" w:rsidRDefault="00AB7082">
            <w:pPr>
              <w:jc w:val="center"/>
            </w:pPr>
            <w:r>
              <w:rPr>
                <w:color w:val="000000"/>
                <w:sz w:val="24"/>
              </w:rPr>
              <w:t>0.32%</w:t>
            </w:r>
          </w:p>
        </w:tc>
        <w:tc>
          <w:tcPr>
            <w:tcW w:w="1267" w:type="dxa"/>
            <w:vAlign w:val="center"/>
          </w:tcPr>
          <w:p w:rsidR="004114B4" w:rsidRDefault="00AB7082">
            <w:pPr>
              <w:jc w:val="center"/>
            </w:pPr>
            <w:r>
              <w:rPr>
                <w:color w:val="000000"/>
                <w:sz w:val="24"/>
              </w:rPr>
              <w:t>0.84%</w:t>
            </w:r>
          </w:p>
        </w:tc>
        <w:tc>
          <w:tcPr>
            <w:tcW w:w="1267" w:type="dxa"/>
            <w:vAlign w:val="center"/>
          </w:tcPr>
          <w:p w:rsidR="004114B4" w:rsidRDefault="00AB7082">
            <w:pPr>
              <w:jc w:val="center"/>
            </w:pPr>
            <w:r>
              <w:rPr>
                <w:color w:val="000000"/>
                <w:sz w:val="24"/>
              </w:rPr>
              <w:t>-0.14%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交银施罗德新回报灵活配置混合型证券投资基金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交银新回报灵活配置混合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555ADE">
      <w:pPr>
        <w:spacing w:before="29" w:line="288" w:lineRule="auto"/>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5</w:t>
      </w:r>
      <w:r w:rsidRPr="007F52FA">
        <w:rPr>
          <w:color w:val="000000"/>
          <w:sz w:val="24"/>
        </w:rPr>
        <w:t>月</w:t>
      </w:r>
      <w:r w:rsidRPr="007F52FA">
        <w:rPr>
          <w:color w:val="000000"/>
          <w:sz w:val="24"/>
        </w:rPr>
        <w:t>15</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交银新回报灵活配置混合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555ADE">
      <w:pPr>
        <w:spacing w:before="29" w:line="288" w:lineRule="auto"/>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D472DF">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4114B4">
        <w:trPr>
          <w:jc w:val="center"/>
        </w:trPr>
        <w:tc>
          <w:tcPr>
            <w:tcW w:w="946" w:type="dxa"/>
            <w:vAlign w:val="center"/>
          </w:tcPr>
          <w:p w:rsidR="004114B4" w:rsidRDefault="00AB7082">
            <w:pPr>
              <w:jc w:val="center"/>
            </w:pPr>
            <w:r>
              <w:rPr>
                <w:color w:val="000000"/>
                <w:sz w:val="24"/>
              </w:rPr>
              <w:t>李娜</w:t>
            </w:r>
          </w:p>
        </w:tc>
        <w:tc>
          <w:tcPr>
            <w:tcW w:w="924" w:type="dxa"/>
            <w:vAlign w:val="center"/>
          </w:tcPr>
          <w:p w:rsidR="004114B4" w:rsidRDefault="00AB7082">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202" w:type="dxa"/>
            <w:vAlign w:val="center"/>
          </w:tcPr>
          <w:p w:rsidR="004114B4" w:rsidRDefault="00AB7082">
            <w:pPr>
              <w:jc w:val="center"/>
            </w:pPr>
            <w:r>
              <w:rPr>
                <w:color w:val="000000"/>
                <w:sz w:val="24"/>
              </w:rPr>
              <w:t>2015-08-04</w:t>
            </w:r>
          </w:p>
        </w:tc>
        <w:tc>
          <w:tcPr>
            <w:tcW w:w="1300" w:type="dxa"/>
            <w:vAlign w:val="center"/>
          </w:tcPr>
          <w:p w:rsidR="004114B4" w:rsidRDefault="00AB7082">
            <w:pPr>
              <w:jc w:val="center"/>
            </w:pPr>
            <w:r>
              <w:rPr>
                <w:color w:val="000000"/>
                <w:sz w:val="24"/>
              </w:rPr>
              <w:t>-</w:t>
            </w:r>
          </w:p>
        </w:tc>
        <w:tc>
          <w:tcPr>
            <w:tcW w:w="1245" w:type="dxa"/>
            <w:vAlign w:val="center"/>
          </w:tcPr>
          <w:p w:rsidR="004114B4" w:rsidRDefault="00AB7082">
            <w:pPr>
              <w:jc w:val="center"/>
            </w:pPr>
            <w:r>
              <w:rPr>
                <w:color w:val="000000"/>
                <w:sz w:val="24"/>
              </w:rPr>
              <w:t>7</w:t>
            </w:r>
            <w:r>
              <w:rPr>
                <w:color w:val="000000"/>
                <w:sz w:val="24"/>
              </w:rPr>
              <w:t>年</w:t>
            </w:r>
          </w:p>
        </w:tc>
        <w:tc>
          <w:tcPr>
            <w:tcW w:w="3251" w:type="dxa"/>
            <w:vAlign w:val="center"/>
          </w:tcPr>
          <w:p w:rsidR="004114B4" w:rsidRDefault="00AB7082">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4114B4" w:rsidRDefault="00AB708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114B4" w:rsidRDefault="00AB708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114B4" w:rsidRDefault="00AB708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4114B4" w:rsidRDefault="00AB7082">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4114B4" w:rsidRDefault="00AB7082">
      <w:pPr>
        <w:spacing w:before="29" w:line="288" w:lineRule="auto"/>
        <w:ind w:firstLineChars="200" w:firstLine="480"/>
        <w:rPr>
          <w:color w:val="000000"/>
          <w:sz w:val="24"/>
        </w:rPr>
      </w:pPr>
      <w:r>
        <w:rPr>
          <w:color w:val="000000"/>
          <w:sz w:val="24"/>
        </w:rPr>
        <w:t>本报告期内，经济增长继续呈现平稳态势，</w:t>
      </w:r>
      <w:r>
        <w:rPr>
          <w:color w:val="000000"/>
          <w:sz w:val="24"/>
        </w:rPr>
        <w:t>CPI</w:t>
      </w:r>
      <w:r>
        <w:rPr>
          <w:color w:val="000000"/>
          <w:sz w:val="24"/>
        </w:rPr>
        <w:t>保持温和，货币政策保持稳健中性，银行间流动性呈现结构性分层并阶段性波动的特征，整体资金中枢明显上移。股票市场受流动性边际变化影响，呈现分化下行走势后企稳反弹，同期债券收益率上行后震荡小幅下行，其中金融防风险监管加强、流动性边际紧张、经济金融数据好于预期、美联储紧缩预期等因素成为债券市场收益率继续调整的推动力。报告期内，上证综指和创业板指分别下跌</w:t>
      </w:r>
      <w:r>
        <w:rPr>
          <w:color w:val="000000"/>
          <w:sz w:val="24"/>
        </w:rPr>
        <w:t>0.93%</w:t>
      </w:r>
      <w:r>
        <w:rPr>
          <w:color w:val="000000"/>
          <w:sz w:val="24"/>
        </w:rPr>
        <w:t>和</w:t>
      </w:r>
      <w:r>
        <w:rPr>
          <w:color w:val="000000"/>
          <w:sz w:val="24"/>
        </w:rPr>
        <w:t>4.68%</w:t>
      </w:r>
      <w:r>
        <w:rPr>
          <w:color w:val="000000"/>
          <w:sz w:val="24"/>
        </w:rPr>
        <w:t>，</w:t>
      </w:r>
      <w:r>
        <w:rPr>
          <w:color w:val="000000"/>
          <w:sz w:val="24"/>
        </w:rPr>
        <w:t>10</w:t>
      </w:r>
      <w:r>
        <w:rPr>
          <w:color w:val="000000"/>
          <w:sz w:val="24"/>
        </w:rPr>
        <w:t>年期国债收益率上行</w:t>
      </w:r>
      <w:r>
        <w:rPr>
          <w:color w:val="000000"/>
          <w:sz w:val="24"/>
        </w:rPr>
        <w:t>29bp</w:t>
      </w:r>
      <w:r>
        <w:rPr>
          <w:color w:val="000000"/>
          <w:sz w:val="24"/>
        </w:rPr>
        <w:t>至</w:t>
      </w:r>
      <w:r>
        <w:rPr>
          <w:color w:val="000000"/>
          <w:sz w:val="24"/>
        </w:rPr>
        <w:t>3.57%</w:t>
      </w:r>
      <w:r>
        <w:rPr>
          <w:color w:val="000000"/>
          <w:sz w:val="24"/>
        </w:rPr>
        <w:t>，</w:t>
      </w:r>
      <w:r>
        <w:rPr>
          <w:color w:val="000000"/>
          <w:sz w:val="24"/>
        </w:rPr>
        <w:t>10</w:t>
      </w:r>
      <w:r>
        <w:rPr>
          <w:color w:val="000000"/>
          <w:sz w:val="24"/>
        </w:rPr>
        <w:t>年期国开债收益率上行</w:t>
      </w:r>
      <w:r>
        <w:rPr>
          <w:color w:val="000000"/>
          <w:sz w:val="24"/>
        </w:rPr>
        <w:t>14bp</w:t>
      </w:r>
      <w:r>
        <w:rPr>
          <w:color w:val="000000"/>
          <w:sz w:val="24"/>
        </w:rPr>
        <w:t>至</w:t>
      </w:r>
      <w:r>
        <w:rPr>
          <w:color w:val="000000"/>
          <w:sz w:val="24"/>
        </w:rPr>
        <w:t>4.20%</w:t>
      </w:r>
      <w:r>
        <w:rPr>
          <w:color w:val="000000"/>
          <w:sz w:val="24"/>
        </w:rPr>
        <w:t>。</w:t>
      </w:r>
    </w:p>
    <w:p w:rsidR="004114B4" w:rsidRDefault="00AB7082">
      <w:pPr>
        <w:spacing w:before="29" w:line="288" w:lineRule="auto"/>
        <w:ind w:firstLineChars="200" w:firstLine="480"/>
        <w:rPr>
          <w:color w:val="000000"/>
          <w:sz w:val="24"/>
        </w:rPr>
      </w:pPr>
      <w:r>
        <w:rPr>
          <w:color w:val="000000"/>
          <w:sz w:val="24"/>
        </w:rPr>
        <w:t>策略层面，本基金重点关注短久期信用债以及同业存单的配置价值，保持组合流动性。积极关注新股及转债发行动态，进行权益和转债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展望三季度，基本面前高后低的普遍预期下，经济增长实际具备一定韧性，</w:t>
      </w:r>
      <w:r w:rsidRPr="007F52FA">
        <w:rPr>
          <w:color w:val="000000"/>
          <w:sz w:val="24"/>
        </w:rPr>
        <w:t>CPI</w:t>
      </w:r>
      <w:r w:rsidRPr="007F52FA">
        <w:rPr>
          <w:color w:val="000000"/>
          <w:sz w:val="24"/>
        </w:rPr>
        <w:t>尚不具备大幅上行的风险，基本面对债市驱动力的增强可能仍然需要等待，利率或继续处于震荡格局之中，但已具备一定配置价值。密切观察地产产业链、国际油价变动、流动性边际变化、金融防风险监管政策逐步落地、美联储缩表进程开启等因素。股票方面，力争继续保持稳健、审慎，积极关注一级市场动态。债券方面，保持流动性的前提下积极关注交易窗口，把握适中久期，同时特别重视信用风险。</w:t>
      </w:r>
      <w:r w:rsidRPr="007F52FA">
        <w:rPr>
          <w:color w:val="000000"/>
          <w:sz w:val="24"/>
        </w:rPr>
        <w:t xml:space="preserve">  </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日，交银新回报</w:t>
      </w:r>
      <w:r w:rsidRPr="007F52FA">
        <w:rPr>
          <w:color w:val="000000"/>
          <w:sz w:val="24"/>
        </w:rPr>
        <w:t>A</w:t>
      </w:r>
      <w:r w:rsidRPr="007F52FA">
        <w:rPr>
          <w:color w:val="000000"/>
          <w:sz w:val="24"/>
        </w:rPr>
        <w:t>份额净值为</w:t>
      </w:r>
      <w:r w:rsidRPr="007F52FA">
        <w:rPr>
          <w:color w:val="000000"/>
          <w:sz w:val="24"/>
        </w:rPr>
        <w:t>1.081</w:t>
      </w:r>
      <w:r w:rsidRPr="007F52FA">
        <w:rPr>
          <w:color w:val="000000"/>
          <w:sz w:val="24"/>
        </w:rPr>
        <w:t>元，本报告期份额净值增长率为</w:t>
      </w:r>
      <w:r w:rsidRPr="007F52FA">
        <w:rPr>
          <w:color w:val="000000"/>
          <w:sz w:val="24"/>
        </w:rPr>
        <w:t>3.54%</w:t>
      </w:r>
      <w:r w:rsidRPr="007F52FA">
        <w:rPr>
          <w:color w:val="000000"/>
          <w:sz w:val="24"/>
        </w:rPr>
        <w:t>，同期业绩比较基准增长率为</w:t>
      </w:r>
      <w:r w:rsidRPr="007F52FA">
        <w:rPr>
          <w:color w:val="000000"/>
          <w:sz w:val="24"/>
        </w:rPr>
        <w:t>2.58%</w:t>
      </w:r>
      <w:r w:rsidRPr="007F52FA">
        <w:rPr>
          <w:color w:val="000000"/>
          <w:sz w:val="24"/>
        </w:rPr>
        <w:t>；交银新回报</w:t>
      </w:r>
      <w:r w:rsidRPr="007F52FA">
        <w:rPr>
          <w:color w:val="000000"/>
          <w:sz w:val="24"/>
        </w:rPr>
        <w:t>C</w:t>
      </w:r>
      <w:r w:rsidRPr="007F52FA">
        <w:rPr>
          <w:color w:val="000000"/>
          <w:sz w:val="24"/>
        </w:rPr>
        <w:t>份额净值为</w:t>
      </w:r>
      <w:r w:rsidRPr="007F52FA">
        <w:rPr>
          <w:color w:val="000000"/>
          <w:sz w:val="24"/>
        </w:rPr>
        <w:t>1.059</w:t>
      </w:r>
      <w:r w:rsidRPr="007F52FA">
        <w:rPr>
          <w:color w:val="000000"/>
          <w:sz w:val="24"/>
        </w:rPr>
        <w:t>元，本报告期份额净值增长率为</w:t>
      </w:r>
      <w:r w:rsidRPr="007F52FA">
        <w:rPr>
          <w:color w:val="000000"/>
          <w:sz w:val="24"/>
        </w:rPr>
        <w:t>3.42%</w:t>
      </w:r>
      <w:r w:rsidRPr="007F52FA">
        <w:rPr>
          <w:color w:val="000000"/>
          <w:sz w:val="24"/>
        </w:rPr>
        <w:t>，同期业绩比较基准增长率为</w:t>
      </w:r>
      <w:r w:rsidRPr="007F52FA">
        <w:rPr>
          <w:color w:val="000000"/>
          <w:sz w:val="24"/>
        </w:rPr>
        <w:t>2.58%</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D472DF">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126,401,799.31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18.28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126,401,799.31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18.28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517,399,274.40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74.84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517,399,274.40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74.84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12F79"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37,000,000.00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5.35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2,777,567.38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0.40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7,778,290.62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1.13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691,356,931.71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8202EF" w:rsidP="007C14DF">
            <w:pPr>
              <w:spacing w:before="29" w:line="288" w:lineRule="auto"/>
              <w:jc w:val="right"/>
              <w:rPr>
                <w:sz w:val="24"/>
              </w:rPr>
            </w:pPr>
            <w:r>
              <w:rPr>
                <w:rFonts w:hint="eastAsia"/>
                <w:sz w:val="24"/>
              </w:rPr>
              <w:t>79,489,449.14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8202EF">
            <w:pPr>
              <w:spacing w:before="29" w:line="288" w:lineRule="auto"/>
              <w:jc w:val="right"/>
              <w:rPr>
                <w:sz w:val="24"/>
              </w:rPr>
            </w:pPr>
            <w:r w:rsidRPr="007F52FA">
              <w:rPr>
                <w:sz w:val="24"/>
              </w:rPr>
              <w:t>11.</w:t>
            </w:r>
            <w:r w:rsidR="008202EF">
              <w:rPr>
                <w:rFonts w:hint="eastAsia"/>
                <w:sz w:val="24"/>
              </w:rPr>
              <w:t>53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4,037,000.00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1,686,000.00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6,864,000.00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8202EF" w:rsidP="007C14DF">
            <w:pPr>
              <w:spacing w:before="29" w:line="288" w:lineRule="auto"/>
              <w:jc w:val="right"/>
              <w:rPr>
                <w:sz w:val="24"/>
              </w:rPr>
            </w:pPr>
            <w:r>
              <w:rPr>
                <w:rFonts w:hint="eastAsia"/>
                <w:sz w:val="24"/>
              </w:rPr>
              <w:t>7,639.62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8202EF" w:rsidP="007C14DF">
            <w:pPr>
              <w:spacing w:before="29" w:line="288" w:lineRule="auto"/>
              <w:jc w:val="right"/>
              <w:rPr>
                <w:sz w:val="24"/>
              </w:rPr>
            </w:pPr>
            <w:r>
              <w:rPr>
                <w:rFonts w:hint="eastAsia"/>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34,317,710.55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4.98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126,401,799.31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18.33</w:t>
            </w:r>
          </w:p>
        </w:tc>
      </w:tr>
    </w:tbl>
    <w:p w:rsidR="00D472DF" w:rsidRDefault="00D472DF"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4114B4">
        <w:trPr>
          <w:jc w:val="center"/>
        </w:trPr>
        <w:tc>
          <w:tcPr>
            <w:tcW w:w="850" w:type="dxa"/>
            <w:vAlign w:val="center"/>
          </w:tcPr>
          <w:p w:rsidR="004114B4" w:rsidRDefault="00AB7082">
            <w:pPr>
              <w:jc w:val="center"/>
            </w:pPr>
            <w:r>
              <w:rPr>
                <w:color w:val="000000"/>
                <w:sz w:val="24"/>
              </w:rPr>
              <w:t>1</w:t>
            </w:r>
          </w:p>
        </w:tc>
        <w:tc>
          <w:tcPr>
            <w:tcW w:w="1327" w:type="dxa"/>
            <w:vAlign w:val="center"/>
          </w:tcPr>
          <w:p w:rsidR="004114B4" w:rsidRDefault="00AB7082">
            <w:pPr>
              <w:jc w:val="center"/>
            </w:pPr>
            <w:r>
              <w:rPr>
                <w:color w:val="000000"/>
                <w:sz w:val="24"/>
              </w:rPr>
              <w:t>000858</w:t>
            </w:r>
          </w:p>
        </w:tc>
        <w:tc>
          <w:tcPr>
            <w:tcW w:w="1769" w:type="dxa"/>
            <w:vAlign w:val="center"/>
          </w:tcPr>
          <w:p w:rsidR="004114B4" w:rsidRDefault="00AB7082">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4114B4" w:rsidRDefault="00AB7082">
            <w:pPr>
              <w:jc w:val="right"/>
            </w:pPr>
            <w:r>
              <w:rPr>
                <w:color w:val="000000"/>
                <w:sz w:val="24"/>
              </w:rPr>
              <w:t>200,000</w:t>
            </w:r>
          </w:p>
        </w:tc>
        <w:tc>
          <w:tcPr>
            <w:tcW w:w="1915" w:type="dxa"/>
            <w:vAlign w:val="center"/>
          </w:tcPr>
          <w:p w:rsidR="004114B4" w:rsidRDefault="00AB7082">
            <w:pPr>
              <w:jc w:val="right"/>
            </w:pPr>
            <w:r>
              <w:rPr>
                <w:color w:val="000000"/>
                <w:sz w:val="24"/>
              </w:rPr>
              <w:t>11,132,000.00</w:t>
            </w:r>
          </w:p>
        </w:tc>
        <w:tc>
          <w:tcPr>
            <w:tcW w:w="1680" w:type="dxa"/>
            <w:vAlign w:val="center"/>
          </w:tcPr>
          <w:p w:rsidR="004114B4" w:rsidRDefault="00AB7082">
            <w:pPr>
              <w:jc w:val="right"/>
            </w:pPr>
            <w:r>
              <w:rPr>
                <w:color w:val="000000"/>
                <w:sz w:val="24"/>
              </w:rPr>
              <w:t>1.61</w:t>
            </w:r>
          </w:p>
        </w:tc>
      </w:tr>
      <w:tr w:rsidR="004114B4">
        <w:trPr>
          <w:jc w:val="center"/>
        </w:trPr>
        <w:tc>
          <w:tcPr>
            <w:tcW w:w="850" w:type="dxa"/>
            <w:vAlign w:val="center"/>
          </w:tcPr>
          <w:p w:rsidR="004114B4" w:rsidRDefault="00AB7082">
            <w:pPr>
              <w:jc w:val="center"/>
            </w:pPr>
            <w:r>
              <w:rPr>
                <w:color w:val="000000"/>
                <w:sz w:val="24"/>
              </w:rPr>
              <w:t>2</w:t>
            </w:r>
          </w:p>
        </w:tc>
        <w:tc>
          <w:tcPr>
            <w:tcW w:w="1327" w:type="dxa"/>
            <w:vAlign w:val="center"/>
          </w:tcPr>
          <w:p w:rsidR="004114B4" w:rsidRDefault="00AB7082">
            <w:pPr>
              <w:jc w:val="center"/>
            </w:pPr>
            <w:r>
              <w:rPr>
                <w:color w:val="000000"/>
                <w:sz w:val="24"/>
              </w:rPr>
              <w:t>601398</w:t>
            </w:r>
          </w:p>
        </w:tc>
        <w:tc>
          <w:tcPr>
            <w:tcW w:w="1769" w:type="dxa"/>
            <w:vAlign w:val="center"/>
          </w:tcPr>
          <w:p w:rsidR="004114B4" w:rsidRDefault="00AB7082">
            <w:pPr>
              <w:jc w:val="center"/>
            </w:pPr>
            <w:r>
              <w:rPr>
                <w:color w:val="000000"/>
                <w:sz w:val="24"/>
              </w:rPr>
              <w:t>工商银行</w:t>
            </w:r>
          </w:p>
        </w:tc>
        <w:tc>
          <w:tcPr>
            <w:tcW w:w="1327" w:type="dxa"/>
            <w:vAlign w:val="center"/>
          </w:tcPr>
          <w:p w:rsidR="004114B4" w:rsidRDefault="00AB7082">
            <w:pPr>
              <w:jc w:val="right"/>
            </w:pPr>
            <w:r>
              <w:rPr>
                <w:color w:val="000000"/>
                <w:sz w:val="24"/>
              </w:rPr>
              <w:t>1,801,900</w:t>
            </w:r>
          </w:p>
        </w:tc>
        <w:tc>
          <w:tcPr>
            <w:tcW w:w="1915" w:type="dxa"/>
            <w:vAlign w:val="center"/>
          </w:tcPr>
          <w:p w:rsidR="004114B4" w:rsidRDefault="00AB7082">
            <w:pPr>
              <w:jc w:val="right"/>
            </w:pPr>
            <w:r>
              <w:rPr>
                <w:color w:val="000000"/>
                <w:sz w:val="24"/>
              </w:rPr>
              <w:t>9,459,975.00</w:t>
            </w:r>
          </w:p>
        </w:tc>
        <w:tc>
          <w:tcPr>
            <w:tcW w:w="1680" w:type="dxa"/>
            <w:vAlign w:val="center"/>
          </w:tcPr>
          <w:p w:rsidR="004114B4" w:rsidRDefault="00AB7082">
            <w:pPr>
              <w:jc w:val="right"/>
            </w:pPr>
            <w:r>
              <w:rPr>
                <w:color w:val="000000"/>
                <w:sz w:val="24"/>
              </w:rPr>
              <w:t>1.37</w:t>
            </w:r>
          </w:p>
        </w:tc>
      </w:tr>
      <w:tr w:rsidR="004114B4">
        <w:trPr>
          <w:jc w:val="center"/>
        </w:trPr>
        <w:tc>
          <w:tcPr>
            <w:tcW w:w="850" w:type="dxa"/>
            <w:vAlign w:val="center"/>
          </w:tcPr>
          <w:p w:rsidR="004114B4" w:rsidRDefault="00AB7082">
            <w:pPr>
              <w:jc w:val="center"/>
            </w:pPr>
            <w:r>
              <w:rPr>
                <w:color w:val="000000"/>
                <w:sz w:val="24"/>
              </w:rPr>
              <w:t>3</w:t>
            </w:r>
          </w:p>
        </w:tc>
        <w:tc>
          <w:tcPr>
            <w:tcW w:w="1327" w:type="dxa"/>
            <w:vAlign w:val="center"/>
          </w:tcPr>
          <w:p w:rsidR="004114B4" w:rsidRDefault="00AB7082">
            <w:pPr>
              <w:jc w:val="center"/>
            </w:pPr>
            <w:r>
              <w:rPr>
                <w:color w:val="000000"/>
                <w:sz w:val="24"/>
              </w:rPr>
              <w:t>600519</w:t>
            </w:r>
          </w:p>
        </w:tc>
        <w:tc>
          <w:tcPr>
            <w:tcW w:w="1769" w:type="dxa"/>
            <w:vAlign w:val="center"/>
          </w:tcPr>
          <w:p w:rsidR="004114B4" w:rsidRDefault="00AB7082">
            <w:pPr>
              <w:jc w:val="center"/>
            </w:pPr>
            <w:r>
              <w:rPr>
                <w:color w:val="000000"/>
                <w:sz w:val="24"/>
              </w:rPr>
              <w:t>贵州茅台</w:t>
            </w:r>
          </w:p>
        </w:tc>
        <w:tc>
          <w:tcPr>
            <w:tcW w:w="1327" w:type="dxa"/>
            <w:vAlign w:val="center"/>
          </w:tcPr>
          <w:p w:rsidR="004114B4" w:rsidRDefault="00AB7082">
            <w:pPr>
              <w:jc w:val="right"/>
            </w:pPr>
            <w:r>
              <w:rPr>
                <w:color w:val="000000"/>
                <w:sz w:val="24"/>
              </w:rPr>
              <w:t>20,000</w:t>
            </w:r>
          </w:p>
        </w:tc>
        <w:tc>
          <w:tcPr>
            <w:tcW w:w="1915" w:type="dxa"/>
            <w:vAlign w:val="center"/>
          </w:tcPr>
          <w:p w:rsidR="004114B4" w:rsidRDefault="00AB7082">
            <w:pPr>
              <w:jc w:val="right"/>
            </w:pPr>
            <w:r>
              <w:rPr>
                <w:color w:val="000000"/>
                <w:sz w:val="24"/>
              </w:rPr>
              <w:t>9,437,000.00</w:t>
            </w:r>
          </w:p>
        </w:tc>
        <w:tc>
          <w:tcPr>
            <w:tcW w:w="1680" w:type="dxa"/>
            <w:vAlign w:val="center"/>
          </w:tcPr>
          <w:p w:rsidR="004114B4" w:rsidRDefault="00AB7082">
            <w:pPr>
              <w:jc w:val="right"/>
            </w:pPr>
            <w:r>
              <w:rPr>
                <w:color w:val="000000"/>
                <w:sz w:val="24"/>
              </w:rPr>
              <w:t>1.37</w:t>
            </w:r>
          </w:p>
        </w:tc>
      </w:tr>
      <w:tr w:rsidR="004114B4">
        <w:trPr>
          <w:jc w:val="center"/>
        </w:trPr>
        <w:tc>
          <w:tcPr>
            <w:tcW w:w="850" w:type="dxa"/>
            <w:vAlign w:val="center"/>
          </w:tcPr>
          <w:p w:rsidR="004114B4" w:rsidRDefault="00AB7082">
            <w:pPr>
              <w:jc w:val="center"/>
            </w:pPr>
            <w:r>
              <w:rPr>
                <w:color w:val="000000"/>
                <w:sz w:val="24"/>
              </w:rPr>
              <w:t>4</w:t>
            </w:r>
          </w:p>
        </w:tc>
        <w:tc>
          <w:tcPr>
            <w:tcW w:w="1327" w:type="dxa"/>
            <w:vAlign w:val="center"/>
          </w:tcPr>
          <w:p w:rsidR="004114B4" w:rsidRDefault="00AB7082">
            <w:pPr>
              <w:jc w:val="center"/>
            </w:pPr>
            <w:r>
              <w:rPr>
                <w:color w:val="000000"/>
                <w:sz w:val="24"/>
              </w:rPr>
              <w:t>000001</w:t>
            </w:r>
          </w:p>
        </w:tc>
        <w:tc>
          <w:tcPr>
            <w:tcW w:w="1769" w:type="dxa"/>
            <w:vAlign w:val="center"/>
          </w:tcPr>
          <w:p w:rsidR="004114B4" w:rsidRDefault="00AB7082">
            <w:pPr>
              <w:jc w:val="center"/>
            </w:pPr>
            <w:r>
              <w:rPr>
                <w:color w:val="000000"/>
                <w:sz w:val="24"/>
              </w:rPr>
              <w:t>平安银行</w:t>
            </w:r>
          </w:p>
        </w:tc>
        <w:tc>
          <w:tcPr>
            <w:tcW w:w="1327" w:type="dxa"/>
            <w:vAlign w:val="center"/>
          </w:tcPr>
          <w:p w:rsidR="004114B4" w:rsidRDefault="00AB7082">
            <w:pPr>
              <w:jc w:val="right"/>
            </w:pPr>
            <w:r>
              <w:rPr>
                <w:color w:val="000000"/>
                <w:sz w:val="24"/>
              </w:rPr>
              <w:t>900,000</w:t>
            </w:r>
          </w:p>
        </w:tc>
        <w:tc>
          <w:tcPr>
            <w:tcW w:w="1915" w:type="dxa"/>
            <w:vAlign w:val="center"/>
          </w:tcPr>
          <w:p w:rsidR="004114B4" w:rsidRDefault="00AB7082">
            <w:pPr>
              <w:jc w:val="right"/>
            </w:pPr>
            <w:r>
              <w:rPr>
                <w:color w:val="000000"/>
                <w:sz w:val="24"/>
              </w:rPr>
              <w:t>8,451,000.00</w:t>
            </w:r>
          </w:p>
        </w:tc>
        <w:tc>
          <w:tcPr>
            <w:tcW w:w="1680" w:type="dxa"/>
            <w:vAlign w:val="center"/>
          </w:tcPr>
          <w:p w:rsidR="004114B4" w:rsidRDefault="00AB7082">
            <w:pPr>
              <w:jc w:val="right"/>
            </w:pPr>
            <w:r>
              <w:rPr>
                <w:color w:val="000000"/>
                <w:sz w:val="24"/>
              </w:rPr>
              <w:t>1.23</w:t>
            </w:r>
          </w:p>
        </w:tc>
      </w:tr>
      <w:tr w:rsidR="004114B4">
        <w:trPr>
          <w:jc w:val="center"/>
        </w:trPr>
        <w:tc>
          <w:tcPr>
            <w:tcW w:w="850" w:type="dxa"/>
            <w:vAlign w:val="center"/>
          </w:tcPr>
          <w:p w:rsidR="004114B4" w:rsidRDefault="00AB7082">
            <w:pPr>
              <w:jc w:val="center"/>
            </w:pPr>
            <w:r>
              <w:rPr>
                <w:color w:val="000000"/>
                <w:sz w:val="24"/>
              </w:rPr>
              <w:t>5</w:t>
            </w:r>
          </w:p>
        </w:tc>
        <w:tc>
          <w:tcPr>
            <w:tcW w:w="1327" w:type="dxa"/>
            <w:vAlign w:val="center"/>
          </w:tcPr>
          <w:p w:rsidR="004114B4" w:rsidRDefault="00AB7082">
            <w:pPr>
              <w:jc w:val="center"/>
            </w:pPr>
            <w:r>
              <w:rPr>
                <w:color w:val="000000"/>
                <w:sz w:val="24"/>
              </w:rPr>
              <w:t>000651</w:t>
            </w:r>
          </w:p>
        </w:tc>
        <w:tc>
          <w:tcPr>
            <w:tcW w:w="1769" w:type="dxa"/>
            <w:vAlign w:val="center"/>
          </w:tcPr>
          <w:p w:rsidR="004114B4" w:rsidRDefault="00AB7082">
            <w:pPr>
              <w:jc w:val="center"/>
            </w:pPr>
            <w:r>
              <w:rPr>
                <w:color w:val="000000"/>
                <w:sz w:val="24"/>
              </w:rPr>
              <w:t>格力电器</w:t>
            </w:r>
          </w:p>
        </w:tc>
        <w:tc>
          <w:tcPr>
            <w:tcW w:w="1327" w:type="dxa"/>
            <w:vAlign w:val="center"/>
          </w:tcPr>
          <w:p w:rsidR="004114B4" w:rsidRDefault="00AB7082">
            <w:pPr>
              <w:jc w:val="right"/>
            </w:pPr>
            <w:r>
              <w:rPr>
                <w:color w:val="000000"/>
                <w:sz w:val="24"/>
              </w:rPr>
              <w:t>200,000</w:t>
            </w:r>
          </w:p>
        </w:tc>
        <w:tc>
          <w:tcPr>
            <w:tcW w:w="1915" w:type="dxa"/>
            <w:vAlign w:val="center"/>
          </w:tcPr>
          <w:p w:rsidR="004114B4" w:rsidRDefault="00AB7082">
            <w:pPr>
              <w:jc w:val="right"/>
            </w:pPr>
            <w:r>
              <w:rPr>
                <w:color w:val="000000"/>
                <w:sz w:val="24"/>
              </w:rPr>
              <w:t>8,234,000.00</w:t>
            </w:r>
          </w:p>
        </w:tc>
        <w:tc>
          <w:tcPr>
            <w:tcW w:w="1680" w:type="dxa"/>
            <w:vAlign w:val="center"/>
          </w:tcPr>
          <w:p w:rsidR="004114B4" w:rsidRDefault="00AB7082">
            <w:pPr>
              <w:jc w:val="right"/>
            </w:pPr>
            <w:r>
              <w:rPr>
                <w:color w:val="000000"/>
                <w:sz w:val="24"/>
              </w:rPr>
              <w:t>1.19</w:t>
            </w:r>
          </w:p>
        </w:tc>
      </w:tr>
      <w:tr w:rsidR="004114B4">
        <w:trPr>
          <w:jc w:val="center"/>
        </w:trPr>
        <w:tc>
          <w:tcPr>
            <w:tcW w:w="850" w:type="dxa"/>
            <w:vAlign w:val="center"/>
          </w:tcPr>
          <w:p w:rsidR="004114B4" w:rsidRDefault="00AB7082">
            <w:pPr>
              <w:jc w:val="center"/>
            </w:pPr>
            <w:r>
              <w:rPr>
                <w:color w:val="000000"/>
                <w:sz w:val="24"/>
              </w:rPr>
              <w:t>6</w:t>
            </w:r>
          </w:p>
        </w:tc>
        <w:tc>
          <w:tcPr>
            <w:tcW w:w="1327" w:type="dxa"/>
            <w:vAlign w:val="center"/>
          </w:tcPr>
          <w:p w:rsidR="004114B4" w:rsidRDefault="00AB7082">
            <w:pPr>
              <w:jc w:val="center"/>
            </w:pPr>
            <w:r>
              <w:rPr>
                <w:color w:val="000000"/>
                <w:sz w:val="24"/>
              </w:rPr>
              <w:t>600887</w:t>
            </w:r>
          </w:p>
        </w:tc>
        <w:tc>
          <w:tcPr>
            <w:tcW w:w="1769" w:type="dxa"/>
            <w:vAlign w:val="center"/>
          </w:tcPr>
          <w:p w:rsidR="004114B4" w:rsidRDefault="00AB7082">
            <w:pPr>
              <w:jc w:val="center"/>
            </w:pPr>
            <w:r>
              <w:rPr>
                <w:color w:val="000000"/>
                <w:sz w:val="24"/>
              </w:rPr>
              <w:t>伊利股份</w:t>
            </w:r>
          </w:p>
        </w:tc>
        <w:tc>
          <w:tcPr>
            <w:tcW w:w="1327" w:type="dxa"/>
            <w:vAlign w:val="center"/>
          </w:tcPr>
          <w:p w:rsidR="004114B4" w:rsidRDefault="00AB7082">
            <w:pPr>
              <w:jc w:val="right"/>
            </w:pPr>
            <w:r>
              <w:rPr>
                <w:color w:val="000000"/>
                <w:sz w:val="24"/>
              </w:rPr>
              <w:t>350,000</w:t>
            </w:r>
          </w:p>
        </w:tc>
        <w:tc>
          <w:tcPr>
            <w:tcW w:w="1915" w:type="dxa"/>
            <w:vAlign w:val="center"/>
          </w:tcPr>
          <w:p w:rsidR="004114B4" w:rsidRDefault="00AB7082">
            <w:pPr>
              <w:jc w:val="right"/>
            </w:pPr>
            <w:r>
              <w:rPr>
                <w:color w:val="000000"/>
                <w:sz w:val="24"/>
              </w:rPr>
              <w:t>7,556,500.00</w:t>
            </w:r>
          </w:p>
        </w:tc>
        <w:tc>
          <w:tcPr>
            <w:tcW w:w="1680" w:type="dxa"/>
            <w:vAlign w:val="center"/>
          </w:tcPr>
          <w:p w:rsidR="004114B4" w:rsidRDefault="00AB7082">
            <w:pPr>
              <w:jc w:val="right"/>
            </w:pPr>
            <w:r>
              <w:rPr>
                <w:color w:val="000000"/>
                <w:sz w:val="24"/>
              </w:rPr>
              <w:t>1.10</w:t>
            </w:r>
          </w:p>
        </w:tc>
      </w:tr>
      <w:tr w:rsidR="004114B4">
        <w:trPr>
          <w:jc w:val="center"/>
        </w:trPr>
        <w:tc>
          <w:tcPr>
            <w:tcW w:w="850" w:type="dxa"/>
            <w:vAlign w:val="center"/>
          </w:tcPr>
          <w:p w:rsidR="004114B4" w:rsidRDefault="00AB7082">
            <w:pPr>
              <w:jc w:val="center"/>
            </w:pPr>
            <w:r>
              <w:rPr>
                <w:color w:val="000000"/>
                <w:sz w:val="24"/>
              </w:rPr>
              <w:t>7</w:t>
            </w:r>
          </w:p>
        </w:tc>
        <w:tc>
          <w:tcPr>
            <w:tcW w:w="1327" w:type="dxa"/>
            <w:vAlign w:val="center"/>
          </w:tcPr>
          <w:p w:rsidR="004114B4" w:rsidRDefault="00AB7082">
            <w:pPr>
              <w:jc w:val="center"/>
            </w:pPr>
            <w:r>
              <w:rPr>
                <w:color w:val="000000"/>
                <w:sz w:val="24"/>
              </w:rPr>
              <w:t>002142</w:t>
            </w:r>
          </w:p>
        </w:tc>
        <w:tc>
          <w:tcPr>
            <w:tcW w:w="1769" w:type="dxa"/>
            <w:vAlign w:val="center"/>
          </w:tcPr>
          <w:p w:rsidR="004114B4" w:rsidRDefault="00AB7082">
            <w:pPr>
              <w:jc w:val="center"/>
            </w:pPr>
            <w:r>
              <w:rPr>
                <w:color w:val="000000"/>
                <w:sz w:val="24"/>
              </w:rPr>
              <w:t>宁波银行</w:t>
            </w:r>
          </w:p>
        </w:tc>
        <w:tc>
          <w:tcPr>
            <w:tcW w:w="1327" w:type="dxa"/>
            <w:vAlign w:val="center"/>
          </w:tcPr>
          <w:p w:rsidR="004114B4" w:rsidRDefault="00AB7082">
            <w:pPr>
              <w:jc w:val="right"/>
            </w:pPr>
            <w:r>
              <w:rPr>
                <w:color w:val="000000"/>
                <w:sz w:val="24"/>
              </w:rPr>
              <w:t>370,000</w:t>
            </w:r>
          </w:p>
        </w:tc>
        <w:tc>
          <w:tcPr>
            <w:tcW w:w="1915" w:type="dxa"/>
            <w:vAlign w:val="center"/>
          </w:tcPr>
          <w:p w:rsidR="004114B4" w:rsidRDefault="00AB7082">
            <w:pPr>
              <w:jc w:val="right"/>
            </w:pPr>
            <w:r>
              <w:rPr>
                <w:color w:val="000000"/>
                <w:sz w:val="24"/>
              </w:rPr>
              <w:t>7,141,000.00</w:t>
            </w:r>
          </w:p>
        </w:tc>
        <w:tc>
          <w:tcPr>
            <w:tcW w:w="1680" w:type="dxa"/>
            <w:vAlign w:val="center"/>
          </w:tcPr>
          <w:p w:rsidR="004114B4" w:rsidRDefault="00AB7082">
            <w:pPr>
              <w:jc w:val="right"/>
            </w:pPr>
            <w:r>
              <w:rPr>
                <w:color w:val="000000"/>
                <w:sz w:val="24"/>
              </w:rPr>
              <w:t>1.04</w:t>
            </w:r>
          </w:p>
        </w:tc>
      </w:tr>
      <w:tr w:rsidR="004114B4">
        <w:trPr>
          <w:jc w:val="center"/>
        </w:trPr>
        <w:tc>
          <w:tcPr>
            <w:tcW w:w="850" w:type="dxa"/>
            <w:vAlign w:val="center"/>
          </w:tcPr>
          <w:p w:rsidR="004114B4" w:rsidRDefault="00AB7082">
            <w:pPr>
              <w:jc w:val="center"/>
            </w:pPr>
            <w:r>
              <w:rPr>
                <w:color w:val="000000"/>
                <w:sz w:val="24"/>
              </w:rPr>
              <w:t>8</w:t>
            </w:r>
          </w:p>
        </w:tc>
        <w:tc>
          <w:tcPr>
            <w:tcW w:w="1327" w:type="dxa"/>
            <w:vAlign w:val="center"/>
          </w:tcPr>
          <w:p w:rsidR="004114B4" w:rsidRDefault="00AB7082">
            <w:pPr>
              <w:jc w:val="center"/>
            </w:pPr>
            <w:r>
              <w:rPr>
                <w:color w:val="000000"/>
                <w:sz w:val="24"/>
              </w:rPr>
              <w:t>000921</w:t>
            </w:r>
          </w:p>
        </w:tc>
        <w:tc>
          <w:tcPr>
            <w:tcW w:w="1769" w:type="dxa"/>
            <w:vAlign w:val="center"/>
          </w:tcPr>
          <w:p w:rsidR="004114B4" w:rsidRDefault="00AB7082">
            <w:pPr>
              <w:jc w:val="center"/>
            </w:pPr>
            <w:r>
              <w:rPr>
                <w:color w:val="000000"/>
                <w:sz w:val="24"/>
              </w:rPr>
              <w:t>海信科龙</w:t>
            </w:r>
          </w:p>
        </w:tc>
        <w:tc>
          <w:tcPr>
            <w:tcW w:w="1327" w:type="dxa"/>
            <w:vAlign w:val="center"/>
          </w:tcPr>
          <w:p w:rsidR="004114B4" w:rsidRDefault="00AB7082">
            <w:pPr>
              <w:jc w:val="right"/>
            </w:pPr>
            <w:r>
              <w:rPr>
                <w:color w:val="000000"/>
                <w:sz w:val="24"/>
              </w:rPr>
              <w:t>400,000</w:t>
            </w:r>
          </w:p>
        </w:tc>
        <w:tc>
          <w:tcPr>
            <w:tcW w:w="1915" w:type="dxa"/>
            <w:vAlign w:val="center"/>
          </w:tcPr>
          <w:p w:rsidR="004114B4" w:rsidRDefault="00AB7082">
            <w:pPr>
              <w:jc w:val="right"/>
            </w:pPr>
            <w:r>
              <w:rPr>
                <w:color w:val="000000"/>
                <w:sz w:val="24"/>
              </w:rPr>
              <w:t>6,884,000.00</w:t>
            </w:r>
          </w:p>
        </w:tc>
        <w:tc>
          <w:tcPr>
            <w:tcW w:w="1680" w:type="dxa"/>
            <w:vAlign w:val="center"/>
          </w:tcPr>
          <w:p w:rsidR="004114B4" w:rsidRDefault="00AB7082">
            <w:pPr>
              <w:jc w:val="right"/>
            </w:pPr>
            <w:r>
              <w:rPr>
                <w:color w:val="000000"/>
                <w:sz w:val="24"/>
              </w:rPr>
              <w:t>1.00</w:t>
            </w:r>
          </w:p>
        </w:tc>
      </w:tr>
      <w:tr w:rsidR="004114B4">
        <w:trPr>
          <w:jc w:val="center"/>
        </w:trPr>
        <w:tc>
          <w:tcPr>
            <w:tcW w:w="850" w:type="dxa"/>
            <w:vAlign w:val="center"/>
          </w:tcPr>
          <w:p w:rsidR="004114B4" w:rsidRDefault="00AB7082">
            <w:pPr>
              <w:jc w:val="center"/>
            </w:pPr>
            <w:r>
              <w:rPr>
                <w:color w:val="000000"/>
                <w:sz w:val="24"/>
              </w:rPr>
              <w:t>9</w:t>
            </w:r>
          </w:p>
        </w:tc>
        <w:tc>
          <w:tcPr>
            <w:tcW w:w="1327" w:type="dxa"/>
            <w:vAlign w:val="center"/>
          </w:tcPr>
          <w:p w:rsidR="004114B4" w:rsidRDefault="00AB7082">
            <w:pPr>
              <w:jc w:val="center"/>
            </w:pPr>
            <w:r>
              <w:rPr>
                <w:color w:val="000000"/>
                <w:sz w:val="24"/>
              </w:rPr>
              <w:t>000423</w:t>
            </w:r>
          </w:p>
        </w:tc>
        <w:tc>
          <w:tcPr>
            <w:tcW w:w="1769" w:type="dxa"/>
            <w:vAlign w:val="center"/>
          </w:tcPr>
          <w:p w:rsidR="004114B4" w:rsidRDefault="00AB7082">
            <w:pPr>
              <w:jc w:val="center"/>
            </w:pPr>
            <w:r>
              <w:rPr>
                <w:color w:val="000000"/>
                <w:sz w:val="24"/>
              </w:rPr>
              <w:t>东阿阿胶</w:t>
            </w:r>
          </w:p>
        </w:tc>
        <w:tc>
          <w:tcPr>
            <w:tcW w:w="1327" w:type="dxa"/>
            <w:vAlign w:val="center"/>
          </w:tcPr>
          <w:p w:rsidR="004114B4" w:rsidRDefault="00AB7082">
            <w:pPr>
              <w:jc w:val="right"/>
            </w:pPr>
            <w:r>
              <w:rPr>
                <w:color w:val="000000"/>
                <w:sz w:val="24"/>
              </w:rPr>
              <w:t>90,000</w:t>
            </w:r>
          </w:p>
        </w:tc>
        <w:tc>
          <w:tcPr>
            <w:tcW w:w="1915" w:type="dxa"/>
            <w:vAlign w:val="center"/>
          </w:tcPr>
          <w:p w:rsidR="004114B4" w:rsidRDefault="00AB7082">
            <w:pPr>
              <w:jc w:val="right"/>
            </w:pPr>
            <w:r>
              <w:rPr>
                <w:color w:val="000000"/>
                <w:sz w:val="24"/>
              </w:rPr>
              <w:t>6,470,100.00</w:t>
            </w:r>
          </w:p>
        </w:tc>
        <w:tc>
          <w:tcPr>
            <w:tcW w:w="1680" w:type="dxa"/>
            <w:vAlign w:val="center"/>
          </w:tcPr>
          <w:p w:rsidR="004114B4" w:rsidRDefault="00AB7082">
            <w:pPr>
              <w:jc w:val="right"/>
            </w:pPr>
            <w:r>
              <w:rPr>
                <w:color w:val="000000"/>
                <w:sz w:val="24"/>
              </w:rPr>
              <w:t>0.94</w:t>
            </w:r>
          </w:p>
        </w:tc>
      </w:tr>
      <w:tr w:rsidR="004114B4">
        <w:trPr>
          <w:jc w:val="center"/>
        </w:trPr>
        <w:tc>
          <w:tcPr>
            <w:tcW w:w="850" w:type="dxa"/>
            <w:vAlign w:val="center"/>
          </w:tcPr>
          <w:p w:rsidR="004114B4" w:rsidRDefault="00AB7082">
            <w:pPr>
              <w:jc w:val="center"/>
            </w:pPr>
            <w:r>
              <w:rPr>
                <w:color w:val="000000"/>
                <w:sz w:val="24"/>
              </w:rPr>
              <w:t>10</w:t>
            </w:r>
          </w:p>
        </w:tc>
        <w:tc>
          <w:tcPr>
            <w:tcW w:w="1327" w:type="dxa"/>
            <w:vAlign w:val="center"/>
          </w:tcPr>
          <w:p w:rsidR="004114B4" w:rsidRDefault="00AB7082">
            <w:pPr>
              <w:jc w:val="center"/>
            </w:pPr>
            <w:r>
              <w:rPr>
                <w:color w:val="000000"/>
                <w:sz w:val="24"/>
              </w:rPr>
              <w:t>601318</w:t>
            </w:r>
          </w:p>
        </w:tc>
        <w:tc>
          <w:tcPr>
            <w:tcW w:w="1769" w:type="dxa"/>
            <w:vAlign w:val="center"/>
          </w:tcPr>
          <w:p w:rsidR="004114B4" w:rsidRDefault="00AB7082">
            <w:pPr>
              <w:jc w:val="center"/>
            </w:pPr>
            <w:r>
              <w:rPr>
                <w:color w:val="000000"/>
                <w:sz w:val="24"/>
              </w:rPr>
              <w:t>中国平安</w:t>
            </w:r>
          </w:p>
        </w:tc>
        <w:tc>
          <w:tcPr>
            <w:tcW w:w="1327" w:type="dxa"/>
            <w:vAlign w:val="center"/>
          </w:tcPr>
          <w:p w:rsidR="004114B4" w:rsidRDefault="00AB7082">
            <w:pPr>
              <w:jc w:val="right"/>
            </w:pPr>
            <w:r>
              <w:rPr>
                <w:color w:val="000000"/>
                <w:sz w:val="24"/>
              </w:rPr>
              <w:t>100,000</w:t>
            </w:r>
          </w:p>
        </w:tc>
        <w:tc>
          <w:tcPr>
            <w:tcW w:w="1915" w:type="dxa"/>
            <w:vAlign w:val="center"/>
          </w:tcPr>
          <w:p w:rsidR="004114B4" w:rsidRDefault="00AB7082">
            <w:pPr>
              <w:jc w:val="right"/>
            </w:pPr>
            <w:r>
              <w:rPr>
                <w:color w:val="000000"/>
                <w:sz w:val="24"/>
              </w:rPr>
              <w:t>4,961,000.00</w:t>
            </w:r>
          </w:p>
        </w:tc>
        <w:tc>
          <w:tcPr>
            <w:tcW w:w="1680" w:type="dxa"/>
            <w:vAlign w:val="center"/>
          </w:tcPr>
          <w:p w:rsidR="004114B4" w:rsidRDefault="00AB7082">
            <w:pPr>
              <w:jc w:val="right"/>
            </w:pPr>
            <w:r>
              <w:rPr>
                <w:color w:val="000000"/>
                <w:sz w:val="24"/>
              </w:rPr>
              <w:t>0.72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A03E4B">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39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948"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8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A03E4B">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39,708,000.00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5.76</w:t>
            </w:r>
          </w:p>
        </w:tc>
      </w:tr>
      <w:tr w:rsidR="00296E4A" w:rsidRPr="007F52FA" w:rsidTr="00A03E4B">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A03E4B">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A03E4B">
        <w:trPr>
          <w:jc w:val="center"/>
        </w:trPr>
        <w:tc>
          <w:tcPr>
            <w:tcW w:w="850" w:type="dxa"/>
            <w:vAlign w:val="center"/>
          </w:tcPr>
          <w:p w:rsidR="00296E4A" w:rsidRPr="007F52FA" w:rsidRDefault="00296E4A" w:rsidP="007C14DF">
            <w:pPr>
              <w:spacing w:before="29" w:line="288" w:lineRule="auto"/>
              <w:ind w:left="17"/>
              <w:jc w:val="center"/>
              <w:rPr>
                <w:color w:val="000000"/>
                <w:sz w:val="24"/>
              </w:rPr>
            </w:pP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A03E4B">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69,768,000.00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10.12</w:t>
            </w:r>
          </w:p>
        </w:tc>
      </w:tr>
      <w:tr w:rsidR="00296E4A" w:rsidRPr="007F52FA" w:rsidTr="00A03E4B">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80,106,000.00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11.62</w:t>
            </w:r>
          </w:p>
        </w:tc>
      </w:tr>
      <w:tr w:rsidR="00686943" w:rsidRPr="007F52FA" w:rsidTr="00A03E4B">
        <w:trPr>
          <w:jc w:val="center"/>
        </w:trPr>
        <w:tc>
          <w:tcPr>
            <w:tcW w:w="850"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39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91,860,000.00</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13.32</w:t>
            </w:r>
          </w:p>
        </w:tc>
      </w:tr>
      <w:tr w:rsidR="00686943" w:rsidRPr="007F52FA" w:rsidTr="00A03E4B">
        <w:trPr>
          <w:jc w:val="center"/>
        </w:trPr>
        <w:tc>
          <w:tcPr>
            <w:tcW w:w="850"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39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1,763,274.40</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0.26</w:t>
            </w:r>
          </w:p>
        </w:tc>
      </w:tr>
      <w:tr w:rsidR="00A03E4B" w:rsidRPr="007F52FA" w:rsidTr="00A03E4B">
        <w:trPr>
          <w:jc w:val="center"/>
        </w:trPr>
        <w:tc>
          <w:tcPr>
            <w:tcW w:w="850" w:type="dxa"/>
            <w:vAlign w:val="center"/>
          </w:tcPr>
          <w:p w:rsidR="00A03E4B" w:rsidRPr="007F52FA" w:rsidRDefault="00A03E4B" w:rsidP="00A03E4B">
            <w:pPr>
              <w:spacing w:before="29" w:line="288" w:lineRule="auto"/>
              <w:ind w:left="17"/>
              <w:jc w:val="center"/>
              <w:rPr>
                <w:color w:val="000000"/>
                <w:sz w:val="24"/>
              </w:rPr>
            </w:pPr>
            <w:r>
              <w:rPr>
                <w:rFonts w:hint="eastAsia"/>
                <w:color w:val="000000"/>
                <w:sz w:val="24"/>
              </w:rPr>
              <w:t>8</w:t>
            </w:r>
          </w:p>
        </w:tc>
        <w:tc>
          <w:tcPr>
            <w:tcW w:w="3390" w:type="dxa"/>
            <w:vAlign w:val="center"/>
          </w:tcPr>
          <w:p w:rsidR="00A03E4B" w:rsidRPr="007F52FA" w:rsidRDefault="00A03E4B" w:rsidP="00A03E4B">
            <w:pPr>
              <w:spacing w:before="29" w:line="288" w:lineRule="auto"/>
              <w:ind w:left="17"/>
              <w:jc w:val="left"/>
              <w:rPr>
                <w:color w:val="000000"/>
                <w:sz w:val="24"/>
              </w:rPr>
            </w:pPr>
            <w:r w:rsidRPr="00AF0CAB">
              <w:rPr>
                <w:rFonts w:hint="eastAsia"/>
                <w:color w:val="000000"/>
                <w:sz w:val="24"/>
              </w:rPr>
              <w:t>同业存单</w:t>
            </w:r>
          </w:p>
        </w:tc>
        <w:tc>
          <w:tcPr>
            <w:tcW w:w="2948" w:type="dxa"/>
          </w:tcPr>
          <w:p w:rsidR="00A03E4B" w:rsidRPr="00A03E4B" w:rsidRDefault="00A03E4B" w:rsidP="00A03E4B">
            <w:pPr>
              <w:spacing w:before="29" w:line="288" w:lineRule="auto"/>
              <w:ind w:left="17"/>
              <w:jc w:val="right"/>
              <w:rPr>
                <w:color w:val="000000"/>
                <w:sz w:val="24"/>
              </w:rPr>
            </w:pPr>
            <w:r w:rsidRPr="00A03E4B">
              <w:rPr>
                <w:sz w:val="24"/>
              </w:rPr>
              <w:t>234,194,000.00</w:t>
            </w:r>
          </w:p>
        </w:tc>
        <w:tc>
          <w:tcPr>
            <w:tcW w:w="1680" w:type="dxa"/>
          </w:tcPr>
          <w:p w:rsidR="00A03E4B" w:rsidRPr="00A03E4B" w:rsidRDefault="00A03E4B" w:rsidP="00A03E4B">
            <w:pPr>
              <w:spacing w:before="29" w:line="288" w:lineRule="auto"/>
              <w:ind w:left="17"/>
              <w:jc w:val="right"/>
              <w:rPr>
                <w:color w:val="000000"/>
                <w:sz w:val="24"/>
              </w:rPr>
            </w:pPr>
            <w:r w:rsidRPr="00A03E4B">
              <w:rPr>
                <w:sz w:val="24"/>
              </w:rPr>
              <w:t>33.97</w:t>
            </w:r>
          </w:p>
        </w:tc>
      </w:tr>
      <w:tr w:rsidR="00A03E4B" w:rsidRPr="007F52FA" w:rsidTr="00A03E4B">
        <w:trPr>
          <w:jc w:val="center"/>
        </w:trPr>
        <w:tc>
          <w:tcPr>
            <w:tcW w:w="850" w:type="dxa"/>
            <w:vAlign w:val="center"/>
          </w:tcPr>
          <w:p w:rsidR="00A03E4B" w:rsidRPr="007F52FA" w:rsidRDefault="00A03E4B" w:rsidP="00A03E4B">
            <w:pPr>
              <w:spacing w:before="29" w:line="288" w:lineRule="auto"/>
              <w:ind w:left="17"/>
              <w:jc w:val="center"/>
              <w:rPr>
                <w:color w:val="000000"/>
                <w:sz w:val="24"/>
              </w:rPr>
            </w:pPr>
            <w:r w:rsidRPr="007F52FA">
              <w:rPr>
                <w:color w:val="000000"/>
                <w:sz w:val="24"/>
              </w:rPr>
              <w:t>9</w:t>
            </w:r>
          </w:p>
        </w:tc>
        <w:tc>
          <w:tcPr>
            <w:tcW w:w="3390" w:type="dxa"/>
            <w:vAlign w:val="center"/>
          </w:tcPr>
          <w:p w:rsidR="00A03E4B" w:rsidRPr="007F52FA" w:rsidRDefault="00A03E4B" w:rsidP="00A03E4B">
            <w:pPr>
              <w:spacing w:before="29" w:line="288" w:lineRule="auto"/>
              <w:ind w:left="17"/>
              <w:jc w:val="left"/>
              <w:rPr>
                <w:color w:val="000000"/>
                <w:sz w:val="24"/>
              </w:rPr>
            </w:pPr>
            <w:r w:rsidRPr="007F52FA">
              <w:rPr>
                <w:color w:val="000000"/>
                <w:sz w:val="24"/>
              </w:rPr>
              <w:t>其他</w:t>
            </w:r>
          </w:p>
        </w:tc>
        <w:tc>
          <w:tcPr>
            <w:tcW w:w="2948" w:type="dxa"/>
          </w:tcPr>
          <w:p w:rsidR="00A03E4B" w:rsidRPr="00A03E4B" w:rsidRDefault="00A03E4B" w:rsidP="00A03E4B">
            <w:pPr>
              <w:spacing w:before="29" w:line="288" w:lineRule="auto"/>
              <w:ind w:left="17"/>
              <w:jc w:val="right"/>
              <w:rPr>
                <w:color w:val="000000"/>
                <w:sz w:val="24"/>
              </w:rPr>
            </w:pPr>
            <w:r w:rsidRPr="00A03E4B">
              <w:rPr>
                <w:sz w:val="24"/>
              </w:rPr>
              <w:t>-</w:t>
            </w:r>
          </w:p>
        </w:tc>
        <w:tc>
          <w:tcPr>
            <w:tcW w:w="1680" w:type="dxa"/>
          </w:tcPr>
          <w:p w:rsidR="00A03E4B" w:rsidRPr="00A03E4B" w:rsidRDefault="00A03E4B" w:rsidP="00A03E4B">
            <w:pPr>
              <w:spacing w:before="29" w:line="288" w:lineRule="auto"/>
              <w:ind w:left="17"/>
              <w:jc w:val="right"/>
              <w:rPr>
                <w:color w:val="000000"/>
                <w:sz w:val="24"/>
              </w:rPr>
            </w:pPr>
            <w:r w:rsidRPr="00A03E4B">
              <w:rPr>
                <w:sz w:val="24"/>
              </w:rPr>
              <w:t>-</w:t>
            </w:r>
          </w:p>
        </w:tc>
      </w:tr>
      <w:tr w:rsidR="00A03E4B" w:rsidRPr="007F52FA" w:rsidTr="00A03E4B">
        <w:trPr>
          <w:jc w:val="center"/>
        </w:trPr>
        <w:tc>
          <w:tcPr>
            <w:tcW w:w="850" w:type="dxa"/>
            <w:vAlign w:val="center"/>
          </w:tcPr>
          <w:p w:rsidR="00A03E4B" w:rsidRPr="007F52FA" w:rsidRDefault="00A03E4B" w:rsidP="00A03E4B">
            <w:pPr>
              <w:spacing w:before="29" w:line="288" w:lineRule="auto"/>
              <w:ind w:left="17"/>
              <w:jc w:val="center"/>
              <w:rPr>
                <w:color w:val="000000"/>
                <w:sz w:val="24"/>
              </w:rPr>
            </w:pPr>
            <w:r w:rsidRPr="007F52FA">
              <w:rPr>
                <w:color w:val="000000"/>
                <w:sz w:val="24"/>
              </w:rPr>
              <w:t>10</w:t>
            </w:r>
          </w:p>
        </w:tc>
        <w:tc>
          <w:tcPr>
            <w:tcW w:w="3390" w:type="dxa"/>
            <w:vAlign w:val="center"/>
          </w:tcPr>
          <w:p w:rsidR="00A03E4B" w:rsidRPr="007F52FA" w:rsidRDefault="00A03E4B" w:rsidP="00A03E4B">
            <w:pPr>
              <w:spacing w:before="29" w:line="288" w:lineRule="auto"/>
              <w:ind w:left="17"/>
              <w:jc w:val="left"/>
              <w:rPr>
                <w:color w:val="000000"/>
                <w:sz w:val="24"/>
              </w:rPr>
            </w:pPr>
            <w:r w:rsidRPr="007F52FA">
              <w:rPr>
                <w:color w:val="000000"/>
                <w:sz w:val="24"/>
              </w:rPr>
              <w:t>合计</w:t>
            </w:r>
          </w:p>
        </w:tc>
        <w:tc>
          <w:tcPr>
            <w:tcW w:w="2948" w:type="dxa"/>
          </w:tcPr>
          <w:p w:rsidR="00A03E4B" w:rsidRPr="00A03E4B" w:rsidRDefault="00A03E4B" w:rsidP="00A03E4B">
            <w:pPr>
              <w:spacing w:before="29" w:line="288" w:lineRule="auto"/>
              <w:ind w:left="17"/>
              <w:jc w:val="right"/>
              <w:rPr>
                <w:color w:val="000000"/>
                <w:sz w:val="24"/>
              </w:rPr>
            </w:pPr>
            <w:r w:rsidRPr="00A03E4B">
              <w:rPr>
                <w:sz w:val="24"/>
              </w:rPr>
              <w:t>517,399,274.40</w:t>
            </w:r>
          </w:p>
        </w:tc>
        <w:tc>
          <w:tcPr>
            <w:tcW w:w="1680" w:type="dxa"/>
          </w:tcPr>
          <w:p w:rsidR="00A03E4B" w:rsidRPr="00A03E4B" w:rsidRDefault="00A03E4B" w:rsidP="00FF7A7C">
            <w:pPr>
              <w:spacing w:before="29" w:line="288" w:lineRule="auto"/>
              <w:ind w:left="17"/>
              <w:jc w:val="right"/>
              <w:rPr>
                <w:color w:val="000000"/>
                <w:sz w:val="24"/>
              </w:rPr>
            </w:pPr>
            <w:r w:rsidRPr="00A03E4B">
              <w:rPr>
                <w:sz w:val="24"/>
              </w:rPr>
              <w:t>75.0</w:t>
            </w:r>
            <w:r w:rsidR="00FF7A7C">
              <w:rPr>
                <w:sz w:val="24"/>
              </w:rPr>
              <w:t>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4114B4">
        <w:trPr>
          <w:jc w:val="center"/>
        </w:trPr>
        <w:tc>
          <w:tcPr>
            <w:tcW w:w="1075" w:type="dxa"/>
            <w:vAlign w:val="center"/>
          </w:tcPr>
          <w:p w:rsidR="004114B4" w:rsidRDefault="00AB7082">
            <w:pPr>
              <w:jc w:val="center"/>
            </w:pPr>
            <w:r>
              <w:rPr>
                <w:color w:val="000000"/>
                <w:sz w:val="24"/>
              </w:rPr>
              <w:t>1</w:t>
            </w:r>
          </w:p>
        </w:tc>
        <w:tc>
          <w:tcPr>
            <w:tcW w:w="1533" w:type="dxa"/>
            <w:vAlign w:val="center"/>
          </w:tcPr>
          <w:p w:rsidR="004114B4" w:rsidRDefault="00AB7082">
            <w:pPr>
              <w:jc w:val="center"/>
            </w:pPr>
            <w:r>
              <w:rPr>
                <w:color w:val="000000"/>
                <w:sz w:val="24"/>
              </w:rPr>
              <w:t>020176</w:t>
            </w:r>
          </w:p>
        </w:tc>
        <w:tc>
          <w:tcPr>
            <w:tcW w:w="1533" w:type="dxa"/>
            <w:vAlign w:val="center"/>
          </w:tcPr>
          <w:p w:rsidR="004114B4" w:rsidRDefault="00AB7082">
            <w:pPr>
              <w:jc w:val="center"/>
            </w:pPr>
            <w:r>
              <w:rPr>
                <w:color w:val="000000"/>
                <w:sz w:val="24"/>
              </w:rPr>
              <w:t>17</w:t>
            </w:r>
            <w:r>
              <w:rPr>
                <w:color w:val="000000"/>
                <w:sz w:val="24"/>
              </w:rPr>
              <w:t>贴债</w:t>
            </w:r>
            <w:r>
              <w:rPr>
                <w:color w:val="000000"/>
                <w:sz w:val="24"/>
              </w:rPr>
              <w:t>20</w:t>
            </w:r>
          </w:p>
        </w:tc>
        <w:tc>
          <w:tcPr>
            <w:tcW w:w="1394" w:type="dxa"/>
            <w:vAlign w:val="center"/>
          </w:tcPr>
          <w:p w:rsidR="004114B4" w:rsidRDefault="00AB7082">
            <w:pPr>
              <w:jc w:val="right"/>
            </w:pPr>
            <w:r>
              <w:rPr>
                <w:color w:val="000000"/>
                <w:sz w:val="24"/>
              </w:rPr>
              <w:t>400,000</w:t>
            </w:r>
          </w:p>
        </w:tc>
        <w:tc>
          <w:tcPr>
            <w:tcW w:w="1944" w:type="dxa"/>
            <w:vAlign w:val="center"/>
          </w:tcPr>
          <w:p w:rsidR="004114B4" w:rsidRDefault="00AB7082">
            <w:pPr>
              <w:jc w:val="right"/>
            </w:pPr>
            <w:r>
              <w:rPr>
                <w:color w:val="000000"/>
                <w:sz w:val="24"/>
              </w:rPr>
              <w:t>39,708,000.00</w:t>
            </w:r>
          </w:p>
        </w:tc>
        <w:tc>
          <w:tcPr>
            <w:tcW w:w="1389" w:type="dxa"/>
            <w:vAlign w:val="center"/>
          </w:tcPr>
          <w:p w:rsidR="004114B4" w:rsidRDefault="00AB7082">
            <w:pPr>
              <w:jc w:val="right"/>
            </w:pPr>
            <w:r>
              <w:rPr>
                <w:color w:val="000000"/>
                <w:sz w:val="24"/>
              </w:rPr>
              <w:t>5.76</w:t>
            </w:r>
          </w:p>
        </w:tc>
      </w:tr>
      <w:tr w:rsidR="004114B4">
        <w:trPr>
          <w:jc w:val="center"/>
        </w:trPr>
        <w:tc>
          <w:tcPr>
            <w:tcW w:w="1075" w:type="dxa"/>
            <w:vAlign w:val="center"/>
          </w:tcPr>
          <w:p w:rsidR="004114B4" w:rsidRDefault="00AB7082">
            <w:pPr>
              <w:jc w:val="center"/>
            </w:pPr>
            <w:r>
              <w:rPr>
                <w:color w:val="000000"/>
                <w:sz w:val="24"/>
              </w:rPr>
              <w:t>2</w:t>
            </w:r>
          </w:p>
        </w:tc>
        <w:tc>
          <w:tcPr>
            <w:tcW w:w="1533" w:type="dxa"/>
            <w:vAlign w:val="center"/>
          </w:tcPr>
          <w:p w:rsidR="004114B4" w:rsidRDefault="00AB7082">
            <w:pPr>
              <w:jc w:val="center"/>
            </w:pPr>
            <w:r>
              <w:rPr>
                <w:color w:val="000000"/>
                <w:sz w:val="24"/>
              </w:rPr>
              <w:t>111797712</w:t>
            </w:r>
          </w:p>
        </w:tc>
        <w:tc>
          <w:tcPr>
            <w:tcW w:w="1533" w:type="dxa"/>
            <w:vAlign w:val="center"/>
          </w:tcPr>
          <w:p w:rsidR="004114B4" w:rsidRDefault="00AB7082">
            <w:pPr>
              <w:jc w:val="center"/>
            </w:pPr>
            <w:r>
              <w:rPr>
                <w:color w:val="000000"/>
                <w:sz w:val="24"/>
              </w:rPr>
              <w:t>17</w:t>
            </w:r>
            <w:r>
              <w:rPr>
                <w:color w:val="000000"/>
                <w:sz w:val="24"/>
              </w:rPr>
              <w:t>广州农村商业银行</w:t>
            </w:r>
            <w:r>
              <w:rPr>
                <w:color w:val="000000"/>
                <w:sz w:val="24"/>
              </w:rPr>
              <w:t>CD085</w:t>
            </w:r>
          </w:p>
        </w:tc>
        <w:tc>
          <w:tcPr>
            <w:tcW w:w="1394" w:type="dxa"/>
            <w:vAlign w:val="center"/>
          </w:tcPr>
          <w:p w:rsidR="004114B4" w:rsidRDefault="00AB7082">
            <w:pPr>
              <w:jc w:val="right"/>
            </w:pPr>
            <w:r>
              <w:rPr>
                <w:color w:val="000000"/>
                <w:sz w:val="24"/>
              </w:rPr>
              <w:t>400,000</w:t>
            </w:r>
          </w:p>
        </w:tc>
        <w:tc>
          <w:tcPr>
            <w:tcW w:w="1944" w:type="dxa"/>
            <w:vAlign w:val="center"/>
          </w:tcPr>
          <w:p w:rsidR="004114B4" w:rsidRDefault="00AB7082">
            <w:pPr>
              <w:jc w:val="right"/>
            </w:pPr>
            <w:r>
              <w:rPr>
                <w:color w:val="000000"/>
                <w:sz w:val="24"/>
              </w:rPr>
              <w:t>39,544,000.00</w:t>
            </w:r>
          </w:p>
        </w:tc>
        <w:tc>
          <w:tcPr>
            <w:tcW w:w="1389" w:type="dxa"/>
            <w:vAlign w:val="center"/>
          </w:tcPr>
          <w:p w:rsidR="004114B4" w:rsidRDefault="00AB7082">
            <w:pPr>
              <w:jc w:val="right"/>
            </w:pPr>
            <w:r>
              <w:rPr>
                <w:color w:val="000000"/>
                <w:sz w:val="24"/>
              </w:rPr>
              <w:t>5.74</w:t>
            </w:r>
          </w:p>
        </w:tc>
      </w:tr>
      <w:tr w:rsidR="004114B4">
        <w:trPr>
          <w:jc w:val="center"/>
        </w:trPr>
        <w:tc>
          <w:tcPr>
            <w:tcW w:w="1075" w:type="dxa"/>
            <w:vAlign w:val="center"/>
          </w:tcPr>
          <w:p w:rsidR="004114B4" w:rsidRDefault="00AB7082">
            <w:pPr>
              <w:jc w:val="center"/>
            </w:pPr>
            <w:r>
              <w:rPr>
                <w:color w:val="000000"/>
                <w:sz w:val="24"/>
              </w:rPr>
              <w:t>3</w:t>
            </w:r>
          </w:p>
        </w:tc>
        <w:tc>
          <w:tcPr>
            <w:tcW w:w="1533" w:type="dxa"/>
            <w:vAlign w:val="center"/>
          </w:tcPr>
          <w:p w:rsidR="004114B4" w:rsidRDefault="00AB7082">
            <w:pPr>
              <w:jc w:val="center"/>
            </w:pPr>
            <w:r>
              <w:rPr>
                <w:color w:val="000000"/>
                <w:sz w:val="24"/>
              </w:rPr>
              <w:t>101456044</w:t>
            </w:r>
          </w:p>
        </w:tc>
        <w:tc>
          <w:tcPr>
            <w:tcW w:w="1533" w:type="dxa"/>
            <w:vAlign w:val="center"/>
          </w:tcPr>
          <w:p w:rsidR="004114B4" w:rsidRDefault="00AB7082">
            <w:pPr>
              <w:jc w:val="center"/>
            </w:pPr>
            <w:r>
              <w:rPr>
                <w:color w:val="000000"/>
                <w:sz w:val="24"/>
              </w:rPr>
              <w:t>14</w:t>
            </w:r>
            <w:r>
              <w:rPr>
                <w:color w:val="000000"/>
                <w:sz w:val="24"/>
              </w:rPr>
              <w:t>渝富</w:t>
            </w:r>
            <w:r>
              <w:rPr>
                <w:color w:val="000000"/>
                <w:sz w:val="24"/>
              </w:rPr>
              <w:t>MTN001</w:t>
            </w:r>
          </w:p>
        </w:tc>
        <w:tc>
          <w:tcPr>
            <w:tcW w:w="1394" w:type="dxa"/>
            <w:vAlign w:val="center"/>
          </w:tcPr>
          <w:p w:rsidR="004114B4" w:rsidRDefault="00AB7082">
            <w:pPr>
              <w:jc w:val="right"/>
            </w:pPr>
            <w:r>
              <w:rPr>
                <w:color w:val="000000"/>
                <w:sz w:val="24"/>
              </w:rPr>
              <w:t>300,000</w:t>
            </w:r>
          </w:p>
        </w:tc>
        <w:tc>
          <w:tcPr>
            <w:tcW w:w="1944" w:type="dxa"/>
            <w:vAlign w:val="center"/>
          </w:tcPr>
          <w:p w:rsidR="004114B4" w:rsidRDefault="00AB7082">
            <w:pPr>
              <w:jc w:val="right"/>
            </w:pPr>
            <w:r>
              <w:rPr>
                <w:color w:val="000000"/>
                <w:sz w:val="24"/>
              </w:rPr>
              <w:t>30,924,000.00</w:t>
            </w:r>
          </w:p>
        </w:tc>
        <w:tc>
          <w:tcPr>
            <w:tcW w:w="1389" w:type="dxa"/>
            <w:vAlign w:val="center"/>
          </w:tcPr>
          <w:p w:rsidR="004114B4" w:rsidRDefault="00AB7082">
            <w:pPr>
              <w:jc w:val="right"/>
            </w:pPr>
            <w:r>
              <w:rPr>
                <w:color w:val="000000"/>
                <w:sz w:val="24"/>
              </w:rPr>
              <w:t>4.49</w:t>
            </w:r>
          </w:p>
        </w:tc>
      </w:tr>
      <w:tr w:rsidR="004114B4">
        <w:trPr>
          <w:jc w:val="center"/>
        </w:trPr>
        <w:tc>
          <w:tcPr>
            <w:tcW w:w="1075" w:type="dxa"/>
            <w:vAlign w:val="center"/>
          </w:tcPr>
          <w:p w:rsidR="004114B4" w:rsidRDefault="00AB7082">
            <w:pPr>
              <w:jc w:val="center"/>
            </w:pPr>
            <w:r>
              <w:rPr>
                <w:color w:val="000000"/>
                <w:sz w:val="24"/>
              </w:rPr>
              <w:t>4</w:t>
            </w:r>
          </w:p>
        </w:tc>
        <w:tc>
          <w:tcPr>
            <w:tcW w:w="1533" w:type="dxa"/>
            <w:vAlign w:val="center"/>
          </w:tcPr>
          <w:p w:rsidR="004114B4" w:rsidRDefault="00AB7082">
            <w:pPr>
              <w:jc w:val="center"/>
            </w:pPr>
            <w:r>
              <w:rPr>
                <w:color w:val="000000"/>
                <w:sz w:val="24"/>
              </w:rPr>
              <w:t>101356005</w:t>
            </w:r>
          </w:p>
        </w:tc>
        <w:tc>
          <w:tcPr>
            <w:tcW w:w="1533" w:type="dxa"/>
            <w:vAlign w:val="center"/>
          </w:tcPr>
          <w:p w:rsidR="004114B4" w:rsidRDefault="00AB7082">
            <w:pPr>
              <w:jc w:val="center"/>
            </w:pPr>
            <w:r>
              <w:rPr>
                <w:color w:val="000000"/>
                <w:sz w:val="24"/>
              </w:rPr>
              <w:t>13</w:t>
            </w:r>
            <w:r>
              <w:rPr>
                <w:color w:val="000000"/>
                <w:sz w:val="24"/>
              </w:rPr>
              <w:t>渝两江</w:t>
            </w:r>
            <w:r>
              <w:rPr>
                <w:color w:val="000000"/>
                <w:sz w:val="24"/>
              </w:rPr>
              <w:t>MTN001</w:t>
            </w:r>
          </w:p>
        </w:tc>
        <w:tc>
          <w:tcPr>
            <w:tcW w:w="1394" w:type="dxa"/>
            <w:vAlign w:val="center"/>
          </w:tcPr>
          <w:p w:rsidR="004114B4" w:rsidRDefault="00AB7082">
            <w:pPr>
              <w:jc w:val="right"/>
            </w:pPr>
            <w:r>
              <w:rPr>
                <w:color w:val="000000"/>
                <w:sz w:val="24"/>
              </w:rPr>
              <w:t>300,000</w:t>
            </w:r>
          </w:p>
        </w:tc>
        <w:tc>
          <w:tcPr>
            <w:tcW w:w="1944" w:type="dxa"/>
            <w:vAlign w:val="center"/>
          </w:tcPr>
          <w:p w:rsidR="004114B4" w:rsidRDefault="00AB7082">
            <w:pPr>
              <w:jc w:val="right"/>
            </w:pPr>
            <w:r>
              <w:rPr>
                <w:color w:val="000000"/>
                <w:sz w:val="24"/>
              </w:rPr>
              <w:t>30,846,000.00</w:t>
            </w:r>
          </w:p>
        </w:tc>
        <w:tc>
          <w:tcPr>
            <w:tcW w:w="1389" w:type="dxa"/>
            <w:vAlign w:val="center"/>
          </w:tcPr>
          <w:p w:rsidR="004114B4" w:rsidRDefault="00AB7082">
            <w:pPr>
              <w:jc w:val="right"/>
            </w:pPr>
            <w:r>
              <w:rPr>
                <w:color w:val="000000"/>
                <w:sz w:val="24"/>
              </w:rPr>
              <w:t>4.47</w:t>
            </w:r>
          </w:p>
        </w:tc>
      </w:tr>
      <w:tr w:rsidR="004114B4">
        <w:trPr>
          <w:jc w:val="center"/>
        </w:trPr>
        <w:tc>
          <w:tcPr>
            <w:tcW w:w="1075" w:type="dxa"/>
            <w:vAlign w:val="center"/>
          </w:tcPr>
          <w:p w:rsidR="004114B4" w:rsidRDefault="00AB7082">
            <w:pPr>
              <w:jc w:val="center"/>
            </w:pPr>
            <w:r>
              <w:rPr>
                <w:color w:val="000000"/>
                <w:sz w:val="24"/>
              </w:rPr>
              <w:t>5</w:t>
            </w:r>
          </w:p>
        </w:tc>
        <w:tc>
          <w:tcPr>
            <w:tcW w:w="1533" w:type="dxa"/>
            <w:vAlign w:val="center"/>
          </w:tcPr>
          <w:p w:rsidR="004114B4" w:rsidRDefault="00AB7082">
            <w:pPr>
              <w:jc w:val="center"/>
            </w:pPr>
            <w:r>
              <w:rPr>
                <w:color w:val="000000"/>
                <w:sz w:val="24"/>
              </w:rPr>
              <w:t>122268</w:t>
            </w:r>
          </w:p>
        </w:tc>
        <w:tc>
          <w:tcPr>
            <w:tcW w:w="1533" w:type="dxa"/>
            <w:vAlign w:val="center"/>
          </w:tcPr>
          <w:p w:rsidR="004114B4" w:rsidRDefault="00AB7082">
            <w:pPr>
              <w:jc w:val="center"/>
            </w:pPr>
            <w:r>
              <w:rPr>
                <w:color w:val="000000"/>
                <w:sz w:val="24"/>
              </w:rPr>
              <w:t>12</w:t>
            </w:r>
            <w:r>
              <w:rPr>
                <w:color w:val="000000"/>
                <w:sz w:val="24"/>
              </w:rPr>
              <w:t>国航</w:t>
            </w:r>
            <w:r>
              <w:rPr>
                <w:color w:val="000000"/>
                <w:sz w:val="24"/>
              </w:rPr>
              <w:t>02</w:t>
            </w:r>
          </w:p>
        </w:tc>
        <w:tc>
          <w:tcPr>
            <w:tcW w:w="1394" w:type="dxa"/>
            <w:vAlign w:val="center"/>
          </w:tcPr>
          <w:p w:rsidR="004114B4" w:rsidRDefault="00AB7082">
            <w:pPr>
              <w:jc w:val="right"/>
            </w:pPr>
            <w:r>
              <w:rPr>
                <w:color w:val="000000"/>
                <w:sz w:val="24"/>
              </w:rPr>
              <w:t>300,000</w:t>
            </w:r>
          </w:p>
        </w:tc>
        <w:tc>
          <w:tcPr>
            <w:tcW w:w="1944" w:type="dxa"/>
            <w:vAlign w:val="center"/>
          </w:tcPr>
          <w:p w:rsidR="004114B4" w:rsidRDefault="00AB7082">
            <w:pPr>
              <w:jc w:val="right"/>
            </w:pPr>
            <w:r>
              <w:rPr>
                <w:color w:val="000000"/>
                <w:sz w:val="24"/>
              </w:rPr>
              <w:t>30,306,000.00</w:t>
            </w:r>
          </w:p>
        </w:tc>
        <w:tc>
          <w:tcPr>
            <w:tcW w:w="1389" w:type="dxa"/>
            <w:vAlign w:val="center"/>
          </w:tcPr>
          <w:p w:rsidR="004114B4" w:rsidRDefault="00AB7082">
            <w:pPr>
              <w:jc w:val="right"/>
            </w:pPr>
            <w:r>
              <w:rPr>
                <w:color w:val="000000"/>
                <w:sz w:val="24"/>
              </w:rPr>
              <w:t>4.40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65,821.10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2,324,999.91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5,387,456.13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13.48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7,778,290.62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4114B4">
        <w:trPr>
          <w:jc w:val="center"/>
        </w:trPr>
        <w:tc>
          <w:tcPr>
            <w:tcW w:w="0" w:type="auto"/>
            <w:vAlign w:val="center"/>
          </w:tcPr>
          <w:p w:rsidR="004114B4" w:rsidRDefault="00AB7082">
            <w:pPr>
              <w:jc w:val="center"/>
            </w:pPr>
            <w:r>
              <w:rPr>
                <w:rFonts w:eastAsiaTheme="minorEastAsia"/>
                <w:color w:val="000000"/>
                <w:sz w:val="24"/>
              </w:rPr>
              <w:t>1</w:t>
            </w:r>
          </w:p>
        </w:tc>
        <w:tc>
          <w:tcPr>
            <w:tcW w:w="0" w:type="auto"/>
            <w:vAlign w:val="center"/>
          </w:tcPr>
          <w:p w:rsidR="004114B4" w:rsidRDefault="00AB7082">
            <w:pPr>
              <w:jc w:val="center"/>
            </w:pPr>
            <w:r>
              <w:rPr>
                <w:rFonts w:eastAsiaTheme="minorEastAsia"/>
                <w:color w:val="000000"/>
                <w:sz w:val="24"/>
              </w:rPr>
              <w:t>113010</w:t>
            </w:r>
          </w:p>
        </w:tc>
        <w:tc>
          <w:tcPr>
            <w:tcW w:w="0" w:type="auto"/>
            <w:vAlign w:val="center"/>
          </w:tcPr>
          <w:p w:rsidR="004114B4" w:rsidRDefault="00AB7082">
            <w:pPr>
              <w:jc w:val="center"/>
            </w:pPr>
            <w:r>
              <w:rPr>
                <w:rFonts w:eastAsiaTheme="minorEastAsia"/>
                <w:color w:val="000000"/>
                <w:sz w:val="24"/>
              </w:rPr>
              <w:t>江南转债</w:t>
            </w:r>
          </w:p>
        </w:tc>
        <w:tc>
          <w:tcPr>
            <w:tcW w:w="0" w:type="auto"/>
            <w:vAlign w:val="center"/>
          </w:tcPr>
          <w:p w:rsidR="004114B4" w:rsidRDefault="00AB7082">
            <w:pPr>
              <w:jc w:val="right"/>
            </w:pPr>
            <w:r>
              <w:rPr>
                <w:rFonts w:eastAsiaTheme="minorEastAsia"/>
                <w:color w:val="000000"/>
                <w:sz w:val="24"/>
              </w:rPr>
              <w:t>688,908.00</w:t>
            </w:r>
          </w:p>
        </w:tc>
        <w:tc>
          <w:tcPr>
            <w:tcW w:w="0" w:type="auto"/>
            <w:vAlign w:val="center"/>
          </w:tcPr>
          <w:p w:rsidR="004114B4" w:rsidRDefault="00AB7082">
            <w:pPr>
              <w:jc w:val="right"/>
            </w:pPr>
            <w:r>
              <w:rPr>
                <w:rFonts w:eastAsiaTheme="minorEastAsia"/>
                <w:color w:val="000000"/>
                <w:sz w:val="24"/>
              </w:rPr>
              <w:t>0.10</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D472DF">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720,749,171.56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9.71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626,457.18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195.31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83,741,062.47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637,634,566.27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205.02</w:t>
            </w:r>
          </w:p>
        </w:tc>
      </w:tr>
    </w:tbl>
    <w:p w:rsidR="004114B4" w:rsidRDefault="00AB708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D472DF">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D472DF" w:rsidRDefault="00ED0E09" w:rsidP="00D472DF">
      <w:pPr>
        <w:pStyle w:val="1"/>
        <w:spacing w:beforeLines="100" w:before="312" w:afterLines="100" w:after="312" w:line="360" w:lineRule="auto"/>
        <w:jc w:val="center"/>
        <w:rPr>
          <w:rFonts w:eastAsiaTheme="minorEastAsia"/>
          <w:color w:val="000000" w:themeColor="text1"/>
          <w:kern w:val="0"/>
          <w:sz w:val="24"/>
          <w:szCs w:val="24"/>
        </w:rPr>
      </w:pPr>
      <w:r w:rsidRPr="00D472DF">
        <w:rPr>
          <w:rFonts w:eastAsiaTheme="minorEastAsia"/>
          <w:color w:val="000000" w:themeColor="text1"/>
          <w:kern w:val="0"/>
          <w:sz w:val="24"/>
          <w:szCs w:val="24"/>
        </w:rPr>
        <w:t xml:space="preserve">§8 </w:t>
      </w:r>
      <w:r w:rsidRPr="00D472DF">
        <w:rPr>
          <w:rFonts w:eastAsiaTheme="minorEastAsia"/>
          <w:color w:val="000000" w:themeColor="text1"/>
          <w:kern w:val="0"/>
          <w:sz w:val="24"/>
          <w:szCs w:val="24"/>
        </w:rPr>
        <w:t>影响投资者决策的其他重要信息</w:t>
      </w:r>
    </w:p>
    <w:p w:rsidR="00ED0E09" w:rsidRPr="00D472DF" w:rsidRDefault="00ED0E09" w:rsidP="00ED0E09">
      <w:pPr>
        <w:autoSpaceDE w:val="0"/>
        <w:autoSpaceDN w:val="0"/>
        <w:adjustRightInd w:val="0"/>
        <w:spacing w:line="360" w:lineRule="auto"/>
        <w:jc w:val="left"/>
        <w:rPr>
          <w:b/>
          <w:bCs/>
          <w:color w:val="000000"/>
          <w:kern w:val="0"/>
          <w:sz w:val="24"/>
        </w:rPr>
      </w:pPr>
      <w:r w:rsidRPr="00D472DF">
        <w:rPr>
          <w:b/>
          <w:bCs/>
          <w:color w:val="000000"/>
          <w:kern w:val="0"/>
          <w:sz w:val="24"/>
        </w:rPr>
        <w:t xml:space="preserve">8.1 </w:t>
      </w:r>
      <w:r w:rsidRPr="00D472DF">
        <w:rPr>
          <w:rFonts w:hAnsi="宋体"/>
          <w:b/>
          <w:bCs/>
          <w:color w:val="000000"/>
          <w:kern w:val="0"/>
          <w:sz w:val="24"/>
        </w:rPr>
        <w:t>报告期内单一投资者持有基金份额比例达到或超过</w:t>
      </w:r>
      <w:r w:rsidRPr="00D472DF">
        <w:rPr>
          <w:b/>
          <w:bCs/>
          <w:color w:val="000000"/>
          <w:kern w:val="0"/>
          <w:sz w:val="24"/>
        </w:rPr>
        <w:t>20%</w:t>
      </w:r>
      <w:r w:rsidRPr="00D472DF">
        <w:rPr>
          <w:rFonts w:hAnsi="宋体"/>
          <w:b/>
          <w:bCs/>
          <w:color w:val="000000"/>
          <w:kern w:val="0"/>
          <w:sz w:val="24"/>
        </w:rPr>
        <w:t>的情况</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276"/>
      </w:tblGrid>
      <w:tr w:rsidR="00ED0E09" w:rsidRPr="00D472DF" w:rsidTr="00D472DF">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D472DF" w:rsidRDefault="00ED0E09">
            <w:pPr>
              <w:autoSpaceDE w:val="0"/>
              <w:autoSpaceDN w:val="0"/>
              <w:adjustRightInd w:val="0"/>
              <w:jc w:val="center"/>
              <w:rPr>
                <w:b/>
                <w:bCs/>
                <w:color w:val="000000"/>
                <w:kern w:val="0"/>
                <w:sz w:val="24"/>
              </w:rPr>
            </w:pPr>
            <w:r w:rsidRPr="00D472DF">
              <w:rPr>
                <w:rFonts w:hAnsi="宋体"/>
                <w:color w:val="000000"/>
                <w:kern w:val="0"/>
                <w:sz w:val="24"/>
              </w:rPr>
              <w:t>投资者类别</w:t>
            </w:r>
            <w:r w:rsidRPr="00D472DF">
              <w:rPr>
                <w:color w:val="000000"/>
                <w:kern w:val="0"/>
                <w:sz w:val="24"/>
              </w:rPr>
              <w:t xml:space="preserve">  </w:t>
            </w:r>
          </w:p>
        </w:tc>
        <w:tc>
          <w:tcPr>
            <w:tcW w:w="5669" w:type="dxa"/>
            <w:gridSpan w:val="5"/>
            <w:tcBorders>
              <w:top w:val="single" w:sz="4" w:space="0" w:color="auto"/>
              <w:left w:val="single" w:sz="4" w:space="0" w:color="auto"/>
              <w:bottom w:val="single" w:sz="4" w:space="0" w:color="auto"/>
              <w:right w:val="single" w:sz="4" w:space="0" w:color="auto"/>
            </w:tcBorders>
            <w:vAlign w:val="center"/>
            <w:hideMark/>
          </w:tcPr>
          <w:p w:rsidR="00ED0E09" w:rsidRPr="00D472DF" w:rsidRDefault="00ED0E09">
            <w:pPr>
              <w:autoSpaceDE w:val="0"/>
              <w:autoSpaceDN w:val="0"/>
              <w:adjustRightInd w:val="0"/>
              <w:jc w:val="center"/>
              <w:rPr>
                <w:b/>
                <w:bCs/>
                <w:color w:val="000000"/>
                <w:kern w:val="0"/>
                <w:sz w:val="24"/>
              </w:rPr>
            </w:pPr>
            <w:r w:rsidRPr="00D472DF">
              <w:rPr>
                <w:rFonts w:hAnsi="宋体"/>
                <w:color w:val="000000"/>
                <w:kern w:val="0"/>
                <w:sz w:val="24"/>
              </w:rPr>
              <w:t>报告期内持有基金份额变化情况</w:t>
            </w:r>
          </w:p>
        </w:tc>
        <w:tc>
          <w:tcPr>
            <w:tcW w:w="2695" w:type="dxa"/>
            <w:gridSpan w:val="2"/>
            <w:tcBorders>
              <w:top w:val="single" w:sz="4" w:space="0" w:color="auto"/>
              <w:left w:val="single" w:sz="4" w:space="0" w:color="auto"/>
              <w:bottom w:val="single" w:sz="4" w:space="0" w:color="auto"/>
              <w:right w:val="single" w:sz="4" w:space="0" w:color="auto"/>
            </w:tcBorders>
            <w:vAlign w:val="center"/>
            <w:hideMark/>
          </w:tcPr>
          <w:p w:rsidR="00ED0E09" w:rsidRPr="00D472DF" w:rsidRDefault="00ED0E09">
            <w:pPr>
              <w:autoSpaceDE w:val="0"/>
              <w:autoSpaceDN w:val="0"/>
              <w:adjustRightInd w:val="0"/>
              <w:jc w:val="center"/>
              <w:rPr>
                <w:b/>
                <w:bCs/>
                <w:color w:val="000000"/>
                <w:kern w:val="0"/>
                <w:sz w:val="24"/>
              </w:rPr>
            </w:pPr>
            <w:r w:rsidRPr="00D472DF">
              <w:rPr>
                <w:rFonts w:hAnsi="宋体"/>
                <w:color w:val="000000"/>
                <w:kern w:val="0"/>
                <w:sz w:val="24"/>
              </w:rPr>
              <w:t>报告期末持有基金情况</w:t>
            </w:r>
          </w:p>
        </w:tc>
      </w:tr>
      <w:tr w:rsidR="00ED0E09" w:rsidRPr="00D472DF" w:rsidTr="00D472DF">
        <w:tc>
          <w:tcPr>
            <w:tcW w:w="992" w:type="dxa"/>
            <w:vMerge/>
            <w:tcBorders>
              <w:top w:val="single" w:sz="4" w:space="0" w:color="auto"/>
              <w:left w:val="single" w:sz="4" w:space="0" w:color="auto"/>
              <w:bottom w:val="single" w:sz="4" w:space="0" w:color="auto"/>
              <w:right w:val="single" w:sz="4" w:space="0" w:color="auto"/>
            </w:tcBorders>
            <w:vAlign w:val="center"/>
            <w:hideMark/>
          </w:tcPr>
          <w:p w:rsidR="00ED0E09" w:rsidRPr="00D472DF" w:rsidRDefault="00ED0E09">
            <w:pPr>
              <w:widowControl/>
              <w:jc w:val="left"/>
              <w:rPr>
                <w:b/>
                <w:bCs/>
                <w:color w:val="000000"/>
                <w:kern w:val="0"/>
                <w:sz w:val="24"/>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ED0E09" w:rsidRPr="00D472DF" w:rsidRDefault="00ED0E09">
            <w:pPr>
              <w:autoSpaceDE w:val="0"/>
              <w:autoSpaceDN w:val="0"/>
              <w:adjustRightInd w:val="0"/>
              <w:jc w:val="center"/>
              <w:rPr>
                <w:b/>
                <w:bCs/>
                <w:color w:val="000000"/>
                <w:kern w:val="0"/>
                <w:sz w:val="24"/>
              </w:rPr>
            </w:pPr>
            <w:r w:rsidRPr="00D472DF">
              <w:rPr>
                <w:rFonts w:hAnsi="宋体"/>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D472DF" w:rsidRDefault="00ED0E09">
            <w:pPr>
              <w:autoSpaceDE w:val="0"/>
              <w:autoSpaceDN w:val="0"/>
              <w:adjustRightInd w:val="0"/>
              <w:jc w:val="center"/>
              <w:rPr>
                <w:b/>
                <w:bCs/>
                <w:color w:val="000000"/>
                <w:kern w:val="0"/>
                <w:sz w:val="24"/>
              </w:rPr>
            </w:pPr>
            <w:r w:rsidRPr="00D472DF">
              <w:rPr>
                <w:rFonts w:hAnsi="宋体"/>
                <w:color w:val="000000"/>
                <w:kern w:val="0"/>
                <w:sz w:val="24"/>
              </w:rPr>
              <w:t>持有基金份额比例达到或者超过</w:t>
            </w:r>
            <w:r w:rsidRPr="00D472DF">
              <w:rPr>
                <w:color w:val="000000"/>
                <w:kern w:val="0"/>
                <w:sz w:val="24"/>
              </w:rPr>
              <w:t>20%</w:t>
            </w:r>
            <w:r w:rsidRPr="00D472DF">
              <w:rPr>
                <w:rFonts w:hAnsi="宋体"/>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D472DF" w:rsidRDefault="00ED0E09">
            <w:pPr>
              <w:widowControl/>
              <w:jc w:val="center"/>
              <w:rPr>
                <w:b/>
                <w:bCs/>
                <w:color w:val="000000"/>
                <w:kern w:val="0"/>
                <w:sz w:val="24"/>
              </w:rPr>
            </w:pPr>
            <w:r w:rsidRPr="00D472DF">
              <w:rPr>
                <w:rFonts w:hAnsi="宋体"/>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D472DF" w:rsidRDefault="00ED0E09">
            <w:pPr>
              <w:widowControl/>
              <w:jc w:val="center"/>
              <w:rPr>
                <w:b/>
                <w:bCs/>
                <w:color w:val="000000"/>
                <w:kern w:val="0"/>
                <w:sz w:val="24"/>
              </w:rPr>
            </w:pPr>
            <w:r w:rsidRPr="00D472DF">
              <w:rPr>
                <w:rFonts w:hAnsi="宋体"/>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D472DF" w:rsidRDefault="00ED0E09">
            <w:pPr>
              <w:widowControl/>
              <w:jc w:val="center"/>
              <w:rPr>
                <w:b/>
                <w:bCs/>
                <w:color w:val="000000"/>
                <w:kern w:val="0"/>
                <w:sz w:val="24"/>
              </w:rPr>
            </w:pPr>
            <w:r w:rsidRPr="00D472DF">
              <w:rPr>
                <w:rFonts w:hAnsi="宋体"/>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D472DF" w:rsidRDefault="00ED0E09">
            <w:pPr>
              <w:autoSpaceDE w:val="0"/>
              <w:autoSpaceDN w:val="0"/>
              <w:adjustRightInd w:val="0"/>
              <w:jc w:val="center"/>
              <w:rPr>
                <w:b/>
                <w:bCs/>
                <w:color w:val="000000"/>
                <w:kern w:val="0"/>
                <w:sz w:val="24"/>
              </w:rPr>
            </w:pPr>
            <w:r w:rsidRPr="00D472DF">
              <w:rPr>
                <w:rFonts w:hAnsi="宋体"/>
                <w:color w:val="000000"/>
                <w:kern w:val="0"/>
                <w:sz w:val="24"/>
              </w:rPr>
              <w:t>持有份额</w:t>
            </w:r>
          </w:p>
        </w:tc>
        <w:tc>
          <w:tcPr>
            <w:tcW w:w="1276" w:type="dxa"/>
            <w:tcBorders>
              <w:top w:val="single" w:sz="4" w:space="0" w:color="auto"/>
              <w:left w:val="single" w:sz="4" w:space="0" w:color="auto"/>
              <w:bottom w:val="single" w:sz="4" w:space="0" w:color="auto"/>
              <w:right w:val="single" w:sz="4" w:space="0" w:color="auto"/>
            </w:tcBorders>
            <w:vAlign w:val="center"/>
            <w:hideMark/>
          </w:tcPr>
          <w:p w:rsidR="00ED0E09" w:rsidRPr="00D472DF" w:rsidRDefault="00ED0E09">
            <w:pPr>
              <w:autoSpaceDE w:val="0"/>
              <w:autoSpaceDN w:val="0"/>
              <w:adjustRightInd w:val="0"/>
              <w:jc w:val="center"/>
              <w:rPr>
                <w:b/>
                <w:bCs/>
                <w:color w:val="000000"/>
                <w:kern w:val="0"/>
                <w:sz w:val="24"/>
              </w:rPr>
            </w:pPr>
            <w:r w:rsidRPr="00D472DF">
              <w:rPr>
                <w:rFonts w:hAnsi="宋体"/>
                <w:color w:val="000000"/>
                <w:kern w:val="0"/>
                <w:sz w:val="24"/>
              </w:rPr>
              <w:t>份额占比</w:t>
            </w:r>
          </w:p>
        </w:tc>
      </w:tr>
      <w:tr w:rsidR="004114B4" w:rsidRPr="00D472DF" w:rsidTr="00D472DF">
        <w:tc>
          <w:tcPr>
            <w:tcW w:w="992" w:type="dxa"/>
            <w:vMerge w:val="restart"/>
          </w:tcPr>
          <w:p w:rsidR="004114B4" w:rsidRPr="00D472DF" w:rsidRDefault="004114B4">
            <w:pPr>
              <w:rPr>
                <w:sz w:val="24"/>
              </w:rPr>
            </w:pPr>
          </w:p>
          <w:p w:rsidR="004114B4" w:rsidRPr="00D472DF" w:rsidRDefault="00AB7082">
            <w:pPr>
              <w:rPr>
                <w:sz w:val="24"/>
              </w:rPr>
            </w:pPr>
            <w:r w:rsidRPr="00D472DF">
              <w:rPr>
                <w:rFonts w:hAnsi="宋体"/>
                <w:bCs/>
                <w:color w:val="000000"/>
                <w:kern w:val="0"/>
                <w:sz w:val="24"/>
              </w:rPr>
              <w:t>机构</w:t>
            </w:r>
          </w:p>
        </w:tc>
        <w:tc>
          <w:tcPr>
            <w:tcW w:w="991" w:type="dxa"/>
            <w:vAlign w:val="center"/>
          </w:tcPr>
          <w:p w:rsidR="004114B4" w:rsidRPr="00D472DF" w:rsidRDefault="00AB7082">
            <w:pPr>
              <w:jc w:val="center"/>
              <w:rPr>
                <w:sz w:val="24"/>
              </w:rPr>
            </w:pPr>
            <w:r w:rsidRPr="00D472DF">
              <w:rPr>
                <w:color w:val="000000"/>
                <w:kern w:val="0"/>
                <w:sz w:val="24"/>
              </w:rPr>
              <w:t>1</w:t>
            </w:r>
          </w:p>
        </w:tc>
        <w:tc>
          <w:tcPr>
            <w:tcW w:w="1843" w:type="dxa"/>
            <w:vAlign w:val="center"/>
          </w:tcPr>
          <w:p w:rsidR="004114B4" w:rsidRPr="00D472DF" w:rsidRDefault="00AB7082">
            <w:pPr>
              <w:jc w:val="center"/>
              <w:rPr>
                <w:sz w:val="24"/>
              </w:rPr>
            </w:pPr>
            <w:r w:rsidRPr="00D472DF">
              <w:rPr>
                <w:color w:val="000000"/>
                <w:kern w:val="0"/>
                <w:sz w:val="24"/>
              </w:rPr>
              <w:t>2017/4/1-2017/6/30</w:t>
            </w:r>
          </w:p>
        </w:tc>
        <w:tc>
          <w:tcPr>
            <w:tcW w:w="851" w:type="dxa"/>
            <w:vAlign w:val="center"/>
          </w:tcPr>
          <w:p w:rsidR="004114B4" w:rsidRPr="00D472DF" w:rsidRDefault="00AB7082">
            <w:pPr>
              <w:jc w:val="center"/>
              <w:rPr>
                <w:sz w:val="24"/>
              </w:rPr>
            </w:pPr>
            <w:r w:rsidRPr="00D472DF">
              <w:rPr>
                <w:color w:val="000000"/>
                <w:kern w:val="0"/>
                <w:sz w:val="24"/>
              </w:rPr>
              <w:t>200,035,000.00</w:t>
            </w:r>
          </w:p>
        </w:tc>
        <w:tc>
          <w:tcPr>
            <w:tcW w:w="850" w:type="dxa"/>
            <w:vAlign w:val="center"/>
          </w:tcPr>
          <w:p w:rsidR="004114B4" w:rsidRPr="00D472DF" w:rsidRDefault="00AB7082">
            <w:pPr>
              <w:jc w:val="center"/>
              <w:rPr>
                <w:sz w:val="24"/>
              </w:rPr>
            </w:pPr>
            <w:r w:rsidRPr="00D472DF">
              <w:rPr>
                <w:color w:val="000000"/>
                <w:kern w:val="0"/>
                <w:sz w:val="24"/>
              </w:rPr>
              <w:t>-</w:t>
            </w:r>
          </w:p>
        </w:tc>
        <w:tc>
          <w:tcPr>
            <w:tcW w:w="1134" w:type="dxa"/>
            <w:vAlign w:val="center"/>
          </w:tcPr>
          <w:p w:rsidR="004114B4" w:rsidRPr="00D472DF" w:rsidRDefault="00AB7082">
            <w:pPr>
              <w:jc w:val="center"/>
              <w:rPr>
                <w:sz w:val="24"/>
              </w:rPr>
            </w:pPr>
            <w:r w:rsidRPr="00D472DF">
              <w:rPr>
                <w:color w:val="000000"/>
                <w:kern w:val="0"/>
                <w:sz w:val="24"/>
              </w:rPr>
              <w:t>-</w:t>
            </w:r>
          </w:p>
        </w:tc>
        <w:tc>
          <w:tcPr>
            <w:tcW w:w="1419" w:type="dxa"/>
            <w:vAlign w:val="center"/>
          </w:tcPr>
          <w:p w:rsidR="004114B4" w:rsidRPr="00D472DF" w:rsidRDefault="00AB7082">
            <w:pPr>
              <w:jc w:val="center"/>
              <w:rPr>
                <w:sz w:val="24"/>
              </w:rPr>
            </w:pPr>
            <w:r w:rsidRPr="00D472DF">
              <w:rPr>
                <w:color w:val="000000"/>
                <w:kern w:val="0"/>
                <w:sz w:val="24"/>
              </w:rPr>
              <w:t>200,035,000.00</w:t>
            </w:r>
          </w:p>
        </w:tc>
        <w:tc>
          <w:tcPr>
            <w:tcW w:w="1276" w:type="dxa"/>
            <w:vAlign w:val="center"/>
          </w:tcPr>
          <w:p w:rsidR="004114B4" w:rsidRPr="00D472DF" w:rsidRDefault="00AB7082">
            <w:pPr>
              <w:jc w:val="center"/>
              <w:rPr>
                <w:sz w:val="24"/>
              </w:rPr>
            </w:pPr>
            <w:r w:rsidRPr="00D472DF">
              <w:rPr>
                <w:color w:val="000000"/>
                <w:kern w:val="0"/>
                <w:sz w:val="24"/>
              </w:rPr>
              <w:t>31.37%</w:t>
            </w:r>
          </w:p>
        </w:tc>
      </w:tr>
      <w:tr w:rsidR="004114B4" w:rsidRPr="00D472DF" w:rsidTr="00D472DF">
        <w:tc>
          <w:tcPr>
            <w:tcW w:w="992" w:type="dxa"/>
            <w:vMerge/>
          </w:tcPr>
          <w:p w:rsidR="004114B4" w:rsidRPr="00D472DF" w:rsidRDefault="004114B4">
            <w:pPr>
              <w:rPr>
                <w:sz w:val="24"/>
              </w:rPr>
            </w:pPr>
          </w:p>
        </w:tc>
        <w:tc>
          <w:tcPr>
            <w:tcW w:w="991" w:type="dxa"/>
            <w:vAlign w:val="center"/>
          </w:tcPr>
          <w:p w:rsidR="004114B4" w:rsidRPr="00D472DF" w:rsidRDefault="00AB7082">
            <w:pPr>
              <w:jc w:val="center"/>
              <w:rPr>
                <w:sz w:val="24"/>
              </w:rPr>
            </w:pPr>
            <w:r w:rsidRPr="00D472DF">
              <w:rPr>
                <w:color w:val="000000"/>
                <w:kern w:val="0"/>
                <w:sz w:val="24"/>
              </w:rPr>
              <w:t>2</w:t>
            </w:r>
          </w:p>
        </w:tc>
        <w:tc>
          <w:tcPr>
            <w:tcW w:w="1843" w:type="dxa"/>
            <w:vAlign w:val="center"/>
          </w:tcPr>
          <w:p w:rsidR="004114B4" w:rsidRPr="00D472DF" w:rsidRDefault="00AB7082">
            <w:pPr>
              <w:jc w:val="center"/>
              <w:rPr>
                <w:sz w:val="24"/>
              </w:rPr>
            </w:pPr>
            <w:r w:rsidRPr="00D472DF">
              <w:rPr>
                <w:color w:val="000000"/>
                <w:kern w:val="0"/>
                <w:sz w:val="24"/>
              </w:rPr>
              <w:t>2017/4/1-2017/6/30</w:t>
            </w:r>
          </w:p>
        </w:tc>
        <w:tc>
          <w:tcPr>
            <w:tcW w:w="851" w:type="dxa"/>
            <w:vAlign w:val="center"/>
          </w:tcPr>
          <w:p w:rsidR="004114B4" w:rsidRPr="00D472DF" w:rsidRDefault="00AB7082">
            <w:pPr>
              <w:jc w:val="center"/>
              <w:rPr>
                <w:sz w:val="24"/>
              </w:rPr>
            </w:pPr>
            <w:r w:rsidRPr="00D472DF">
              <w:rPr>
                <w:color w:val="000000"/>
                <w:kern w:val="0"/>
                <w:sz w:val="24"/>
              </w:rPr>
              <w:t>287,080,382.78</w:t>
            </w:r>
          </w:p>
        </w:tc>
        <w:tc>
          <w:tcPr>
            <w:tcW w:w="850" w:type="dxa"/>
            <w:vAlign w:val="center"/>
          </w:tcPr>
          <w:p w:rsidR="004114B4" w:rsidRPr="00D472DF" w:rsidRDefault="00AB7082">
            <w:pPr>
              <w:jc w:val="center"/>
              <w:rPr>
                <w:sz w:val="24"/>
              </w:rPr>
            </w:pPr>
            <w:r w:rsidRPr="00D472DF">
              <w:rPr>
                <w:color w:val="000000"/>
                <w:kern w:val="0"/>
                <w:sz w:val="24"/>
              </w:rPr>
              <w:t>-</w:t>
            </w:r>
          </w:p>
        </w:tc>
        <w:tc>
          <w:tcPr>
            <w:tcW w:w="1134" w:type="dxa"/>
            <w:vAlign w:val="center"/>
          </w:tcPr>
          <w:p w:rsidR="004114B4" w:rsidRPr="00D472DF" w:rsidRDefault="00AB7082">
            <w:pPr>
              <w:jc w:val="center"/>
              <w:rPr>
                <w:sz w:val="24"/>
              </w:rPr>
            </w:pPr>
            <w:r w:rsidRPr="00D472DF">
              <w:rPr>
                <w:color w:val="000000"/>
                <w:kern w:val="0"/>
                <w:sz w:val="24"/>
              </w:rPr>
              <w:t>50,000,000.00</w:t>
            </w:r>
          </w:p>
        </w:tc>
        <w:tc>
          <w:tcPr>
            <w:tcW w:w="1419" w:type="dxa"/>
            <w:vAlign w:val="center"/>
          </w:tcPr>
          <w:p w:rsidR="004114B4" w:rsidRPr="00D472DF" w:rsidRDefault="00AB7082">
            <w:pPr>
              <w:jc w:val="center"/>
              <w:rPr>
                <w:sz w:val="24"/>
              </w:rPr>
            </w:pPr>
            <w:r w:rsidRPr="00D472DF">
              <w:rPr>
                <w:color w:val="000000"/>
                <w:kern w:val="0"/>
                <w:sz w:val="24"/>
              </w:rPr>
              <w:t>237,080,382.78</w:t>
            </w:r>
          </w:p>
        </w:tc>
        <w:tc>
          <w:tcPr>
            <w:tcW w:w="1276" w:type="dxa"/>
            <w:vAlign w:val="center"/>
          </w:tcPr>
          <w:p w:rsidR="004114B4" w:rsidRPr="00D472DF" w:rsidRDefault="00AB7082">
            <w:pPr>
              <w:jc w:val="center"/>
              <w:rPr>
                <w:sz w:val="24"/>
              </w:rPr>
            </w:pPr>
            <w:r w:rsidRPr="00D472DF">
              <w:rPr>
                <w:color w:val="000000"/>
                <w:kern w:val="0"/>
                <w:sz w:val="24"/>
              </w:rPr>
              <w:t>37.18%</w:t>
            </w:r>
          </w:p>
        </w:tc>
      </w:tr>
      <w:tr w:rsidR="004114B4" w:rsidRPr="00D472DF" w:rsidTr="00D472DF">
        <w:tc>
          <w:tcPr>
            <w:tcW w:w="992" w:type="dxa"/>
            <w:vMerge/>
          </w:tcPr>
          <w:p w:rsidR="004114B4" w:rsidRPr="00D472DF" w:rsidRDefault="004114B4">
            <w:pPr>
              <w:rPr>
                <w:sz w:val="24"/>
              </w:rPr>
            </w:pPr>
          </w:p>
        </w:tc>
        <w:tc>
          <w:tcPr>
            <w:tcW w:w="991" w:type="dxa"/>
            <w:vAlign w:val="center"/>
          </w:tcPr>
          <w:p w:rsidR="004114B4" w:rsidRPr="00D472DF" w:rsidRDefault="00AB7082">
            <w:pPr>
              <w:jc w:val="center"/>
              <w:rPr>
                <w:sz w:val="24"/>
              </w:rPr>
            </w:pPr>
            <w:r w:rsidRPr="00D472DF">
              <w:rPr>
                <w:color w:val="000000"/>
                <w:kern w:val="0"/>
                <w:sz w:val="24"/>
              </w:rPr>
              <w:t>3</w:t>
            </w:r>
          </w:p>
        </w:tc>
        <w:tc>
          <w:tcPr>
            <w:tcW w:w="1843" w:type="dxa"/>
            <w:vAlign w:val="center"/>
          </w:tcPr>
          <w:p w:rsidR="004114B4" w:rsidRPr="00D472DF" w:rsidRDefault="00AB7082">
            <w:pPr>
              <w:jc w:val="center"/>
              <w:rPr>
                <w:sz w:val="24"/>
              </w:rPr>
            </w:pPr>
            <w:r w:rsidRPr="00D472DF">
              <w:rPr>
                <w:color w:val="000000"/>
                <w:kern w:val="0"/>
                <w:sz w:val="24"/>
              </w:rPr>
              <w:t>2017/4/1-2017/6/30</w:t>
            </w:r>
          </w:p>
        </w:tc>
        <w:tc>
          <w:tcPr>
            <w:tcW w:w="851" w:type="dxa"/>
            <w:vAlign w:val="center"/>
          </w:tcPr>
          <w:p w:rsidR="004114B4" w:rsidRPr="00D472DF" w:rsidRDefault="00AB7082">
            <w:pPr>
              <w:jc w:val="center"/>
              <w:rPr>
                <w:sz w:val="24"/>
              </w:rPr>
            </w:pPr>
            <w:r w:rsidRPr="00D472DF">
              <w:rPr>
                <w:color w:val="000000"/>
                <w:kern w:val="0"/>
                <w:sz w:val="24"/>
              </w:rPr>
              <w:t>144,229,807.69</w:t>
            </w:r>
          </w:p>
        </w:tc>
        <w:tc>
          <w:tcPr>
            <w:tcW w:w="850" w:type="dxa"/>
            <w:vAlign w:val="center"/>
          </w:tcPr>
          <w:p w:rsidR="004114B4" w:rsidRPr="00D472DF" w:rsidRDefault="00AB7082">
            <w:pPr>
              <w:jc w:val="center"/>
              <w:rPr>
                <w:sz w:val="24"/>
              </w:rPr>
            </w:pPr>
            <w:r w:rsidRPr="00D472DF">
              <w:rPr>
                <w:color w:val="000000"/>
                <w:kern w:val="0"/>
                <w:sz w:val="24"/>
              </w:rPr>
              <w:t>-</w:t>
            </w:r>
          </w:p>
        </w:tc>
        <w:tc>
          <w:tcPr>
            <w:tcW w:w="1134" w:type="dxa"/>
            <w:vAlign w:val="center"/>
          </w:tcPr>
          <w:p w:rsidR="004114B4" w:rsidRPr="00D472DF" w:rsidRDefault="00AB7082">
            <w:pPr>
              <w:jc w:val="center"/>
              <w:rPr>
                <w:sz w:val="24"/>
              </w:rPr>
            </w:pPr>
            <w:r w:rsidRPr="00D472DF">
              <w:rPr>
                <w:color w:val="000000"/>
                <w:kern w:val="0"/>
                <w:sz w:val="24"/>
              </w:rPr>
              <w:t>-</w:t>
            </w:r>
          </w:p>
        </w:tc>
        <w:tc>
          <w:tcPr>
            <w:tcW w:w="1419" w:type="dxa"/>
            <w:vAlign w:val="center"/>
          </w:tcPr>
          <w:p w:rsidR="004114B4" w:rsidRPr="00D472DF" w:rsidRDefault="00AB7082">
            <w:pPr>
              <w:jc w:val="center"/>
              <w:rPr>
                <w:sz w:val="24"/>
              </w:rPr>
            </w:pPr>
            <w:r w:rsidRPr="00D472DF">
              <w:rPr>
                <w:color w:val="000000"/>
                <w:kern w:val="0"/>
                <w:sz w:val="24"/>
              </w:rPr>
              <w:t>144,229,807.69</w:t>
            </w:r>
          </w:p>
        </w:tc>
        <w:tc>
          <w:tcPr>
            <w:tcW w:w="1276" w:type="dxa"/>
            <w:vAlign w:val="center"/>
          </w:tcPr>
          <w:p w:rsidR="004114B4" w:rsidRPr="00D472DF" w:rsidRDefault="00AB7082">
            <w:pPr>
              <w:jc w:val="center"/>
              <w:rPr>
                <w:sz w:val="24"/>
              </w:rPr>
            </w:pPr>
            <w:r w:rsidRPr="00D472DF">
              <w:rPr>
                <w:color w:val="000000"/>
                <w:kern w:val="0"/>
                <w:sz w:val="24"/>
              </w:rPr>
              <w:t>22.62%</w:t>
            </w:r>
          </w:p>
        </w:tc>
      </w:tr>
    </w:tbl>
    <w:p w:rsidR="00ED0E09" w:rsidRDefault="00ED0E09" w:rsidP="00D472DF">
      <w:pPr>
        <w:spacing w:before="29" w:line="288" w:lineRule="auto"/>
        <w:rPr>
          <w:rFonts w:eastAsiaTheme="minorEastAsia"/>
          <w:color w:val="000000"/>
          <w:sz w:val="24"/>
        </w:rPr>
      </w:pPr>
      <w:r w:rsidRPr="00D472DF">
        <w:rPr>
          <w:rFonts w:eastAsiaTheme="minorEastAsia"/>
          <w:color w:val="000000"/>
          <w:sz w:val="24"/>
        </w:rPr>
        <w:t>注：本基金本报告期内出现单一投资者持有基金份额比例超过基金总份额</w:t>
      </w:r>
      <w:r w:rsidRPr="00D472DF">
        <w:rPr>
          <w:rFonts w:eastAsiaTheme="minorEastAsia"/>
          <w:color w:val="000000"/>
          <w:sz w:val="24"/>
        </w:rPr>
        <w:t>20%</w:t>
      </w:r>
      <w:r w:rsidRPr="00D472DF">
        <w:rPr>
          <w:rFonts w:eastAsiaTheme="minorEastAsia"/>
          <w:color w:val="000000"/>
          <w:sz w:val="24"/>
        </w:rPr>
        <w:t>的情况。如该类投资者集中赎回，可能会对本基金带来流动性冲击，从而影响基金的投资运作和收益水平。基金管理人将加强流动性管理，防范相关风险，保护持有人利益。</w:t>
      </w:r>
    </w:p>
    <w:p w:rsidR="006B7641" w:rsidRPr="00D472DF" w:rsidRDefault="006B7641" w:rsidP="00D472DF">
      <w:pPr>
        <w:spacing w:before="29" w:line="288" w:lineRule="auto"/>
        <w:rPr>
          <w:rFonts w:eastAsiaTheme="minorEastAsia"/>
          <w:color w:val="000000"/>
          <w:sz w:val="24"/>
        </w:rPr>
      </w:pPr>
    </w:p>
    <w:p w:rsidR="00175E3A" w:rsidRPr="007032A6" w:rsidRDefault="009238DB" w:rsidP="00D472DF">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4114B4" w:rsidRDefault="00AB7082">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、中国证监会准予交银施罗德新回报灵活配置混合型证券投资基金募集注册的文件；</w:t>
      </w:r>
      <w:r>
        <w:rPr>
          <w:rFonts w:eastAsiaTheme="minorEastAsia"/>
          <w:color w:val="000000"/>
          <w:sz w:val="24"/>
        </w:rPr>
        <w:t xml:space="preserve"> </w:t>
      </w:r>
    </w:p>
    <w:p w:rsidR="004114B4" w:rsidRDefault="00AB7082">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、《交银施罗德新回报灵活配置混合型证券投资基金基金合同》；</w:t>
      </w:r>
    </w:p>
    <w:p w:rsidR="004114B4" w:rsidRDefault="00AB7082">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、《交银施罗德新回报灵活配置混合型证券投资基金招募说明书》；</w:t>
      </w:r>
      <w:r>
        <w:rPr>
          <w:rFonts w:eastAsiaTheme="minorEastAsia"/>
          <w:color w:val="000000"/>
          <w:sz w:val="24"/>
        </w:rPr>
        <w:t xml:space="preserve"> </w:t>
      </w:r>
    </w:p>
    <w:p w:rsidR="004114B4" w:rsidRDefault="00AB7082">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、《交银施罗德新回报灵活配置混合型证券投资基金托管协议》；</w:t>
      </w:r>
      <w:r>
        <w:rPr>
          <w:rFonts w:eastAsiaTheme="minorEastAsia"/>
          <w:color w:val="000000"/>
          <w:sz w:val="24"/>
        </w:rPr>
        <w:t xml:space="preserve"> </w:t>
      </w:r>
    </w:p>
    <w:p w:rsidR="004114B4" w:rsidRDefault="00AB7082">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4114B4" w:rsidRDefault="00AB7082">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4114B4" w:rsidRDefault="00AB7082">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、关于申请募集注册交银施罗德新回报灵活配置混合型证券投资基金的法律意见书；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、报告期内交银施罗德新回报灵活配置混合型证券投资基金在指定报刊上各项公告的原稿。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4114B4" w:rsidRDefault="00AB7082">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164" w:rsidRDefault="005A3164">
      <w:r>
        <w:separator/>
      </w:r>
    </w:p>
  </w:endnote>
  <w:endnote w:type="continuationSeparator" w:id="0">
    <w:p w:rsidR="005A3164" w:rsidRDefault="005A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DE27FA">
      <w:rPr>
        <w:kern w:val="0"/>
        <w:szCs w:val="21"/>
      </w:rPr>
      <w:fldChar w:fldCharType="begin"/>
    </w:r>
    <w:r>
      <w:rPr>
        <w:kern w:val="0"/>
        <w:szCs w:val="21"/>
      </w:rPr>
      <w:instrText xml:space="preserve"> PAGE </w:instrText>
    </w:r>
    <w:r w:rsidR="00DE27FA">
      <w:rPr>
        <w:kern w:val="0"/>
        <w:szCs w:val="21"/>
      </w:rPr>
      <w:fldChar w:fldCharType="separate"/>
    </w:r>
    <w:r w:rsidR="00FF7A7C">
      <w:rPr>
        <w:noProof/>
        <w:kern w:val="0"/>
        <w:szCs w:val="21"/>
      </w:rPr>
      <w:t>11</w:t>
    </w:r>
    <w:r w:rsidR="00DE27FA">
      <w:rPr>
        <w:kern w:val="0"/>
        <w:szCs w:val="21"/>
      </w:rPr>
      <w:fldChar w:fldCharType="end"/>
    </w:r>
    <w:r>
      <w:rPr>
        <w:rFonts w:hint="eastAsia"/>
        <w:kern w:val="0"/>
        <w:szCs w:val="21"/>
      </w:rPr>
      <w:t>页共</w:t>
    </w:r>
    <w:r w:rsidR="00DE27FA">
      <w:rPr>
        <w:kern w:val="0"/>
        <w:szCs w:val="21"/>
      </w:rPr>
      <w:fldChar w:fldCharType="begin"/>
    </w:r>
    <w:r>
      <w:rPr>
        <w:kern w:val="0"/>
        <w:szCs w:val="21"/>
      </w:rPr>
      <w:instrText xml:space="preserve"> NUMPAGES </w:instrText>
    </w:r>
    <w:r w:rsidR="00DE27FA">
      <w:rPr>
        <w:kern w:val="0"/>
        <w:szCs w:val="21"/>
      </w:rPr>
      <w:fldChar w:fldCharType="separate"/>
    </w:r>
    <w:r w:rsidR="00FF7A7C">
      <w:rPr>
        <w:noProof/>
        <w:kern w:val="0"/>
        <w:szCs w:val="21"/>
      </w:rPr>
      <w:t>15</w:t>
    </w:r>
    <w:r w:rsidR="00DE27FA">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DE27F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164" w:rsidRDefault="005A3164">
      <w:r>
        <w:separator/>
      </w:r>
    </w:p>
  </w:footnote>
  <w:footnote w:type="continuationSeparator" w:id="0">
    <w:p w:rsidR="005A3164" w:rsidRDefault="005A3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FF7A7C"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14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261E"/>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A7CE3"/>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5ADE"/>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3164"/>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4F3"/>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B7641"/>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02EF"/>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3E4B"/>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AA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B7082"/>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2959"/>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2DF"/>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27FA"/>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2F79"/>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 w:val="00FF7A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E7E2824B-D5A3-4157-93ED-5592612F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06EFF-D419-4225-AEC2-45742179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253</TotalTime>
  <Pages>15</Pages>
  <Words>1217</Words>
  <Characters>6940</Characters>
  <Application>Microsoft Office Word</Application>
  <DocSecurity>0</DocSecurity>
  <Lines>57</Lines>
  <Paragraphs>16</Paragraphs>
  <ScaleCrop>false</ScaleCrop>
  <Company>TRT. Ltd. Co.</Company>
  <LinksUpToDate>false</LinksUpToDate>
  <CharactersWithSpaces>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378</cp:revision>
  <cp:lastPrinted>2007-07-19T00:46:00Z</cp:lastPrinted>
  <dcterms:created xsi:type="dcterms:W3CDTF">2014-01-17T06:19:00Z</dcterms:created>
  <dcterms:modified xsi:type="dcterms:W3CDTF">2017-07-18T09:50:00Z</dcterms:modified>
</cp:coreProperties>
</file>