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79,520,342.87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AB7630">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73,894,223.15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5,626,119.72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-482,496.75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-40,487.65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-159,694.54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-13,268.48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102,423,709.12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7,668,987.44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1.363</w:t>
            </w:r>
          </w:p>
        </w:tc>
      </w:tr>
    </w:tbl>
    <w:p w:rsidR="00670E82" w:rsidRDefault="00AB763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70E82">
        <w:trPr>
          <w:jc w:val="center"/>
        </w:trPr>
        <w:tc>
          <w:tcPr>
            <w:tcW w:w="1266" w:type="dxa"/>
            <w:vAlign w:val="center"/>
          </w:tcPr>
          <w:p w:rsidR="00670E82" w:rsidRDefault="00AB7630">
            <w:pPr>
              <w:jc w:val="left"/>
            </w:pPr>
            <w:r>
              <w:rPr>
                <w:color w:val="000000"/>
                <w:sz w:val="24"/>
              </w:rPr>
              <w:t>过去三个月</w:t>
            </w:r>
          </w:p>
        </w:tc>
        <w:tc>
          <w:tcPr>
            <w:tcW w:w="1267" w:type="dxa"/>
            <w:vAlign w:val="center"/>
          </w:tcPr>
          <w:p w:rsidR="00670E82" w:rsidRDefault="00AB7630">
            <w:pPr>
              <w:jc w:val="center"/>
            </w:pPr>
            <w:r>
              <w:rPr>
                <w:color w:val="000000"/>
                <w:sz w:val="24"/>
              </w:rPr>
              <w:t>-0.07%</w:t>
            </w:r>
          </w:p>
        </w:tc>
        <w:tc>
          <w:tcPr>
            <w:tcW w:w="1267" w:type="dxa"/>
            <w:vAlign w:val="center"/>
          </w:tcPr>
          <w:p w:rsidR="00670E82" w:rsidRDefault="00AB7630">
            <w:pPr>
              <w:jc w:val="center"/>
            </w:pPr>
            <w:r>
              <w:rPr>
                <w:color w:val="000000"/>
                <w:sz w:val="24"/>
              </w:rPr>
              <w:t>0.14%</w:t>
            </w:r>
          </w:p>
        </w:tc>
        <w:tc>
          <w:tcPr>
            <w:tcW w:w="1267" w:type="dxa"/>
            <w:vAlign w:val="center"/>
          </w:tcPr>
          <w:p w:rsidR="00670E82" w:rsidRDefault="00AB7630">
            <w:pPr>
              <w:jc w:val="center"/>
            </w:pPr>
            <w:r>
              <w:rPr>
                <w:color w:val="000000"/>
                <w:sz w:val="24"/>
              </w:rPr>
              <w:t>-0.19%</w:t>
            </w:r>
          </w:p>
        </w:tc>
        <w:tc>
          <w:tcPr>
            <w:tcW w:w="1267" w:type="dxa"/>
            <w:vAlign w:val="center"/>
          </w:tcPr>
          <w:p w:rsidR="00670E82" w:rsidRDefault="00AB7630">
            <w:pPr>
              <w:jc w:val="center"/>
            </w:pPr>
            <w:r>
              <w:rPr>
                <w:color w:val="000000"/>
                <w:sz w:val="24"/>
              </w:rPr>
              <w:t>0.11%</w:t>
            </w:r>
          </w:p>
        </w:tc>
        <w:tc>
          <w:tcPr>
            <w:tcW w:w="1267" w:type="dxa"/>
            <w:vAlign w:val="center"/>
          </w:tcPr>
          <w:p w:rsidR="00670E82" w:rsidRDefault="00AB7630">
            <w:pPr>
              <w:jc w:val="center"/>
            </w:pPr>
            <w:r>
              <w:rPr>
                <w:color w:val="000000"/>
                <w:sz w:val="24"/>
              </w:rPr>
              <w:t>0.12%</w:t>
            </w:r>
          </w:p>
        </w:tc>
        <w:tc>
          <w:tcPr>
            <w:tcW w:w="1267" w:type="dxa"/>
            <w:vAlign w:val="center"/>
          </w:tcPr>
          <w:p w:rsidR="00670E82" w:rsidRDefault="00AB7630">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70E82">
        <w:trPr>
          <w:jc w:val="center"/>
        </w:trPr>
        <w:tc>
          <w:tcPr>
            <w:tcW w:w="1266" w:type="dxa"/>
            <w:vAlign w:val="center"/>
          </w:tcPr>
          <w:p w:rsidR="00670E82" w:rsidRDefault="00AB7630">
            <w:pPr>
              <w:jc w:val="left"/>
            </w:pPr>
            <w:r>
              <w:rPr>
                <w:color w:val="000000"/>
                <w:sz w:val="24"/>
              </w:rPr>
              <w:t>过去三个月</w:t>
            </w:r>
          </w:p>
        </w:tc>
        <w:tc>
          <w:tcPr>
            <w:tcW w:w="1267" w:type="dxa"/>
            <w:vAlign w:val="center"/>
          </w:tcPr>
          <w:p w:rsidR="00670E82" w:rsidRDefault="00AB7630">
            <w:pPr>
              <w:jc w:val="center"/>
            </w:pPr>
            <w:r>
              <w:rPr>
                <w:color w:val="000000"/>
                <w:sz w:val="24"/>
              </w:rPr>
              <w:t>-0.15%</w:t>
            </w:r>
          </w:p>
        </w:tc>
        <w:tc>
          <w:tcPr>
            <w:tcW w:w="1267" w:type="dxa"/>
            <w:vAlign w:val="center"/>
          </w:tcPr>
          <w:p w:rsidR="00670E82" w:rsidRDefault="00AB7630">
            <w:pPr>
              <w:jc w:val="center"/>
            </w:pPr>
            <w:r>
              <w:rPr>
                <w:color w:val="000000"/>
                <w:sz w:val="24"/>
              </w:rPr>
              <w:t>0.14%</w:t>
            </w:r>
          </w:p>
        </w:tc>
        <w:tc>
          <w:tcPr>
            <w:tcW w:w="1267" w:type="dxa"/>
            <w:vAlign w:val="center"/>
          </w:tcPr>
          <w:p w:rsidR="00670E82" w:rsidRDefault="00AB7630">
            <w:pPr>
              <w:jc w:val="center"/>
            </w:pPr>
            <w:r>
              <w:rPr>
                <w:color w:val="000000"/>
                <w:sz w:val="24"/>
              </w:rPr>
              <w:t>-0.19%</w:t>
            </w:r>
          </w:p>
        </w:tc>
        <w:tc>
          <w:tcPr>
            <w:tcW w:w="1267" w:type="dxa"/>
            <w:vAlign w:val="center"/>
          </w:tcPr>
          <w:p w:rsidR="00670E82" w:rsidRDefault="00AB7630">
            <w:pPr>
              <w:jc w:val="center"/>
            </w:pPr>
            <w:r>
              <w:rPr>
                <w:color w:val="000000"/>
                <w:sz w:val="24"/>
              </w:rPr>
              <w:t>0.11%</w:t>
            </w:r>
          </w:p>
        </w:tc>
        <w:tc>
          <w:tcPr>
            <w:tcW w:w="1267" w:type="dxa"/>
            <w:vAlign w:val="center"/>
          </w:tcPr>
          <w:p w:rsidR="00670E82" w:rsidRDefault="00AB7630">
            <w:pPr>
              <w:jc w:val="center"/>
            </w:pPr>
            <w:r>
              <w:rPr>
                <w:color w:val="000000"/>
                <w:sz w:val="24"/>
              </w:rPr>
              <w:t>0.04%</w:t>
            </w:r>
          </w:p>
        </w:tc>
        <w:tc>
          <w:tcPr>
            <w:tcW w:w="1267" w:type="dxa"/>
            <w:vAlign w:val="center"/>
          </w:tcPr>
          <w:p w:rsidR="00670E82" w:rsidRDefault="00AB7630">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70E82">
        <w:trPr>
          <w:jc w:val="center"/>
        </w:trPr>
        <w:tc>
          <w:tcPr>
            <w:tcW w:w="946" w:type="dxa"/>
            <w:vAlign w:val="center"/>
          </w:tcPr>
          <w:p w:rsidR="00670E82" w:rsidRDefault="00AB7630">
            <w:pPr>
              <w:jc w:val="center"/>
            </w:pPr>
            <w:r>
              <w:rPr>
                <w:color w:val="000000"/>
                <w:sz w:val="24"/>
              </w:rPr>
              <w:t>孙超</w:t>
            </w:r>
          </w:p>
        </w:tc>
        <w:tc>
          <w:tcPr>
            <w:tcW w:w="924" w:type="dxa"/>
            <w:vAlign w:val="center"/>
          </w:tcPr>
          <w:p w:rsidR="00670E82" w:rsidRDefault="00AB7630">
            <w:pPr>
              <w:jc w:val="center"/>
            </w:pPr>
            <w:r>
              <w:rPr>
                <w:color w:val="000000"/>
                <w:sz w:val="24"/>
              </w:rPr>
              <w:t>交银增利债券、交银纯债债券</w:t>
            </w:r>
            <w:r>
              <w:rPr>
                <w:color w:val="000000"/>
                <w:sz w:val="24"/>
              </w:rPr>
              <w:lastRenderedPageBreak/>
              <w:t>发起、交银荣祥保本混合、交银定期支付月月丰债券、交银增强收益债券、交银强化回报债券、交银丰硕收益债券、交银荣鑫保本混合、交银增利增强债券的基金经理，公司固定收益部助理总经理</w:t>
            </w:r>
          </w:p>
        </w:tc>
        <w:tc>
          <w:tcPr>
            <w:tcW w:w="1202" w:type="dxa"/>
            <w:vAlign w:val="center"/>
          </w:tcPr>
          <w:p w:rsidR="00670E82" w:rsidRDefault="00AB7630">
            <w:pPr>
              <w:jc w:val="center"/>
            </w:pPr>
            <w:r>
              <w:rPr>
                <w:color w:val="000000"/>
                <w:sz w:val="24"/>
              </w:rPr>
              <w:lastRenderedPageBreak/>
              <w:t>2014-08-26</w:t>
            </w:r>
          </w:p>
        </w:tc>
        <w:tc>
          <w:tcPr>
            <w:tcW w:w="1300" w:type="dxa"/>
            <w:vAlign w:val="center"/>
          </w:tcPr>
          <w:p w:rsidR="00670E82" w:rsidRDefault="00AB7630">
            <w:pPr>
              <w:jc w:val="center"/>
            </w:pPr>
            <w:r>
              <w:rPr>
                <w:color w:val="000000"/>
                <w:sz w:val="24"/>
              </w:rPr>
              <w:t>2017-06-22</w:t>
            </w:r>
          </w:p>
        </w:tc>
        <w:tc>
          <w:tcPr>
            <w:tcW w:w="1245" w:type="dxa"/>
            <w:vAlign w:val="center"/>
          </w:tcPr>
          <w:p w:rsidR="00670E82" w:rsidRDefault="00AB7630">
            <w:pPr>
              <w:jc w:val="center"/>
            </w:pPr>
            <w:r>
              <w:rPr>
                <w:color w:val="000000"/>
                <w:sz w:val="24"/>
              </w:rPr>
              <w:t>6</w:t>
            </w:r>
            <w:r>
              <w:rPr>
                <w:color w:val="000000"/>
                <w:sz w:val="24"/>
              </w:rPr>
              <w:t>年</w:t>
            </w:r>
          </w:p>
        </w:tc>
        <w:tc>
          <w:tcPr>
            <w:tcW w:w="3251" w:type="dxa"/>
            <w:vAlign w:val="center"/>
          </w:tcPr>
          <w:p w:rsidR="00670E82" w:rsidRDefault="00AB7630" w:rsidP="007A127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lastRenderedPageBreak/>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w:t>
            </w:r>
            <w:r>
              <w:rPr>
                <w:color w:val="000000"/>
                <w:sz w:val="24"/>
              </w:rPr>
              <w:lastRenderedPageBreak/>
              <w:t>基金经理，</w:t>
            </w:r>
            <w:r w:rsidR="00FC04A2">
              <w:rPr>
                <w:color w:val="000000"/>
                <w:sz w:val="24"/>
              </w:rPr>
              <w:t>2016</w:t>
            </w:r>
            <w:r w:rsidR="00FC04A2">
              <w:rPr>
                <w:color w:val="000000"/>
                <w:sz w:val="24"/>
              </w:rPr>
              <w:t>年</w:t>
            </w:r>
            <w:r w:rsidR="00FC04A2">
              <w:rPr>
                <w:color w:val="000000"/>
                <w:sz w:val="24"/>
              </w:rPr>
              <w:t>12</w:t>
            </w:r>
            <w:r w:rsidR="00FC04A2">
              <w:rPr>
                <w:color w:val="000000"/>
                <w:sz w:val="24"/>
              </w:rPr>
              <w:t>月</w:t>
            </w:r>
            <w:r w:rsidR="00FC04A2">
              <w:rPr>
                <w:color w:val="000000"/>
                <w:sz w:val="24"/>
              </w:rPr>
              <w:t>30</w:t>
            </w:r>
            <w:r w:rsidR="00FC04A2">
              <w:rPr>
                <w:color w:val="000000"/>
                <w:sz w:val="24"/>
              </w:rPr>
              <w:t>日至</w:t>
            </w:r>
            <w:r w:rsidR="00FC04A2">
              <w:rPr>
                <w:color w:val="000000"/>
                <w:sz w:val="24"/>
              </w:rPr>
              <w:t>2017</w:t>
            </w:r>
            <w:r w:rsidR="00FC04A2">
              <w:rPr>
                <w:color w:val="000000"/>
                <w:sz w:val="24"/>
              </w:rPr>
              <w:t>年</w:t>
            </w:r>
            <w:r w:rsidR="00FC04A2">
              <w:rPr>
                <w:color w:val="000000"/>
                <w:sz w:val="24"/>
              </w:rPr>
              <w:t>6</w:t>
            </w:r>
            <w:r w:rsidR="00FC04A2">
              <w:rPr>
                <w:color w:val="000000"/>
                <w:sz w:val="24"/>
              </w:rPr>
              <w:t>月</w:t>
            </w:r>
            <w:r w:rsidR="00FC04A2">
              <w:rPr>
                <w:color w:val="000000"/>
                <w:sz w:val="24"/>
              </w:rPr>
              <w:t>21</w:t>
            </w:r>
            <w:r w:rsidR="00FC04A2">
              <w:rPr>
                <w:color w:val="000000"/>
                <w:sz w:val="24"/>
              </w:rPr>
              <w:t>日担任交银施罗德增强收益债券型证券投资基金的基金经理，</w:t>
            </w:r>
            <w:r w:rsidR="00FC04A2">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670E82">
        <w:trPr>
          <w:jc w:val="center"/>
        </w:trPr>
        <w:tc>
          <w:tcPr>
            <w:tcW w:w="946" w:type="dxa"/>
            <w:vAlign w:val="center"/>
          </w:tcPr>
          <w:p w:rsidR="00670E82" w:rsidRDefault="00AB7630">
            <w:pPr>
              <w:jc w:val="center"/>
            </w:pPr>
            <w:r>
              <w:rPr>
                <w:color w:val="000000"/>
                <w:sz w:val="24"/>
              </w:rPr>
              <w:lastRenderedPageBreak/>
              <w:t>于海颖</w:t>
            </w:r>
          </w:p>
        </w:tc>
        <w:tc>
          <w:tcPr>
            <w:tcW w:w="924" w:type="dxa"/>
            <w:vAlign w:val="center"/>
          </w:tcPr>
          <w:p w:rsidR="00670E82" w:rsidRDefault="00AB7630">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w:t>
            </w:r>
            <w:r>
              <w:rPr>
                <w:color w:val="000000"/>
                <w:sz w:val="24"/>
              </w:rPr>
              <w:lastRenderedPageBreak/>
              <w:t>本混合、交银增利增强债券的基金经理，公司固定收益（公募）投资总监</w:t>
            </w:r>
          </w:p>
        </w:tc>
        <w:tc>
          <w:tcPr>
            <w:tcW w:w="1202" w:type="dxa"/>
            <w:vAlign w:val="center"/>
          </w:tcPr>
          <w:p w:rsidR="00670E82" w:rsidRDefault="00AB7630">
            <w:pPr>
              <w:jc w:val="center"/>
            </w:pPr>
            <w:r>
              <w:rPr>
                <w:color w:val="000000"/>
                <w:sz w:val="24"/>
              </w:rPr>
              <w:lastRenderedPageBreak/>
              <w:t>2017-06-10</w:t>
            </w:r>
          </w:p>
        </w:tc>
        <w:tc>
          <w:tcPr>
            <w:tcW w:w="1300" w:type="dxa"/>
            <w:vAlign w:val="center"/>
          </w:tcPr>
          <w:p w:rsidR="00670E82" w:rsidRDefault="00AB7630">
            <w:pPr>
              <w:jc w:val="center"/>
            </w:pPr>
            <w:r>
              <w:rPr>
                <w:color w:val="000000"/>
                <w:sz w:val="24"/>
              </w:rPr>
              <w:t>-</w:t>
            </w:r>
          </w:p>
        </w:tc>
        <w:tc>
          <w:tcPr>
            <w:tcW w:w="1245" w:type="dxa"/>
            <w:vAlign w:val="center"/>
          </w:tcPr>
          <w:p w:rsidR="00670E82" w:rsidRDefault="00AB7630">
            <w:pPr>
              <w:jc w:val="center"/>
            </w:pPr>
            <w:r>
              <w:rPr>
                <w:color w:val="000000"/>
                <w:sz w:val="24"/>
              </w:rPr>
              <w:t>11</w:t>
            </w:r>
            <w:r>
              <w:rPr>
                <w:color w:val="000000"/>
                <w:sz w:val="24"/>
              </w:rPr>
              <w:t>年</w:t>
            </w:r>
          </w:p>
        </w:tc>
        <w:tc>
          <w:tcPr>
            <w:tcW w:w="3251" w:type="dxa"/>
            <w:vAlign w:val="center"/>
          </w:tcPr>
          <w:p w:rsidR="00670E82" w:rsidRDefault="00AB763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w:t>
            </w:r>
            <w:r>
              <w:rPr>
                <w:color w:val="000000"/>
                <w:sz w:val="24"/>
              </w:rPr>
              <w:lastRenderedPageBreak/>
              <w:t>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70E82" w:rsidRDefault="00AB76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0E82" w:rsidRDefault="00AB76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70E82" w:rsidRDefault="00AB76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70E82" w:rsidRDefault="00AB7630">
      <w:pPr>
        <w:spacing w:before="29" w:line="288" w:lineRule="auto"/>
        <w:ind w:firstLineChars="200" w:firstLine="480"/>
        <w:rPr>
          <w:color w:val="000000"/>
          <w:sz w:val="24"/>
        </w:rPr>
      </w:pPr>
      <w:r>
        <w:rPr>
          <w:color w:val="000000"/>
          <w:sz w:val="24"/>
        </w:rPr>
        <w:t>本报告期内，尽管经济在四月出现下行迹象，但经济失速风险尚未出现，金融去杠杆导致的资金面收紧令债市面临持续调整压力。四月伊始，市场情绪明显不佳，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670E82" w:rsidRDefault="00AB7630">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w:t>
      </w:r>
      <w:r>
        <w:rPr>
          <w:color w:val="000000"/>
          <w:sz w:val="24"/>
        </w:rPr>
        <w:t xml:space="preserve"> </w:t>
      </w:r>
      <w:r>
        <w:rPr>
          <w:color w:val="000000"/>
          <w:sz w:val="24"/>
        </w:rPr>
        <w:t>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670E82" w:rsidRDefault="00AB7630">
      <w:pPr>
        <w:spacing w:before="29" w:line="288" w:lineRule="auto"/>
        <w:ind w:firstLineChars="200" w:firstLine="480"/>
        <w:rPr>
          <w:color w:val="000000"/>
          <w:sz w:val="24"/>
        </w:rPr>
      </w:pPr>
      <w:r>
        <w:rPr>
          <w:color w:val="000000"/>
          <w:sz w:val="24"/>
        </w:rPr>
        <w:t>权益市场方面，抱团龙头股是贯穿上半年的投资主线，股债联动也较为明显。四月因资金面冲击及减持新规的影响，权益市场持续调整。五月中旬因央行态度缓和而反弹，低估值金融地产、新能源汽车及白马股走势较强。</w:t>
      </w:r>
      <w:r>
        <w:rPr>
          <w:color w:val="000000"/>
          <w:sz w:val="24"/>
        </w:rPr>
        <w:t xml:space="preserve"> </w:t>
      </w:r>
    </w:p>
    <w:p w:rsidR="00670E82" w:rsidRDefault="00AB7630">
      <w:pPr>
        <w:spacing w:before="29" w:line="288" w:lineRule="auto"/>
        <w:ind w:firstLineChars="200" w:firstLine="480"/>
        <w:rPr>
          <w:color w:val="000000"/>
          <w:sz w:val="24"/>
        </w:rPr>
      </w:pPr>
      <w:r>
        <w:rPr>
          <w:color w:val="000000"/>
          <w:sz w:val="24"/>
        </w:rPr>
        <w:t>本报告期内，本组合的债券配置主要为流动性较好的个券品种，考虑到组合特点，组合对杠杆操作保持谨慎。在权益和转债配置方面，组合侧重配置低估值，有向上催化的标的，配置方向主要为金融、消费等板块。</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预计维持目前的债券久期配置，并将根据宏观及监管政策的变化择机拉长久期。权益方面，</w:t>
      </w:r>
      <w:r w:rsidRPr="007F52FA">
        <w:rPr>
          <w:color w:val="000000"/>
          <w:sz w:val="24"/>
        </w:rPr>
        <w:t>2017</w:t>
      </w:r>
      <w:r w:rsidRPr="007F52FA">
        <w:rPr>
          <w:color w:val="000000"/>
          <w:sz w:val="24"/>
        </w:rPr>
        <w:t>年下半年我们将重点关注低估值白马龙头及新能源汽车等行业表现。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1.386</w:t>
      </w:r>
      <w:r w:rsidRPr="007F52FA">
        <w:rPr>
          <w:color w:val="000000"/>
          <w:sz w:val="24"/>
        </w:rPr>
        <w:t>元，本报告期份额净值增长率为</w:t>
      </w:r>
      <w:r w:rsidRPr="007F52FA">
        <w:rPr>
          <w:color w:val="000000"/>
          <w:sz w:val="24"/>
        </w:rPr>
        <w:t>-0.07%</w:t>
      </w:r>
      <w:r w:rsidRPr="007F52FA">
        <w:rPr>
          <w:color w:val="000000"/>
          <w:sz w:val="24"/>
        </w:rPr>
        <w:t>，同期业绩比较基准增长率为</w:t>
      </w:r>
      <w:r w:rsidRPr="007F52FA">
        <w:rPr>
          <w:color w:val="000000"/>
          <w:sz w:val="24"/>
        </w:rPr>
        <w:t>-0.19%</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1.363</w:t>
      </w:r>
      <w:r w:rsidRPr="007F52FA">
        <w:rPr>
          <w:color w:val="000000"/>
          <w:sz w:val="24"/>
        </w:rPr>
        <w:t>元，本报告期份额净值增长率为</w:t>
      </w:r>
      <w:r w:rsidRPr="007F52FA">
        <w:rPr>
          <w:color w:val="000000"/>
          <w:sz w:val="24"/>
        </w:rPr>
        <w:t>-0.15%</w:t>
      </w:r>
      <w:r w:rsidRPr="007F52FA">
        <w:rPr>
          <w:color w:val="000000"/>
          <w:sz w:val="24"/>
        </w:rPr>
        <w:t>，同期业绩比较基准增长率为</w:t>
      </w:r>
      <w:r w:rsidRPr="007F52FA">
        <w:rPr>
          <w:color w:val="000000"/>
          <w:sz w:val="24"/>
        </w:rPr>
        <w:t>-0.19%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8,804,113.00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8,804,113.00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104,689,410.60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104,689,410.60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677,484.26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2,124,774.17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116,295,782.03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4,247,150.00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608,084.00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575,952.00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2,155,697.00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647,800.00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569,430.00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8,804,113.00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8.00</w:t>
            </w:r>
          </w:p>
        </w:tc>
      </w:tr>
    </w:tbl>
    <w:p w:rsidR="009513E2" w:rsidRDefault="009513E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70E82">
        <w:trPr>
          <w:jc w:val="center"/>
        </w:trPr>
        <w:tc>
          <w:tcPr>
            <w:tcW w:w="850" w:type="dxa"/>
            <w:vAlign w:val="center"/>
          </w:tcPr>
          <w:p w:rsidR="00670E82" w:rsidRDefault="00AB7630">
            <w:pPr>
              <w:jc w:val="center"/>
            </w:pPr>
            <w:r>
              <w:rPr>
                <w:color w:val="000000"/>
                <w:sz w:val="24"/>
              </w:rPr>
              <w:t>1</w:t>
            </w:r>
          </w:p>
        </w:tc>
        <w:tc>
          <w:tcPr>
            <w:tcW w:w="1327" w:type="dxa"/>
            <w:vAlign w:val="center"/>
          </w:tcPr>
          <w:p w:rsidR="00670E82" w:rsidRDefault="00AB7630">
            <w:pPr>
              <w:jc w:val="center"/>
            </w:pPr>
            <w:r>
              <w:rPr>
                <w:color w:val="000000"/>
                <w:sz w:val="24"/>
              </w:rPr>
              <w:t>601688</w:t>
            </w:r>
          </w:p>
        </w:tc>
        <w:tc>
          <w:tcPr>
            <w:tcW w:w="1769" w:type="dxa"/>
            <w:vAlign w:val="center"/>
          </w:tcPr>
          <w:p w:rsidR="00670E82" w:rsidRDefault="00AB7630">
            <w:pPr>
              <w:jc w:val="center"/>
            </w:pPr>
            <w:r>
              <w:rPr>
                <w:color w:val="000000"/>
                <w:sz w:val="24"/>
              </w:rPr>
              <w:t>华泰证券</w:t>
            </w:r>
          </w:p>
        </w:tc>
        <w:tc>
          <w:tcPr>
            <w:tcW w:w="1327" w:type="dxa"/>
            <w:vAlign w:val="center"/>
          </w:tcPr>
          <w:p w:rsidR="00670E82" w:rsidRDefault="00AB7630">
            <w:pPr>
              <w:jc w:val="right"/>
            </w:pPr>
            <w:r>
              <w:rPr>
                <w:color w:val="000000"/>
                <w:sz w:val="24"/>
              </w:rPr>
              <w:t>70,000</w:t>
            </w:r>
          </w:p>
        </w:tc>
        <w:tc>
          <w:tcPr>
            <w:tcW w:w="1915" w:type="dxa"/>
            <w:vAlign w:val="center"/>
          </w:tcPr>
          <w:p w:rsidR="00670E82" w:rsidRDefault="00AB7630">
            <w:pPr>
              <w:jc w:val="right"/>
            </w:pPr>
            <w:r>
              <w:rPr>
                <w:color w:val="000000"/>
                <w:sz w:val="24"/>
              </w:rPr>
              <w:t>1,253,000.00</w:t>
            </w:r>
          </w:p>
        </w:tc>
        <w:tc>
          <w:tcPr>
            <w:tcW w:w="1680" w:type="dxa"/>
            <w:vAlign w:val="center"/>
          </w:tcPr>
          <w:p w:rsidR="00670E82" w:rsidRDefault="00AB7630">
            <w:pPr>
              <w:jc w:val="right"/>
            </w:pPr>
            <w:r>
              <w:rPr>
                <w:color w:val="000000"/>
                <w:sz w:val="24"/>
              </w:rPr>
              <w:t>1.14</w:t>
            </w:r>
          </w:p>
        </w:tc>
      </w:tr>
      <w:tr w:rsidR="00670E82">
        <w:trPr>
          <w:jc w:val="center"/>
        </w:trPr>
        <w:tc>
          <w:tcPr>
            <w:tcW w:w="850" w:type="dxa"/>
            <w:vAlign w:val="center"/>
          </w:tcPr>
          <w:p w:rsidR="00670E82" w:rsidRDefault="00AB7630">
            <w:pPr>
              <w:jc w:val="center"/>
            </w:pPr>
            <w:r>
              <w:rPr>
                <w:color w:val="000000"/>
                <w:sz w:val="24"/>
              </w:rPr>
              <w:t>2</w:t>
            </w:r>
          </w:p>
        </w:tc>
        <w:tc>
          <w:tcPr>
            <w:tcW w:w="1327" w:type="dxa"/>
            <w:vAlign w:val="center"/>
          </w:tcPr>
          <w:p w:rsidR="00670E82" w:rsidRDefault="00AB7630">
            <w:pPr>
              <w:jc w:val="center"/>
            </w:pPr>
            <w:r>
              <w:rPr>
                <w:color w:val="000000"/>
                <w:sz w:val="24"/>
              </w:rPr>
              <w:t>000858</w:t>
            </w:r>
          </w:p>
        </w:tc>
        <w:tc>
          <w:tcPr>
            <w:tcW w:w="1769" w:type="dxa"/>
            <w:vAlign w:val="center"/>
          </w:tcPr>
          <w:p w:rsidR="00670E82" w:rsidRDefault="00AB763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670E82" w:rsidRDefault="00AB7630">
            <w:pPr>
              <w:jc w:val="right"/>
            </w:pPr>
            <w:r>
              <w:rPr>
                <w:color w:val="000000"/>
                <w:sz w:val="24"/>
              </w:rPr>
              <w:t>20,000</w:t>
            </w:r>
          </w:p>
        </w:tc>
        <w:tc>
          <w:tcPr>
            <w:tcW w:w="1915" w:type="dxa"/>
            <w:vAlign w:val="center"/>
          </w:tcPr>
          <w:p w:rsidR="00670E82" w:rsidRDefault="00AB7630">
            <w:pPr>
              <w:jc w:val="right"/>
            </w:pPr>
            <w:r>
              <w:rPr>
                <w:color w:val="000000"/>
                <w:sz w:val="24"/>
              </w:rPr>
              <w:t>1,113,200.00</w:t>
            </w:r>
          </w:p>
        </w:tc>
        <w:tc>
          <w:tcPr>
            <w:tcW w:w="1680" w:type="dxa"/>
            <w:vAlign w:val="center"/>
          </w:tcPr>
          <w:p w:rsidR="00670E82" w:rsidRDefault="00AB7630">
            <w:pPr>
              <w:jc w:val="right"/>
            </w:pPr>
            <w:r>
              <w:rPr>
                <w:color w:val="000000"/>
                <w:sz w:val="24"/>
              </w:rPr>
              <w:t>1.01</w:t>
            </w:r>
          </w:p>
        </w:tc>
      </w:tr>
      <w:tr w:rsidR="00670E82">
        <w:trPr>
          <w:jc w:val="center"/>
        </w:trPr>
        <w:tc>
          <w:tcPr>
            <w:tcW w:w="850" w:type="dxa"/>
            <w:vAlign w:val="center"/>
          </w:tcPr>
          <w:p w:rsidR="00670E82" w:rsidRDefault="00AB7630">
            <w:pPr>
              <w:jc w:val="center"/>
            </w:pPr>
            <w:r>
              <w:rPr>
                <w:color w:val="000000"/>
                <w:sz w:val="24"/>
              </w:rPr>
              <w:t>3</w:t>
            </w:r>
          </w:p>
        </w:tc>
        <w:tc>
          <w:tcPr>
            <w:tcW w:w="1327" w:type="dxa"/>
            <w:vAlign w:val="center"/>
          </w:tcPr>
          <w:p w:rsidR="00670E82" w:rsidRDefault="00AB7630">
            <w:pPr>
              <w:jc w:val="center"/>
            </w:pPr>
            <w:r>
              <w:rPr>
                <w:color w:val="000000"/>
                <w:sz w:val="24"/>
              </w:rPr>
              <w:t>600867</w:t>
            </w:r>
          </w:p>
        </w:tc>
        <w:tc>
          <w:tcPr>
            <w:tcW w:w="1769" w:type="dxa"/>
            <w:vAlign w:val="center"/>
          </w:tcPr>
          <w:p w:rsidR="00670E82" w:rsidRDefault="00AB7630">
            <w:pPr>
              <w:jc w:val="center"/>
            </w:pPr>
            <w:r>
              <w:rPr>
                <w:color w:val="000000"/>
                <w:sz w:val="24"/>
              </w:rPr>
              <w:t>通化东宝</w:t>
            </w:r>
          </w:p>
        </w:tc>
        <w:tc>
          <w:tcPr>
            <w:tcW w:w="1327" w:type="dxa"/>
            <w:vAlign w:val="center"/>
          </w:tcPr>
          <w:p w:rsidR="00670E82" w:rsidRDefault="00AB7630">
            <w:pPr>
              <w:jc w:val="right"/>
            </w:pPr>
            <w:r>
              <w:rPr>
                <w:color w:val="000000"/>
                <w:sz w:val="24"/>
              </w:rPr>
              <w:t>49,900</w:t>
            </w:r>
          </w:p>
        </w:tc>
        <w:tc>
          <w:tcPr>
            <w:tcW w:w="1915" w:type="dxa"/>
            <w:vAlign w:val="center"/>
          </w:tcPr>
          <w:p w:rsidR="00670E82" w:rsidRDefault="00AB7630">
            <w:pPr>
              <w:jc w:val="right"/>
            </w:pPr>
            <w:r>
              <w:rPr>
                <w:color w:val="000000"/>
                <w:sz w:val="24"/>
              </w:rPr>
              <w:t>910,176.00</w:t>
            </w:r>
          </w:p>
        </w:tc>
        <w:tc>
          <w:tcPr>
            <w:tcW w:w="1680" w:type="dxa"/>
            <w:vAlign w:val="center"/>
          </w:tcPr>
          <w:p w:rsidR="00670E82" w:rsidRDefault="00AB7630">
            <w:pPr>
              <w:jc w:val="right"/>
            </w:pPr>
            <w:r>
              <w:rPr>
                <w:color w:val="000000"/>
                <w:sz w:val="24"/>
              </w:rPr>
              <w:t>0.83</w:t>
            </w:r>
          </w:p>
        </w:tc>
      </w:tr>
      <w:tr w:rsidR="00670E82">
        <w:trPr>
          <w:jc w:val="center"/>
        </w:trPr>
        <w:tc>
          <w:tcPr>
            <w:tcW w:w="850" w:type="dxa"/>
            <w:vAlign w:val="center"/>
          </w:tcPr>
          <w:p w:rsidR="00670E82" w:rsidRDefault="00AB7630">
            <w:pPr>
              <w:jc w:val="center"/>
            </w:pPr>
            <w:r>
              <w:rPr>
                <w:color w:val="000000"/>
                <w:sz w:val="24"/>
              </w:rPr>
              <w:t>4</w:t>
            </w:r>
          </w:p>
        </w:tc>
        <w:tc>
          <w:tcPr>
            <w:tcW w:w="1327" w:type="dxa"/>
            <w:vAlign w:val="center"/>
          </w:tcPr>
          <w:p w:rsidR="00670E82" w:rsidRDefault="00AB7630">
            <w:pPr>
              <w:jc w:val="center"/>
            </w:pPr>
            <w:r>
              <w:rPr>
                <w:color w:val="000000"/>
                <w:sz w:val="24"/>
              </w:rPr>
              <w:t>603008</w:t>
            </w:r>
          </w:p>
        </w:tc>
        <w:tc>
          <w:tcPr>
            <w:tcW w:w="1769" w:type="dxa"/>
            <w:vAlign w:val="center"/>
          </w:tcPr>
          <w:p w:rsidR="00670E82" w:rsidRDefault="00AB7630">
            <w:pPr>
              <w:jc w:val="center"/>
            </w:pPr>
            <w:r>
              <w:rPr>
                <w:color w:val="000000"/>
                <w:sz w:val="24"/>
              </w:rPr>
              <w:t>喜临门</w:t>
            </w:r>
          </w:p>
        </w:tc>
        <w:tc>
          <w:tcPr>
            <w:tcW w:w="1327" w:type="dxa"/>
            <w:vAlign w:val="center"/>
          </w:tcPr>
          <w:p w:rsidR="00670E82" w:rsidRDefault="00AB7630">
            <w:pPr>
              <w:jc w:val="right"/>
            </w:pPr>
            <w:r>
              <w:rPr>
                <w:color w:val="000000"/>
                <w:sz w:val="24"/>
              </w:rPr>
              <w:t>40,000</w:t>
            </w:r>
          </w:p>
        </w:tc>
        <w:tc>
          <w:tcPr>
            <w:tcW w:w="1915" w:type="dxa"/>
            <w:vAlign w:val="center"/>
          </w:tcPr>
          <w:p w:rsidR="00670E82" w:rsidRDefault="00AB7630">
            <w:pPr>
              <w:jc w:val="right"/>
            </w:pPr>
            <w:r>
              <w:rPr>
                <w:color w:val="000000"/>
                <w:sz w:val="24"/>
              </w:rPr>
              <w:t>712,400.00</w:t>
            </w:r>
          </w:p>
        </w:tc>
        <w:tc>
          <w:tcPr>
            <w:tcW w:w="1680" w:type="dxa"/>
            <w:vAlign w:val="center"/>
          </w:tcPr>
          <w:p w:rsidR="00670E82" w:rsidRDefault="00AB7630">
            <w:pPr>
              <w:jc w:val="right"/>
            </w:pPr>
            <w:r>
              <w:rPr>
                <w:color w:val="000000"/>
                <w:sz w:val="24"/>
              </w:rPr>
              <w:t>0.65</w:t>
            </w:r>
          </w:p>
        </w:tc>
      </w:tr>
      <w:tr w:rsidR="00670E82">
        <w:trPr>
          <w:jc w:val="center"/>
        </w:trPr>
        <w:tc>
          <w:tcPr>
            <w:tcW w:w="850" w:type="dxa"/>
            <w:vAlign w:val="center"/>
          </w:tcPr>
          <w:p w:rsidR="00670E82" w:rsidRDefault="00AB7630">
            <w:pPr>
              <w:jc w:val="center"/>
            </w:pPr>
            <w:r>
              <w:rPr>
                <w:color w:val="000000"/>
                <w:sz w:val="24"/>
              </w:rPr>
              <w:t>5</w:t>
            </w:r>
          </w:p>
        </w:tc>
        <w:tc>
          <w:tcPr>
            <w:tcW w:w="1327" w:type="dxa"/>
            <w:vAlign w:val="center"/>
          </w:tcPr>
          <w:p w:rsidR="00670E82" w:rsidRDefault="00AB7630">
            <w:pPr>
              <w:jc w:val="center"/>
            </w:pPr>
            <w:r>
              <w:rPr>
                <w:color w:val="000000"/>
                <w:sz w:val="24"/>
              </w:rPr>
              <w:t>000821</w:t>
            </w:r>
          </w:p>
        </w:tc>
        <w:tc>
          <w:tcPr>
            <w:tcW w:w="1769" w:type="dxa"/>
            <w:vAlign w:val="center"/>
          </w:tcPr>
          <w:p w:rsidR="00670E82" w:rsidRDefault="00AB7630">
            <w:pPr>
              <w:jc w:val="center"/>
            </w:pPr>
            <w:r>
              <w:rPr>
                <w:color w:val="000000"/>
                <w:sz w:val="24"/>
              </w:rPr>
              <w:t>京山轻机</w:t>
            </w:r>
          </w:p>
        </w:tc>
        <w:tc>
          <w:tcPr>
            <w:tcW w:w="1327" w:type="dxa"/>
            <w:vAlign w:val="center"/>
          </w:tcPr>
          <w:p w:rsidR="00670E82" w:rsidRDefault="00AB7630">
            <w:pPr>
              <w:jc w:val="right"/>
            </w:pPr>
            <w:r>
              <w:rPr>
                <w:color w:val="000000"/>
                <w:sz w:val="24"/>
              </w:rPr>
              <w:t>50,000</w:t>
            </w:r>
          </w:p>
        </w:tc>
        <w:tc>
          <w:tcPr>
            <w:tcW w:w="1915" w:type="dxa"/>
            <w:vAlign w:val="center"/>
          </w:tcPr>
          <w:p w:rsidR="00670E82" w:rsidRDefault="00AB7630">
            <w:pPr>
              <w:jc w:val="right"/>
            </w:pPr>
            <w:r>
              <w:rPr>
                <w:color w:val="000000"/>
                <w:sz w:val="24"/>
              </w:rPr>
              <w:t>663,500.00</w:t>
            </w:r>
          </w:p>
        </w:tc>
        <w:tc>
          <w:tcPr>
            <w:tcW w:w="1680" w:type="dxa"/>
            <w:vAlign w:val="center"/>
          </w:tcPr>
          <w:p w:rsidR="00670E82" w:rsidRDefault="00AB7630">
            <w:pPr>
              <w:jc w:val="right"/>
            </w:pPr>
            <w:r>
              <w:rPr>
                <w:color w:val="000000"/>
                <w:sz w:val="24"/>
              </w:rPr>
              <w:t>0.60</w:t>
            </w:r>
          </w:p>
        </w:tc>
      </w:tr>
      <w:tr w:rsidR="00670E82">
        <w:trPr>
          <w:jc w:val="center"/>
        </w:trPr>
        <w:tc>
          <w:tcPr>
            <w:tcW w:w="850" w:type="dxa"/>
            <w:vAlign w:val="center"/>
          </w:tcPr>
          <w:p w:rsidR="00670E82" w:rsidRDefault="00AB7630">
            <w:pPr>
              <w:jc w:val="center"/>
            </w:pPr>
            <w:r>
              <w:rPr>
                <w:color w:val="000000"/>
                <w:sz w:val="24"/>
              </w:rPr>
              <w:t>6</w:t>
            </w:r>
          </w:p>
        </w:tc>
        <w:tc>
          <w:tcPr>
            <w:tcW w:w="1327" w:type="dxa"/>
            <w:vAlign w:val="center"/>
          </w:tcPr>
          <w:p w:rsidR="00670E82" w:rsidRDefault="00AB7630">
            <w:pPr>
              <w:jc w:val="center"/>
            </w:pPr>
            <w:r>
              <w:rPr>
                <w:color w:val="000000"/>
                <w:sz w:val="24"/>
              </w:rPr>
              <w:t>603018</w:t>
            </w:r>
          </w:p>
        </w:tc>
        <w:tc>
          <w:tcPr>
            <w:tcW w:w="1769" w:type="dxa"/>
            <w:vAlign w:val="center"/>
          </w:tcPr>
          <w:p w:rsidR="00670E82" w:rsidRDefault="00AB7630">
            <w:pPr>
              <w:jc w:val="center"/>
            </w:pPr>
            <w:r>
              <w:rPr>
                <w:color w:val="000000"/>
                <w:sz w:val="24"/>
              </w:rPr>
              <w:t>中设集团</w:t>
            </w:r>
          </w:p>
        </w:tc>
        <w:tc>
          <w:tcPr>
            <w:tcW w:w="1327" w:type="dxa"/>
            <w:vAlign w:val="center"/>
          </w:tcPr>
          <w:p w:rsidR="00670E82" w:rsidRDefault="00AB7630">
            <w:pPr>
              <w:jc w:val="right"/>
            </w:pPr>
            <w:r>
              <w:rPr>
                <w:color w:val="000000"/>
                <w:sz w:val="24"/>
              </w:rPr>
              <w:t>20,000</w:t>
            </w:r>
          </w:p>
        </w:tc>
        <w:tc>
          <w:tcPr>
            <w:tcW w:w="1915" w:type="dxa"/>
            <w:vAlign w:val="center"/>
          </w:tcPr>
          <w:p w:rsidR="00670E82" w:rsidRDefault="00AB7630">
            <w:pPr>
              <w:jc w:val="right"/>
            </w:pPr>
            <w:r>
              <w:rPr>
                <w:color w:val="000000"/>
                <w:sz w:val="24"/>
              </w:rPr>
              <w:t>647,800.00</w:t>
            </w:r>
          </w:p>
        </w:tc>
        <w:tc>
          <w:tcPr>
            <w:tcW w:w="1680" w:type="dxa"/>
            <w:vAlign w:val="center"/>
          </w:tcPr>
          <w:p w:rsidR="00670E82" w:rsidRDefault="00AB7630">
            <w:pPr>
              <w:jc w:val="right"/>
            </w:pPr>
            <w:r>
              <w:rPr>
                <w:color w:val="000000"/>
                <w:sz w:val="24"/>
              </w:rPr>
              <w:t>0.59</w:t>
            </w:r>
          </w:p>
        </w:tc>
      </w:tr>
      <w:tr w:rsidR="00670E82">
        <w:trPr>
          <w:jc w:val="center"/>
        </w:trPr>
        <w:tc>
          <w:tcPr>
            <w:tcW w:w="850" w:type="dxa"/>
            <w:vAlign w:val="center"/>
          </w:tcPr>
          <w:p w:rsidR="00670E82" w:rsidRDefault="00AB7630">
            <w:pPr>
              <w:jc w:val="center"/>
            </w:pPr>
            <w:r>
              <w:rPr>
                <w:color w:val="000000"/>
                <w:sz w:val="24"/>
              </w:rPr>
              <w:t>7</w:t>
            </w:r>
          </w:p>
        </w:tc>
        <w:tc>
          <w:tcPr>
            <w:tcW w:w="1327" w:type="dxa"/>
            <w:vAlign w:val="center"/>
          </w:tcPr>
          <w:p w:rsidR="00670E82" w:rsidRDefault="00AB7630">
            <w:pPr>
              <w:jc w:val="center"/>
            </w:pPr>
            <w:r>
              <w:rPr>
                <w:color w:val="000000"/>
                <w:sz w:val="24"/>
              </w:rPr>
              <w:t>600068</w:t>
            </w:r>
          </w:p>
        </w:tc>
        <w:tc>
          <w:tcPr>
            <w:tcW w:w="1769" w:type="dxa"/>
            <w:vAlign w:val="center"/>
          </w:tcPr>
          <w:p w:rsidR="00670E82" w:rsidRDefault="00AB7630">
            <w:pPr>
              <w:jc w:val="center"/>
            </w:pPr>
            <w:r>
              <w:rPr>
                <w:color w:val="000000"/>
                <w:sz w:val="24"/>
              </w:rPr>
              <w:t>葛洲坝</w:t>
            </w:r>
          </w:p>
        </w:tc>
        <w:tc>
          <w:tcPr>
            <w:tcW w:w="1327" w:type="dxa"/>
            <w:vAlign w:val="center"/>
          </w:tcPr>
          <w:p w:rsidR="00670E82" w:rsidRDefault="00AB7630">
            <w:pPr>
              <w:jc w:val="right"/>
            </w:pPr>
            <w:r>
              <w:rPr>
                <w:color w:val="000000"/>
                <w:sz w:val="24"/>
              </w:rPr>
              <w:t>54,100</w:t>
            </w:r>
          </w:p>
        </w:tc>
        <w:tc>
          <w:tcPr>
            <w:tcW w:w="1915" w:type="dxa"/>
            <w:vAlign w:val="center"/>
          </w:tcPr>
          <w:p w:rsidR="00670E82" w:rsidRDefault="00AB7630">
            <w:pPr>
              <w:jc w:val="right"/>
            </w:pPr>
            <w:r>
              <w:rPr>
                <w:color w:val="000000"/>
                <w:sz w:val="24"/>
              </w:rPr>
              <w:t>608,084.00</w:t>
            </w:r>
          </w:p>
        </w:tc>
        <w:tc>
          <w:tcPr>
            <w:tcW w:w="1680" w:type="dxa"/>
            <w:vAlign w:val="center"/>
          </w:tcPr>
          <w:p w:rsidR="00670E82" w:rsidRDefault="00AB7630">
            <w:pPr>
              <w:jc w:val="right"/>
            </w:pPr>
            <w:r>
              <w:rPr>
                <w:color w:val="000000"/>
                <w:sz w:val="24"/>
              </w:rPr>
              <w:t>0.55</w:t>
            </w:r>
          </w:p>
        </w:tc>
      </w:tr>
      <w:tr w:rsidR="00670E82">
        <w:trPr>
          <w:jc w:val="center"/>
        </w:trPr>
        <w:tc>
          <w:tcPr>
            <w:tcW w:w="850" w:type="dxa"/>
            <w:vAlign w:val="center"/>
          </w:tcPr>
          <w:p w:rsidR="00670E82" w:rsidRDefault="00AB7630">
            <w:pPr>
              <w:jc w:val="center"/>
            </w:pPr>
            <w:r>
              <w:rPr>
                <w:color w:val="000000"/>
                <w:sz w:val="24"/>
              </w:rPr>
              <w:t>8</w:t>
            </w:r>
          </w:p>
        </w:tc>
        <w:tc>
          <w:tcPr>
            <w:tcW w:w="1327" w:type="dxa"/>
            <w:vAlign w:val="center"/>
          </w:tcPr>
          <w:p w:rsidR="00670E82" w:rsidRDefault="00AB7630">
            <w:pPr>
              <w:jc w:val="center"/>
            </w:pPr>
            <w:r>
              <w:rPr>
                <w:color w:val="000000"/>
                <w:sz w:val="24"/>
              </w:rPr>
              <w:t>000501</w:t>
            </w:r>
          </w:p>
        </w:tc>
        <w:tc>
          <w:tcPr>
            <w:tcW w:w="1769" w:type="dxa"/>
            <w:vAlign w:val="center"/>
          </w:tcPr>
          <w:p w:rsidR="00670E82" w:rsidRDefault="00AB7630">
            <w:pPr>
              <w:jc w:val="center"/>
            </w:pPr>
            <w:r>
              <w:rPr>
                <w:color w:val="000000"/>
                <w:sz w:val="24"/>
              </w:rPr>
              <w:t>鄂武商Ａ</w:t>
            </w:r>
          </w:p>
        </w:tc>
        <w:tc>
          <w:tcPr>
            <w:tcW w:w="1327" w:type="dxa"/>
            <w:vAlign w:val="center"/>
          </w:tcPr>
          <w:p w:rsidR="00670E82" w:rsidRDefault="00AB7630">
            <w:pPr>
              <w:jc w:val="right"/>
            </w:pPr>
            <w:r>
              <w:rPr>
                <w:color w:val="000000"/>
                <w:sz w:val="24"/>
              </w:rPr>
              <w:t>31,200</w:t>
            </w:r>
          </w:p>
        </w:tc>
        <w:tc>
          <w:tcPr>
            <w:tcW w:w="1915" w:type="dxa"/>
            <w:vAlign w:val="center"/>
          </w:tcPr>
          <w:p w:rsidR="00670E82" w:rsidRDefault="00AB7630">
            <w:pPr>
              <w:jc w:val="right"/>
            </w:pPr>
            <w:r>
              <w:rPr>
                <w:color w:val="000000"/>
                <w:sz w:val="24"/>
              </w:rPr>
              <w:t>575,952.00</w:t>
            </w:r>
          </w:p>
        </w:tc>
        <w:tc>
          <w:tcPr>
            <w:tcW w:w="1680" w:type="dxa"/>
            <w:vAlign w:val="center"/>
          </w:tcPr>
          <w:p w:rsidR="00670E82" w:rsidRDefault="00AB7630">
            <w:pPr>
              <w:jc w:val="right"/>
            </w:pPr>
            <w:r>
              <w:rPr>
                <w:color w:val="000000"/>
                <w:sz w:val="24"/>
              </w:rPr>
              <w:t>0.52</w:t>
            </w:r>
          </w:p>
        </w:tc>
      </w:tr>
      <w:tr w:rsidR="00670E82">
        <w:trPr>
          <w:jc w:val="center"/>
        </w:trPr>
        <w:tc>
          <w:tcPr>
            <w:tcW w:w="850" w:type="dxa"/>
            <w:vAlign w:val="center"/>
          </w:tcPr>
          <w:p w:rsidR="00670E82" w:rsidRDefault="00AB7630">
            <w:pPr>
              <w:jc w:val="center"/>
            </w:pPr>
            <w:r>
              <w:rPr>
                <w:color w:val="000000"/>
                <w:sz w:val="24"/>
              </w:rPr>
              <w:t>9</w:t>
            </w:r>
          </w:p>
        </w:tc>
        <w:tc>
          <w:tcPr>
            <w:tcW w:w="1327" w:type="dxa"/>
            <w:vAlign w:val="center"/>
          </w:tcPr>
          <w:p w:rsidR="00670E82" w:rsidRDefault="00AB7630">
            <w:pPr>
              <w:jc w:val="center"/>
            </w:pPr>
            <w:r>
              <w:rPr>
                <w:color w:val="000000"/>
                <w:sz w:val="24"/>
              </w:rPr>
              <w:t>600054</w:t>
            </w:r>
          </w:p>
        </w:tc>
        <w:tc>
          <w:tcPr>
            <w:tcW w:w="1769" w:type="dxa"/>
            <w:vAlign w:val="center"/>
          </w:tcPr>
          <w:p w:rsidR="00670E82" w:rsidRDefault="00AB7630">
            <w:pPr>
              <w:jc w:val="center"/>
            </w:pPr>
            <w:r>
              <w:rPr>
                <w:color w:val="000000"/>
                <w:sz w:val="24"/>
              </w:rPr>
              <w:t>黄山旅游</w:t>
            </w:r>
          </w:p>
        </w:tc>
        <w:tc>
          <w:tcPr>
            <w:tcW w:w="1327" w:type="dxa"/>
            <w:vAlign w:val="center"/>
          </w:tcPr>
          <w:p w:rsidR="00670E82" w:rsidRDefault="00AB7630">
            <w:pPr>
              <w:jc w:val="right"/>
            </w:pPr>
            <w:r>
              <w:rPr>
                <w:color w:val="000000"/>
                <w:sz w:val="24"/>
              </w:rPr>
              <w:t>33,300</w:t>
            </w:r>
          </w:p>
        </w:tc>
        <w:tc>
          <w:tcPr>
            <w:tcW w:w="1915" w:type="dxa"/>
            <w:vAlign w:val="center"/>
          </w:tcPr>
          <w:p w:rsidR="00670E82" w:rsidRDefault="00AB7630">
            <w:pPr>
              <w:jc w:val="right"/>
            </w:pPr>
            <w:r>
              <w:rPr>
                <w:color w:val="000000"/>
                <w:sz w:val="24"/>
              </w:rPr>
              <w:t>569,430.00</w:t>
            </w:r>
          </w:p>
        </w:tc>
        <w:tc>
          <w:tcPr>
            <w:tcW w:w="1680" w:type="dxa"/>
            <w:vAlign w:val="center"/>
          </w:tcPr>
          <w:p w:rsidR="00670E82" w:rsidRDefault="00AB7630">
            <w:pPr>
              <w:jc w:val="right"/>
            </w:pPr>
            <w:r>
              <w:rPr>
                <w:color w:val="000000"/>
                <w:sz w:val="24"/>
              </w:rPr>
              <w:t>0.52</w:t>
            </w:r>
          </w:p>
        </w:tc>
      </w:tr>
      <w:tr w:rsidR="00670E82">
        <w:trPr>
          <w:jc w:val="center"/>
        </w:trPr>
        <w:tc>
          <w:tcPr>
            <w:tcW w:w="850" w:type="dxa"/>
            <w:vAlign w:val="center"/>
          </w:tcPr>
          <w:p w:rsidR="00670E82" w:rsidRDefault="00AB7630">
            <w:pPr>
              <w:jc w:val="center"/>
            </w:pPr>
            <w:r>
              <w:rPr>
                <w:color w:val="000000"/>
                <w:sz w:val="24"/>
              </w:rPr>
              <w:lastRenderedPageBreak/>
              <w:t>10</w:t>
            </w:r>
          </w:p>
        </w:tc>
        <w:tc>
          <w:tcPr>
            <w:tcW w:w="1327" w:type="dxa"/>
            <w:vAlign w:val="center"/>
          </w:tcPr>
          <w:p w:rsidR="00670E82" w:rsidRDefault="00AB7630">
            <w:pPr>
              <w:jc w:val="center"/>
            </w:pPr>
            <w:r>
              <w:rPr>
                <w:color w:val="000000"/>
                <w:sz w:val="24"/>
              </w:rPr>
              <w:t>002008</w:t>
            </w:r>
          </w:p>
        </w:tc>
        <w:tc>
          <w:tcPr>
            <w:tcW w:w="1769" w:type="dxa"/>
            <w:vAlign w:val="center"/>
          </w:tcPr>
          <w:p w:rsidR="00670E82" w:rsidRDefault="00AB7630">
            <w:pPr>
              <w:jc w:val="center"/>
            </w:pPr>
            <w:r>
              <w:rPr>
                <w:color w:val="000000"/>
                <w:sz w:val="24"/>
              </w:rPr>
              <w:t>大族激光</w:t>
            </w:r>
          </w:p>
        </w:tc>
        <w:tc>
          <w:tcPr>
            <w:tcW w:w="1327" w:type="dxa"/>
            <w:vAlign w:val="center"/>
          </w:tcPr>
          <w:p w:rsidR="00670E82" w:rsidRDefault="00AB7630">
            <w:pPr>
              <w:jc w:val="right"/>
            </w:pPr>
            <w:r>
              <w:rPr>
                <w:color w:val="000000"/>
                <w:sz w:val="24"/>
              </w:rPr>
              <w:t>14,100</w:t>
            </w:r>
          </w:p>
        </w:tc>
        <w:tc>
          <w:tcPr>
            <w:tcW w:w="1915" w:type="dxa"/>
            <w:vAlign w:val="center"/>
          </w:tcPr>
          <w:p w:rsidR="00670E82" w:rsidRDefault="00AB7630">
            <w:pPr>
              <w:jc w:val="right"/>
            </w:pPr>
            <w:r>
              <w:rPr>
                <w:color w:val="000000"/>
                <w:sz w:val="24"/>
              </w:rPr>
              <w:t>488,424.00</w:t>
            </w:r>
          </w:p>
        </w:tc>
        <w:tc>
          <w:tcPr>
            <w:tcW w:w="1680" w:type="dxa"/>
            <w:vAlign w:val="center"/>
          </w:tcPr>
          <w:p w:rsidR="00670E82" w:rsidRDefault="00AB7630">
            <w:pPr>
              <w:jc w:val="right"/>
            </w:pPr>
            <w:r>
              <w:rPr>
                <w:color w:val="000000"/>
                <w:sz w:val="24"/>
              </w:rPr>
              <w:t>0.44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95310F" w:rsidP="0095310F">
            <w:pPr>
              <w:spacing w:before="29" w:line="288" w:lineRule="auto"/>
              <w:ind w:left="17"/>
              <w:jc w:val="right"/>
              <w:rPr>
                <w:color w:val="000000"/>
                <w:sz w:val="24"/>
              </w:rPr>
            </w:pPr>
            <w:r>
              <w:rPr>
                <w:color w:val="000000"/>
                <w:sz w:val="24"/>
              </w:rPr>
              <w:t>16</w:t>
            </w:r>
            <w:r w:rsidR="00296E4A" w:rsidRPr="007F52FA">
              <w:rPr>
                <w:color w:val="000000"/>
                <w:sz w:val="24"/>
              </w:rPr>
              <w:t>,</w:t>
            </w:r>
            <w:r>
              <w:rPr>
                <w:color w:val="000000"/>
                <w:sz w:val="24"/>
              </w:rPr>
              <w:t>020</w:t>
            </w:r>
            <w:r w:rsidR="00296E4A" w:rsidRPr="007F52FA">
              <w:rPr>
                <w:color w:val="000000"/>
                <w:sz w:val="24"/>
              </w:rPr>
              <w:t>,400.00</w:t>
            </w:r>
          </w:p>
        </w:tc>
        <w:tc>
          <w:tcPr>
            <w:tcW w:w="1616" w:type="dxa"/>
            <w:vAlign w:val="center"/>
          </w:tcPr>
          <w:p w:rsidR="00296E4A" w:rsidRPr="007F52FA" w:rsidRDefault="0095310F" w:rsidP="007C14DF">
            <w:pPr>
              <w:spacing w:before="29" w:line="288" w:lineRule="auto"/>
              <w:ind w:left="17"/>
              <w:jc w:val="right"/>
              <w:rPr>
                <w:color w:val="000000"/>
                <w:sz w:val="24"/>
              </w:rPr>
            </w:pPr>
            <w:r>
              <w:rPr>
                <w:color w:val="000000"/>
                <w:sz w:val="24"/>
              </w:rPr>
              <w:t>14.55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5,987,400.00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D96A68">
            <w:pPr>
              <w:spacing w:before="29" w:line="288" w:lineRule="auto"/>
              <w:ind w:left="17"/>
              <w:jc w:val="right"/>
              <w:rPr>
                <w:color w:val="000000"/>
                <w:sz w:val="24"/>
              </w:rPr>
            </w:pPr>
            <w:r w:rsidRPr="007F52FA">
              <w:rPr>
                <w:color w:val="000000"/>
                <w:sz w:val="24"/>
              </w:rPr>
              <w:t>4,</w:t>
            </w:r>
            <w:r w:rsidR="00D96A68" w:rsidRPr="007F52FA">
              <w:rPr>
                <w:color w:val="000000"/>
                <w:sz w:val="24"/>
              </w:rPr>
              <w:t xml:space="preserve"> </w:t>
            </w:r>
            <w:r w:rsidRPr="007F52FA">
              <w:rPr>
                <w:color w:val="000000"/>
                <w:sz w:val="24"/>
              </w:rPr>
              <w:t>23</w:t>
            </w:r>
            <w:r w:rsidR="00D96A68">
              <w:rPr>
                <w:color w:val="000000"/>
                <w:sz w:val="24"/>
              </w:rPr>
              <w:t>0</w:t>
            </w:r>
            <w:r w:rsidRPr="007F52FA">
              <w:rPr>
                <w:color w:val="000000"/>
                <w:sz w:val="24"/>
              </w:rPr>
              <w:t>,400.00</w:t>
            </w:r>
          </w:p>
        </w:tc>
        <w:tc>
          <w:tcPr>
            <w:tcW w:w="1616" w:type="dxa"/>
            <w:vAlign w:val="center"/>
          </w:tcPr>
          <w:p w:rsidR="00296E4A" w:rsidRPr="007F52FA" w:rsidRDefault="00D96A68" w:rsidP="007C14DF">
            <w:pPr>
              <w:spacing w:before="29" w:line="288" w:lineRule="auto"/>
              <w:ind w:left="17"/>
              <w:jc w:val="right"/>
              <w:rPr>
                <w:color w:val="000000"/>
                <w:sz w:val="24"/>
              </w:rPr>
            </w:pPr>
            <w:r>
              <w:rPr>
                <w:color w:val="000000"/>
                <w:sz w:val="24"/>
              </w:rPr>
              <w:t>3.84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D96A68" w:rsidP="007C14DF">
            <w:pPr>
              <w:spacing w:before="29" w:line="288" w:lineRule="auto"/>
              <w:ind w:left="17"/>
              <w:jc w:val="right"/>
              <w:rPr>
                <w:color w:val="000000"/>
                <w:sz w:val="24"/>
              </w:rPr>
            </w:pPr>
            <w:r>
              <w:rPr>
                <w:color w:val="000000"/>
                <w:sz w:val="24"/>
              </w:rPr>
              <w:t>60,160,000.00</w:t>
            </w:r>
          </w:p>
        </w:tc>
        <w:tc>
          <w:tcPr>
            <w:tcW w:w="1616" w:type="dxa"/>
            <w:vAlign w:val="center"/>
          </w:tcPr>
          <w:p w:rsidR="00296E4A" w:rsidRPr="007F52FA" w:rsidRDefault="00D96A68" w:rsidP="007C14DF">
            <w:pPr>
              <w:spacing w:before="29" w:line="288" w:lineRule="auto"/>
              <w:ind w:left="17"/>
              <w:jc w:val="right"/>
              <w:rPr>
                <w:color w:val="000000"/>
                <w:sz w:val="24"/>
              </w:rPr>
            </w:pPr>
            <w:r>
              <w:rPr>
                <w:color w:val="000000"/>
                <w:sz w:val="24"/>
              </w:rPr>
              <w:t>54.64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19,997,000.00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18.16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4,281,610.60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104,689,410.60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70E82">
        <w:trPr>
          <w:jc w:val="center"/>
        </w:trPr>
        <w:tc>
          <w:tcPr>
            <w:tcW w:w="1075" w:type="dxa"/>
            <w:vAlign w:val="center"/>
          </w:tcPr>
          <w:p w:rsidR="00670E82" w:rsidRDefault="00AB7630">
            <w:pPr>
              <w:jc w:val="center"/>
            </w:pPr>
            <w:r>
              <w:rPr>
                <w:color w:val="000000"/>
                <w:sz w:val="24"/>
              </w:rPr>
              <w:t>1</w:t>
            </w:r>
          </w:p>
        </w:tc>
        <w:tc>
          <w:tcPr>
            <w:tcW w:w="1533" w:type="dxa"/>
            <w:vAlign w:val="center"/>
          </w:tcPr>
          <w:p w:rsidR="00670E82" w:rsidRDefault="00AB7630">
            <w:pPr>
              <w:jc w:val="center"/>
            </w:pPr>
            <w:r>
              <w:rPr>
                <w:color w:val="000000"/>
                <w:sz w:val="24"/>
              </w:rPr>
              <w:t>041759012</w:t>
            </w:r>
          </w:p>
        </w:tc>
        <w:tc>
          <w:tcPr>
            <w:tcW w:w="1533" w:type="dxa"/>
            <w:vAlign w:val="center"/>
          </w:tcPr>
          <w:p w:rsidR="00670E82" w:rsidRDefault="00AB7630">
            <w:pPr>
              <w:jc w:val="center"/>
            </w:pPr>
            <w:r>
              <w:rPr>
                <w:color w:val="000000"/>
                <w:sz w:val="24"/>
              </w:rPr>
              <w:t>17</w:t>
            </w:r>
            <w:r>
              <w:rPr>
                <w:color w:val="000000"/>
                <w:sz w:val="24"/>
              </w:rPr>
              <w:t>兴展投资</w:t>
            </w:r>
            <w:r>
              <w:rPr>
                <w:color w:val="000000"/>
                <w:sz w:val="24"/>
              </w:rPr>
              <w:t>CP001</w:t>
            </w:r>
          </w:p>
        </w:tc>
        <w:tc>
          <w:tcPr>
            <w:tcW w:w="1394" w:type="dxa"/>
            <w:vAlign w:val="center"/>
          </w:tcPr>
          <w:p w:rsidR="00670E82" w:rsidRDefault="00AB7630">
            <w:pPr>
              <w:jc w:val="right"/>
            </w:pPr>
            <w:r>
              <w:rPr>
                <w:color w:val="000000"/>
                <w:sz w:val="24"/>
              </w:rPr>
              <w:t>100,000</w:t>
            </w:r>
          </w:p>
        </w:tc>
        <w:tc>
          <w:tcPr>
            <w:tcW w:w="1944" w:type="dxa"/>
            <w:vAlign w:val="center"/>
          </w:tcPr>
          <w:p w:rsidR="00670E82" w:rsidRDefault="00AB7630">
            <w:pPr>
              <w:jc w:val="right"/>
            </w:pPr>
            <w:r>
              <w:rPr>
                <w:color w:val="000000"/>
                <w:sz w:val="24"/>
              </w:rPr>
              <w:t>10,044,000.00</w:t>
            </w:r>
          </w:p>
        </w:tc>
        <w:tc>
          <w:tcPr>
            <w:tcW w:w="1389" w:type="dxa"/>
            <w:vAlign w:val="center"/>
          </w:tcPr>
          <w:p w:rsidR="00670E82" w:rsidRDefault="00AB7630">
            <w:pPr>
              <w:jc w:val="right"/>
            </w:pPr>
            <w:r>
              <w:rPr>
                <w:color w:val="000000"/>
                <w:sz w:val="24"/>
              </w:rPr>
              <w:t>9.12</w:t>
            </w:r>
          </w:p>
        </w:tc>
      </w:tr>
      <w:tr w:rsidR="00670E82">
        <w:trPr>
          <w:jc w:val="center"/>
        </w:trPr>
        <w:tc>
          <w:tcPr>
            <w:tcW w:w="1075" w:type="dxa"/>
            <w:vAlign w:val="center"/>
          </w:tcPr>
          <w:p w:rsidR="00670E82" w:rsidRDefault="00AB7630">
            <w:pPr>
              <w:jc w:val="center"/>
            </w:pPr>
            <w:r>
              <w:rPr>
                <w:color w:val="000000"/>
                <w:sz w:val="24"/>
              </w:rPr>
              <w:t>2</w:t>
            </w:r>
          </w:p>
        </w:tc>
        <w:tc>
          <w:tcPr>
            <w:tcW w:w="1533" w:type="dxa"/>
            <w:vAlign w:val="center"/>
          </w:tcPr>
          <w:p w:rsidR="00670E82" w:rsidRDefault="00AB7630">
            <w:pPr>
              <w:jc w:val="center"/>
            </w:pPr>
            <w:r>
              <w:rPr>
                <w:color w:val="000000"/>
                <w:sz w:val="24"/>
              </w:rPr>
              <w:t>011758053</w:t>
            </w:r>
          </w:p>
        </w:tc>
        <w:tc>
          <w:tcPr>
            <w:tcW w:w="1533" w:type="dxa"/>
            <w:vAlign w:val="center"/>
          </w:tcPr>
          <w:p w:rsidR="00670E82" w:rsidRDefault="00AB7630">
            <w:pPr>
              <w:jc w:val="center"/>
            </w:pPr>
            <w:r>
              <w:rPr>
                <w:color w:val="000000"/>
                <w:sz w:val="24"/>
              </w:rPr>
              <w:t>17</w:t>
            </w:r>
            <w:r>
              <w:rPr>
                <w:color w:val="000000"/>
                <w:sz w:val="24"/>
              </w:rPr>
              <w:t>杭金投</w:t>
            </w:r>
            <w:r>
              <w:rPr>
                <w:color w:val="000000"/>
                <w:sz w:val="24"/>
              </w:rPr>
              <w:t>SCP006</w:t>
            </w:r>
          </w:p>
        </w:tc>
        <w:tc>
          <w:tcPr>
            <w:tcW w:w="1394" w:type="dxa"/>
            <w:vAlign w:val="center"/>
          </w:tcPr>
          <w:p w:rsidR="00670E82" w:rsidRDefault="00AB7630">
            <w:pPr>
              <w:jc w:val="right"/>
            </w:pPr>
            <w:r>
              <w:rPr>
                <w:color w:val="000000"/>
                <w:sz w:val="24"/>
              </w:rPr>
              <w:t>100,000</w:t>
            </w:r>
          </w:p>
        </w:tc>
        <w:tc>
          <w:tcPr>
            <w:tcW w:w="1944" w:type="dxa"/>
            <w:vAlign w:val="center"/>
          </w:tcPr>
          <w:p w:rsidR="00670E82" w:rsidRDefault="00AB7630">
            <w:pPr>
              <w:jc w:val="right"/>
            </w:pPr>
            <w:r>
              <w:rPr>
                <w:color w:val="000000"/>
                <w:sz w:val="24"/>
              </w:rPr>
              <w:t>10,038,000.00</w:t>
            </w:r>
          </w:p>
        </w:tc>
        <w:tc>
          <w:tcPr>
            <w:tcW w:w="1389" w:type="dxa"/>
            <w:vAlign w:val="center"/>
          </w:tcPr>
          <w:p w:rsidR="00670E82" w:rsidRDefault="00AB7630">
            <w:pPr>
              <w:jc w:val="right"/>
            </w:pPr>
            <w:r>
              <w:rPr>
                <w:color w:val="000000"/>
                <w:sz w:val="24"/>
              </w:rPr>
              <w:t>9.12</w:t>
            </w:r>
          </w:p>
        </w:tc>
      </w:tr>
      <w:tr w:rsidR="00670E82">
        <w:trPr>
          <w:jc w:val="center"/>
        </w:trPr>
        <w:tc>
          <w:tcPr>
            <w:tcW w:w="1075" w:type="dxa"/>
            <w:vAlign w:val="center"/>
          </w:tcPr>
          <w:p w:rsidR="00670E82" w:rsidRDefault="00AB7630">
            <w:pPr>
              <w:jc w:val="center"/>
            </w:pPr>
            <w:r>
              <w:rPr>
                <w:color w:val="000000"/>
                <w:sz w:val="24"/>
              </w:rPr>
              <w:t>3</w:t>
            </w:r>
          </w:p>
        </w:tc>
        <w:tc>
          <w:tcPr>
            <w:tcW w:w="1533" w:type="dxa"/>
            <w:vAlign w:val="center"/>
          </w:tcPr>
          <w:p w:rsidR="00670E82" w:rsidRDefault="00AB7630">
            <w:pPr>
              <w:jc w:val="center"/>
            </w:pPr>
            <w:r>
              <w:rPr>
                <w:color w:val="000000"/>
                <w:sz w:val="24"/>
              </w:rPr>
              <w:t>1382178</w:t>
            </w:r>
          </w:p>
        </w:tc>
        <w:tc>
          <w:tcPr>
            <w:tcW w:w="1533" w:type="dxa"/>
            <w:vAlign w:val="center"/>
          </w:tcPr>
          <w:p w:rsidR="00670E82" w:rsidRDefault="00AB7630">
            <w:pPr>
              <w:jc w:val="center"/>
            </w:pPr>
            <w:r>
              <w:rPr>
                <w:color w:val="000000"/>
                <w:sz w:val="24"/>
              </w:rPr>
              <w:t>13</w:t>
            </w:r>
            <w:r>
              <w:rPr>
                <w:color w:val="000000"/>
                <w:sz w:val="24"/>
              </w:rPr>
              <w:t>沪电气</w:t>
            </w:r>
            <w:r>
              <w:rPr>
                <w:color w:val="000000"/>
                <w:sz w:val="24"/>
              </w:rPr>
              <w:t>MTN1</w:t>
            </w:r>
          </w:p>
        </w:tc>
        <w:tc>
          <w:tcPr>
            <w:tcW w:w="1394" w:type="dxa"/>
            <w:vAlign w:val="center"/>
          </w:tcPr>
          <w:p w:rsidR="00670E82" w:rsidRDefault="00AB7630">
            <w:pPr>
              <w:jc w:val="right"/>
            </w:pPr>
            <w:r>
              <w:rPr>
                <w:color w:val="000000"/>
                <w:sz w:val="24"/>
              </w:rPr>
              <w:t>100,000</w:t>
            </w:r>
          </w:p>
        </w:tc>
        <w:tc>
          <w:tcPr>
            <w:tcW w:w="1944" w:type="dxa"/>
            <w:vAlign w:val="center"/>
          </w:tcPr>
          <w:p w:rsidR="00670E82" w:rsidRDefault="00AB7630">
            <w:pPr>
              <w:jc w:val="right"/>
            </w:pPr>
            <w:r>
              <w:rPr>
                <w:color w:val="000000"/>
                <w:sz w:val="24"/>
              </w:rPr>
              <w:t>10,038,000.00</w:t>
            </w:r>
          </w:p>
        </w:tc>
        <w:tc>
          <w:tcPr>
            <w:tcW w:w="1389" w:type="dxa"/>
            <w:vAlign w:val="center"/>
          </w:tcPr>
          <w:p w:rsidR="00670E82" w:rsidRDefault="00AB7630">
            <w:pPr>
              <w:jc w:val="right"/>
            </w:pPr>
            <w:r>
              <w:rPr>
                <w:color w:val="000000"/>
                <w:sz w:val="24"/>
              </w:rPr>
              <w:t>9.12</w:t>
            </w:r>
          </w:p>
        </w:tc>
      </w:tr>
      <w:tr w:rsidR="00670E82">
        <w:trPr>
          <w:jc w:val="center"/>
        </w:trPr>
        <w:tc>
          <w:tcPr>
            <w:tcW w:w="1075" w:type="dxa"/>
            <w:vAlign w:val="center"/>
          </w:tcPr>
          <w:p w:rsidR="00670E82" w:rsidRDefault="00AB7630">
            <w:pPr>
              <w:jc w:val="center"/>
            </w:pPr>
            <w:r>
              <w:rPr>
                <w:color w:val="000000"/>
                <w:sz w:val="24"/>
              </w:rPr>
              <w:t>4</w:t>
            </w:r>
          </w:p>
        </w:tc>
        <w:tc>
          <w:tcPr>
            <w:tcW w:w="1533" w:type="dxa"/>
            <w:vAlign w:val="center"/>
          </w:tcPr>
          <w:p w:rsidR="00670E82" w:rsidRDefault="00AB7630">
            <w:pPr>
              <w:jc w:val="center"/>
            </w:pPr>
            <w:r>
              <w:rPr>
                <w:color w:val="000000"/>
                <w:sz w:val="24"/>
              </w:rPr>
              <w:t>122233</w:t>
            </w:r>
          </w:p>
        </w:tc>
        <w:tc>
          <w:tcPr>
            <w:tcW w:w="1533" w:type="dxa"/>
            <w:vAlign w:val="center"/>
          </w:tcPr>
          <w:p w:rsidR="00670E82" w:rsidRDefault="00AB7630">
            <w:pPr>
              <w:jc w:val="center"/>
            </w:pPr>
            <w:r>
              <w:rPr>
                <w:color w:val="000000"/>
                <w:sz w:val="24"/>
              </w:rPr>
              <w:t>12</w:t>
            </w:r>
            <w:r>
              <w:rPr>
                <w:color w:val="000000"/>
                <w:sz w:val="24"/>
              </w:rPr>
              <w:t>招商</w:t>
            </w:r>
            <w:r>
              <w:rPr>
                <w:color w:val="000000"/>
                <w:sz w:val="24"/>
              </w:rPr>
              <w:t>02</w:t>
            </w:r>
          </w:p>
        </w:tc>
        <w:tc>
          <w:tcPr>
            <w:tcW w:w="1394" w:type="dxa"/>
            <w:vAlign w:val="center"/>
          </w:tcPr>
          <w:p w:rsidR="00670E82" w:rsidRDefault="00AB7630">
            <w:pPr>
              <w:jc w:val="right"/>
            </w:pPr>
            <w:r>
              <w:rPr>
                <w:color w:val="000000"/>
                <w:sz w:val="24"/>
              </w:rPr>
              <w:t>100,000</w:t>
            </w:r>
          </w:p>
        </w:tc>
        <w:tc>
          <w:tcPr>
            <w:tcW w:w="1944" w:type="dxa"/>
            <w:vAlign w:val="center"/>
          </w:tcPr>
          <w:p w:rsidR="00670E82" w:rsidRDefault="00AB7630">
            <w:pPr>
              <w:jc w:val="right"/>
            </w:pPr>
            <w:r>
              <w:rPr>
                <w:color w:val="000000"/>
                <w:sz w:val="24"/>
              </w:rPr>
              <w:t>10,033,000.00</w:t>
            </w:r>
          </w:p>
        </w:tc>
        <w:tc>
          <w:tcPr>
            <w:tcW w:w="1389" w:type="dxa"/>
            <w:vAlign w:val="center"/>
          </w:tcPr>
          <w:p w:rsidR="00670E82" w:rsidRDefault="00AB7630">
            <w:pPr>
              <w:jc w:val="right"/>
            </w:pPr>
            <w:r>
              <w:rPr>
                <w:color w:val="000000"/>
                <w:sz w:val="24"/>
              </w:rPr>
              <w:t>9.11</w:t>
            </w:r>
          </w:p>
        </w:tc>
      </w:tr>
      <w:tr w:rsidR="00670E82">
        <w:trPr>
          <w:jc w:val="center"/>
        </w:trPr>
        <w:tc>
          <w:tcPr>
            <w:tcW w:w="1075" w:type="dxa"/>
            <w:vAlign w:val="center"/>
          </w:tcPr>
          <w:p w:rsidR="00670E82" w:rsidRDefault="00AB7630">
            <w:pPr>
              <w:jc w:val="center"/>
            </w:pPr>
            <w:r>
              <w:rPr>
                <w:color w:val="000000"/>
                <w:sz w:val="24"/>
              </w:rPr>
              <w:t>5</w:t>
            </w:r>
          </w:p>
        </w:tc>
        <w:tc>
          <w:tcPr>
            <w:tcW w:w="1533" w:type="dxa"/>
            <w:vAlign w:val="center"/>
          </w:tcPr>
          <w:p w:rsidR="00670E82" w:rsidRDefault="00AB7630">
            <w:pPr>
              <w:jc w:val="center"/>
            </w:pPr>
            <w:r>
              <w:rPr>
                <w:color w:val="000000"/>
                <w:sz w:val="24"/>
              </w:rPr>
              <w:t>011751047</w:t>
            </w:r>
          </w:p>
        </w:tc>
        <w:tc>
          <w:tcPr>
            <w:tcW w:w="1533" w:type="dxa"/>
            <w:vAlign w:val="center"/>
          </w:tcPr>
          <w:p w:rsidR="00670E82" w:rsidRDefault="00AB7630">
            <w:pPr>
              <w:jc w:val="center"/>
            </w:pPr>
            <w:r>
              <w:rPr>
                <w:color w:val="000000"/>
                <w:sz w:val="24"/>
              </w:rPr>
              <w:t>17</w:t>
            </w:r>
            <w:r>
              <w:rPr>
                <w:color w:val="000000"/>
                <w:sz w:val="24"/>
              </w:rPr>
              <w:t>珠海华发</w:t>
            </w:r>
            <w:r>
              <w:rPr>
                <w:color w:val="000000"/>
                <w:sz w:val="24"/>
              </w:rPr>
              <w:t>SCP003</w:t>
            </w:r>
          </w:p>
        </w:tc>
        <w:tc>
          <w:tcPr>
            <w:tcW w:w="1394" w:type="dxa"/>
            <w:vAlign w:val="center"/>
          </w:tcPr>
          <w:p w:rsidR="00670E82" w:rsidRDefault="00AB7630">
            <w:pPr>
              <w:jc w:val="right"/>
            </w:pPr>
            <w:r>
              <w:rPr>
                <w:color w:val="000000"/>
                <w:sz w:val="24"/>
              </w:rPr>
              <w:t>100,000</w:t>
            </w:r>
          </w:p>
        </w:tc>
        <w:tc>
          <w:tcPr>
            <w:tcW w:w="1944" w:type="dxa"/>
            <w:vAlign w:val="center"/>
          </w:tcPr>
          <w:p w:rsidR="00670E82" w:rsidRDefault="00AB7630">
            <w:pPr>
              <w:jc w:val="right"/>
            </w:pPr>
            <w:r>
              <w:rPr>
                <w:color w:val="000000"/>
                <w:sz w:val="24"/>
              </w:rPr>
              <w:t>10,026,000.00</w:t>
            </w:r>
          </w:p>
        </w:tc>
        <w:tc>
          <w:tcPr>
            <w:tcW w:w="1389" w:type="dxa"/>
            <w:vAlign w:val="center"/>
          </w:tcPr>
          <w:p w:rsidR="00670E82" w:rsidRDefault="00AB7630">
            <w:pPr>
              <w:jc w:val="right"/>
            </w:pPr>
            <w:r>
              <w:rPr>
                <w:color w:val="000000"/>
                <w:sz w:val="24"/>
              </w:rPr>
              <w:t>9.11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35,450.89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1,057,659.84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905,788.29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125,875.15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2,124,774.17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w:t>
            </w:r>
            <w:r w:rsidRPr="007F52FA">
              <w:rPr>
                <w:rFonts w:eastAsiaTheme="minorEastAsia"/>
                <w:color w:val="000000"/>
                <w:sz w:val="24"/>
              </w:rPr>
              <w:lastRenderedPageBreak/>
              <w:t>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670E82">
        <w:trPr>
          <w:jc w:val="center"/>
        </w:trPr>
        <w:tc>
          <w:tcPr>
            <w:tcW w:w="0" w:type="auto"/>
            <w:vAlign w:val="center"/>
          </w:tcPr>
          <w:p w:rsidR="00670E82" w:rsidRDefault="00AB7630">
            <w:pPr>
              <w:jc w:val="center"/>
            </w:pPr>
            <w:r>
              <w:rPr>
                <w:rFonts w:eastAsiaTheme="minorEastAsia"/>
                <w:color w:val="000000"/>
                <w:sz w:val="24"/>
              </w:rPr>
              <w:lastRenderedPageBreak/>
              <w:t>1</w:t>
            </w:r>
          </w:p>
        </w:tc>
        <w:tc>
          <w:tcPr>
            <w:tcW w:w="0" w:type="auto"/>
            <w:vAlign w:val="center"/>
          </w:tcPr>
          <w:p w:rsidR="00670E82" w:rsidRDefault="00AB7630">
            <w:pPr>
              <w:jc w:val="center"/>
            </w:pPr>
            <w:r>
              <w:rPr>
                <w:rFonts w:eastAsiaTheme="minorEastAsia"/>
                <w:color w:val="000000"/>
                <w:sz w:val="24"/>
              </w:rPr>
              <w:t>132001</w:t>
            </w:r>
          </w:p>
        </w:tc>
        <w:tc>
          <w:tcPr>
            <w:tcW w:w="0" w:type="auto"/>
            <w:vAlign w:val="center"/>
          </w:tcPr>
          <w:p w:rsidR="00670E82" w:rsidRDefault="00AB7630">
            <w:pPr>
              <w:jc w:val="center"/>
            </w:pPr>
            <w:r>
              <w:rPr>
                <w:rFonts w:eastAsiaTheme="minorEastAsia"/>
                <w:color w:val="000000"/>
                <w:sz w:val="24"/>
              </w:rPr>
              <w:t>14</w:t>
            </w:r>
            <w:r>
              <w:rPr>
                <w:rFonts w:eastAsiaTheme="minorEastAsia"/>
                <w:color w:val="000000"/>
                <w:sz w:val="24"/>
              </w:rPr>
              <w:t>宝钢</w:t>
            </w:r>
            <w:r>
              <w:rPr>
                <w:rFonts w:eastAsiaTheme="minorEastAsia"/>
                <w:color w:val="000000"/>
                <w:sz w:val="24"/>
              </w:rPr>
              <w:t>EB</w:t>
            </w:r>
          </w:p>
        </w:tc>
        <w:tc>
          <w:tcPr>
            <w:tcW w:w="0" w:type="auto"/>
            <w:vAlign w:val="center"/>
          </w:tcPr>
          <w:p w:rsidR="00670E82" w:rsidRDefault="00AB7630">
            <w:pPr>
              <w:jc w:val="right"/>
            </w:pPr>
            <w:r>
              <w:rPr>
                <w:rFonts w:eastAsiaTheme="minorEastAsia"/>
                <w:color w:val="000000"/>
                <w:sz w:val="24"/>
              </w:rPr>
              <w:t>1,234,500.00</w:t>
            </w:r>
          </w:p>
        </w:tc>
        <w:tc>
          <w:tcPr>
            <w:tcW w:w="0" w:type="auto"/>
            <w:vAlign w:val="center"/>
          </w:tcPr>
          <w:p w:rsidR="00670E82" w:rsidRDefault="00AB7630">
            <w:pPr>
              <w:jc w:val="right"/>
            </w:pPr>
            <w:r>
              <w:rPr>
                <w:rFonts w:eastAsiaTheme="minorEastAsia"/>
                <w:color w:val="000000"/>
                <w:sz w:val="24"/>
              </w:rPr>
              <w:t>1.12</w:t>
            </w:r>
          </w:p>
        </w:tc>
      </w:tr>
      <w:tr w:rsidR="00670E82">
        <w:trPr>
          <w:jc w:val="center"/>
        </w:trPr>
        <w:tc>
          <w:tcPr>
            <w:tcW w:w="0" w:type="auto"/>
            <w:vAlign w:val="center"/>
          </w:tcPr>
          <w:p w:rsidR="00670E82" w:rsidRDefault="00AB7630">
            <w:pPr>
              <w:jc w:val="center"/>
            </w:pPr>
            <w:r>
              <w:rPr>
                <w:rFonts w:eastAsiaTheme="minorEastAsia"/>
                <w:color w:val="000000"/>
                <w:sz w:val="24"/>
              </w:rPr>
              <w:t>2</w:t>
            </w:r>
          </w:p>
        </w:tc>
        <w:tc>
          <w:tcPr>
            <w:tcW w:w="0" w:type="auto"/>
            <w:vAlign w:val="center"/>
          </w:tcPr>
          <w:p w:rsidR="00670E82" w:rsidRDefault="00AB7630">
            <w:pPr>
              <w:jc w:val="center"/>
            </w:pPr>
            <w:r>
              <w:rPr>
                <w:rFonts w:eastAsiaTheme="minorEastAsia"/>
                <w:color w:val="000000"/>
                <w:sz w:val="24"/>
              </w:rPr>
              <w:t>128013</w:t>
            </w:r>
          </w:p>
        </w:tc>
        <w:tc>
          <w:tcPr>
            <w:tcW w:w="0" w:type="auto"/>
            <w:vAlign w:val="center"/>
          </w:tcPr>
          <w:p w:rsidR="00670E82" w:rsidRDefault="00AB7630">
            <w:pPr>
              <w:jc w:val="center"/>
            </w:pPr>
            <w:r>
              <w:rPr>
                <w:rFonts w:eastAsiaTheme="minorEastAsia"/>
                <w:color w:val="000000"/>
                <w:sz w:val="24"/>
              </w:rPr>
              <w:t>洪涛转债</w:t>
            </w:r>
          </w:p>
        </w:tc>
        <w:tc>
          <w:tcPr>
            <w:tcW w:w="0" w:type="auto"/>
            <w:vAlign w:val="center"/>
          </w:tcPr>
          <w:p w:rsidR="00670E82" w:rsidRDefault="00AB7630">
            <w:pPr>
              <w:jc w:val="right"/>
            </w:pPr>
            <w:r>
              <w:rPr>
                <w:rFonts w:eastAsiaTheme="minorEastAsia"/>
                <w:color w:val="000000"/>
                <w:sz w:val="24"/>
              </w:rPr>
              <w:t>203,207.80</w:t>
            </w:r>
          </w:p>
        </w:tc>
        <w:tc>
          <w:tcPr>
            <w:tcW w:w="0" w:type="auto"/>
            <w:vAlign w:val="center"/>
          </w:tcPr>
          <w:p w:rsidR="00670E82" w:rsidRDefault="00AB7630">
            <w:pPr>
              <w:jc w:val="right"/>
            </w:pPr>
            <w:r>
              <w:rPr>
                <w:rFonts w:eastAsiaTheme="minorEastAsia"/>
                <w:color w:val="000000"/>
                <w:sz w:val="24"/>
              </w:rPr>
              <w:t>0.18</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87,827,085.78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5,591,070.43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740,411.51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4,338,117.56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14,673,274.14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4,303,068.27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73,894,223.15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5,626,119.72</w:t>
            </w:r>
          </w:p>
        </w:tc>
      </w:tr>
    </w:tbl>
    <w:p w:rsidR="00670E82" w:rsidRDefault="00AB763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18,507,914.82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lastRenderedPageBreak/>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185,977.55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18,321,937.27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23.04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670E82" w:rsidRDefault="00AB763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670E82">
        <w:trPr>
          <w:jc w:val="center"/>
        </w:trPr>
        <w:tc>
          <w:tcPr>
            <w:tcW w:w="1032" w:type="dxa"/>
            <w:vAlign w:val="center"/>
          </w:tcPr>
          <w:p w:rsidR="00670E82" w:rsidRDefault="00AB7630">
            <w:pPr>
              <w:jc w:val="center"/>
            </w:pPr>
            <w:r>
              <w:rPr>
                <w:rFonts w:eastAsiaTheme="minorEastAsia"/>
                <w:color w:val="000000"/>
                <w:sz w:val="24"/>
              </w:rPr>
              <w:t>1</w:t>
            </w:r>
          </w:p>
        </w:tc>
        <w:tc>
          <w:tcPr>
            <w:tcW w:w="1776" w:type="dxa"/>
            <w:vAlign w:val="center"/>
          </w:tcPr>
          <w:p w:rsidR="00670E82" w:rsidRDefault="00AB7630">
            <w:pPr>
              <w:jc w:val="center"/>
            </w:pPr>
            <w:r>
              <w:rPr>
                <w:rFonts w:eastAsiaTheme="minorEastAsia"/>
                <w:color w:val="000000"/>
                <w:sz w:val="24"/>
              </w:rPr>
              <w:t>自动赎回</w:t>
            </w:r>
          </w:p>
        </w:tc>
        <w:tc>
          <w:tcPr>
            <w:tcW w:w="1317" w:type="dxa"/>
            <w:vAlign w:val="center"/>
          </w:tcPr>
          <w:p w:rsidR="00670E82" w:rsidRDefault="00AB7630">
            <w:pPr>
              <w:jc w:val="center"/>
            </w:pPr>
            <w:r>
              <w:rPr>
                <w:rFonts w:eastAsiaTheme="minorEastAsia"/>
                <w:color w:val="000000"/>
                <w:sz w:val="24"/>
              </w:rPr>
              <w:t>2017-04-06</w:t>
            </w:r>
          </w:p>
        </w:tc>
        <w:tc>
          <w:tcPr>
            <w:tcW w:w="1633" w:type="dxa"/>
            <w:vAlign w:val="center"/>
          </w:tcPr>
          <w:p w:rsidR="00670E82" w:rsidRDefault="00AB7630">
            <w:pPr>
              <w:jc w:val="right"/>
            </w:pPr>
            <w:r>
              <w:rPr>
                <w:rFonts w:eastAsiaTheme="minorEastAsia"/>
                <w:color w:val="000000"/>
                <w:sz w:val="24"/>
              </w:rPr>
              <w:t>-70,989.26</w:t>
            </w:r>
          </w:p>
        </w:tc>
        <w:tc>
          <w:tcPr>
            <w:tcW w:w="1767" w:type="dxa"/>
            <w:vAlign w:val="center"/>
          </w:tcPr>
          <w:p w:rsidR="00670E82" w:rsidRDefault="00AB7630">
            <w:pPr>
              <w:jc w:val="right"/>
            </w:pPr>
            <w:r>
              <w:rPr>
                <w:rFonts w:eastAsiaTheme="minorEastAsia"/>
                <w:color w:val="000000"/>
                <w:sz w:val="24"/>
              </w:rPr>
              <w:t>-98,746.06</w:t>
            </w:r>
          </w:p>
        </w:tc>
        <w:tc>
          <w:tcPr>
            <w:tcW w:w="1343" w:type="dxa"/>
            <w:vAlign w:val="center"/>
          </w:tcPr>
          <w:p w:rsidR="00670E82" w:rsidRDefault="00AB7630">
            <w:pPr>
              <w:jc w:val="center"/>
            </w:pPr>
            <w:r>
              <w:rPr>
                <w:rFonts w:eastAsiaTheme="minorEastAsia"/>
                <w:color w:val="000000"/>
                <w:sz w:val="24"/>
              </w:rPr>
              <w:t>0.000%</w:t>
            </w:r>
          </w:p>
        </w:tc>
      </w:tr>
      <w:tr w:rsidR="00670E82">
        <w:trPr>
          <w:jc w:val="center"/>
        </w:trPr>
        <w:tc>
          <w:tcPr>
            <w:tcW w:w="1032" w:type="dxa"/>
            <w:vAlign w:val="center"/>
          </w:tcPr>
          <w:p w:rsidR="00670E82" w:rsidRDefault="00AB7630">
            <w:pPr>
              <w:jc w:val="center"/>
            </w:pPr>
            <w:r>
              <w:rPr>
                <w:rFonts w:eastAsiaTheme="minorEastAsia"/>
                <w:color w:val="000000"/>
                <w:sz w:val="24"/>
              </w:rPr>
              <w:t>2</w:t>
            </w:r>
          </w:p>
        </w:tc>
        <w:tc>
          <w:tcPr>
            <w:tcW w:w="1776" w:type="dxa"/>
            <w:vAlign w:val="center"/>
          </w:tcPr>
          <w:p w:rsidR="00670E82" w:rsidRDefault="00AB7630">
            <w:pPr>
              <w:jc w:val="center"/>
            </w:pPr>
            <w:r>
              <w:rPr>
                <w:rFonts w:eastAsiaTheme="minorEastAsia"/>
                <w:color w:val="000000"/>
                <w:sz w:val="24"/>
              </w:rPr>
              <w:t>自动赎回</w:t>
            </w:r>
          </w:p>
        </w:tc>
        <w:tc>
          <w:tcPr>
            <w:tcW w:w="1317" w:type="dxa"/>
            <w:vAlign w:val="center"/>
          </w:tcPr>
          <w:p w:rsidR="00670E82" w:rsidRDefault="00AB7630">
            <w:pPr>
              <w:jc w:val="center"/>
            </w:pPr>
            <w:r>
              <w:rPr>
                <w:rFonts w:eastAsiaTheme="minorEastAsia"/>
                <w:color w:val="000000"/>
                <w:sz w:val="24"/>
              </w:rPr>
              <w:t>2017-05-03</w:t>
            </w:r>
          </w:p>
        </w:tc>
        <w:tc>
          <w:tcPr>
            <w:tcW w:w="1633" w:type="dxa"/>
            <w:vAlign w:val="center"/>
          </w:tcPr>
          <w:p w:rsidR="00670E82" w:rsidRDefault="00AB7630">
            <w:pPr>
              <w:jc w:val="right"/>
            </w:pPr>
            <w:r>
              <w:rPr>
                <w:rFonts w:eastAsiaTheme="minorEastAsia"/>
                <w:color w:val="000000"/>
                <w:sz w:val="24"/>
              </w:rPr>
              <w:t>-54,553.09</w:t>
            </w:r>
          </w:p>
        </w:tc>
        <w:tc>
          <w:tcPr>
            <w:tcW w:w="1767" w:type="dxa"/>
            <w:vAlign w:val="center"/>
          </w:tcPr>
          <w:p w:rsidR="00670E82" w:rsidRDefault="00AB7630">
            <w:pPr>
              <w:jc w:val="right"/>
            </w:pPr>
            <w:r>
              <w:rPr>
                <w:rFonts w:eastAsiaTheme="minorEastAsia"/>
                <w:color w:val="000000"/>
                <w:sz w:val="24"/>
              </w:rPr>
              <w:t>-75,392.37</w:t>
            </w:r>
          </w:p>
        </w:tc>
        <w:tc>
          <w:tcPr>
            <w:tcW w:w="1343" w:type="dxa"/>
            <w:vAlign w:val="center"/>
          </w:tcPr>
          <w:p w:rsidR="00670E82" w:rsidRDefault="00AB7630">
            <w:pPr>
              <w:jc w:val="center"/>
            </w:pPr>
            <w:r>
              <w:rPr>
                <w:rFonts w:eastAsiaTheme="minorEastAsia"/>
                <w:color w:val="000000"/>
                <w:sz w:val="24"/>
              </w:rPr>
              <w:t>0.000%</w:t>
            </w:r>
          </w:p>
        </w:tc>
      </w:tr>
      <w:tr w:rsidR="00670E82">
        <w:trPr>
          <w:jc w:val="center"/>
        </w:trPr>
        <w:tc>
          <w:tcPr>
            <w:tcW w:w="1032" w:type="dxa"/>
            <w:vAlign w:val="center"/>
          </w:tcPr>
          <w:p w:rsidR="00670E82" w:rsidRDefault="00AB7630">
            <w:pPr>
              <w:jc w:val="center"/>
            </w:pPr>
            <w:r>
              <w:rPr>
                <w:rFonts w:eastAsiaTheme="minorEastAsia"/>
                <w:color w:val="000000"/>
                <w:sz w:val="24"/>
              </w:rPr>
              <w:t>3</w:t>
            </w:r>
          </w:p>
        </w:tc>
        <w:tc>
          <w:tcPr>
            <w:tcW w:w="1776" w:type="dxa"/>
            <w:vAlign w:val="center"/>
          </w:tcPr>
          <w:p w:rsidR="00670E82" w:rsidRDefault="00AB7630">
            <w:pPr>
              <w:jc w:val="center"/>
            </w:pPr>
            <w:r>
              <w:rPr>
                <w:rFonts w:eastAsiaTheme="minorEastAsia"/>
                <w:color w:val="000000"/>
                <w:sz w:val="24"/>
              </w:rPr>
              <w:t>自动赎回</w:t>
            </w:r>
          </w:p>
        </w:tc>
        <w:tc>
          <w:tcPr>
            <w:tcW w:w="1317" w:type="dxa"/>
            <w:vAlign w:val="center"/>
          </w:tcPr>
          <w:p w:rsidR="00670E82" w:rsidRDefault="00AB7630">
            <w:pPr>
              <w:jc w:val="center"/>
            </w:pPr>
            <w:r>
              <w:rPr>
                <w:rFonts w:eastAsiaTheme="minorEastAsia"/>
                <w:color w:val="000000"/>
                <w:sz w:val="24"/>
              </w:rPr>
              <w:t>2017-06-02</w:t>
            </w:r>
          </w:p>
        </w:tc>
        <w:tc>
          <w:tcPr>
            <w:tcW w:w="1633" w:type="dxa"/>
            <w:vAlign w:val="center"/>
          </w:tcPr>
          <w:p w:rsidR="00670E82" w:rsidRDefault="00AB7630">
            <w:pPr>
              <w:jc w:val="right"/>
            </w:pPr>
            <w:r>
              <w:rPr>
                <w:rFonts w:eastAsiaTheme="minorEastAsia"/>
                <w:color w:val="000000"/>
                <w:sz w:val="24"/>
              </w:rPr>
              <w:t>-60,435.20</w:t>
            </w:r>
          </w:p>
        </w:tc>
        <w:tc>
          <w:tcPr>
            <w:tcW w:w="1767" w:type="dxa"/>
            <w:vAlign w:val="center"/>
          </w:tcPr>
          <w:p w:rsidR="00670E82" w:rsidRDefault="00AB7630">
            <w:pPr>
              <w:jc w:val="right"/>
            </w:pPr>
            <w:r>
              <w:rPr>
                <w:rFonts w:eastAsiaTheme="minorEastAsia"/>
                <w:color w:val="000000"/>
                <w:sz w:val="24"/>
              </w:rPr>
              <w:t>-82,917.09</w:t>
            </w:r>
          </w:p>
        </w:tc>
        <w:tc>
          <w:tcPr>
            <w:tcW w:w="1343" w:type="dxa"/>
            <w:vAlign w:val="center"/>
          </w:tcPr>
          <w:p w:rsidR="00670E82" w:rsidRDefault="00AB7630">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-185,977.55</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-257,055.52</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A1275" w:rsidRDefault="00ED0E09" w:rsidP="00BE251D">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7A1275">
        <w:rPr>
          <w:rFonts w:eastAsiaTheme="minorEastAsia"/>
          <w:color w:val="000000" w:themeColor="text1"/>
          <w:kern w:val="0"/>
          <w:sz w:val="24"/>
          <w:szCs w:val="24"/>
        </w:rPr>
        <w:t xml:space="preserve">§8 </w:t>
      </w:r>
      <w:r w:rsidRPr="007A1275">
        <w:rPr>
          <w:rFonts w:eastAsiaTheme="minorEastAsia" w:hint="eastAsia"/>
          <w:color w:val="000000" w:themeColor="text1"/>
          <w:kern w:val="0"/>
          <w:sz w:val="24"/>
          <w:szCs w:val="24"/>
        </w:rPr>
        <w:t>影响投资者决策的其他重要信息</w:t>
      </w:r>
    </w:p>
    <w:bookmarkEnd w:id="0"/>
    <w:p w:rsidR="00ED0E09" w:rsidRPr="007A1275" w:rsidRDefault="00ED0E09" w:rsidP="00ED0E09">
      <w:pPr>
        <w:autoSpaceDE w:val="0"/>
        <w:autoSpaceDN w:val="0"/>
        <w:adjustRightInd w:val="0"/>
        <w:spacing w:line="360" w:lineRule="auto"/>
        <w:jc w:val="left"/>
        <w:rPr>
          <w:b/>
          <w:bCs/>
          <w:color w:val="000000"/>
          <w:kern w:val="0"/>
          <w:sz w:val="24"/>
        </w:rPr>
      </w:pPr>
      <w:r w:rsidRPr="007A1275">
        <w:rPr>
          <w:b/>
          <w:bCs/>
          <w:color w:val="000000"/>
          <w:kern w:val="0"/>
          <w:sz w:val="24"/>
        </w:rPr>
        <w:t xml:space="preserve">8.1 </w:t>
      </w:r>
      <w:r w:rsidRPr="007A1275">
        <w:rPr>
          <w:rFonts w:hint="eastAsia"/>
          <w:b/>
          <w:bCs/>
          <w:color w:val="000000"/>
          <w:kern w:val="0"/>
          <w:sz w:val="24"/>
        </w:rPr>
        <w:t>报告期内单一投资者持有基金份额比例达到或超过</w:t>
      </w:r>
      <w:r w:rsidRPr="007A1275">
        <w:rPr>
          <w:b/>
          <w:bCs/>
          <w:color w:val="000000"/>
          <w:kern w:val="0"/>
          <w:sz w:val="24"/>
        </w:rPr>
        <w:t>20%</w:t>
      </w:r>
      <w:r w:rsidRPr="007A1275">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9513E2"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投资者类别</w:t>
            </w:r>
            <w:r w:rsidRPr="007A1275">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报告期末持有基金情况</w:t>
            </w:r>
          </w:p>
        </w:tc>
      </w:tr>
      <w:tr w:rsidR="00ED0E09" w:rsidRPr="009513E2"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持有基金份额比例达到或者超过</w:t>
            </w:r>
            <w:r w:rsidRPr="007A1275">
              <w:rPr>
                <w:color w:val="000000"/>
                <w:kern w:val="0"/>
                <w:sz w:val="24"/>
              </w:rPr>
              <w:t>20%</w:t>
            </w:r>
            <w:r w:rsidRPr="007A1275">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widowControl/>
              <w:jc w:val="center"/>
              <w:rPr>
                <w:b/>
                <w:bCs/>
                <w:color w:val="000000"/>
                <w:kern w:val="0"/>
                <w:sz w:val="24"/>
              </w:rPr>
            </w:pPr>
            <w:r w:rsidRPr="007A1275">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widowControl/>
              <w:jc w:val="center"/>
              <w:rPr>
                <w:b/>
                <w:bCs/>
                <w:color w:val="000000"/>
                <w:kern w:val="0"/>
                <w:sz w:val="24"/>
              </w:rPr>
            </w:pPr>
            <w:r w:rsidRPr="007A1275">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widowControl/>
              <w:jc w:val="center"/>
              <w:rPr>
                <w:b/>
                <w:bCs/>
                <w:color w:val="000000"/>
                <w:kern w:val="0"/>
                <w:sz w:val="24"/>
              </w:rPr>
            </w:pPr>
            <w:r w:rsidRPr="007A1275">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7A1275" w:rsidRDefault="00ED0E09">
            <w:pPr>
              <w:autoSpaceDE w:val="0"/>
              <w:autoSpaceDN w:val="0"/>
              <w:adjustRightInd w:val="0"/>
              <w:jc w:val="center"/>
              <w:rPr>
                <w:b/>
                <w:bCs/>
                <w:color w:val="000000"/>
                <w:kern w:val="0"/>
                <w:sz w:val="24"/>
              </w:rPr>
            </w:pPr>
            <w:r w:rsidRPr="007A1275">
              <w:rPr>
                <w:rFonts w:hint="eastAsia"/>
                <w:color w:val="000000"/>
                <w:kern w:val="0"/>
                <w:sz w:val="24"/>
              </w:rPr>
              <w:t>份额占比</w:t>
            </w:r>
          </w:p>
        </w:tc>
      </w:tr>
      <w:tr w:rsidR="00670E82" w:rsidRPr="009513E2">
        <w:tc>
          <w:tcPr>
            <w:tcW w:w="992" w:type="dxa"/>
          </w:tcPr>
          <w:p w:rsidR="00670E82" w:rsidRPr="007A1275" w:rsidRDefault="00670E82">
            <w:pPr>
              <w:rPr>
                <w:sz w:val="24"/>
              </w:rPr>
            </w:pPr>
          </w:p>
          <w:p w:rsidR="00670E82" w:rsidRPr="007A1275" w:rsidRDefault="00AB7630">
            <w:pPr>
              <w:rPr>
                <w:sz w:val="24"/>
              </w:rPr>
            </w:pPr>
            <w:r w:rsidRPr="007A1275">
              <w:rPr>
                <w:rFonts w:hint="eastAsia"/>
                <w:bCs/>
                <w:color w:val="000000"/>
                <w:kern w:val="0"/>
                <w:sz w:val="24"/>
              </w:rPr>
              <w:t>机构</w:t>
            </w:r>
          </w:p>
        </w:tc>
        <w:tc>
          <w:tcPr>
            <w:tcW w:w="991" w:type="dxa"/>
            <w:vAlign w:val="center"/>
          </w:tcPr>
          <w:p w:rsidR="00670E82" w:rsidRPr="007A1275" w:rsidRDefault="00AB7630">
            <w:pPr>
              <w:jc w:val="center"/>
              <w:rPr>
                <w:sz w:val="24"/>
              </w:rPr>
            </w:pPr>
            <w:r w:rsidRPr="007A1275">
              <w:rPr>
                <w:color w:val="000000"/>
                <w:kern w:val="0"/>
                <w:sz w:val="24"/>
              </w:rPr>
              <w:t>1</w:t>
            </w:r>
          </w:p>
        </w:tc>
        <w:tc>
          <w:tcPr>
            <w:tcW w:w="1843" w:type="dxa"/>
            <w:vAlign w:val="center"/>
          </w:tcPr>
          <w:p w:rsidR="00670E82" w:rsidRPr="007A1275" w:rsidRDefault="00AB7630">
            <w:pPr>
              <w:jc w:val="center"/>
              <w:rPr>
                <w:sz w:val="24"/>
              </w:rPr>
            </w:pPr>
            <w:r w:rsidRPr="007A1275">
              <w:rPr>
                <w:color w:val="000000"/>
                <w:kern w:val="0"/>
                <w:sz w:val="24"/>
              </w:rPr>
              <w:t>2017/4/1-2017/6/30</w:t>
            </w:r>
          </w:p>
        </w:tc>
        <w:tc>
          <w:tcPr>
            <w:tcW w:w="851" w:type="dxa"/>
            <w:vAlign w:val="center"/>
          </w:tcPr>
          <w:p w:rsidR="00670E82" w:rsidRPr="007A1275" w:rsidRDefault="00AB7630">
            <w:pPr>
              <w:jc w:val="center"/>
              <w:rPr>
                <w:sz w:val="24"/>
              </w:rPr>
            </w:pPr>
            <w:r w:rsidRPr="007A1275">
              <w:rPr>
                <w:color w:val="000000"/>
                <w:kern w:val="0"/>
                <w:sz w:val="24"/>
              </w:rPr>
              <w:t>18,507,914.</w:t>
            </w:r>
            <w:r w:rsidRPr="007A1275">
              <w:rPr>
                <w:color w:val="000000"/>
                <w:kern w:val="0"/>
                <w:sz w:val="24"/>
              </w:rPr>
              <w:lastRenderedPageBreak/>
              <w:t>82</w:t>
            </w:r>
          </w:p>
        </w:tc>
        <w:tc>
          <w:tcPr>
            <w:tcW w:w="850" w:type="dxa"/>
            <w:vAlign w:val="center"/>
          </w:tcPr>
          <w:p w:rsidR="00670E82" w:rsidRPr="007A1275" w:rsidRDefault="00AB7630">
            <w:pPr>
              <w:jc w:val="center"/>
              <w:rPr>
                <w:sz w:val="24"/>
              </w:rPr>
            </w:pPr>
            <w:r w:rsidRPr="007A1275">
              <w:rPr>
                <w:color w:val="000000"/>
                <w:kern w:val="0"/>
                <w:sz w:val="24"/>
              </w:rPr>
              <w:lastRenderedPageBreak/>
              <w:t>-</w:t>
            </w:r>
          </w:p>
        </w:tc>
        <w:tc>
          <w:tcPr>
            <w:tcW w:w="1134" w:type="dxa"/>
            <w:vAlign w:val="center"/>
          </w:tcPr>
          <w:p w:rsidR="00670E82" w:rsidRPr="007A1275" w:rsidRDefault="00AB7630">
            <w:pPr>
              <w:jc w:val="center"/>
              <w:rPr>
                <w:sz w:val="24"/>
              </w:rPr>
            </w:pPr>
            <w:r w:rsidRPr="007A1275">
              <w:rPr>
                <w:color w:val="000000"/>
                <w:kern w:val="0"/>
                <w:sz w:val="24"/>
              </w:rPr>
              <w:t>185,977.55</w:t>
            </w:r>
          </w:p>
        </w:tc>
        <w:tc>
          <w:tcPr>
            <w:tcW w:w="1419" w:type="dxa"/>
            <w:vAlign w:val="center"/>
          </w:tcPr>
          <w:p w:rsidR="00670E82" w:rsidRPr="007A1275" w:rsidRDefault="00AB7630">
            <w:pPr>
              <w:jc w:val="center"/>
              <w:rPr>
                <w:sz w:val="24"/>
              </w:rPr>
            </w:pPr>
            <w:r w:rsidRPr="007A1275">
              <w:rPr>
                <w:color w:val="000000"/>
                <w:kern w:val="0"/>
                <w:sz w:val="24"/>
              </w:rPr>
              <w:t>18,321,937.27</w:t>
            </w:r>
          </w:p>
        </w:tc>
        <w:tc>
          <w:tcPr>
            <w:tcW w:w="1130" w:type="dxa"/>
            <w:vAlign w:val="center"/>
          </w:tcPr>
          <w:p w:rsidR="00670E82" w:rsidRPr="007A1275" w:rsidRDefault="00AB7630">
            <w:pPr>
              <w:jc w:val="center"/>
              <w:rPr>
                <w:sz w:val="24"/>
              </w:rPr>
            </w:pPr>
            <w:r w:rsidRPr="007A1275">
              <w:rPr>
                <w:color w:val="000000"/>
                <w:kern w:val="0"/>
                <w:sz w:val="24"/>
              </w:rPr>
              <w:t>23.04%</w:t>
            </w:r>
          </w:p>
        </w:tc>
      </w:tr>
    </w:tbl>
    <w:p w:rsidR="00ED0E09" w:rsidRDefault="00ED0E09" w:rsidP="00ED0E09">
      <w:pPr>
        <w:autoSpaceDE w:val="0"/>
        <w:autoSpaceDN w:val="0"/>
        <w:adjustRightInd w:val="0"/>
        <w:spacing w:line="360" w:lineRule="auto"/>
        <w:jc w:val="left"/>
        <w:rPr>
          <w:rFonts w:ascii="宋体" w:hAnsi="宋体"/>
          <w:bCs/>
          <w:color w:val="000000"/>
          <w:kern w:val="0"/>
          <w:szCs w:val="21"/>
        </w:rPr>
      </w:pPr>
      <w:r w:rsidRPr="007A1275">
        <w:rPr>
          <w:rFonts w:hint="eastAsia"/>
          <w:bCs/>
          <w:color w:val="000000"/>
          <w:kern w:val="0"/>
          <w:sz w:val="24"/>
        </w:rPr>
        <w:t>注：本基金本报告期内出现单一投资者持有基金份额比例超过基金总份额</w:t>
      </w:r>
      <w:r w:rsidRPr="007A1275">
        <w:rPr>
          <w:bCs/>
          <w:color w:val="000000"/>
          <w:kern w:val="0"/>
          <w:sz w:val="24"/>
        </w:rPr>
        <w:t>20%</w:t>
      </w:r>
      <w:r w:rsidRPr="007A1275">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70E82" w:rsidRDefault="00AB763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1E" w:rsidRDefault="00ED251E">
      <w:r>
        <w:separator/>
      </w:r>
    </w:p>
  </w:endnote>
  <w:endnote w:type="continuationSeparator" w:id="0">
    <w:p w:rsidR="00ED251E" w:rsidRDefault="00ED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F" w:rsidRPr="001D0DB0" w:rsidRDefault="0095310F"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A1275">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A1275">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F" w:rsidRDefault="009531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310F" w:rsidRDefault="009531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1E" w:rsidRDefault="00ED251E">
      <w:r>
        <w:separator/>
      </w:r>
    </w:p>
  </w:footnote>
  <w:footnote w:type="continuationSeparator" w:id="0">
    <w:p w:rsidR="00ED251E" w:rsidRDefault="00ED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F" w:rsidRPr="002567DB" w:rsidRDefault="00ED251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60F9"/>
    <w:rsid w:val="00657487"/>
    <w:rsid w:val="00660FD1"/>
    <w:rsid w:val="00661244"/>
    <w:rsid w:val="006640DF"/>
    <w:rsid w:val="00664462"/>
    <w:rsid w:val="00666A3C"/>
    <w:rsid w:val="00667519"/>
    <w:rsid w:val="006676A0"/>
    <w:rsid w:val="00670857"/>
    <w:rsid w:val="00670868"/>
    <w:rsid w:val="00670E82"/>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275"/>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3E2"/>
    <w:rsid w:val="009515B0"/>
    <w:rsid w:val="00952404"/>
    <w:rsid w:val="00952A72"/>
    <w:rsid w:val="0095310F"/>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B7630"/>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6A68"/>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251E"/>
    <w:rsid w:val="00ED26CC"/>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4A2"/>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2BCA386-19A0-4DF6-B00C-DEB84AE3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C218-FCC6-49E0-A62D-7CB949A7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Pages>
  <Words>1513</Words>
  <Characters>8627</Characters>
  <Application>Microsoft Office Word</Application>
  <DocSecurity>0</DocSecurity>
  <Lines>71</Lines>
  <Paragraphs>20</Paragraphs>
  <ScaleCrop>false</ScaleCrop>
  <Company>TRT. Ltd. Co.</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2017-07-18T03:16:00Z</dcterms:modified>
</cp:coreProperties>
</file>