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交银施罗德成长</w:t>
      </w:r>
      <w:r w:rsidRPr="0081286B">
        <w:rPr>
          <w:b/>
          <w:sz w:val="36"/>
          <w:szCs w:val="36"/>
        </w:rPr>
        <w:t>30</w:t>
      </w:r>
      <w:r w:rsidRPr="0081286B">
        <w:rPr>
          <w:b/>
          <w:sz w:val="36"/>
          <w:szCs w:val="36"/>
        </w:rPr>
        <w:t>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二〇一七年七月二十日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E24C5" w:rsidRDefault="0064176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E24C5" w:rsidRDefault="00641765">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E24C5" w:rsidRDefault="0064176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E24C5" w:rsidRDefault="0064176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8E24C5" w:rsidRDefault="00641765">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交银成长</w:t>
            </w:r>
            <w:r w:rsidRPr="00414345">
              <w:rPr>
                <w:color w:val="000000"/>
                <w:kern w:val="0"/>
                <w:sz w:val="24"/>
                <w:szCs w:val="24"/>
              </w:rPr>
              <w:t>30</w:t>
            </w:r>
            <w:r w:rsidRPr="00414345">
              <w:rPr>
                <w:color w:val="000000"/>
                <w:kern w:val="0"/>
                <w:sz w:val="24"/>
                <w:szCs w:val="24"/>
              </w:rPr>
              <w:t>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519727</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519728</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124,807,477.65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本基金属于成长型混合型基金，主要通过投资于不超过</w:t>
            </w:r>
            <w:r w:rsidRPr="00414345">
              <w:rPr>
                <w:color w:val="000000"/>
                <w:kern w:val="0"/>
                <w:sz w:val="24"/>
                <w:szCs w:val="24"/>
              </w:rPr>
              <w:t>30</w:t>
            </w:r>
            <w:r w:rsidRPr="00414345">
              <w:rPr>
                <w:color w:val="000000"/>
                <w:kern w:val="0"/>
                <w:sz w:val="24"/>
                <w:szCs w:val="24"/>
              </w:rPr>
              <w:t>只精选的成长型上市公司股票，在适度控制风险并保持基金资产良好流动性的前提下，为基金份额持有人谋求长期、稳定的资本增值。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414345">
              <w:rPr>
                <w:color w:val="000000"/>
                <w:kern w:val="0"/>
                <w:sz w:val="24"/>
                <w:szCs w:val="24"/>
              </w:rPr>
              <w:t>30</w:t>
            </w:r>
            <w:r w:rsidRPr="00414345">
              <w:rPr>
                <w:color w:val="000000"/>
                <w:kern w:val="0"/>
                <w:sz w:val="24"/>
                <w:szCs w:val="24"/>
              </w:rPr>
              <w:t>只股票的集中持股策略，为基金资产谋求长期稳健增值。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成长指数收益率</w:t>
            </w:r>
            <w:r w:rsidRPr="00414345">
              <w:rPr>
                <w:color w:val="000000"/>
                <w:kern w:val="0"/>
                <w:sz w:val="24"/>
                <w:szCs w:val="24"/>
              </w:rPr>
              <w:t>+25%×</w:t>
            </w:r>
            <w:r w:rsidRPr="00414345">
              <w:rPr>
                <w:color w:val="000000"/>
                <w:kern w:val="0"/>
                <w:sz w:val="24"/>
                <w:szCs w:val="24"/>
              </w:rPr>
              <w:t>中证综合</w:t>
            </w:r>
            <w:r w:rsidRPr="00414345">
              <w:rPr>
                <w:color w:val="000000"/>
                <w:kern w:val="0"/>
                <w:sz w:val="24"/>
                <w:szCs w:val="24"/>
              </w:rPr>
              <w:lastRenderedPageBreak/>
              <w:t>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本基金是一只混合型基金，以成长型股票为主要投资对象，其风险和预期收益高于债券型基金和货币市场基金，低于股票型基金。属于承担较高风险、预期收益较高的证券投资基金品种。</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12CA8" w:rsidRPr="00414345" w:rsidTr="00612CA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612CA8" w:rsidRPr="00414345" w:rsidTr="00612CA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-1,021,356.87</w:t>
            </w:r>
          </w:p>
        </w:tc>
      </w:tr>
      <w:tr w:rsidR="00612CA8" w:rsidRPr="00414345" w:rsidTr="00612CA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-9,930,939.59</w:t>
            </w:r>
          </w:p>
        </w:tc>
      </w:tr>
      <w:tr w:rsidR="00612CA8" w:rsidRPr="00414345" w:rsidTr="00612CA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-0.0792</w:t>
            </w:r>
          </w:p>
        </w:tc>
      </w:tr>
      <w:tr w:rsidR="00612CA8" w:rsidRPr="00414345" w:rsidTr="00612CA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115,739,716.18</w:t>
            </w:r>
          </w:p>
        </w:tc>
      </w:tr>
      <w:tr w:rsidR="00612CA8" w:rsidRPr="00414345" w:rsidTr="00612CA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0.927</w:t>
            </w:r>
          </w:p>
        </w:tc>
      </w:tr>
    </w:tbl>
    <w:p w:rsidR="008E24C5" w:rsidRDefault="0064176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E24C5">
        <w:trPr>
          <w:jc w:val="center"/>
        </w:trPr>
        <w:tc>
          <w:tcPr>
            <w:tcW w:w="1701" w:type="dxa"/>
            <w:vAlign w:val="center"/>
          </w:tcPr>
          <w:p w:rsidR="008E24C5" w:rsidRDefault="00641765">
            <w:pPr>
              <w:jc w:val="left"/>
            </w:pPr>
            <w:r>
              <w:rPr>
                <w:color w:val="000000"/>
                <w:sz w:val="24"/>
                <w:szCs w:val="24"/>
              </w:rPr>
              <w:t>过去三个月</w:t>
            </w:r>
          </w:p>
        </w:tc>
        <w:tc>
          <w:tcPr>
            <w:tcW w:w="1045" w:type="dxa"/>
            <w:vAlign w:val="center"/>
          </w:tcPr>
          <w:p w:rsidR="008E24C5" w:rsidRDefault="00641765">
            <w:pPr>
              <w:jc w:val="center"/>
            </w:pPr>
            <w:r>
              <w:rPr>
                <w:color w:val="000000"/>
                <w:sz w:val="24"/>
                <w:szCs w:val="24"/>
              </w:rPr>
              <w:t>-7.94%</w:t>
            </w:r>
          </w:p>
        </w:tc>
        <w:tc>
          <w:tcPr>
            <w:tcW w:w="1344" w:type="dxa"/>
            <w:vAlign w:val="center"/>
          </w:tcPr>
          <w:p w:rsidR="008E24C5" w:rsidRDefault="00641765">
            <w:pPr>
              <w:jc w:val="center"/>
            </w:pPr>
            <w:r>
              <w:rPr>
                <w:color w:val="000000"/>
                <w:sz w:val="24"/>
                <w:szCs w:val="24"/>
              </w:rPr>
              <w:t>1.08%</w:t>
            </w:r>
          </w:p>
        </w:tc>
        <w:tc>
          <w:tcPr>
            <w:tcW w:w="1194" w:type="dxa"/>
            <w:vAlign w:val="center"/>
          </w:tcPr>
          <w:p w:rsidR="008E24C5" w:rsidRDefault="00641765">
            <w:pPr>
              <w:jc w:val="center"/>
            </w:pPr>
            <w:r>
              <w:rPr>
                <w:color w:val="000000"/>
                <w:sz w:val="24"/>
                <w:szCs w:val="24"/>
              </w:rPr>
              <w:t>2.24%</w:t>
            </w:r>
          </w:p>
        </w:tc>
        <w:tc>
          <w:tcPr>
            <w:tcW w:w="1492" w:type="dxa"/>
            <w:vAlign w:val="center"/>
          </w:tcPr>
          <w:p w:rsidR="008E24C5" w:rsidRDefault="00641765">
            <w:pPr>
              <w:jc w:val="center"/>
            </w:pPr>
            <w:r>
              <w:rPr>
                <w:color w:val="000000"/>
                <w:sz w:val="24"/>
                <w:szCs w:val="24"/>
              </w:rPr>
              <w:t>0.52%</w:t>
            </w:r>
          </w:p>
        </w:tc>
        <w:tc>
          <w:tcPr>
            <w:tcW w:w="1194" w:type="dxa"/>
            <w:vAlign w:val="center"/>
          </w:tcPr>
          <w:p w:rsidR="008E24C5" w:rsidRDefault="00641765">
            <w:pPr>
              <w:jc w:val="center"/>
            </w:pPr>
            <w:r>
              <w:rPr>
                <w:color w:val="000000"/>
                <w:sz w:val="24"/>
                <w:szCs w:val="24"/>
              </w:rPr>
              <w:t>-10.18%</w:t>
            </w:r>
          </w:p>
        </w:tc>
        <w:tc>
          <w:tcPr>
            <w:tcW w:w="898" w:type="dxa"/>
            <w:vAlign w:val="center"/>
          </w:tcPr>
          <w:p w:rsidR="008E24C5" w:rsidRDefault="00641765">
            <w:pPr>
              <w:jc w:val="center"/>
            </w:pPr>
            <w:r>
              <w:rPr>
                <w:color w:val="000000"/>
                <w:sz w:val="24"/>
                <w:szCs w:val="24"/>
              </w:rPr>
              <w:t>0.56%</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交银施罗德成长</w:t>
      </w:r>
      <w:r w:rsidRPr="00414345">
        <w:rPr>
          <w:color w:val="000000"/>
          <w:sz w:val="24"/>
          <w:szCs w:val="24"/>
        </w:rPr>
        <w:t>30</w:t>
      </w:r>
      <w:r w:rsidRPr="00414345">
        <w:rPr>
          <w:color w:val="000000"/>
          <w:sz w:val="24"/>
          <w:szCs w:val="24"/>
        </w:rPr>
        <w:t>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E24C5">
        <w:trPr>
          <w:jc w:val="center"/>
        </w:trPr>
        <w:tc>
          <w:tcPr>
            <w:tcW w:w="846" w:type="dxa"/>
            <w:vAlign w:val="center"/>
          </w:tcPr>
          <w:p w:rsidR="008E24C5" w:rsidRDefault="00641765">
            <w:pPr>
              <w:jc w:val="center"/>
            </w:pPr>
            <w:r>
              <w:rPr>
                <w:color w:val="000000"/>
                <w:sz w:val="24"/>
                <w:szCs w:val="24"/>
              </w:rPr>
              <w:t>王少成</w:t>
            </w:r>
          </w:p>
        </w:tc>
        <w:tc>
          <w:tcPr>
            <w:tcW w:w="845" w:type="dxa"/>
            <w:vAlign w:val="center"/>
          </w:tcPr>
          <w:p w:rsidR="008E24C5" w:rsidRDefault="00641765">
            <w:pPr>
              <w:jc w:val="center"/>
            </w:pPr>
            <w:r>
              <w:rPr>
                <w:color w:val="000000"/>
                <w:sz w:val="24"/>
                <w:szCs w:val="24"/>
              </w:rPr>
              <w:t>交银成长混合、交银策略回报灵活配置混合、交银成长</w:t>
            </w:r>
            <w:r>
              <w:rPr>
                <w:color w:val="000000"/>
                <w:sz w:val="24"/>
                <w:szCs w:val="24"/>
              </w:rPr>
              <w:t>30</w:t>
            </w:r>
            <w:r>
              <w:rPr>
                <w:color w:val="000000"/>
                <w:sz w:val="24"/>
                <w:szCs w:val="24"/>
              </w:rPr>
              <w:t>混合、交银荣和保本混合的基金经理，公司权益投资总监</w:t>
            </w:r>
          </w:p>
        </w:tc>
        <w:tc>
          <w:tcPr>
            <w:tcW w:w="1549" w:type="dxa"/>
            <w:vAlign w:val="center"/>
          </w:tcPr>
          <w:p w:rsidR="008E24C5" w:rsidRDefault="00641765">
            <w:pPr>
              <w:jc w:val="center"/>
            </w:pPr>
            <w:r>
              <w:rPr>
                <w:color w:val="000000"/>
                <w:sz w:val="24"/>
                <w:szCs w:val="24"/>
              </w:rPr>
              <w:t>2013-07-02</w:t>
            </w:r>
          </w:p>
        </w:tc>
        <w:tc>
          <w:tcPr>
            <w:tcW w:w="1548" w:type="dxa"/>
            <w:vAlign w:val="center"/>
          </w:tcPr>
          <w:p w:rsidR="008E24C5" w:rsidRDefault="00641765">
            <w:pPr>
              <w:jc w:val="center"/>
            </w:pPr>
            <w:r>
              <w:rPr>
                <w:color w:val="000000"/>
                <w:sz w:val="24"/>
                <w:szCs w:val="24"/>
              </w:rPr>
              <w:t>-</w:t>
            </w:r>
          </w:p>
        </w:tc>
        <w:tc>
          <w:tcPr>
            <w:tcW w:w="1407" w:type="dxa"/>
            <w:vAlign w:val="center"/>
          </w:tcPr>
          <w:p w:rsidR="008E24C5" w:rsidRDefault="00641765">
            <w:pPr>
              <w:jc w:val="center"/>
            </w:pPr>
            <w:r>
              <w:rPr>
                <w:color w:val="000000"/>
                <w:sz w:val="24"/>
                <w:szCs w:val="24"/>
              </w:rPr>
              <w:t>13</w:t>
            </w:r>
            <w:r>
              <w:rPr>
                <w:color w:val="000000"/>
                <w:sz w:val="24"/>
                <w:szCs w:val="24"/>
              </w:rPr>
              <w:t>年</w:t>
            </w:r>
          </w:p>
        </w:tc>
        <w:tc>
          <w:tcPr>
            <w:tcW w:w="2673" w:type="dxa"/>
            <w:vAlign w:val="center"/>
          </w:tcPr>
          <w:p w:rsidR="008E24C5" w:rsidRDefault="00641765">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E24C5" w:rsidRDefault="0064176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E24C5" w:rsidRDefault="0064176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8E24C5" w:rsidRDefault="0064176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E24C5" w:rsidRDefault="00641765">
      <w:pPr>
        <w:spacing w:before="29" w:line="288" w:lineRule="auto"/>
        <w:ind w:firstLineChars="200" w:firstLine="480"/>
        <w:rPr>
          <w:color w:val="000000"/>
          <w:sz w:val="24"/>
          <w:szCs w:val="24"/>
        </w:rPr>
      </w:pPr>
      <w:r>
        <w:rPr>
          <w:color w:val="000000"/>
          <w:sz w:val="24"/>
          <w:szCs w:val="24"/>
        </w:rPr>
        <w:t>2017</w:t>
      </w:r>
      <w:r>
        <w:rPr>
          <w:color w:val="000000"/>
          <w:sz w:val="24"/>
          <w:szCs w:val="24"/>
        </w:rPr>
        <w:t>年二季度全球过剩流动性继续收紧，但全球股票市场的风险偏好依然维持高位，波动率则维持在历史底部区域。考虑到发达国家央行将陆续进入缩表的状态，国内货币政策长期来看易紧难松，但中短期国内货币政策似乎更加关注持续去杠杆可能引发的系统风险，预计会阶段性地进入观察期。二季度末，高频数据显示国内的基建投资有重新加速的迹象，即使考虑房地产调控的影响，预计三季度国内宏观经济增长依然稳中有进。</w:t>
      </w:r>
    </w:p>
    <w:p w:rsidR="008E24C5" w:rsidRDefault="00641765">
      <w:pPr>
        <w:spacing w:before="29" w:line="288" w:lineRule="auto"/>
        <w:ind w:firstLineChars="200" w:firstLine="480"/>
        <w:rPr>
          <w:color w:val="000000"/>
          <w:sz w:val="24"/>
          <w:szCs w:val="24"/>
        </w:rPr>
      </w:pPr>
      <w:r>
        <w:rPr>
          <w:color w:val="000000"/>
          <w:sz w:val="24"/>
          <w:szCs w:val="24"/>
        </w:rPr>
        <w:t>二季度国内大小盘风格继续极致演绎，预计后期存在持续的均值回归压力。由于白马股的行业属性较为稳定，历史上成为持续领涨板块的时段较少，一般表现为类债的避险板块。</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三季度市场风格将进一步趋于均衡。国企改革依然是下半年</w:t>
      </w:r>
      <w:r w:rsidRPr="00414345">
        <w:rPr>
          <w:color w:val="000000"/>
          <w:sz w:val="24"/>
          <w:szCs w:val="24"/>
        </w:rPr>
        <w:t>A</w:t>
      </w:r>
      <w:r w:rsidRPr="00414345">
        <w:rPr>
          <w:color w:val="000000"/>
          <w:sz w:val="24"/>
          <w:szCs w:val="24"/>
        </w:rPr>
        <w:t>股市场难以忽视的变化。新兴行业里面，人工智能从</w:t>
      </w:r>
      <w:r w:rsidRPr="00414345">
        <w:rPr>
          <w:color w:val="000000"/>
          <w:sz w:val="24"/>
          <w:szCs w:val="24"/>
        </w:rPr>
        <w:t>B</w:t>
      </w:r>
      <w:r w:rsidRPr="00414345">
        <w:rPr>
          <w:color w:val="000000"/>
          <w:sz w:val="24"/>
          <w:szCs w:val="24"/>
        </w:rPr>
        <w:t>端到</w:t>
      </w:r>
      <w:r w:rsidRPr="00414345">
        <w:rPr>
          <w:color w:val="000000"/>
          <w:sz w:val="24"/>
          <w:szCs w:val="24"/>
        </w:rPr>
        <w:t>C</w:t>
      </w:r>
      <w:r w:rsidRPr="00414345">
        <w:rPr>
          <w:color w:val="000000"/>
          <w:sz w:val="24"/>
          <w:szCs w:val="24"/>
        </w:rPr>
        <w:t>端都在加速渗透，相关的行业和个股具有长期的配置价值。</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0.927</w:t>
      </w:r>
      <w:r w:rsidRPr="00414345">
        <w:rPr>
          <w:color w:val="000000"/>
          <w:sz w:val="24"/>
          <w:szCs w:val="24"/>
        </w:rPr>
        <w:t>元，本报告期份额净值增长率为</w:t>
      </w:r>
      <w:r w:rsidRPr="00414345">
        <w:rPr>
          <w:color w:val="000000"/>
          <w:sz w:val="24"/>
          <w:szCs w:val="24"/>
        </w:rPr>
        <w:t>-7.94%</w:t>
      </w:r>
      <w:r w:rsidRPr="00414345">
        <w:rPr>
          <w:color w:val="000000"/>
          <w:sz w:val="24"/>
          <w:szCs w:val="24"/>
        </w:rPr>
        <w:t>，同期业绩比较基准增长率为</w:t>
      </w:r>
      <w:r w:rsidRPr="00414345">
        <w:rPr>
          <w:color w:val="000000"/>
          <w:sz w:val="24"/>
          <w:szCs w:val="24"/>
        </w:rPr>
        <w:t>2.24%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96,454,619.10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82.58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96,454,619.10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82.58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20,287,958.03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17.37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64,238.07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0.05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116,806,815.20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73,226,168.06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1,117,314.00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1,159,780.00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C00BFC" w:rsidP="00C15CAC">
            <w:pPr>
              <w:spacing w:before="29" w:line="288" w:lineRule="auto"/>
              <w:jc w:val="right"/>
              <w:rPr>
                <w:sz w:val="24"/>
                <w:szCs w:val="24"/>
              </w:rPr>
            </w:pPr>
            <w:r w:rsidRPr="00C00BFC">
              <w:rPr>
                <w:sz w:val="24"/>
                <w:szCs w:val="24"/>
              </w:rPr>
              <w:t>12,350,141.85</w:t>
            </w:r>
            <w:bookmarkStart w:id="0" w:name="_GoBack"/>
            <w:bookmarkEnd w:id="0"/>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831,706.47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4,782,354.72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2,987,154.00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96,454,619.10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83.34</w:t>
            </w:r>
          </w:p>
        </w:tc>
      </w:tr>
    </w:tbl>
    <w:p w:rsidR="00612CA8" w:rsidRDefault="00612CA8"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E24C5">
        <w:trPr>
          <w:jc w:val="center"/>
        </w:trPr>
        <w:tc>
          <w:tcPr>
            <w:tcW w:w="855" w:type="dxa"/>
            <w:vAlign w:val="center"/>
          </w:tcPr>
          <w:p w:rsidR="008E24C5" w:rsidRDefault="00641765">
            <w:pPr>
              <w:jc w:val="center"/>
            </w:pPr>
            <w:r>
              <w:rPr>
                <w:color w:val="000000"/>
                <w:sz w:val="24"/>
                <w:szCs w:val="24"/>
              </w:rPr>
              <w:t>1</w:t>
            </w:r>
          </w:p>
        </w:tc>
        <w:tc>
          <w:tcPr>
            <w:tcW w:w="1334" w:type="dxa"/>
            <w:vAlign w:val="center"/>
          </w:tcPr>
          <w:p w:rsidR="008E24C5" w:rsidRDefault="00641765">
            <w:pPr>
              <w:jc w:val="center"/>
            </w:pPr>
            <w:r>
              <w:rPr>
                <w:color w:val="000000"/>
                <w:sz w:val="24"/>
                <w:szCs w:val="24"/>
              </w:rPr>
              <w:t>600389</w:t>
            </w:r>
          </w:p>
        </w:tc>
        <w:tc>
          <w:tcPr>
            <w:tcW w:w="1777" w:type="dxa"/>
            <w:vAlign w:val="center"/>
          </w:tcPr>
          <w:p w:rsidR="008E24C5" w:rsidRDefault="00641765">
            <w:pPr>
              <w:jc w:val="center"/>
            </w:pPr>
            <w:r>
              <w:rPr>
                <w:color w:val="000000"/>
                <w:sz w:val="24"/>
                <w:szCs w:val="24"/>
              </w:rPr>
              <w:t>江山股份</w:t>
            </w:r>
          </w:p>
        </w:tc>
        <w:tc>
          <w:tcPr>
            <w:tcW w:w="1334" w:type="dxa"/>
            <w:vAlign w:val="center"/>
          </w:tcPr>
          <w:p w:rsidR="008E24C5" w:rsidRDefault="00641765">
            <w:pPr>
              <w:jc w:val="right"/>
            </w:pPr>
            <w:r>
              <w:rPr>
                <w:color w:val="000000"/>
                <w:sz w:val="24"/>
                <w:szCs w:val="24"/>
              </w:rPr>
              <w:t>648,879</w:t>
            </w:r>
          </w:p>
        </w:tc>
        <w:tc>
          <w:tcPr>
            <w:tcW w:w="1924" w:type="dxa"/>
            <w:vAlign w:val="center"/>
          </w:tcPr>
          <w:p w:rsidR="008E24C5" w:rsidRDefault="00641765">
            <w:pPr>
              <w:jc w:val="right"/>
            </w:pPr>
            <w:r>
              <w:rPr>
                <w:color w:val="000000"/>
                <w:sz w:val="24"/>
                <w:szCs w:val="24"/>
              </w:rPr>
              <w:t>10,758,413.82</w:t>
            </w:r>
          </w:p>
        </w:tc>
        <w:tc>
          <w:tcPr>
            <w:tcW w:w="1644" w:type="dxa"/>
            <w:vAlign w:val="center"/>
          </w:tcPr>
          <w:p w:rsidR="008E24C5" w:rsidRDefault="00641765">
            <w:pPr>
              <w:jc w:val="right"/>
            </w:pPr>
            <w:r>
              <w:rPr>
                <w:color w:val="000000"/>
                <w:sz w:val="24"/>
                <w:szCs w:val="24"/>
              </w:rPr>
              <w:t>9.30</w:t>
            </w:r>
          </w:p>
        </w:tc>
      </w:tr>
      <w:tr w:rsidR="008E24C5">
        <w:trPr>
          <w:jc w:val="center"/>
        </w:trPr>
        <w:tc>
          <w:tcPr>
            <w:tcW w:w="855" w:type="dxa"/>
            <w:vAlign w:val="center"/>
          </w:tcPr>
          <w:p w:rsidR="008E24C5" w:rsidRDefault="00641765">
            <w:pPr>
              <w:jc w:val="center"/>
            </w:pPr>
            <w:r>
              <w:rPr>
                <w:color w:val="000000"/>
                <w:sz w:val="24"/>
                <w:szCs w:val="24"/>
              </w:rPr>
              <w:t>2</w:t>
            </w:r>
          </w:p>
        </w:tc>
        <w:tc>
          <w:tcPr>
            <w:tcW w:w="1334" w:type="dxa"/>
            <w:vAlign w:val="center"/>
          </w:tcPr>
          <w:p w:rsidR="008E24C5" w:rsidRDefault="00641765">
            <w:pPr>
              <w:jc w:val="center"/>
            </w:pPr>
            <w:r>
              <w:rPr>
                <w:color w:val="000000"/>
                <w:sz w:val="24"/>
                <w:szCs w:val="24"/>
              </w:rPr>
              <w:t>002120</w:t>
            </w:r>
          </w:p>
        </w:tc>
        <w:tc>
          <w:tcPr>
            <w:tcW w:w="1777" w:type="dxa"/>
            <w:vAlign w:val="center"/>
          </w:tcPr>
          <w:p w:rsidR="008E24C5" w:rsidRDefault="00641765">
            <w:pPr>
              <w:jc w:val="center"/>
            </w:pPr>
            <w:r>
              <w:rPr>
                <w:color w:val="000000"/>
                <w:sz w:val="24"/>
                <w:szCs w:val="24"/>
              </w:rPr>
              <w:t>韵达股份</w:t>
            </w:r>
          </w:p>
        </w:tc>
        <w:tc>
          <w:tcPr>
            <w:tcW w:w="1334" w:type="dxa"/>
            <w:vAlign w:val="center"/>
          </w:tcPr>
          <w:p w:rsidR="008E24C5" w:rsidRDefault="00641765">
            <w:pPr>
              <w:jc w:val="right"/>
            </w:pPr>
            <w:r>
              <w:rPr>
                <w:color w:val="000000"/>
                <w:sz w:val="24"/>
                <w:szCs w:val="24"/>
              </w:rPr>
              <w:t>207,125</w:t>
            </w:r>
          </w:p>
        </w:tc>
        <w:tc>
          <w:tcPr>
            <w:tcW w:w="1924" w:type="dxa"/>
            <w:vAlign w:val="center"/>
          </w:tcPr>
          <w:p w:rsidR="008E24C5" w:rsidRDefault="00641765">
            <w:pPr>
              <w:jc w:val="right"/>
            </w:pPr>
            <w:r>
              <w:rPr>
                <w:color w:val="000000"/>
                <w:sz w:val="24"/>
                <w:szCs w:val="24"/>
              </w:rPr>
              <w:t>10,687,650.00</w:t>
            </w:r>
          </w:p>
        </w:tc>
        <w:tc>
          <w:tcPr>
            <w:tcW w:w="1644" w:type="dxa"/>
            <w:vAlign w:val="center"/>
          </w:tcPr>
          <w:p w:rsidR="008E24C5" w:rsidRDefault="00641765">
            <w:pPr>
              <w:jc w:val="right"/>
            </w:pPr>
            <w:r>
              <w:rPr>
                <w:color w:val="000000"/>
                <w:sz w:val="24"/>
                <w:szCs w:val="24"/>
              </w:rPr>
              <w:t>9.23</w:t>
            </w:r>
          </w:p>
        </w:tc>
      </w:tr>
      <w:tr w:rsidR="008E24C5">
        <w:trPr>
          <w:jc w:val="center"/>
        </w:trPr>
        <w:tc>
          <w:tcPr>
            <w:tcW w:w="855" w:type="dxa"/>
            <w:vAlign w:val="center"/>
          </w:tcPr>
          <w:p w:rsidR="008E24C5" w:rsidRDefault="00641765">
            <w:pPr>
              <w:jc w:val="center"/>
            </w:pPr>
            <w:r>
              <w:rPr>
                <w:color w:val="000000"/>
                <w:sz w:val="24"/>
                <w:szCs w:val="24"/>
              </w:rPr>
              <w:t>3</w:t>
            </w:r>
          </w:p>
        </w:tc>
        <w:tc>
          <w:tcPr>
            <w:tcW w:w="1334" w:type="dxa"/>
            <w:vAlign w:val="center"/>
          </w:tcPr>
          <w:p w:rsidR="008E24C5" w:rsidRDefault="00641765">
            <w:pPr>
              <w:jc w:val="center"/>
            </w:pPr>
            <w:r>
              <w:rPr>
                <w:color w:val="000000"/>
                <w:sz w:val="24"/>
                <w:szCs w:val="24"/>
              </w:rPr>
              <w:t>002180</w:t>
            </w:r>
          </w:p>
        </w:tc>
        <w:tc>
          <w:tcPr>
            <w:tcW w:w="1777" w:type="dxa"/>
            <w:vAlign w:val="center"/>
          </w:tcPr>
          <w:p w:rsidR="008E24C5" w:rsidRDefault="00641765">
            <w:pPr>
              <w:jc w:val="center"/>
            </w:pPr>
            <w:r>
              <w:rPr>
                <w:color w:val="000000"/>
                <w:sz w:val="24"/>
                <w:szCs w:val="24"/>
              </w:rPr>
              <w:t>纳思达</w:t>
            </w:r>
          </w:p>
        </w:tc>
        <w:tc>
          <w:tcPr>
            <w:tcW w:w="1334" w:type="dxa"/>
            <w:vAlign w:val="center"/>
          </w:tcPr>
          <w:p w:rsidR="008E24C5" w:rsidRDefault="00641765">
            <w:pPr>
              <w:jc w:val="right"/>
            </w:pPr>
            <w:r>
              <w:rPr>
                <w:color w:val="000000"/>
                <w:sz w:val="24"/>
                <w:szCs w:val="24"/>
              </w:rPr>
              <w:t>440,126</w:t>
            </w:r>
          </w:p>
        </w:tc>
        <w:tc>
          <w:tcPr>
            <w:tcW w:w="1924" w:type="dxa"/>
            <w:vAlign w:val="center"/>
          </w:tcPr>
          <w:p w:rsidR="008E24C5" w:rsidRDefault="00641765">
            <w:pPr>
              <w:jc w:val="right"/>
            </w:pPr>
            <w:r>
              <w:rPr>
                <w:color w:val="000000"/>
                <w:sz w:val="24"/>
                <w:szCs w:val="24"/>
              </w:rPr>
              <w:t>10,633,444.16</w:t>
            </w:r>
          </w:p>
        </w:tc>
        <w:tc>
          <w:tcPr>
            <w:tcW w:w="1644" w:type="dxa"/>
            <w:vAlign w:val="center"/>
          </w:tcPr>
          <w:p w:rsidR="008E24C5" w:rsidRDefault="00641765">
            <w:pPr>
              <w:jc w:val="right"/>
            </w:pPr>
            <w:r>
              <w:rPr>
                <w:color w:val="000000"/>
                <w:sz w:val="24"/>
                <w:szCs w:val="24"/>
              </w:rPr>
              <w:t>9.19</w:t>
            </w:r>
          </w:p>
        </w:tc>
      </w:tr>
      <w:tr w:rsidR="008E24C5">
        <w:trPr>
          <w:jc w:val="center"/>
        </w:trPr>
        <w:tc>
          <w:tcPr>
            <w:tcW w:w="855" w:type="dxa"/>
            <w:vAlign w:val="center"/>
          </w:tcPr>
          <w:p w:rsidR="008E24C5" w:rsidRDefault="00641765">
            <w:pPr>
              <w:jc w:val="center"/>
            </w:pPr>
            <w:r>
              <w:rPr>
                <w:color w:val="000000"/>
                <w:sz w:val="24"/>
                <w:szCs w:val="24"/>
              </w:rPr>
              <w:t>4</w:t>
            </w:r>
          </w:p>
        </w:tc>
        <w:tc>
          <w:tcPr>
            <w:tcW w:w="1334" w:type="dxa"/>
            <w:vAlign w:val="center"/>
          </w:tcPr>
          <w:p w:rsidR="008E24C5" w:rsidRDefault="00641765">
            <w:pPr>
              <w:jc w:val="center"/>
            </w:pPr>
            <w:r>
              <w:rPr>
                <w:color w:val="000000"/>
                <w:sz w:val="24"/>
                <w:szCs w:val="24"/>
              </w:rPr>
              <w:t>600967</w:t>
            </w:r>
          </w:p>
        </w:tc>
        <w:tc>
          <w:tcPr>
            <w:tcW w:w="1777" w:type="dxa"/>
            <w:vAlign w:val="center"/>
          </w:tcPr>
          <w:p w:rsidR="008E24C5" w:rsidRDefault="00641765">
            <w:pPr>
              <w:jc w:val="center"/>
            </w:pPr>
            <w:r>
              <w:rPr>
                <w:color w:val="000000"/>
                <w:sz w:val="24"/>
                <w:szCs w:val="24"/>
              </w:rPr>
              <w:t>内蒙一机</w:t>
            </w:r>
          </w:p>
        </w:tc>
        <w:tc>
          <w:tcPr>
            <w:tcW w:w="1334" w:type="dxa"/>
            <w:vAlign w:val="center"/>
          </w:tcPr>
          <w:p w:rsidR="008E24C5" w:rsidRDefault="00641765">
            <w:pPr>
              <w:jc w:val="right"/>
            </w:pPr>
            <w:r>
              <w:rPr>
                <w:color w:val="000000"/>
                <w:sz w:val="24"/>
                <w:szCs w:val="24"/>
              </w:rPr>
              <w:t>750,834</w:t>
            </w:r>
          </w:p>
        </w:tc>
        <w:tc>
          <w:tcPr>
            <w:tcW w:w="1924" w:type="dxa"/>
            <w:vAlign w:val="center"/>
          </w:tcPr>
          <w:p w:rsidR="008E24C5" w:rsidRDefault="00641765">
            <w:pPr>
              <w:jc w:val="right"/>
            </w:pPr>
            <w:r>
              <w:rPr>
                <w:color w:val="000000"/>
                <w:sz w:val="24"/>
                <w:szCs w:val="24"/>
              </w:rPr>
              <w:t>10,233,867.42</w:t>
            </w:r>
          </w:p>
        </w:tc>
        <w:tc>
          <w:tcPr>
            <w:tcW w:w="1644" w:type="dxa"/>
            <w:vAlign w:val="center"/>
          </w:tcPr>
          <w:p w:rsidR="008E24C5" w:rsidRDefault="00641765">
            <w:pPr>
              <w:jc w:val="right"/>
            </w:pPr>
            <w:r>
              <w:rPr>
                <w:color w:val="000000"/>
                <w:sz w:val="24"/>
                <w:szCs w:val="24"/>
              </w:rPr>
              <w:t>8.84</w:t>
            </w:r>
          </w:p>
        </w:tc>
      </w:tr>
      <w:tr w:rsidR="008E24C5">
        <w:trPr>
          <w:jc w:val="center"/>
        </w:trPr>
        <w:tc>
          <w:tcPr>
            <w:tcW w:w="855" w:type="dxa"/>
            <w:vAlign w:val="center"/>
          </w:tcPr>
          <w:p w:rsidR="008E24C5" w:rsidRDefault="00641765">
            <w:pPr>
              <w:jc w:val="center"/>
            </w:pPr>
            <w:r>
              <w:rPr>
                <w:color w:val="000000"/>
                <w:sz w:val="24"/>
                <w:szCs w:val="24"/>
              </w:rPr>
              <w:t>5</w:t>
            </w:r>
          </w:p>
        </w:tc>
        <w:tc>
          <w:tcPr>
            <w:tcW w:w="1334" w:type="dxa"/>
            <w:vAlign w:val="center"/>
          </w:tcPr>
          <w:p w:rsidR="008E24C5" w:rsidRDefault="00641765">
            <w:pPr>
              <w:jc w:val="center"/>
            </w:pPr>
            <w:r>
              <w:rPr>
                <w:color w:val="000000"/>
                <w:sz w:val="24"/>
                <w:szCs w:val="24"/>
              </w:rPr>
              <w:t>600500</w:t>
            </w:r>
          </w:p>
        </w:tc>
        <w:tc>
          <w:tcPr>
            <w:tcW w:w="1777" w:type="dxa"/>
            <w:vAlign w:val="center"/>
          </w:tcPr>
          <w:p w:rsidR="008E24C5" w:rsidRDefault="00641765">
            <w:pPr>
              <w:jc w:val="center"/>
            </w:pPr>
            <w:r>
              <w:rPr>
                <w:color w:val="000000"/>
                <w:sz w:val="24"/>
                <w:szCs w:val="24"/>
              </w:rPr>
              <w:t>中化国际</w:t>
            </w:r>
          </w:p>
        </w:tc>
        <w:tc>
          <w:tcPr>
            <w:tcW w:w="1334" w:type="dxa"/>
            <w:vAlign w:val="center"/>
          </w:tcPr>
          <w:p w:rsidR="008E24C5" w:rsidRDefault="00641765">
            <w:pPr>
              <w:jc w:val="right"/>
            </w:pPr>
            <w:r>
              <w:rPr>
                <w:color w:val="000000"/>
                <w:sz w:val="24"/>
                <w:szCs w:val="24"/>
              </w:rPr>
              <w:t>1,050,805</w:t>
            </w:r>
          </w:p>
        </w:tc>
        <w:tc>
          <w:tcPr>
            <w:tcW w:w="1924" w:type="dxa"/>
            <w:vAlign w:val="center"/>
          </w:tcPr>
          <w:p w:rsidR="008E24C5" w:rsidRDefault="00641765">
            <w:pPr>
              <w:jc w:val="right"/>
            </w:pPr>
            <w:r>
              <w:rPr>
                <w:color w:val="000000"/>
                <w:sz w:val="24"/>
                <w:szCs w:val="24"/>
              </w:rPr>
              <w:t>10,045,695.80</w:t>
            </w:r>
          </w:p>
        </w:tc>
        <w:tc>
          <w:tcPr>
            <w:tcW w:w="1644" w:type="dxa"/>
            <w:vAlign w:val="center"/>
          </w:tcPr>
          <w:p w:rsidR="008E24C5" w:rsidRDefault="00641765">
            <w:pPr>
              <w:jc w:val="right"/>
            </w:pPr>
            <w:r>
              <w:rPr>
                <w:color w:val="000000"/>
                <w:sz w:val="24"/>
                <w:szCs w:val="24"/>
              </w:rPr>
              <w:t>8.68</w:t>
            </w:r>
          </w:p>
        </w:tc>
      </w:tr>
      <w:tr w:rsidR="008E24C5">
        <w:trPr>
          <w:jc w:val="center"/>
        </w:trPr>
        <w:tc>
          <w:tcPr>
            <w:tcW w:w="855" w:type="dxa"/>
            <w:vAlign w:val="center"/>
          </w:tcPr>
          <w:p w:rsidR="008E24C5" w:rsidRDefault="00641765">
            <w:pPr>
              <w:jc w:val="center"/>
            </w:pPr>
            <w:r>
              <w:rPr>
                <w:color w:val="000000"/>
                <w:sz w:val="24"/>
                <w:szCs w:val="24"/>
              </w:rPr>
              <w:t>6</w:t>
            </w:r>
          </w:p>
        </w:tc>
        <w:tc>
          <w:tcPr>
            <w:tcW w:w="1334" w:type="dxa"/>
            <w:vAlign w:val="center"/>
          </w:tcPr>
          <w:p w:rsidR="008E24C5" w:rsidRDefault="00641765">
            <w:pPr>
              <w:jc w:val="center"/>
            </w:pPr>
            <w:r>
              <w:rPr>
                <w:color w:val="000000"/>
                <w:sz w:val="24"/>
                <w:szCs w:val="24"/>
              </w:rPr>
              <w:t>300458</w:t>
            </w:r>
          </w:p>
        </w:tc>
        <w:tc>
          <w:tcPr>
            <w:tcW w:w="1777" w:type="dxa"/>
            <w:vAlign w:val="center"/>
          </w:tcPr>
          <w:p w:rsidR="008E24C5" w:rsidRDefault="00641765">
            <w:pPr>
              <w:jc w:val="center"/>
            </w:pPr>
            <w:r>
              <w:rPr>
                <w:color w:val="000000"/>
                <w:sz w:val="24"/>
                <w:szCs w:val="24"/>
              </w:rPr>
              <w:t>全志科技</w:t>
            </w:r>
          </w:p>
        </w:tc>
        <w:tc>
          <w:tcPr>
            <w:tcW w:w="1334" w:type="dxa"/>
            <w:vAlign w:val="center"/>
          </w:tcPr>
          <w:p w:rsidR="008E24C5" w:rsidRDefault="00641765">
            <w:pPr>
              <w:jc w:val="right"/>
            </w:pPr>
            <w:r>
              <w:rPr>
                <w:color w:val="000000"/>
                <w:sz w:val="24"/>
                <w:szCs w:val="24"/>
              </w:rPr>
              <w:t>315,544</w:t>
            </w:r>
          </w:p>
        </w:tc>
        <w:tc>
          <w:tcPr>
            <w:tcW w:w="1924" w:type="dxa"/>
            <w:vAlign w:val="center"/>
          </w:tcPr>
          <w:p w:rsidR="008E24C5" w:rsidRDefault="00641765">
            <w:pPr>
              <w:jc w:val="right"/>
            </w:pPr>
            <w:r>
              <w:rPr>
                <w:color w:val="000000"/>
                <w:sz w:val="24"/>
                <w:szCs w:val="24"/>
              </w:rPr>
              <w:t>8,311,428.96</w:t>
            </w:r>
          </w:p>
        </w:tc>
        <w:tc>
          <w:tcPr>
            <w:tcW w:w="1644" w:type="dxa"/>
            <w:vAlign w:val="center"/>
          </w:tcPr>
          <w:p w:rsidR="008E24C5" w:rsidRDefault="00641765">
            <w:pPr>
              <w:jc w:val="right"/>
            </w:pPr>
            <w:r>
              <w:rPr>
                <w:color w:val="000000"/>
                <w:sz w:val="24"/>
                <w:szCs w:val="24"/>
              </w:rPr>
              <w:t>7.18</w:t>
            </w:r>
          </w:p>
        </w:tc>
      </w:tr>
      <w:tr w:rsidR="008E24C5">
        <w:trPr>
          <w:jc w:val="center"/>
        </w:trPr>
        <w:tc>
          <w:tcPr>
            <w:tcW w:w="855" w:type="dxa"/>
            <w:vAlign w:val="center"/>
          </w:tcPr>
          <w:p w:rsidR="008E24C5" w:rsidRDefault="00641765">
            <w:pPr>
              <w:jc w:val="center"/>
            </w:pPr>
            <w:r>
              <w:rPr>
                <w:color w:val="000000"/>
                <w:sz w:val="24"/>
                <w:szCs w:val="24"/>
              </w:rPr>
              <w:t>7</w:t>
            </w:r>
          </w:p>
        </w:tc>
        <w:tc>
          <w:tcPr>
            <w:tcW w:w="1334" w:type="dxa"/>
            <w:vAlign w:val="center"/>
          </w:tcPr>
          <w:p w:rsidR="008E24C5" w:rsidRDefault="00641765">
            <w:pPr>
              <w:jc w:val="center"/>
            </w:pPr>
            <w:r>
              <w:rPr>
                <w:color w:val="000000"/>
                <w:sz w:val="24"/>
                <w:szCs w:val="24"/>
              </w:rPr>
              <w:t>300129</w:t>
            </w:r>
          </w:p>
        </w:tc>
        <w:tc>
          <w:tcPr>
            <w:tcW w:w="1777" w:type="dxa"/>
            <w:vAlign w:val="center"/>
          </w:tcPr>
          <w:p w:rsidR="008E24C5" w:rsidRDefault="00641765">
            <w:pPr>
              <w:jc w:val="center"/>
            </w:pPr>
            <w:r>
              <w:rPr>
                <w:color w:val="000000"/>
                <w:sz w:val="24"/>
                <w:szCs w:val="24"/>
              </w:rPr>
              <w:t>泰胜风能</w:t>
            </w:r>
          </w:p>
        </w:tc>
        <w:tc>
          <w:tcPr>
            <w:tcW w:w="1334" w:type="dxa"/>
            <w:vAlign w:val="center"/>
          </w:tcPr>
          <w:p w:rsidR="008E24C5" w:rsidRDefault="00641765">
            <w:pPr>
              <w:jc w:val="right"/>
            </w:pPr>
            <w:r>
              <w:rPr>
                <w:color w:val="000000"/>
                <w:sz w:val="24"/>
                <w:szCs w:val="24"/>
              </w:rPr>
              <w:t>762,100</w:t>
            </w:r>
          </w:p>
        </w:tc>
        <w:tc>
          <w:tcPr>
            <w:tcW w:w="1924" w:type="dxa"/>
            <w:vAlign w:val="center"/>
          </w:tcPr>
          <w:p w:rsidR="008E24C5" w:rsidRDefault="00641765">
            <w:pPr>
              <w:jc w:val="right"/>
            </w:pPr>
            <w:r>
              <w:rPr>
                <w:color w:val="000000"/>
                <w:sz w:val="24"/>
                <w:szCs w:val="24"/>
              </w:rPr>
              <w:t>5,403,289.00</w:t>
            </w:r>
          </w:p>
        </w:tc>
        <w:tc>
          <w:tcPr>
            <w:tcW w:w="1644" w:type="dxa"/>
            <w:vAlign w:val="center"/>
          </w:tcPr>
          <w:p w:rsidR="008E24C5" w:rsidRDefault="00641765">
            <w:pPr>
              <w:jc w:val="right"/>
            </w:pPr>
            <w:r>
              <w:rPr>
                <w:color w:val="000000"/>
                <w:sz w:val="24"/>
                <w:szCs w:val="24"/>
              </w:rPr>
              <w:t>4.67</w:t>
            </w:r>
          </w:p>
        </w:tc>
      </w:tr>
      <w:tr w:rsidR="008E24C5">
        <w:trPr>
          <w:jc w:val="center"/>
        </w:trPr>
        <w:tc>
          <w:tcPr>
            <w:tcW w:w="855" w:type="dxa"/>
            <w:vAlign w:val="center"/>
          </w:tcPr>
          <w:p w:rsidR="008E24C5" w:rsidRDefault="00641765">
            <w:pPr>
              <w:jc w:val="center"/>
            </w:pPr>
            <w:r>
              <w:rPr>
                <w:color w:val="000000"/>
                <w:sz w:val="24"/>
                <w:szCs w:val="24"/>
              </w:rPr>
              <w:t>8</w:t>
            </w:r>
          </w:p>
        </w:tc>
        <w:tc>
          <w:tcPr>
            <w:tcW w:w="1334" w:type="dxa"/>
            <w:vAlign w:val="center"/>
          </w:tcPr>
          <w:p w:rsidR="008E24C5" w:rsidRDefault="00641765">
            <w:pPr>
              <w:jc w:val="center"/>
            </w:pPr>
            <w:r>
              <w:rPr>
                <w:color w:val="000000"/>
                <w:sz w:val="24"/>
                <w:szCs w:val="24"/>
              </w:rPr>
              <w:t>000821</w:t>
            </w:r>
          </w:p>
        </w:tc>
        <w:tc>
          <w:tcPr>
            <w:tcW w:w="1777" w:type="dxa"/>
            <w:vAlign w:val="center"/>
          </w:tcPr>
          <w:p w:rsidR="008E24C5" w:rsidRDefault="00641765">
            <w:pPr>
              <w:jc w:val="center"/>
            </w:pPr>
            <w:r>
              <w:rPr>
                <w:color w:val="000000"/>
                <w:sz w:val="24"/>
                <w:szCs w:val="24"/>
              </w:rPr>
              <w:t>京山轻机</w:t>
            </w:r>
          </w:p>
        </w:tc>
        <w:tc>
          <w:tcPr>
            <w:tcW w:w="1334" w:type="dxa"/>
            <w:vAlign w:val="center"/>
          </w:tcPr>
          <w:p w:rsidR="008E24C5" w:rsidRDefault="00641765">
            <w:pPr>
              <w:jc w:val="right"/>
            </w:pPr>
            <w:r>
              <w:rPr>
                <w:color w:val="000000"/>
                <w:sz w:val="24"/>
                <w:szCs w:val="24"/>
              </w:rPr>
              <w:t>375,200</w:t>
            </w:r>
          </w:p>
        </w:tc>
        <w:tc>
          <w:tcPr>
            <w:tcW w:w="1924" w:type="dxa"/>
            <w:vAlign w:val="center"/>
          </w:tcPr>
          <w:p w:rsidR="008E24C5" w:rsidRDefault="00641765">
            <w:pPr>
              <w:jc w:val="right"/>
            </w:pPr>
            <w:r>
              <w:rPr>
                <w:color w:val="000000"/>
                <w:sz w:val="24"/>
                <w:szCs w:val="24"/>
              </w:rPr>
              <w:t>4,978,904.00</w:t>
            </w:r>
          </w:p>
        </w:tc>
        <w:tc>
          <w:tcPr>
            <w:tcW w:w="1644" w:type="dxa"/>
            <w:vAlign w:val="center"/>
          </w:tcPr>
          <w:p w:rsidR="008E24C5" w:rsidRDefault="00641765">
            <w:pPr>
              <w:jc w:val="right"/>
            </w:pPr>
            <w:r>
              <w:rPr>
                <w:color w:val="000000"/>
                <w:sz w:val="24"/>
                <w:szCs w:val="24"/>
              </w:rPr>
              <w:t>4.30</w:t>
            </w:r>
          </w:p>
        </w:tc>
      </w:tr>
      <w:tr w:rsidR="008E24C5">
        <w:trPr>
          <w:jc w:val="center"/>
        </w:trPr>
        <w:tc>
          <w:tcPr>
            <w:tcW w:w="855" w:type="dxa"/>
            <w:vAlign w:val="center"/>
          </w:tcPr>
          <w:p w:rsidR="008E24C5" w:rsidRDefault="00641765">
            <w:pPr>
              <w:jc w:val="center"/>
            </w:pPr>
            <w:r>
              <w:rPr>
                <w:color w:val="000000"/>
                <w:sz w:val="24"/>
                <w:szCs w:val="24"/>
              </w:rPr>
              <w:t>9</w:t>
            </w:r>
          </w:p>
        </w:tc>
        <w:tc>
          <w:tcPr>
            <w:tcW w:w="1334" w:type="dxa"/>
            <w:vAlign w:val="center"/>
          </w:tcPr>
          <w:p w:rsidR="008E24C5" w:rsidRDefault="00641765">
            <w:pPr>
              <w:jc w:val="center"/>
            </w:pPr>
            <w:r>
              <w:rPr>
                <w:color w:val="000000"/>
                <w:sz w:val="24"/>
                <w:szCs w:val="24"/>
              </w:rPr>
              <w:t>600763</w:t>
            </w:r>
          </w:p>
        </w:tc>
        <w:tc>
          <w:tcPr>
            <w:tcW w:w="1777" w:type="dxa"/>
            <w:vAlign w:val="center"/>
          </w:tcPr>
          <w:p w:rsidR="008E24C5" w:rsidRDefault="00641765">
            <w:pPr>
              <w:jc w:val="center"/>
            </w:pPr>
            <w:r>
              <w:rPr>
                <w:color w:val="000000"/>
                <w:sz w:val="24"/>
                <w:szCs w:val="24"/>
              </w:rPr>
              <w:t>通策医疗</w:t>
            </w:r>
          </w:p>
        </w:tc>
        <w:tc>
          <w:tcPr>
            <w:tcW w:w="1334" w:type="dxa"/>
            <w:vAlign w:val="center"/>
          </w:tcPr>
          <w:p w:rsidR="008E24C5" w:rsidRDefault="00641765">
            <w:pPr>
              <w:jc w:val="right"/>
            </w:pPr>
            <w:r>
              <w:rPr>
                <w:color w:val="000000"/>
                <w:sz w:val="24"/>
                <w:szCs w:val="24"/>
              </w:rPr>
              <w:t>190,608</w:t>
            </w:r>
          </w:p>
        </w:tc>
        <w:tc>
          <w:tcPr>
            <w:tcW w:w="1924" w:type="dxa"/>
            <w:vAlign w:val="center"/>
          </w:tcPr>
          <w:p w:rsidR="008E24C5" w:rsidRDefault="00641765">
            <w:pPr>
              <w:jc w:val="right"/>
            </w:pPr>
            <w:r>
              <w:rPr>
                <w:color w:val="000000"/>
                <w:sz w:val="24"/>
                <w:szCs w:val="24"/>
              </w:rPr>
              <w:t>4,782,354.72</w:t>
            </w:r>
          </w:p>
        </w:tc>
        <w:tc>
          <w:tcPr>
            <w:tcW w:w="1644" w:type="dxa"/>
            <w:vAlign w:val="center"/>
          </w:tcPr>
          <w:p w:rsidR="008E24C5" w:rsidRDefault="00641765">
            <w:pPr>
              <w:jc w:val="right"/>
            </w:pPr>
            <w:r>
              <w:rPr>
                <w:color w:val="000000"/>
                <w:sz w:val="24"/>
                <w:szCs w:val="24"/>
              </w:rPr>
              <w:t>4.13</w:t>
            </w:r>
          </w:p>
        </w:tc>
      </w:tr>
      <w:tr w:rsidR="008E24C5">
        <w:trPr>
          <w:jc w:val="center"/>
        </w:trPr>
        <w:tc>
          <w:tcPr>
            <w:tcW w:w="855" w:type="dxa"/>
            <w:vAlign w:val="center"/>
          </w:tcPr>
          <w:p w:rsidR="008E24C5" w:rsidRDefault="00641765">
            <w:pPr>
              <w:jc w:val="center"/>
            </w:pPr>
            <w:r>
              <w:rPr>
                <w:color w:val="000000"/>
                <w:sz w:val="24"/>
                <w:szCs w:val="24"/>
              </w:rPr>
              <w:t>10</w:t>
            </w:r>
          </w:p>
        </w:tc>
        <w:tc>
          <w:tcPr>
            <w:tcW w:w="1334" w:type="dxa"/>
            <w:vAlign w:val="center"/>
          </w:tcPr>
          <w:p w:rsidR="008E24C5" w:rsidRDefault="00641765">
            <w:pPr>
              <w:jc w:val="center"/>
            </w:pPr>
            <w:r>
              <w:rPr>
                <w:color w:val="000000"/>
                <w:sz w:val="24"/>
                <w:szCs w:val="24"/>
              </w:rPr>
              <w:t>002045</w:t>
            </w:r>
          </w:p>
        </w:tc>
        <w:tc>
          <w:tcPr>
            <w:tcW w:w="1777" w:type="dxa"/>
            <w:vAlign w:val="center"/>
          </w:tcPr>
          <w:p w:rsidR="008E24C5" w:rsidRDefault="00641765">
            <w:pPr>
              <w:jc w:val="center"/>
            </w:pPr>
            <w:r>
              <w:rPr>
                <w:color w:val="000000"/>
                <w:sz w:val="24"/>
                <w:szCs w:val="24"/>
              </w:rPr>
              <w:t>国光电器</w:t>
            </w:r>
          </w:p>
        </w:tc>
        <w:tc>
          <w:tcPr>
            <w:tcW w:w="1334" w:type="dxa"/>
            <w:vAlign w:val="center"/>
          </w:tcPr>
          <w:p w:rsidR="008E24C5" w:rsidRDefault="00641765">
            <w:pPr>
              <w:jc w:val="right"/>
            </w:pPr>
            <w:r>
              <w:rPr>
                <w:color w:val="000000"/>
                <w:sz w:val="24"/>
                <w:szCs w:val="24"/>
              </w:rPr>
              <w:t>249,000</w:t>
            </w:r>
          </w:p>
        </w:tc>
        <w:tc>
          <w:tcPr>
            <w:tcW w:w="1924" w:type="dxa"/>
            <w:vAlign w:val="center"/>
          </w:tcPr>
          <w:p w:rsidR="008E24C5" w:rsidRDefault="00641765">
            <w:pPr>
              <w:jc w:val="right"/>
            </w:pPr>
            <w:r>
              <w:rPr>
                <w:color w:val="000000"/>
                <w:sz w:val="24"/>
                <w:szCs w:val="24"/>
              </w:rPr>
              <w:t>3,956,610.00</w:t>
            </w:r>
          </w:p>
        </w:tc>
        <w:tc>
          <w:tcPr>
            <w:tcW w:w="1644" w:type="dxa"/>
            <w:vAlign w:val="center"/>
          </w:tcPr>
          <w:p w:rsidR="008E24C5" w:rsidRDefault="00641765">
            <w:pPr>
              <w:jc w:val="right"/>
            </w:pPr>
            <w:r>
              <w:rPr>
                <w:color w:val="000000"/>
                <w:sz w:val="24"/>
                <w:szCs w:val="24"/>
              </w:rPr>
              <w:t>3.42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27,276.49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4,061.57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32,900.01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64,238.07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126,573,975.13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4,293,960.94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6,060,458.42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124,807,477.65</w:t>
            </w:r>
          </w:p>
        </w:tc>
      </w:tr>
    </w:tbl>
    <w:p w:rsidR="008E24C5" w:rsidRDefault="0064176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612CA8" w:rsidRDefault="003C50AD" w:rsidP="00EE49FE">
      <w:pPr>
        <w:pStyle w:val="1"/>
        <w:spacing w:beforeLines="100" w:before="312" w:afterLines="100" w:after="312" w:line="360" w:lineRule="auto"/>
        <w:jc w:val="center"/>
        <w:rPr>
          <w:rFonts w:eastAsiaTheme="minorEastAsia"/>
          <w:color w:val="000000" w:themeColor="text1"/>
          <w:kern w:val="0"/>
          <w:sz w:val="24"/>
          <w:szCs w:val="24"/>
        </w:rPr>
      </w:pPr>
      <w:r w:rsidRPr="00612CA8">
        <w:rPr>
          <w:rFonts w:eastAsiaTheme="minorEastAsia"/>
          <w:color w:val="000000" w:themeColor="text1"/>
          <w:kern w:val="0"/>
          <w:sz w:val="24"/>
          <w:szCs w:val="24"/>
        </w:rPr>
        <w:t xml:space="preserve">§8  </w:t>
      </w:r>
      <w:r w:rsidRPr="00612CA8">
        <w:rPr>
          <w:rFonts w:eastAsiaTheme="minorEastAsia"/>
          <w:color w:val="000000" w:themeColor="text1"/>
          <w:kern w:val="0"/>
          <w:sz w:val="24"/>
          <w:szCs w:val="24"/>
        </w:rPr>
        <w:t>影响投资者决策的其他重要信息</w:t>
      </w:r>
    </w:p>
    <w:p w:rsidR="003C50AD" w:rsidRPr="00612CA8" w:rsidRDefault="003C50AD" w:rsidP="003C50AD">
      <w:pPr>
        <w:autoSpaceDE w:val="0"/>
        <w:autoSpaceDN w:val="0"/>
        <w:adjustRightInd w:val="0"/>
        <w:spacing w:line="360" w:lineRule="auto"/>
        <w:jc w:val="left"/>
        <w:rPr>
          <w:b/>
          <w:bCs/>
          <w:color w:val="000000"/>
          <w:kern w:val="0"/>
          <w:sz w:val="24"/>
          <w:szCs w:val="24"/>
        </w:rPr>
      </w:pPr>
      <w:r w:rsidRPr="00612CA8">
        <w:rPr>
          <w:b/>
          <w:bCs/>
          <w:color w:val="000000"/>
          <w:kern w:val="0"/>
          <w:sz w:val="24"/>
          <w:szCs w:val="24"/>
        </w:rPr>
        <w:t xml:space="preserve">8.1 </w:t>
      </w:r>
      <w:r w:rsidRPr="00612CA8">
        <w:rPr>
          <w:b/>
          <w:bCs/>
          <w:color w:val="000000"/>
          <w:kern w:val="0"/>
          <w:sz w:val="24"/>
          <w:szCs w:val="24"/>
        </w:rPr>
        <w:t>报告期内单一投资者持有基金份额比例达到或超过</w:t>
      </w:r>
      <w:r w:rsidRPr="00612CA8">
        <w:rPr>
          <w:b/>
          <w:bCs/>
          <w:color w:val="000000"/>
          <w:kern w:val="0"/>
          <w:sz w:val="24"/>
          <w:szCs w:val="24"/>
        </w:rPr>
        <w:t>20%</w:t>
      </w:r>
      <w:r w:rsidRPr="00612CA8">
        <w:rPr>
          <w:b/>
          <w:bCs/>
          <w:color w:val="000000"/>
          <w:kern w:val="0"/>
          <w:sz w:val="24"/>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612CA8" w:rsidTr="00424D30">
        <w:tc>
          <w:tcPr>
            <w:tcW w:w="993" w:type="dxa"/>
            <w:vMerge w:val="restart"/>
            <w:vAlign w:val="center"/>
          </w:tcPr>
          <w:p w:rsidR="003C50AD" w:rsidRPr="00612CA8" w:rsidRDefault="003C50AD" w:rsidP="00424D30">
            <w:pPr>
              <w:autoSpaceDE w:val="0"/>
              <w:autoSpaceDN w:val="0"/>
              <w:adjustRightInd w:val="0"/>
              <w:jc w:val="center"/>
              <w:rPr>
                <w:b/>
                <w:bCs/>
                <w:color w:val="000000"/>
                <w:kern w:val="0"/>
                <w:sz w:val="24"/>
                <w:szCs w:val="24"/>
              </w:rPr>
            </w:pPr>
            <w:r w:rsidRPr="00612CA8">
              <w:rPr>
                <w:color w:val="000000"/>
                <w:kern w:val="0"/>
                <w:sz w:val="24"/>
                <w:szCs w:val="24"/>
              </w:rPr>
              <w:t>投资者类别</w:t>
            </w:r>
            <w:r w:rsidRPr="00612CA8">
              <w:rPr>
                <w:color w:val="000000"/>
                <w:kern w:val="0"/>
                <w:sz w:val="24"/>
                <w:szCs w:val="24"/>
              </w:rPr>
              <w:t xml:space="preserve">  </w:t>
            </w:r>
          </w:p>
        </w:tc>
        <w:tc>
          <w:tcPr>
            <w:tcW w:w="5670" w:type="dxa"/>
            <w:gridSpan w:val="5"/>
            <w:vAlign w:val="center"/>
          </w:tcPr>
          <w:p w:rsidR="003C50AD" w:rsidRPr="00612CA8" w:rsidRDefault="003C50AD" w:rsidP="00424D30">
            <w:pPr>
              <w:autoSpaceDE w:val="0"/>
              <w:autoSpaceDN w:val="0"/>
              <w:adjustRightInd w:val="0"/>
              <w:jc w:val="center"/>
              <w:rPr>
                <w:b/>
                <w:bCs/>
                <w:color w:val="000000"/>
                <w:kern w:val="0"/>
                <w:sz w:val="24"/>
                <w:szCs w:val="24"/>
              </w:rPr>
            </w:pPr>
            <w:r w:rsidRPr="00612CA8">
              <w:rPr>
                <w:color w:val="000000"/>
                <w:kern w:val="0"/>
                <w:sz w:val="24"/>
                <w:szCs w:val="24"/>
              </w:rPr>
              <w:t>报告期内持有基金份额变化情况</w:t>
            </w:r>
          </w:p>
        </w:tc>
        <w:tc>
          <w:tcPr>
            <w:tcW w:w="2549" w:type="dxa"/>
            <w:gridSpan w:val="2"/>
            <w:vAlign w:val="center"/>
          </w:tcPr>
          <w:p w:rsidR="003C50AD" w:rsidRPr="00612CA8" w:rsidRDefault="003C50AD" w:rsidP="00424D30">
            <w:pPr>
              <w:autoSpaceDE w:val="0"/>
              <w:autoSpaceDN w:val="0"/>
              <w:adjustRightInd w:val="0"/>
              <w:jc w:val="center"/>
              <w:rPr>
                <w:b/>
                <w:bCs/>
                <w:color w:val="000000"/>
                <w:kern w:val="0"/>
                <w:sz w:val="24"/>
                <w:szCs w:val="24"/>
              </w:rPr>
            </w:pPr>
            <w:r w:rsidRPr="00612CA8">
              <w:rPr>
                <w:color w:val="000000"/>
                <w:kern w:val="0"/>
                <w:sz w:val="24"/>
                <w:szCs w:val="24"/>
              </w:rPr>
              <w:t>报告期末持有基金情况</w:t>
            </w:r>
          </w:p>
        </w:tc>
      </w:tr>
      <w:tr w:rsidR="003C50AD" w:rsidRPr="00612CA8" w:rsidTr="00424D30">
        <w:tc>
          <w:tcPr>
            <w:tcW w:w="993" w:type="dxa"/>
            <w:vMerge/>
            <w:vAlign w:val="center"/>
          </w:tcPr>
          <w:p w:rsidR="003C50AD" w:rsidRPr="00612CA8" w:rsidRDefault="003C50AD" w:rsidP="00424D30">
            <w:pPr>
              <w:autoSpaceDE w:val="0"/>
              <w:autoSpaceDN w:val="0"/>
              <w:adjustRightInd w:val="0"/>
              <w:jc w:val="center"/>
              <w:rPr>
                <w:b/>
                <w:bCs/>
                <w:color w:val="000000"/>
                <w:kern w:val="0"/>
                <w:sz w:val="24"/>
                <w:szCs w:val="24"/>
              </w:rPr>
            </w:pPr>
          </w:p>
        </w:tc>
        <w:tc>
          <w:tcPr>
            <w:tcW w:w="992" w:type="dxa"/>
            <w:vAlign w:val="center"/>
          </w:tcPr>
          <w:p w:rsidR="003C50AD" w:rsidRPr="00612CA8" w:rsidRDefault="003C50AD" w:rsidP="00424D30">
            <w:pPr>
              <w:autoSpaceDE w:val="0"/>
              <w:autoSpaceDN w:val="0"/>
              <w:adjustRightInd w:val="0"/>
              <w:jc w:val="center"/>
              <w:rPr>
                <w:b/>
                <w:bCs/>
                <w:color w:val="000000"/>
                <w:kern w:val="0"/>
                <w:sz w:val="24"/>
                <w:szCs w:val="24"/>
              </w:rPr>
            </w:pPr>
            <w:r w:rsidRPr="00612CA8">
              <w:rPr>
                <w:color w:val="000000"/>
                <w:kern w:val="0"/>
                <w:sz w:val="24"/>
                <w:szCs w:val="24"/>
              </w:rPr>
              <w:t>序号</w:t>
            </w:r>
          </w:p>
        </w:tc>
        <w:tc>
          <w:tcPr>
            <w:tcW w:w="1843" w:type="dxa"/>
            <w:vAlign w:val="center"/>
          </w:tcPr>
          <w:p w:rsidR="003C50AD" w:rsidRPr="00612CA8" w:rsidRDefault="003C50AD" w:rsidP="00424D30">
            <w:pPr>
              <w:autoSpaceDE w:val="0"/>
              <w:autoSpaceDN w:val="0"/>
              <w:adjustRightInd w:val="0"/>
              <w:jc w:val="center"/>
              <w:rPr>
                <w:b/>
                <w:bCs/>
                <w:color w:val="000000"/>
                <w:kern w:val="0"/>
                <w:sz w:val="24"/>
                <w:szCs w:val="24"/>
              </w:rPr>
            </w:pPr>
            <w:r w:rsidRPr="00612CA8">
              <w:rPr>
                <w:color w:val="000000"/>
                <w:kern w:val="0"/>
                <w:sz w:val="24"/>
                <w:szCs w:val="24"/>
              </w:rPr>
              <w:t>持有基金份额比例达到或者超过</w:t>
            </w:r>
            <w:r w:rsidRPr="00612CA8">
              <w:rPr>
                <w:color w:val="000000"/>
                <w:kern w:val="0"/>
                <w:sz w:val="24"/>
                <w:szCs w:val="24"/>
              </w:rPr>
              <w:t>20%</w:t>
            </w:r>
            <w:r w:rsidRPr="00612CA8">
              <w:rPr>
                <w:color w:val="000000"/>
                <w:kern w:val="0"/>
                <w:sz w:val="24"/>
                <w:szCs w:val="24"/>
              </w:rPr>
              <w:t>的时间区间</w:t>
            </w:r>
          </w:p>
        </w:tc>
        <w:tc>
          <w:tcPr>
            <w:tcW w:w="851" w:type="dxa"/>
            <w:vAlign w:val="center"/>
          </w:tcPr>
          <w:p w:rsidR="003C50AD" w:rsidRPr="00612CA8" w:rsidRDefault="003C50AD" w:rsidP="00424D30">
            <w:pPr>
              <w:widowControl/>
              <w:jc w:val="center"/>
              <w:rPr>
                <w:b/>
                <w:bCs/>
                <w:color w:val="000000"/>
                <w:kern w:val="0"/>
                <w:sz w:val="24"/>
                <w:szCs w:val="24"/>
              </w:rPr>
            </w:pPr>
            <w:r w:rsidRPr="00612CA8">
              <w:rPr>
                <w:color w:val="000000"/>
                <w:kern w:val="0"/>
                <w:sz w:val="24"/>
                <w:szCs w:val="24"/>
              </w:rPr>
              <w:t>期初份额</w:t>
            </w:r>
          </w:p>
        </w:tc>
        <w:tc>
          <w:tcPr>
            <w:tcW w:w="850" w:type="dxa"/>
            <w:vAlign w:val="center"/>
          </w:tcPr>
          <w:p w:rsidR="003C50AD" w:rsidRPr="00612CA8" w:rsidRDefault="003C50AD" w:rsidP="00424D30">
            <w:pPr>
              <w:widowControl/>
              <w:jc w:val="center"/>
              <w:rPr>
                <w:b/>
                <w:bCs/>
                <w:color w:val="000000"/>
                <w:kern w:val="0"/>
                <w:sz w:val="24"/>
                <w:szCs w:val="24"/>
              </w:rPr>
            </w:pPr>
            <w:r w:rsidRPr="00612CA8">
              <w:rPr>
                <w:color w:val="000000"/>
                <w:kern w:val="0"/>
                <w:sz w:val="24"/>
                <w:szCs w:val="24"/>
              </w:rPr>
              <w:t>申购份额</w:t>
            </w:r>
          </w:p>
        </w:tc>
        <w:tc>
          <w:tcPr>
            <w:tcW w:w="1134" w:type="dxa"/>
            <w:vAlign w:val="center"/>
          </w:tcPr>
          <w:p w:rsidR="003C50AD" w:rsidRPr="00612CA8" w:rsidRDefault="003C50AD" w:rsidP="00424D30">
            <w:pPr>
              <w:widowControl/>
              <w:jc w:val="center"/>
              <w:rPr>
                <w:b/>
                <w:bCs/>
                <w:color w:val="000000"/>
                <w:kern w:val="0"/>
                <w:sz w:val="24"/>
                <w:szCs w:val="24"/>
              </w:rPr>
            </w:pPr>
            <w:r w:rsidRPr="00612CA8">
              <w:rPr>
                <w:color w:val="000000"/>
                <w:kern w:val="0"/>
                <w:sz w:val="24"/>
                <w:szCs w:val="24"/>
              </w:rPr>
              <w:t>赎回份额</w:t>
            </w:r>
          </w:p>
        </w:tc>
        <w:tc>
          <w:tcPr>
            <w:tcW w:w="1419" w:type="dxa"/>
            <w:vAlign w:val="center"/>
          </w:tcPr>
          <w:p w:rsidR="003C50AD" w:rsidRPr="00612CA8" w:rsidRDefault="003C50AD" w:rsidP="00424D30">
            <w:pPr>
              <w:autoSpaceDE w:val="0"/>
              <w:autoSpaceDN w:val="0"/>
              <w:adjustRightInd w:val="0"/>
              <w:jc w:val="center"/>
              <w:rPr>
                <w:b/>
                <w:bCs/>
                <w:color w:val="000000"/>
                <w:kern w:val="0"/>
                <w:sz w:val="24"/>
                <w:szCs w:val="24"/>
              </w:rPr>
            </w:pPr>
            <w:r w:rsidRPr="00612CA8">
              <w:rPr>
                <w:color w:val="000000"/>
                <w:kern w:val="0"/>
                <w:sz w:val="24"/>
                <w:szCs w:val="24"/>
              </w:rPr>
              <w:t>持有份额</w:t>
            </w:r>
          </w:p>
        </w:tc>
        <w:tc>
          <w:tcPr>
            <w:tcW w:w="1130" w:type="dxa"/>
            <w:vAlign w:val="center"/>
          </w:tcPr>
          <w:p w:rsidR="003C50AD" w:rsidRPr="00612CA8" w:rsidRDefault="003C50AD" w:rsidP="00424D30">
            <w:pPr>
              <w:autoSpaceDE w:val="0"/>
              <w:autoSpaceDN w:val="0"/>
              <w:adjustRightInd w:val="0"/>
              <w:jc w:val="center"/>
              <w:rPr>
                <w:b/>
                <w:bCs/>
                <w:color w:val="000000"/>
                <w:kern w:val="0"/>
                <w:sz w:val="24"/>
                <w:szCs w:val="24"/>
              </w:rPr>
            </w:pPr>
            <w:r w:rsidRPr="00612CA8">
              <w:rPr>
                <w:color w:val="000000"/>
                <w:kern w:val="0"/>
                <w:sz w:val="24"/>
                <w:szCs w:val="24"/>
              </w:rPr>
              <w:t>份额占比</w:t>
            </w:r>
          </w:p>
        </w:tc>
      </w:tr>
      <w:tr w:rsidR="008E24C5" w:rsidRPr="00612CA8">
        <w:tc>
          <w:tcPr>
            <w:tcW w:w="993" w:type="dxa"/>
            <w:vMerge w:val="restart"/>
          </w:tcPr>
          <w:p w:rsidR="008E24C5" w:rsidRPr="00612CA8" w:rsidRDefault="008E24C5">
            <w:pPr>
              <w:rPr>
                <w:sz w:val="24"/>
                <w:szCs w:val="24"/>
              </w:rPr>
            </w:pPr>
          </w:p>
          <w:p w:rsidR="008E24C5" w:rsidRPr="00612CA8" w:rsidRDefault="00641765">
            <w:pPr>
              <w:rPr>
                <w:sz w:val="24"/>
                <w:szCs w:val="24"/>
              </w:rPr>
            </w:pPr>
            <w:r w:rsidRPr="00612CA8">
              <w:rPr>
                <w:bCs/>
                <w:color w:val="000000"/>
                <w:kern w:val="0"/>
                <w:sz w:val="24"/>
                <w:szCs w:val="24"/>
              </w:rPr>
              <w:t>机构</w:t>
            </w:r>
          </w:p>
        </w:tc>
        <w:tc>
          <w:tcPr>
            <w:tcW w:w="992" w:type="dxa"/>
            <w:vAlign w:val="center"/>
          </w:tcPr>
          <w:p w:rsidR="008E24C5" w:rsidRPr="00612CA8" w:rsidRDefault="00641765">
            <w:pPr>
              <w:jc w:val="center"/>
              <w:rPr>
                <w:sz w:val="24"/>
                <w:szCs w:val="24"/>
              </w:rPr>
            </w:pPr>
            <w:r w:rsidRPr="00612CA8">
              <w:rPr>
                <w:color w:val="000000"/>
                <w:kern w:val="0"/>
                <w:sz w:val="24"/>
                <w:szCs w:val="24"/>
              </w:rPr>
              <w:t>1</w:t>
            </w:r>
          </w:p>
        </w:tc>
        <w:tc>
          <w:tcPr>
            <w:tcW w:w="1843" w:type="dxa"/>
            <w:vAlign w:val="center"/>
          </w:tcPr>
          <w:p w:rsidR="008E24C5" w:rsidRPr="00612CA8" w:rsidRDefault="00641765">
            <w:pPr>
              <w:jc w:val="center"/>
              <w:rPr>
                <w:sz w:val="24"/>
                <w:szCs w:val="24"/>
              </w:rPr>
            </w:pPr>
            <w:r w:rsidRPr="00612CA8">
              <w:rPr>
                <w:color w:val="000000"/>
                <w:kern w:val="0"/>
                <w:sz w:val="24"/>
                <w:szCs w:val="24"/>
              </w:rPr>
              <w:t>2017/4/1-2017/6/30</w:t>
            </w:r>
          </w:p>
        </w:tc>
        <w:tc>
          <w:tcPr>
            <w:tcW w:w="851" w:type="dxa"/>
            <w:vAlign w:val="center"/>
          </w:tcPr>
          <w:p w:rsidR="008E24C5" w:rsidRPr="00612CA8" w:rsidRDefault="00641765">
            <w:pPr>
              <w:jc w:val="center"/>
              <w:rPr>
                <w:sz w:val="24"/>
                <w:szCs w:val="24"/>
              </w:rPr>
            </w:pPr>
            <w:r w:rsidRPr="00612CA8">
              <w:rPr>
                <w:color w:val="000000"/>
                <w:kern w:val="0"/>
                <w:sz w:val="24"/>
                <w:szCs w:val="24"/>
              </w:rPr>
              <w:t>62,538,461.54</w:t>
            </w:r>
          </w:p>
        </w:tc>
        <w:tc>
          <w:tcPr>
            <w:tcW w:w="850" w:type="dxa"/>
            <w:vAlign w:val="center"/>
          </w:tcPr>
          <w:p w:rsidR="008E24C5" w:rsidRPr="00612CA8" w:rsidRDefault="00641765">
            <w:pPr>
              <w:jc w:val="center"/>
              <w:rPr>
                <w:sz w:val="24"/>
                <w:szCs w:val="24"/>
              </w:rPr>
            </w:pPr>
            <w:r w:rsidRPr="00612CA8">
              <w:rPr>
                <w:color w:val="000000"/>
                <w:kern w:val="0"/>
                <w:sz w:val="24"/>
                <w:szCs w:val="24"/>
              </w:rPr>
              <w:t>-</w:t>
            </w:r>
          </w:p>
        </w:tc>
        <w:tc>
          <w:tcPr>
            <w:tcW w:w="1134" w:type="dxa"/>
            <w:vAlign w:val="center"/>
          </w:tcPr>
          <w:p w:rsidR="008E24C5" w:rsidRPr="00612CA8" w:rsidRDefault="00641765">
            <w:pPr>
              <w:jc w:val="center"/>
              <w:rPr>
                <w:sz w:val="24"/>
                <w:szCs w:val="24"/>
              </w:rPr>
            </w:pPr>
            <w:r w:rsidRPr="00612CA8">
              <w:rPr>
                <w:color w:val="000000"/>
                <w:kern w:val="0"/>
                <w:sz w:val="24"/>
                <w:szCs w:val="24"/>
              </w:rPr>
              <w:t>-</w:t>
            </w:r>
          </w:p>
        </w:tc>
        <w:tc>
          <w:tcPr>
            <w:tcW w:w="1419" w:type="dxa"/>
            <w:vAlign w:val="center"/>
          </w:tcPr>
          <w:p w:rsidR="008E24C5" w:rsidRPr="00612CA8" w:rsidRDefault="00641765">
            <w:pPr>
              <w:jc w:val="center"/>
              <w:rPr>
                <w:sz w:val="24"/>
                <w:szCs w:val="24"/>
              </w:rPr>
            </w:pPr>
            <w:r w:rsidRPr="00612CA8">
              <w:rPr>
                <w:color w:val="000000"/>
                <w:kern w:val="0"/>
                <w:sz w:val="24"/>
                <w:szCs w:val="24"/>
              </w:rPr>
              <w:t>62,538,461.54</w:t>
            </w:r>
          </w:p>
        </w:tc>
        <w:tc>
          <w:tcPr>
            <w:tcW w:w="1130" w:type="dxa"/>
            <w:vAlign w:val="center"/>
          </w:tcPr>
          <w:p w:rsidR="008E24C5" w:rsidRPr="00612CA8" w:rsidRDefault="00641765">
            <w:pPr>
              <w:jc w:val="center"/>
              <w:rPr>
                <w:sz w:val="24"/>
                <w:szCs w:val="24"/>
              </w:rPr>
            </w:pPr>
            <w:r w:rsidRPr="00612CA8">
              <w:rPr>
                <w:color w:val="000000"/>
                <w:kern w:val="0"/>
                <w:sz w:val="24"/>
                <w:szCs w:val="24"/>
              </w:rPr>
              <w:t>50.11%</w:t>
            </w:r>
          </w:p>
        </w:tc>
      </w:tr>
    </w:tbl>
    <w:p w:rsidR="003C50AD" w:rsidRDefault="003C50AD" w:rsidP="00612CA8">
      <w:pPr>
        <w:spacing w:before="29" w:line="288" w:lineRule="auto"/>
        <w:rPr>
          <w:color w:val="000000"/>
          <w:sz w:val="24"/>
          <w:szCs w:val="24"/>
        </w:rPr>
      </w:pPr>
      <w:r w:rsidRPr="00612CA8">
        <w:rPr>
          <w:rFonts w:hint="eastAsia"/>
          <w:color w:val="000000"/>
          <w:sz w:val="24"/>
          <w:szCs w:val="24"/>
        </w:rPr>
        <w:t>注：本基金本报告期内出现单一投资者持有基金份额比例超过基金总份额</w:t>
      </w:r>
      <w:r w:rsidRPr="00612CA8">
        <w:rPr>
          <w:rFonts w:hint="eastAsia"/>
          <w:color w:val="000000"/>
          <w:sz w:val="24"/>
          <w:szCs w:val="24"/>
        </w:rPr>
        <w:t>20%</w:t>
      </w:r>
      <w:r w:rsidRPr="00612CA8">
        <w:rPr>
          <w:rFonts w:hint="eastAsia"/>
          <w:color w:val="000000"/>
          <w:sz w:val="24"/>
          <w:szCs w:val="24"/>
        </w:rPr>
        <w:t>的情况。如该类投资者集中赎回，可能会对本基金带来流动性冲击，从而影响基金的投资运作和收益水平。基金管理人将加强流动性管理，防范相关风险，保护持有人利益。</w:t>
      </w:r>
    </w:p>
    <w:p w:rsidR="00612CA8" w:rsidRPr="00612CA8" w:rsidRDefault="00612CA8" w:rsidP="00612CA8">
      <w:pPr>
        <w:spacing w:before="29" w:line="288" w:lineRule="auto"/>
        <w:rPr>
          <w:color w:val="000000"/>
          <w:sz w:val="24"/>
          <w:szCs w:val="24"/>
        </w:rPr>
      </w:pPr>
    </w:p>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8E24C5" w:rsidRDefault="0064176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、中国证监会批准交银施罗德成长</w:t>
      </w:r>
      <w:r>
        <w:rPr>
          <w:color w:val="000000"/>
          <w:sz w:val="24"/>
          <w:szCs w:val="24"/>
        </w:rPr>
        <w:t>30</w:t>
      </w:r>
      <w:r>
        <w:rPr>
          <w:color w:val="000000"/>
          <w:sz w:val="24"/>
          <w:szCs w:val="24"/>
        </w:rPr>
        <w:t>股票型证券投资基金募集的文件；</w:t>
      </w:r>
      <w:r>
        <w:rPr>
          <w:color w:val="000000"/>
          <w:sz w:val="24"/>
          <w:szCs w:val="24"/>
        </w:rPr>
        <w:t xml:space="preserve"> </w:t>
      </w:r>
    </w:p>
    <w:p w:rsidR="008E24C5" w:rsidRDefault="0064176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、《交银施罗德成长</w:t>
      </w:r>
      <w:r>
        <w:rPr>
          <w:color w:val="000000"/>
          <w:sz w:val="24"/>
          <w:szCs w:val="24"/>
        </w:rPr>
        <w:t>30</w:t>
      </w:r>
      <w:r>
        <w:rPr>
          <w:color w:val="000000"/>
          <w:sz w:val="24"/>
          <w:szCs w:val="24"/>
        </w:rPr>
        <w:t>混合型证券投资基金基金合同》；</w:t>
      </w:r>
      <w:r>
        <w:rPr>
          <w:color w:val="000000"/>
          <w:sz w:val="24"/>
          <w:szCs w:val="24"/>
        </w:rPr>
        <w:t xml:space="preserve"> </w:t>
      </w:r>
    </w:p>
    <w:p w:rsidR="008E24C5" w:rsidRDefault="0064176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、《交银施罗德成长</w:t>
      </w:r>
      <w:r>
        <w:rPr>
          <w:color w:val="000000"/>
          <w:sz w:val="24"/>
          <w:szCs w:val="24"/>
        </w:rPr>
        <w:t>30</w:t>
      </w:r>
      <w:r>
        <w:rPr>
          <w:color w:val="000000"/>
          <w:sz w:val="24"/>
          <w:szCs w:val="24"/>
        </w:rPr>
        <w:t>混合型证券投资基金招募说明书》；</w:t>
      </w:r>
      <w:r>
        <w:rPr>
          <w:color w:val="000000"/>
          <w:sz w:val="24"/>
          <w:szCs w:val="24"/>
        </w:rPr>
        <w:t xml:space="preserve"> </w:t>
      </w:r>
    </w:p>
    <w:p w:rsidR="008E24C5" w:rsidRDefault="0064176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、《交银施罗德成长</w:t>
      </w:r>
      <w:r>
        <w:rPr>
          <w:color w:val="000000"/>
          <w:sz w:val="24"/>
          <w:szCs w:val="24"/>
        </w:rPr>
        <w:t>30</w:t>
      </w:r>
      <w:r>
        <w:rPr>
          <w:color w:val="000000"/>
          <w:sz w:val="24"/>
          <w:szCs w:val="24"/>
        </w:rPr>
        <w:t>混合型证券投资基金托管协议》；</w:t>
      </w:r>
      <w:r>
        <w:rPr>
          <w:color w:val="000000"/>
          <w:sz w:val="24"/>
          <w:szCs w:val="24"/>
        </w:rPr>
        <w:t xml:space="preserve"> </w:t>
      </w:r>
    </w:p>
    <w:p w:rsidR="008E24C5" w:rsidRDefault="00641765">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、关于募集交银施罗德成长</w:t>
      </w:r>
      <w:r>
        <w:rPr>
          <w:color w:val="000000"/>
          <w:sz w:val="24"/>
          <w:szCs w:val="24"/>
        </w:rPr>
        <w:t>30</w:t>
      </w:r>
      <w:r>
        <w:rPr>
          <w:color w:val="000000"/>
          <w:sz w:val="24"/>
          <w:szCs w:val="24"/>
        </w:rPr>
        <w:t>股票型证券投资基金之法律意见书；</w:t>
      </w:r>
      <w:r>
        <w:rPr>
          <w:color w:val="000000"/>
          <w:sz w:val="24"/>
          <w:szCs w:val="24"/>
        </w:rPr>
        <w:t xml:space="preserve"> </w:t>
      </w:r>
    </w:p>
    <w:p w:rsidR="008E24C5" w:rsidRDefault="0064176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8E24C5" w:rsidRDefault="0064176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、报告期内交银施罗德成长</w:t>
      </w:r>
      <w:r w:rsidRPr="00414345">
        <w:rPr>
          <w:color w:val="000000"/>
          <w:sz w:val="24"/>
          <w:szCs w:val="24"/>
        </w:rPr>
        <w:t>30</w:t>
      </w:r>
      <w:r w:rsidRPr="00414345">
        <w:rPr>
          <w:color w:val="000000"/>
          <w:sz w:val="24"/>
          <w:szCs w:val="24"/>
        </w:rPr>
        <w:t>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8E24C5" w:rsidRDefault="0064176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D67" w:rsidRDefault="006A0D67" w:rsidP="00876D65">
      <w:r>
        <w:separator/>
      </w:r>
    </w:p>
  </w:endnote>
  <w:endnote w:type="continuationSeparator" w:id="0">
    <w:p w:rsidR="006A0D67" w:rsidRDefault="006A0D6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C00BFC">
      <w:rPr>
        <w:noProof/>
        <w:kern w:val="0"/>
        <w:szCs w:val="21"/>
      </w:rPr>
      <w:t>7</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C00BFC">
      <w:rPr>
        <w:noProof/>
        <w:kern w:val="0"/>
        <w:szCs w:val="21"/>
      </w:rPr>
      <w:t>12</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D67" w:rsidRDefault="006A0D67" w:rsidP="00876D65">
      <w:r>
        <w:separator/>
      </w:r>
    </w:p>
  </w:footnote>
  <w:footnote w:type="continuationSeparator" w:id="0">
    <w:p w:rsidR="006A0D67" w:rsidRDefault="006A0D6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2CA8"/>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1765"/>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0D67"/>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66E8B"/>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4C5"/>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0BFC"/>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50ECAAB-ADAB-464A-8813-34612083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E63E8-4D39-4EE3-8E7B-EE678FE15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1793</TotalTime>
  <Pages>12</Pages>
  <Words>1043</Words>
  <Characters>5946</Characters>
  <Application>Microsoft Office Word</Application>
  <DocSecurity>0</DocSecurity>
  <Lines>49</Lines>
  <Paragraphs>13</Paragraphs>
  <ScaleCrop>false</ScaleCrop>
  <Company/>
  <LinksUpToDate>false</LinksUpToDate>
  <CharactersWithSpaces>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568</cp:revision>
  <dcterms:created xsi:type="dcterms:W3CDTF">2012-10-16T06:07:00Z</dcterms:created>
  <dcterms:modified xsi:type="dcterms:W3CDTF">2017-07-18T09:49:00Z</dcterms:modified>
</cp:coreProperties>
</file>