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二〇一七年七月二十日</w:t>
      </w:r>
    </w:p>
    <w:p w:rsidR="00902E3F" w:rsidRPr="000E4C40" w:rsidRDefault="00902E3F" w:rsidP="003D1E1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DD3448" w:rsidRDefault="00C2603C">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D3448" w:rsidRDefault="00C2603C">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7</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D3448" w:rsidRDefault="00C2603C">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D3448" w:rsidRDefault="00C2603C">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DD3448" w:rsidRDefault="00C2603C">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2,510,354,368.49</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8,533,402.16</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2,501,820,966.33</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83,223.43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25,945,752.07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83,223.43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25,945,752.07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8,533,402.16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2,501,820,966.33</w:t>
            </w:r>
          </w:p>
        </w:tc>
      </w:tr>
    </w:tbl>
    <w:p w:rsidR="00DD3448" w:rsidRDefault="00C2603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DD3448">
        <w:trPr>
          <w:jc w:val="center"/>
        </w:trPr>
        <w:tc>
          <w:tcPr>
            <w:tcW w:w="1266" w:type="dxa"/>
            <w:vAlign w:val="center"/>
          </w:tcPr>
          <w:p w:rsidR="00DD3448" w:rsidRDefault="00C2603C">
            <w:pPr>
              <w:jc w:val="left"/>
            </w:pPr>
            <w:r>
              <w:rPr>
                <w:color w:val="000000"/>
              </w:rPr>
              <w:t>过去三个月</w:t>
            </w:r>
          </w:p>
        </w:tc>
        <w:tc>
          <w:tcPr>
            <w:tcW w:w="1267" w:type="dxa"/>
            <w:vAlign w:val="center"/>
          </w:tcPr>
          <w:p w:rsidR="00DD3448" w:rsidRDefault="00C2603C">
            <w:pPr>
              <w:jc w:val="center"/>
            </w:pPr>
            <w:r>
              <w:rPr>
                <w:color w:val="000000"/>
              </w:rPr>
              <w:t>0.9662%</w:t>
            </w:r>
          </w:p>
        </w:tc>
        <w:tc>
          <w:tcPr>
            <w:tcW w:w="1267" w:type="dxa"/>
            <w:vAlign w:val="center"/>
          </w:tcPr>
          <w:p w:rsidR="00DD3448" w:rsidRDefault="00C2603C">
            <w:pPr>
              <w:jc w:val="center"/>
            </w:pPr>
            <w:r>
              <w:rPr>
                <w:color w:val="000000"/>
              </w:rPr>
              <w:t>0.0006%</w:t>
            </w:r>
          </w:p>
        </w:tc>
        <w:tc>
          <w:tcPr>
            <w:tcW w:w="1267" w:type="dxa"/>
            <w:vAlign w:val="center"/>
          </w:tcPr>
          <w:p w:rsidR="00DD3448" w:rsidRDefault="00C2603C">
            <w:pPr>
              <w:jc w:val="center"/>
            </w:pPr>
            <w:r>
              <w:rPr>
                <w:color w:val="000000"/>
              </w:rPr>
              <w:t>0.3366%</w:t>
            </w:r>
          </w:p>
        </w:tc>
        <w:tc>
          <w:tcPr>
            <w:tcW w:w="1267" w:type="dxa"/>
            <w:vAlign w:val="center"/>
          </w:tcPr>
          <w:p w:rsidR="00DD3448" w:rsidRDefault="00C2603C">
            <w:pPr>
              <w:jc w:val="center"/>
            </w:pPr>
            <w:r>
              <w:rPr>
                <w:color w:val="000000"/>
              </w:rPr>
              <w:t>0.0000%</w:t>
            </w:r>
          </w:p>
        </w:tc>
        <w:tc>
          <w:tcPr>
            <w:tcW w:w="1267" w:type="dxa"/>
            <w:vAlign w:val="center"/>
          </w:tcPr>
          <w:p w:rsidR="00DD3448" w:rsidRDefault="00C2603C">
            <w:pPr>
              <w:jc w:val="center"/>
            </w:pPr>
            <w:r>
              <w:rPr>
                <w:color w:val="000000"/>
              </w:rPr>
              <w:t>0.6296%</w:t>
            </w:r>
          </w:p>
        </w:tc>
        <w:tc>
          <w:tcPr>
            <w:tcW w:w="1267" w:type="dxa"/>
            <w:vAlign w:val="center"/>
          </w:tcPr>
          <w:p w:rsidR="00DD3448" w:rsidRDefault="00C2603C">
            <w:pPr>
              <w:jc w:val="center"/>
            </w:pPr>
            <w:r>
              <w:rPr>
                <w:color w:val="000000"/>
              </w:rPr>
              <w:t>0.0006%</w:t>
            </w:r>
          </w:p>
        </w:tc>
      </w:tr>
    </w:tbl>
    <w:p w:rsidR="00DD3448" w:rsidRDefault="00C2603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DD3448">
        <w:trPr>
          <w:jc w:val="center"/>
        </w:trPr>
        <w:tc>
          <w:tcPr>
            <w:tcW w:w="1266" w:type="dxa"/>
            <w:vAlign w:val="center"/>
          </w:tcPr>
          <w:p w:rsidR="00DD3448" w:rsidRDefault="00C2603C">
            <w:pPr>
              <w:jc w:val="left"/>
            </w:pPr>
            <w:r>
              <w:rPr>
                <w:color w:val="000000"/>
              </w:rPr>
              <w:t>过去三个月</w:t>
            </w:r>
          </w:p>
        </w:tc>
        <w:tc>
          <w:tcPr>
            <w:tcW w:w="1267" w:type="dxa"/>
            <w:vAlign w:val="center"/>
          </w:tcPr>
          <w:p w:rsidR="00DD3448" w:rsidRDefault="00C2603C">
            <w:pPr>
              <w:jc w:val="center"/>
            </w:pPr>
            <w:r>
              <w:rPr>
                <w:color w:val="000000"/>
              </w:rPr>
              <w:t>1.0387%</w:t>
            </w:r>
          </w:p>
        </w:tc>
        <w:tc>
          <w:tcPr>
            <w:tcW w:w="1267" w:type="dxa"/>
            <w:vAlign w:val="center"/>
          </w:tcPr>
          <w:p w:rsidR="00DD3448" w:rsidRDefault="00C2603C">
            <w:pPr>
              <w:jc w:val="center"/>
            </w:pPr>
            <w:r>
              <w:rPr>
                <w:color w:val="000000"/>
              </w:rPr>
              <w:t>0.0006%</w:t>
            </w:r>
          </w:p>
        </w:tc>
        <w:tc>
          <w:tcPr>
            <w:tcW w:w="1267" w:type="dxa"/>
            <w:vAlign w:val="center"/>
          </w:tcPr>
          <w:p w:rsidR="00DD3448" w:rsidRDefault="00C2603C">
            <w:pPr>
              <w:jc w:val="center"/>
            </w:pPr>
            <w:r>
              <w:rPr>
                <w:color w:val="000000"/>
              </w:rPr>
              <w:t>0.3366%</w:t>
            </w:r>
          </w:p>
        </w:tc>
        <w:tc>
          <w:tcPr>
            <w:tcW w:w="1267" w:type="dxa"/>
            <w:vAlign w:val="center"/>
          </w:tcPr>
          <w:p w:rsidR="00DD3448" w:rsidRDefault="00C2603C">
            <w:pPr>
              <w:jc w:val="center"/>
            </w:pPr>
            <w:r>
              <w:rPr>
                <w:color w:val="000000"/>
              </w:rPr>
              <w:t>0.0000%</w:t>
            </w:r>
          </w:p>
        </w:tc>
        <w:tc>
          <w:tcPr>
            <w:tcW w:w="1267" w:type="dxa"/>
            <w:vAlign w:val="center"/>
          </w:tcPr>
          <w:p w:rsidR="00DD3448" w:rsidRDefault="00C2603C">
            <w:pPr>
              <w:jc w:val="center"/>
            </w:pPr>
            <w:r>
              <w:rPr>
                <w:color w:val="000000"/>
              </w:rPr>
              <w:t>0.7021%</w:t>
            </w:r>
          </w:p>
        </w:tc>
        <w:tc>
          <w:tcPr>
            <w:tcW w:w="1267" w:type="dxa"/>
            <w:vAlign w:val="center"/>
          </w:tcPr>
          <w:p w:rsidR="00DD3448" w:rsidRDefault="00C2603C">
            <w:pPr>
              <w:jc w:val="center"/>
            </w:pPr>
            <w:r>
              <w:rPr>
                <w:color w:val="000000"/>
              </w:rPr>
              <w:t>0.0006%</w:t>
            </w:r>
          </w:p>
        </w:tc>
      </w:tr>
    </w:tbl>
    <w:p w:rsidR="00DD3448" w:rsidRDefault="00C2603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DD3448">
        <w:trPr>
          <w:jc w:val="center"/>
        </w:trPr>
        <w:tc>
          <w:tcPr>
            <w:tcW w:w="945" w:type="dxa"/>
            <w:vAlign w:val="center"/>
          </w:tcPr>
          <w:p w:rsidR="00DD3448" w:rsidRDefault="00C2603C">
            <w:pPr>
              <w:jc w:val="center"/>
            </w:pPr>
            <w:r>
              <w:rPr>
                <w:color w:val="000000"/>
                <w:sz w:val="24"/>
              </w:rPr>
              <w:t>连端清</w:t>
            </w:r>
          </w:p>
        </w:tc>
        <w:tc>
          <w:tcPr>
            <w:tcW w:w="1589" w:type="dxa"/>
            <w:vAlign w:val="center"/>
          </w:tcPr>
          <w:p w:rsidR="00DD3448" w:rsidRDefault="00C2603C">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478" w:type="dxa"/>
            <w:vAlign w:val="center"/>
          </w:tcPr>
          <w:p w:rsidR="00DD3448" w:rsidRDefault="00C2603C">
            <w:pPr>
              <w:jc w:val="center"/>
            </w:pPr>
            <w:r>
              <w:rPr>
                <w:color w:val="000000"/>
                <w:sz w:val="24"/>
              </w:rPr>
              <w:t>2015-10-16</w:t>
            </w:r>
          </w:p>
        </w:tc>
        <w:tc>
          <w:tcPr>
            <w:tcW w:w="1478" w:type="dxa"/>
            <w:vAlign w:val="center"/>
          </w:tcPr>
          <w:p w:rsidR="00DD3448" w:rsidRDefault="00C2603C">
            <w:pPr>
              <w:jc w:val="center"/>
            </w:pPr>
            <w:r>
              <w:rPr>
                <w:color w:val="000000"/>
                <w:sz w:val="24"/>
              </w:rPr>
              <w:t>-</w:t>
            </w:r>
          </w:p>
        </w:tc>
        <w:tc>
          <w:tcPr>
            <w:tcW w:w="986" w:type="dxa"/>
            <w:vAlign w:val="center"/>
          </w:tcPr>
          <w:p w:rsidR="00DD3448" w:rsidRDefault="00C2603C">
            <w:pPr>
              <w:jc w:val="center"/>
            </w:pPr>
            <w:r>
              <w:rPr>
                <w:color w:val="000000"/>
                <w:sz w:val="24"/>
              </w:rPr>
              <w:t>4</w:t>
            </w:r>
            <w:r>
              <w:rPr>
                <w:color w:val="000000"/>
                <w:sz w:val="24"/>
              </w:rPr>
              <w:t>年</w:t>
            </w:r>
          </w:p>
        </w:tc>
        <w:tc>
          <w:tcPr>
            <w:tcW w:w="2392" w:type="dxa"/>
            <w:vAlign w:val="center"/>
          </w:tcPr>
          <w:p w:rsidR="00DD3448" w:rsidRDefault="00C2603C">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DD3448" w:rsidRDefault="00DD3448"/>
        </w:tc>
      </w:tr>
    </w:tbl>
    <w:p w:rsidR="00D30D3D" w:rsidRDefault="00D30D3D" w:rsidP="00D30D3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D30D3D" w:rsidRDefault="00D30D3D" w:rsidP="00D30D3D">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D30D3D" w:rsidRPr="007F52FA" w:rsidRDefault="00D30D3D" w:rsidP="00D30D3D">
      <w:pPr>
        <w:autoSpaceDE w:val="0"/>
        <w:autoSpaceDN w:val="0"/>
        <w:adjustRightInd w:val="0"/>
        <w:spacing w:before="29" w:line="288" w:lineRule="auto"/>
        <w:ind w:firstLineChars="200" w:firstLine="480"/>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902E3F" w:rsidRPr="00D30D3D"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DD3448" w:rsidRDefault="00C2603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D3448" w:rsidRDefault="00C2603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D3448" w:rsidRDefault="00C2603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DD3448" w:rsidRDefault="00C2603C">
      <w:pPr>
        <w:spacing w:before="29" w:line="288" w:lineRule="auto"/>
        <w:ind w:firstLineChars="200" w:firstLine="480"/>
        <w:rPr>
          <w:color w:val="000000"/>
          <w:sz w:val="24"/>
        </w:rPr>
      </w:pPr>
      <w:r>
        <w:rPr>
          <w:color w:val="000000"/>
          <w:sz w:val="24"/>
        </w:rPr>
        <w:t>2017</w:t>
      </w:r>
      <w:r>
        <w:rPr>
          <w:color w:val="000000"/>
          <w:sz w:val="24"/>
        </w:rPr>
        <w:t>年二季度，国内经济整体平稳，但已运行至小周期的高点。随着楼市调控政策进一步加码，银行对住房按揭贷款趋向谨慎，房地产投资同比增速在四月份上升至</w:t>
      </w:r>
      <w:r>
        <w:rPr>
          <w:color w:val="000000"/>
          <w:sz w:val="24"/>
        </w:rPr>
        <w:t>9.3%</w:t>
      </w:r>
      <w:r>
        <w:rPr>
          <w:color w:val="000000"/>
          <w:sz w:val="24"/>
        </w:rPr>
        <w:t>的高点后开始下行。二季度，中采制造业</w:t>
      </w:r>
      <w:r>
        <w:rPr>
          <w:color w:val="000000"/>
          <w:sz w:val="24"/>
        </w:rPr>
        <w:t>PMI</w:t>
      </w:r>
      <w:r>
        <w:rPr>
          <w:color w:val="000000"/>
          <w:sz w:val="24"/>
        </w:rPr>
        <w:t>从三月份的高点下行之后出现高位震荡，</w:t>
      </w:r>
      <w:r>
        <w:rPr>
          <w:color w:val="000000"/>
          <w:sz w:val="24"/>
        </w:rPr>
        <w:t>PPI</w:t>
      </w:r>
      <w:r>
        <w:rPr>
          <w:color w:val="000000"/>
          <w:sz w:val="24"/>
        </w:rPr>
        <w:t>呈逐步下行走势。鉴于国内经济形势相对稳定，但金融泡沫较大，且美联储上半年加息节奏加快，二季度银监会等三会强化金融行业监管，旨在降低金融市场风险，给市</w:t>
      </w:r>
      <w:r>
        <w:rPr>
          <w:color w:val="000000"/>
          <w:sz w:val="24"/>
        </w:rPr>
        <w:lastRenderedPageBreak/>
        <w:t>场造成了影响。为配合三会强化金融监管，央行二季度货币政策转向</w:t>
      </w:r>
      <w:r>
        <w:rPr>
          <w:color w:val="000000"/>
          <w:sz w:val="24"/>
        </w:rPr>
        <w:t>“</w:t>
      </w:r>
      <w:r>
        <w:rPr>
          <w:color w:val="000000"/>
          <w:sz w:val="24"/>
        </w:rPr>
        <w:t>不松不紧</w:t>
      </w:r>
      <w:r>
        <w:rPr>
          <w:color w:val="000000"/>
          <w:sz w:val="24"/>
        </w:rPr>
        <w:t>”</w:t>
      </w:r>
      <w:r>
        <w:rPr>
          <w:color w:val="000000"/>
          <w:sz w:val="24"/>
        </w:rPr>
        <w:t>，加大了市场维稳力度。央行公开市场净投放</w:t>
      </w:r>
      <w:r>
        <w:rPr>
          <w:color w:val="000000"/>
          <w:sz w:val="24"/>
        </w:rPr>
        <w:t>2700</w:t>
      </w:r>
      <w:r>
        <w:rPr>
          <w:color w:val="000000"/>
          <w:sz w:val="24"/>
        </w:rPr>
        <w:t>亿元，尤其在六月初投放</w:t>
      </w:r>
      <w:r>
        <w:rPr>
          <w:color w:val="000000"/>
          <w:sz w:val="24"/>
        </w:rPr>
        <w:t>1</w:t>
      </w:r>
      <w:r>
        <w:rPr>
          <w:color w:val="000000"/>
          <w:sz w:val="24"/>
        </w:rPr>
        <w:t>年期</w:t>
      </w:r>
      <w:r>
        <w:rPr>
          <w:color w:val="000000"/>
          <w:sz w:val="24"/>
        </w:rPr>
        <w:t>MLF4980</w:t>
      </w:r>
      <w:r>
        <w:rPr>
          <w:color w:val="000000"/>
          <w:sz w:val="24"/>
        </w:rPr>
        <w:t>亿元，主动引导市场机构对六月资金面向好的预期。</w:t>
      </w:r>
    </w:p>
    <w:p w:rsidR="00DD3448" w:rsidRDefault="00C2603C">
      <w:pPr>
        <w:spacing w:before="29" w:line="288" w:lineRule="auto"/>
        <w:ind w:firstLineChars="200" w:firstLine="480"/>
        <w:rPr>
          <w:color w:val="000000"/>
          <w:sz w:val="24"/>
        </w:rPr>
      </w:pPr>
      <w:r>
        <w:rPr>
          <w:color w:val="000000"/>
          <w:sz w:val="24"/>
        </w:rPr>
        <w:t>资金面上，受央行维稳金融市场影响，二季度市场资金面进一步好转，但是资金价格中枢继续上移，六月末</w:t>
      </w:r>
      <w:r>
        <w:rPr>
          <w:color w:val="000000"/>
          <w:sz w:val="24"/>
        </w:rPr>
        <w:t>R001</w:t>
      </w:r>
      <w:r>
        <w:rPr>
          <w:color w:val="000000"/>
          <w:sz w:val="24"/>
        </w:rPr>
        <w:t>较一季末上升</w:t>
      </w:r>
      <w:r>
        <w:rPr>
          <w:color w:val="000000"/>
          <w:sz w:val="24"/>
        </w:rPr>
        <w:t>30BP</w:t>
      </w:r>
      <w:r>
        <w:rPr>
          <w:color w:val="000000"/>
          <w:sz w:val="24"/>
        </w:rPr>
        <w:t>以上。受经济稳定、三会加强金融监管以及六月资金面显著好于市场预期等因素交替冲击，二季度债市经历四、五月份的大幅下跌之后，在六月份迎来回暖行情。其中，六月底银行间市场</w:t>
      </w:r>
      <w:r>
        <w:rPr>
          <w:color w:val="000000"/>
          <w:sz w:val="24"/>
        </w:rPr>
        <w:t>10</w:t>
      </w:r>
      <w:r>
        <w:rPr>
          <w:color w:val="000000"/>
          <w:sz w:val="24"/>
        </w:rPr>
        <w:t>年期国开债</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51</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54</w:t>
      </w:r>
      <w:r>
        <w:rPr>
          <w:color w:val="000000"/>
          <w:sz w:val="24"/>
        </w:rPr>
        <w:t>个</w:t>
      </w:r>
      <w:r>
        <w:rPr>
          <w:color w:val="000000"/>
          <w:sz w:val="24"/>
        </w:rPr>
        <w:t>BP</w:t>
      </w:r>
      <w:r>
        <w:rPr>
          <w:color w:val="000000"/>
          <w:sz w:val="24"/>
        </w:rPr>
        <w:t>以上。</w:t>
      </w:r>
    </w:p>
    <w:p w:rsidR="00DD3448" w:rsidRDefault="00C2603C">
      <w:pPr>
        <w:spacing w:before="29" w:line="288" w:lineRule="auto"/>
        <w:ind w:firstLineChars="200" w:firstLine="480"/>
        <w:rPr>
          <w:color w:val="000000"/>
          <w:sz w:val="24"/>
        </w:rPr>
      </w:pPr>
      <w:r>
        <w:rPr>
          <w:color w:val="000000"/>
          <w:sz w:val="24"/>
        </w:rPr>
        <w:t>基金操作方面，报告期内本基金主要投资于同业存单、逆回购及短金债，控制信用风险，努力为份额持有人创造稳健的回报。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三季度，尽管国内经济已处于小周期高点，但是考虑本轮楼市调控因城施策特色、国内消费对经济增长贡献的提升以及发达经济体保持向好势头等因素，除非房地产投资出现大幅下滑，否则短期内国内经济整体上保持高位企稳的概率较大。预计短期内央行将以</w:t>
      </w:r>
      <w:r w:rsidRPr="000E4C40">
        <w:rPr>
          <w:color w:val="000000"/>
          <w:sz w:val="24"/>
        </w:rPr>
        <w:t>“</w:t>
      </w:r>
      <w:r w:rsidRPr="000E4C40">
        <w:rPr>
          <w:color w:val="000000"/>
          <w:sz w:val="24"/>
        </w:rPr>
        <w:t>不松不紧</w:t>
      </w:r>
      <w:r w:rsidRPr="000E4C40">
        <w:rPr>
          <w:color w:val="000000"/>
          <w:sz w:val="24"/>
        </w:rPr>
        <w:t>”</w:t>
      </w:r>
      <w:r w:rsidRPr="000E4C40">
        <w:rPr>
          <w:color w:val="000000"/>
          <w:sz w:val="24"/>
        </w:rPr>
        <w:t>的货币政策为主，既抑制资产价格泡沫再度膨胀，又配合三会继续深化金融监管，着力维稳金融市场。组合管理方面，本基金将积极研判宏观经济走势，密切跟踪央行货币政策操作动态，力争保持产品较好的流动性，努力把握市场机会，尽力控制信用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本报告期内，交银理财</w:t>
      </w:r>
      <w:r w:rsidRPr="000E4C40">
        <w:rPr>
          <w:color w:val="000000"/>
          <w:sz w:val="24"/>
        </w:rPr>
        <w:t>60</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0.9662%</w:t>
      </w:r>
      <w:r w:rsidRPr="000E4C40">
        <w:rPr>
          <w:color w:val="000000"/>
          <w:sz w:val="24"/>
        </w:rPr>
        <w:t>，同期业绩比较基准收益率为</w:t>
      </w:r>
      <w:r w:rsidRPr="000E4C40">
        <w:rPr>
          <w:color w:val="000000"/>
          <w:sz w:val="24"/>
        </w:rPr>
        <w:t>0.3366%</w:t>
      </w:r>
      <w:r w:rsidRPr="000E4C40">
        <w:rPr>
          <w:color w:val="000000"/>
          <w:sz w:val="24"/>
        </w:rPr>
        <w:t>；交银理财</w:t>
      </w:r>
      <w:r w:rsidRPr="000E4C40">
        <w:rPr>
          <w:color w:val="000000"/>
          <w:sz w:val="24"/>
        </w:rPr>
        <w:t>60</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1.0387%</w:t>
      </w:r>
      <w:r w:rsidRPr="000E4C40">
        <w:rPr>
          <w:color w:val="000000"/>
          <w:sz w:val="24"/>
        </w:rPr>
        <w:t>，同期业绩比较基准收益率为</w:t>
      </w:r>
      <w:r w:rsidRPr="000E4C40">
        <w:rPr>
          <w:color w:val="000000"/>
          <w:sz w:val="24"/>
        </w:rPr>
        <w:t>0.3366%</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截至本报告期末，本基金已经连续二十个工作日以上出现基金份额持有人数量不满二百人的情形。</w:t>
      </w:r>
    </w:p>
    <w:p w:rsidR="0010236C" w:rsidRDefault="0010236C" w:rsidP="0010236C">
      <w:pPr>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lastRenderedPageBreak/>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2,332,110,563.58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92.59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2,332,110,563.58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92.59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178,200,387.30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7.08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6,293,276.75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0.25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2,105,323.45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0.08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2,518,709,551.08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5.17</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50</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本基金投资组合的平均剩余期限控制在</w:t>
      </w:r>
      <w:r w:rsidRPr="000E5695">
        <w:rPr>
          <w:kern w:val="0"/>
          <w:sz w:val="24"/>
        </w:rPr>
        <w:t xml:space="preserve">180 </w:t>
      </w:r>
      <w:r w:rsidRPr="000E5695">
        <w:rPr>
          <w:kern w:val="0"/>
          <w:sz w:val="24"/>
        </w:rPr>
        <w:t>天（含）以内。</w:t>
      </w:r>
      <w:r w:rsidRPr="000E5695">
        <w:rPr>
          <w:kern w:val="0"/>
          <w:sz w:val="24"/>
        </w:rPr>
        <w:t>”</w:t>
      </w:r>
      <w:r w:rsidRPr="000E5695">
        <w:rPr>
          <w:kern w:val="0"/>
          <w:sz w:val="24"/>
        </w:rPr>
        <w:t>本基金本报告期内投资组合平均剩余期限未超过</w:t>
      </w:r>
      <w:r w:rsidRPr="000E5695">
        <w:rPr>
          <w:kern w:val="0"/>
          <w:sz w:val="24"/>
        </w:rPr>
        <w:t>180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10.19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42.49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38.54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9.03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100.25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129,734,918.85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129,734,918.85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2,202,375,644.73</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87.73</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2,332,110,563.58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92.90</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17"/>
        <w:gridCol w:w="1279"/>
        <w:gridCol w:w="2242"/>
        <w:gridCol w:w="1204"/>
        <w:gridCol w:w="2027"/>
        <w:gridCol w:w="1299"/>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DD3448">
        <w:trPr>
          <w:jc w:val="center"/>
        </w:trPr>
        <w:tc>
          <w:tcPr>
            <w:tcW w:w="0" w:type="auto"/>
            <w:vAlign w:val="center"/>
          </w:tcPr>
          <w:p w:rsidR="00DD3448" w:rsidRDefault="00C2603C">
            <w:pPr>
              <w:jc w:val="center"/>
            </w:pPr>
            <w:r>
              <w:rPr>
                <w:color w:val="000000"/>
                <w:sz w:val="24"/>
              </w:rPr>
              <w:t>1</w:t>
            </w:r>
          </w:p>
        </w:tc>
        <w:tc>
          <w:tcPr>
            <w:tcW w:w="0" w:type="auto"/>
            <w:vAlign w:val="center"/>
          </w:tcPr>
          <w:p w:rsidR="00DD3448" w:rsidRDefault="00C2603C">
            <w:pPr>
              <w:jc w:val="center"/>
            </w:pPr>
            <w:r>
              <w:rPr>
                <w:color w:val="000000"/>
                <w:sz w:val="24"/>
              </w:rPr>
              <w:t>111795119</w:t>
            </w:r>
          </w:p>
        </w:tc>
        <w:tc>
          <w:tcPr>
            <w:tcW w:w="0" w:type="auto"/>
            <w:vAlign w:val="center"/>
          </w:tcPr>
          <w:p w:rsidR="00DD3448" w:rsidRDefault="00C2603C">
            <w:pPr>
              <w:jc w:val="center"/>
            </w:pPr>
            <w:r>
              <w:rPr>
                <w:color w:val="000000"/>
                <w:sz w:val="24"/>
              </w:rPr>
              <w:t>17</w:t>
            </w:r>
            <w:r>
              <w:rPr>
                <w:color w:val="000000"/>
                <w:sz w:val="24"/>
              </w:rPr>
              <w:t>杭州银行</w:t>
            </w:r>
            <w:r>
              <w:rPr>
                <w:color w:val="000000"/>
                <w:sz w:val="24"/>
              </w:rPr>
              <w:t>CD090</w:t>
            </w:r>
          </w:p>
        </w:tc>
        <w:tc>
          <w:tcPr>
            <w:tcW w:w="0" w:type="auto"/>
            <w:vAlign w:val="center"/>
          </w:tcPr>
          <w:p w:rsidR="00DD3448" w:rsidRDefault="00C2603C">
            <w:pPr>
              <w:jc w:val="right"/>
            </w:pPr>
            <w:r>
              <w:rPr>
                <w:color w:val="000000"/>
                <w:sz w:val="24"/>
              </w:rPr>
              <w:t>3,000,000</w:t>
            </w:r>
          </w:p>
        </w:tc>
        <w:tc>
          <w:tcPr>
            <w:tcW w:w="0" w:type="auto"/>
            <w:vAlign w:val="center"/>
          </w:tcPr>
          <w:p w:rsidR="00DD3448" w:rsidRDefault="00C2603C">
            <w:pPr>
              <w:jc w:val="right"/>
            </w:pPr>
            <w:r>
              <w:rPr>
                <w:color w:val="000000"/>
                <w:sz w:val="24"/>
              </w:rPr>
              <w:t>296,477,347.48</w:t>
            </w:r>
          </w:p>
        </w:tc>
        <w:tc>
          <w:tcPr>
            <w:tcW w:w="0" w:type="auto"/>
            <w:vAlign w:val="center"/>
          </w:tcPr>
          <w:p w:rsidR="00DD3448" w:rsidRDefault="00C2603C">
            <w:pPr>
              <w:jc w:val="right"/>
            </w:pPr>
            <w:r>
              <w:rPr>
                <w:color w:val="000000"/>
                <w:sz w:val="24"/>
              </w:rPr>
              <w:t>11.81</w:t>
            </w:r>
          </w:p>
        </w:tc>
      </w:tr>
      <w:tr w:rsidR="00DD3448">
        <w:trPr>
          <w:jc w:val="center"/>
        </w:trPr>
        <w:tc>
          <w:tcPr>
            <w:tcW w:w="0" w:type="auto"/>
            <w:vAlign w:val="center"/>
          </w:tcPr>
          <w:p w:rsidR="00DD3448" w:rsidRDefault="00C2603C">
            <w:pPr>
              <w:jc w:val="center"/>
            </w:pPr>
            <w:r>
              <w:rPr>
                <w:color w:val="000000"/>
                <w:sz w:val="24"/>
              </w:rPr>
              <w:t>2</w:t>
            </w:r>
          </w:p>
        </w:tc>
        <w:tc>
          <w:tcPr>
            <w:tcW w:w="0" w:type="auto"/>
            <w:vAlign w:val="center"/>
          </w:tcPr>
          <w:p w:rsidR="00DD3448" w:rsidRDefault="00C2603C">
            <w:pPr>
              <w:jc w:val="center"/>
            </w:pPr>
            <w:r>
              <w:rPr>
                <w:color w:val="000000"/>
                <w:sz w:val="24"/>
              </w:rPr>
              <w:t>111698126</w:t>
            </w:r>
          </w:p>
        </w:tc>
        <w:tc>
          <w:tcPr>
            <w:tcW w:w="0" w:type="auto"/>
            <w:vAlign w:val="center"/>
          </w:tcPr>
          <w:p w:rsidR="00DD3448" w:rsidRDefault="00C2603C">
            <w:pPr>
              <w:jc w:val="center"/>
            </w:pPr>
            <w:r>
              <w:rPr>
                <w:color w:val="000000"/>
                <w:sz w:val="24"/>
              </w:rPr>
              <w:t>16</w:t>
            </w:r>
            <w:r>
              <w:rPr>
                <w:color w:val="000000"/>
                <w:sz w:val="24"/>
              </w:rPr>
              <w:t>广州农村商业银行</w:t>
            </w:r>
            <w:r>
              <w:rPr>
                <w:color w:val="000000"/>
                <w:sz w:val="24"/>
              </w:rPr>
              <w:t>CD129</w:t>
            </w:r>
          </w:p>
        </w:tc>
        <w:tc>
          <w:tcPr>
            <w:tcW w:w="0" w:type="auto"/>
            <w:vAlign w:val="center"/>
          </w:tcPr>
          <w:p w:rsidR="00DD3448" w:rsidRDefault="00C2603C">
            <w:pPr>
              <w:jc w:val="right"/>
            </w:pPr>
            <w:r>
              <w:rPr>
                <w:color w:val="000000"/>
                <w:sz w:val="24"/>
              </w:rPr>
              <w:t>1,400,000</w:t>
            </w:r>
          </w:p>
        </w:tc>
        <w:tc>
          <w:tcPr>
            <w:tcW w:w="0" w:type="auto"/>
            <w:vAlign w:val="center"/>
          </w:tcPr>
          <w:p w:rsidR="00DD3448" w:rsidRDefault="00C2603C">
            <w:pPr>
              <w:jc w:val="right"/>
            </w:pPr>
            <w:r>
              <w:rPr>
                <w:color w:val="000000"/>
                <w:sz w:val="24"/>
              </w:rPr>
              <w:t>138,167,988.94</w:t>
            </w:r>
          </w:p>
        </w:tc>
        <w:tc>
          <w:tcPr>
            <w:tcW w:w="0" w:type="auto"/>
            <w:vAlign w:val="center"/>
          </w:tcPr>
          <w:p w:rsidR="00DD3448" w:rsidRDefault="00C2603C">
            <w:pPr>
              <w:jc w:val="right"/>
            </w:pPr>
            <w:r>
              <w:rPr>
                <w:color w:val="000000"/>
                <w:sz w:val="24"/>
              </w:rPr>
              <w:t>5.50</w:t>
            </w:r>
          </w:p>
        </w:tc>
      </w:tr>
      <w:tr w:rsidR="00DD3448">
        <w:trPr>
          <w:jc w:val="center"/>
        </w:trPr>
        <w:tc>
          <w:tcPr>
            <w:tcW w:w="0" w:type="auto"/>
            <w:vAlign w:val="center"/>
          </w:tcPr>
          <w:p w:rsidR="00DD3448" w:rsidRDefault="00C2603C">
            <w:pPr>
              <w:jc w:val="center"/>
            </w:pPr>
            <w:r>
              <w:rPr>
                <w:color w:val="000000"/>
                <w:sz w:val="24"/>
              </w:rPr>
              <w:t>3</w:t>
            </w:r>
          </w:p>
        </w:tc>
        <w:tc>
          <w:tcPr>
            <w:tcW w:w="0" w:type="auto"/>
            <w:vAlign w:val="center"/>
          </w:tcPr>
          <w:p w:rsidR="00DD3448" w:rsidRDefault="00C2603C">
            <w:pPr>
              <w:jc w:val="center"/>
            </w:pPr>
            <w:r>
              <w:rPr>
                <w:color w:val="000000"/>
                <w:sz w:val="24"/>
              </w:rPr>
              <w:t>170401</w:t>
            </w:r>
          </w:p>
        </w:tc>
        <w:tc>
          <w:tcPr>
            <w:tcW w:w="0" w:type="auto"/>
            <w:vAlign w:val="center"/>
          </w:tcPr>
          <w:p w:rsidR="00DD3448" w:rsidRDefault="00C2603C">
            <w:pPr>
              <w:jc w:val="center"/>
            </w:pPr>
            <w:r>
              <w:rPr>
                <w:color w:val="000000"/>
                <w:sz w:val="24"/>
              </w:rPr>
              <w:t>17</w:t>
            </w:r>
            <w:r>
              <w:rPr>
                <w:color w:val="000000"/>
                <w:sz w:val="24"/>
              </w:rPr>
              <w:t>农发</w:t>
            </w:r>
            <w:r>
              <w:rPr>
                <w:color w:val="000000"/>
                <w:sz w:val="24"/>
              </w:rPr>
              <w:t>01</w:t>
            </w:r>
          </w:p>
        </w:tc>
        <w:tc>
          <w:tcPr>
            <w:tcW w:w="0" w:type="auto"/>
            <w:vAlign w:val="center"/>
          </w:tcPr>
          <w:p w:rsidR="00DD3448" w:rsidRDefault="00C2603C">
            <w:pPr>
              <w:jc w:val="right"/>
            </w:pPr>
            <w:r>
              <w:rPr>
                <w:color w:val="000000"/>
                <w:sz w:val="24"/>
              </w:rPr>
              <w:t>1,300,000</w:t>
            </w:r>
          </w:p>
        </w:tc>
        <w:tc>
          <w:tcPr>
            <w:tcW w:w="0" w:type="auto"/>
            <w:vAlign w:val="center"/>
          </w:tcPr>
          <w:p w:rsidR="00DD3448" w:rsidRDefault="00C2603C">
            <w:pPr>
              <w:jc w:val="right"/>
            </w:pPr>
            <w:r>
              <w:rPr>
                <w:color w:val="000000"/>
                <w:sz w:val="24"/>
              </w:rPr>
              <w:t>129,734,918.85</w:t>
            </w:r>
          </w:p>
        </w:tc>
        <w:tc>
          <w:tcPr>
            <w:tcW w:w="0" w:type="auto"/>
            <w:vAlign w:val="center"/>
          </w:tcPr>
          <w:p w:rsidR="00DD3448" w:rsidRDefault="00C2603C">
            <w:pPr>
              <w:jc w:val="right"/>
            </w:pPr>
            <w:r>
              <w:rPr>
                <w:color w:val="000000"/>
                <w:sz w:val="24"/>
              </w:rPr>
              <w:t>5.17</w:t>
            </w:r>
          </w:p>
        </w:tc>
      </w:tr>
      <w:tr w:rsidR="00DD3448">
        <w:trPr>
          <w:jc w:val="center"/>
        </w:trPr>
        <w:tc>
          <w:tcPr>
            <w:tcW w:w="0" w:type="auto"/>
            <w:vAlign w:val="center"/>
          </w:tcPr>
          <w:p w:rsidR="00DD3448" w:rsidRDefault="00C2603C">
            <w:pPr>
              <w:jc w:val="center"/>
            </w:pPr>
            <w:r>
              <w:rPr>
                <w:color w:val="000000"/>
                <w:sz w:val="24"/>
              </w:rPr>
              <w:t>4</w:t>
            </w:r>
          </w:p>
        </w:tc>
        <w:tc>
          <w:tcPr>
            <w:tcW w:w="0" w:type="auto"/>
            <w:vAlign w:val="center"/>
          </w:tcPr>
          <w:p w:rsidR="00DD3448" w:rsidRDefault="00C2603C">
            <w:pPr>
              <w:jc w:val="center"/>
            </w:pPr>
            <w:r>
              <w:rPr>
                <w:color w:val="000000"/>
                <w:sz w:val="24"/>
              </w:rPr>
              <w:t>111795175</w:t>
            </w:r>
          </w:p>
        </w:tc>
        <w:tc>
          <w:tcPr>
            <w:tcW w:w="0" w:type="auto"/>
            <w:vAlign w:val="center"/>
          </w:tcPr>
          <w:p w:rsidR="00DD3448" w:rsidRDefault="00C2603C">
            <w:pPr>
              <w:jc w:val="center"/>
            </w:pPr>
            <w:r>
              <w:rPr>
                <w:color w:val="000000"/>
                <w:sz w:val="24"/>
              </w:rPr>
              <w:t>17</w:t>
            </w:r>
            <w:r>
              <w:rPr>
                <w:color w:val="000000"/>
                <w:sz w:val="24"/>
              </w:rPr>
              <w:t>广东南粤银行</w:t>
            </w:r>
            <w:r>
              <w:rPr>
                <w:color w:val="000000"/>
                <w:sz w:val="24"/>
              </w:rPr>
              <w:t>CD048</w:t>
            </w:r>
          </w:p>
        </w:tc>
        <w:tc>
          <w:tcPr>
            <w:tcW w:w="0" w:type="auto"/>
            <w:vAlign w:val="center"/>
          </w:tcPr>
          <w:p w:rsidR="00DD3448" w:rsidRDefault="00C2603C">
            <w:pPr>
              <w:jc w:val="right"/>
            </w:pPr>
            <w:r>
              <w:rPr>
                <w:color w:val="000000"/>
                <w:sz w:val="24"/>
              </w:rPr>
              <w:t>1,000,000</w:t>
            </w:r>
          </w:p>
        </w:tc>
        <w:tc>
          <w:tcPr>
            <w:tcW w:w="0" w:type="auto"/>
            <w:vAlign w:val="center"/>
          </w:tcPr>
          <w:p w:rsidR="00DD3448" w:rsidRDefault="00C2603C">
            <w:pPr>
              <w:jc w:val="right"/>
            </w:pPr>
            <w:r>
              <w:rPr>
                <w:color w:val="000000"/>
                <w:sz w:val="24"/>
              </w:rPr>
              <w:t>99,874,935.31</w:t>
            </w:r>
          </w:p>
        </w:tc>
        <w:tc>
          <w:tcPr>
            <w:tcW w:w="0" w:type="auto"/>
            <w:vAlign w:val="center"/>
          </w:tcPr>
          <w:p w:rsidR="00DD3448" w:rsidRDefault="00C2603C">
            <w:pPr>
              <w:jc w:val="right"/>
            </w:pPr>
            <w:r>
              <w:rPr>
                <w:color w:val="000000"/>
                <w:sz w:val="24"/>
              </w:rPr>
              <w:t>3.98</w:t>
            </w:r>
          </w:p>
        </w:tc>
      </w:tr>
      <w:tr w:rsidR="00DD3448">
        <w:trPr>
          <w:jc w:val="center"/>
        </w:trPr>
        <w:tc>
          <w:tcPr>
            <w:tcW w:w="0" w:type="auto"/>
            <w:vAlign w:val="center"/>
          </w:tcPr>
          <w:p w:rsidR="00DD3448" w:rsidRDefault="00C2603C">
            <w:pPr>
              <w:jc w:val="center"/>
            </w:pPr>
            <w:r>
              <w:rPr>
                <w:color w:val="000000"/>
                <w:sz w:val="24"/>
              </w:rPr>
              <w:t>5</w:t>
            </w:r>
          </w:p>
        </w:tc>
        <w:tc>
          <w:tcPr>
            <w:tcW w:w="0" w:type="auto"/>
            <w:vAlign w:val="center"/>
          </w:tcPr>
          <w:p w:rsidR="00DD3448" w:rsidRDefault="00C2603C">
            <w:pPr>
              <w:jc w:val="center"/>
            </w:pPr>
            <w:r>
              <w:rPr>
                <w:color w:val="000000"/>
                <w:sz w:val="24"/>
              </w:rPr>
              <w:t>111695786</w:t>
            </w:r>
          </w:p>
        </w:tc>
        <w:tc>
          <w:tcPr>
            <w:tcW w:w="0" w:type="auto"/>
            <w:vAlign w:val="center"/>
          </w:tcPr>
          <w:p w:rsidR="00DD3448" w:rsidRDefault="00C2603C">
            <w:pPr>
              <w:jc w:val="center"/>
            </w:pPr>
            <w:r>
              <w:rPr>
                <w:color w:val="000000"/>
                <w:sz w:val="24"/>
              </w:rPr>
              <w:t>16</w:t>
            </w:r>
            <w:r>
              <w:rPr>
                <w:color w:val="000000"/>
                <w:sz w:val="24"/>
              </w:rPr>
              <w:t>温州银行</w:t>
            </w:r>
            <w:r>
              <w:rPr>
                <w:color w:val="000000"/>
                <w:sz w:val="24"/>
              </w:rPr>
              <w:t>CD101</w:t>
            </w:r>
          </w:p>
        </w:tc>
        <w:tc>
          <w:tcPr>
            <w:tcW w:w="0" w:type="auto"/>
            <w:vAlign w:val="center"/>
          </w:tcPr>
          <w:p w:rsidR="00DD3448" w:rsidRDefault="00C2603C">
            <w:pPr>
              <w:jc w:val="right"/>
            </w:pPr>
            <w:r>
              <w:rPr>
                <w:color w:val="000000"/>
                <w:sz w:val="24"/>
              </w:rPr>
              <w:t>1,000,000</w:t>
            </w:r>
          </w:p>
        </w:tc>
        <w:tc>
          <w:tcPr>
            <w:tcW w:w="0" w:type="auto"/>
            <w:vAlign w:val="center"/>
          </w:tcPr>
          <w:p w:rsidR="00DD3448" w:rsidRDefault="00C2603C">
            <w:pPr>
              <w:jc w:val="right"/>
            </w:pPr>
            <w:r>
              <w:rPr>
                <w:color w:val="000000"/>
                <w:sz w:val="24"/>
              </w:rPr>
              <w:t>99,603,750.72</w:t>
            </w:r>
          </w:p>
        </w:tc>
        <w:tc>
          <w:tcPr>
            <w:tcW w:w="0" w:type="auto"/>
            <w:vAlign w:val="center"/>
          </w:tcPr>
          <w:p w:rsidR="00DD3448" w:rsidRDefault="00C2603C">
            <w:pPr>
              <w:jc w:val="right"/>
            </w:pPr>
            <w:r>
              <w:rPr>
                <w:color w:val="000000"/>
                <w:sz w:val="24"/>
              </w:rPr>
              <w:t>3.97</w:t>
            </w:r>
          </w:p>
        </w:tc>
      </w:tr>
      <w:tr w:rsidR="00DD3448">
        <w:trPr>
          <w:jc w:val="center"/>
        </w:trPr>
        <w:tc>
          <w:tcPr>
            <w:tcW w:w="0" w:type="auto"/>
            <w:vAlign w:val="center"/>
          </w:tcPr>
          <w:p w:rsidR="00DD3448" w:rsidRDefault="00C2603C">
            <w:pPr>
              <w:jc w:val="center"/>
            </w:pPr>
            <w:r>
              <w:rPr>
                <w:color w:val="000000"/>
                <w:sz w:val="24"/>
              </w:rPr>
              <w:t>6</w:t>
            </w:r>
          </w:p>
        </w:tc>
        <w:tc>
          <w:tcPr>
            <w:tcW w:w="0" w:type="auto"/>
            <w:vAlign w:val="center"/>
          </w:tcPr>
          <w:p w:rsidR="00DD3448" w:rsidRDefault="00C2603C">
            <w:pPr>
              <w:jc w:val="center"/>
            </w:pPr>
            <w:r>
              <w:rPr>
                <w:color w:val="000000"/>
                <w:sz w:val="24"/>
              </w:rPr>
              <w:t>111796841</w:t>
            </w:r>
          </w:p>
        </w:tc>
        <w:tc>
          <w:tcPr>
            <w:tcW w:w="0" w:type="auto"/>
            <w:vAlign w:val="center"/>
          </w:tcPr>
          <w:p w:rsidR="00DD3448" w:rsidRDefault="00C2603C">
            <w:pPr>
              <w:jc w:val="center"/>
            </w:pPr>
            <w:r>
              <w:rPr>
                <w:color w:val="000000"/>
                <w:sz w:val="24"/>
              </w:rPr>
              <w:t>17</w:t>
            </w:r>
            <w:r>
              <w:rPr>
                <w:color w:val="000000"/>
                <w:sz w:val="24"/>
              </w:rPr>
              <w:t>江苏江南农村商业银行</w:t>
            </w:r>
            <w:r>
              <w:rPr>
                <w:color w:val="000000"/>
                <w:sz w:val="24"/>
              </w:rPr>
              <w:t>CD057</w:t>
            </w:r>
          </w:p>
        </w:tc>
        <w:tc>
          <w:tcPr>
            <w:tcW w:w="0" w:type="auto"/>
            <w:vAlign w:val="center"/>
          </w:tcPr>
          <w:p w:rsidR="00DD3448" w:rsidRDefault="00C2603C">
            <w:pPr>
              <w:jc w:val="right"/>
            </w:pPr>
            <w:r>
              <w:rPr>
                <w:color w:val="000000"/>
                <w:sz w:val="24"/>
              </w:rPr>
              <w:t>1,000,000</w:t>
            </w:r>
          </w:p>
        </w:tc>
        <w:tc>
          <w:tcPr>
            <w:tcW w:w="0" w:type="auto"/>
            <w:vAlign w:val="center"/>
          </w:tcPr>
          <w:p w:rsidR="00DD3448" w:rsidRDefault="00C2603C">
            <w:pPr>
              <w:jc w:val="right"/>
            </w:pPr>
            <w:r>
              <w:rPr>
                <w:color w:val="000000"/>
                <w:sz w:val="24"/>
              </w:rPr>
              <w:t>99,587,342.41</w:t>
            </w:r>
          </w:p>
        </w:tc>
        <w:tc>
          <w:tcPr>
            <w:tcW w:w="0" w:type="auto"/>
            <w:vAlign w:val="center"/>
          </w:tcPr>
          <w:p w:rsidR="00DD3448" w:rsidRDefault="00C2603C">
            <w:pPr>
              <w:jc w:val="right"/>
            </w:pPr>
            <w:r>
              <w:rPr>
                <w:color w:val="000000"/>
                <w:sz w:val="24"/>
              </w:rPr>
              <w:t>3.97</w:t>
            </w:r>
          </w:p>
        </w:tc>
      </w:tr>
      <w:tr w:rsidR="00DD3448">
        <w:trPr>
          <w:jc w:val="center"/>
        </w:trPr>
        <w:tc>
          <w:tcPr>
            <w:tcW w:w="0" w:type="auto"/>
            <w:vAlign w:val="center"/>
          </w:tcPr>
          <w:p w:rsidR="00DD3448" w:rsidRDefault="00C2603C">
            <w:pPr>
              <w:jc w:val="center"/>
            </w:pPr>
            <w:r>
              <w:rPr>
                <w:color w:val="000000"/>
                <w:sz w:val="24"/>
              </w:rPr>
              <w:t>7</w:t>
            </w:r>
          </w:p>
        </w:tc>
        <w:tc>
          <w:tcPr>
            <w:tcW w:w="0" w:type="auto"/>
            <w:vAlign w:val="center"/>
          </w:tcPr>
          <w:p w:rsidR="00DD3448" w:rsidRDefault="00C2603C">
            <w:pPr>
              <w:jc w:val="center"/>
            </w:pPr>
            <w:r>
              <w:rPr>
                <w:color w:val="000000"/>
                <w:sz w:val="24"/>
              </w:rPr>
              <w:t>111695890</w:t>
            </w:r>
          </w:p>
        </w:tc>
        <w:tc>
          <w:tcPr>
            <w:tcW w:w="0" w:type="auto"/>
            <w:vAlign w:val="center"/>
          </w:tcPr>
          <w:p w:rsidR="00DD3448" w:rsidRDefault="00C2603C">
            <w:pPr>
              <w:jc w:val="center"/>
            </w:pPr>
            <w:r>
              <w:rPr>
                <w:color w:val="000000"/>
                <w:sz w:val="24"/>
              </w:rPr>
              <w:t>16</w:t>
            </w:r>
            <w:r>
              <w:rPr>
                <w:color w:val="000000"/>
                <w:sz w:val="24"/>
              </w:rPr>
              <w:t>包商银行</w:t>
            </w:r>
            <w:r>
              <w:rPr>
                <w:color w:val="000000"/>
                <w:sz w:val="24"/>
              </w:rPr>
              <w:t>CD046</w:t>
            </w:r>
          </w:p>
        </w:tc>
        <w:tc>
          <w:tcPr>
            <w:tcW w:w="0" w:type="auto"/>
            <w:vAlign w:val="center"/>
          </w:tcPr>
          <w:p w:rsidR="00DD3448" w:rsidRDefault="00C2603C">
            <w:pPr>
              <w:jc w:val="right"/>
            </w:pPr>
            <w:r>
              <w:rPr>
                <w:color w:val="000000"/>
                <w:sz w:val="24"/>
              </w:rPr>
              <w:t>1,000,000</w:t>
            </w:r>
          </w:p>
        </w:tc>
        <w:tc>
          <w:tcPr>
            <w:tcW w:w="0" w:type="auto"/>
            <w:vAlign w:val="center"/>
          </w:tcPr>
          <w:p w:rsidR="00DD3448" w:rsidRDefault="00C2603C">
            <w:pPr>
              <w:jc w:val="right"/>
            </w:pPr>
            <w:r>
              <w:rPr>
                <w:color w:val="000000"/>
                <w:sz w:val="24"/>
              </w:rPr>
              <w:t>99,532,144.09</w:t>
            </w:r>
          </w:p>
        </w:tc>
        <w:tc>
          <w:tcPr>
            <w:tcW w:w="0" w:type="auto"/>
            <w:vAlign w:val="center"/>
          </w:tcPr>
          <w:p w:rsidR="00DD3448" w:rsidRDefault="00C2603C">
            <w:pPr>
              <w:jc w:val="right"/>
            </w:pPr>
            <w:r>
              <w:rPr>
                <w:color w:val="000000"/>
                <w:sz w:val="24"/>
              </w:rPr>
              <w:t>3.96</w:t>
            </w:r>
          </w:p>
        </w:tc>
      </w:tr>
      <w:tr w:rsidR="00DD3448">
        <w:trPr>
          <w:jc w:val="center"/>
        </w:trPr>
        <w:tc>
          <w:tcPr>
            <w:tcW w:w="0" w:type="auto"/>
            <w:vAlign w:val="center"/>
          </w:tcPr>
          <w:p w:rsidR="00DD3448" w:rsidRDefault="00C2603C">
            <w:pPr>
              <w:jc w:val="center"/>
            </w:pPr>
            <w:r>
              <w:rPr>
                <w:color w:val="000000"/>
                <w:sz w:val="24"/>
              </w:rPr>
              <w:t>8</w:t>
            </w:r>
          </w:p>
        </w:tc>
        <w:tc>
          <w:tcPr>
            <w:tcW w:w="0" w:type="auto"/>
            <w:vAlign w:val="center"/>
          </w:tcPr>
          <w:p w:rsidR="00DD3448" w:rsidRDefault="00C2603C">
            <w:pPr>
              <w:jc w:val="center"/>
            </w:pPr>
            <w:r>
              <w:rPr>
                <w:color w:val="000000"/>
                <w:sz w:val="24"/>
              </w:rPr>
              <w:t>111797224</w:t>
            </w:r>
          </w:p>
        </w:tc>
        <w:tc>
          <w:tcPr>
            <w:tcW w:w="0" w:type="auto"/>
            <w:vAlign w:val="center"/>
          </w:tcPr>
          <w:p w:rsidR="00DD3448" w:rsidRDefault="00C2603C">
            <w:pPr>
              <w:jc w:val="center"/>
            </w:pPr>
            <w:r>
              <w:rPr>
                <w:color w:val="000000"/>
                <w:sz w:val="24"/>
              </w:rPr>
              <w:t>17</w:t>
            </w:r>
            <w:r>
              <w:rPr>
                <w:color w:val="000000"/>
                <w:sz w:val="24"/>
              </w:rPr>
              <w:t>长安银行</w:t>
            </w:r>
            <w:r>
              <w:rPr>
                <w:color w:val="000000"/>
                <w:sz w:val="24"/>
              </w:rPr>
              <w:t>CD036</w:t>
            </w:r>
          </w:p>
        </w:tc>
        <w:tc>
          <w:tcPr>
            <w:tcW w:w="0" w:type="auto"/>
            <w:vAlign w:val="center"/>
          </w:tcPr>
          <w:p w:rsidR="00DD3448" w:rsidRDefault="00C2603C">
            <w:pPr>
              <w:jc w:val="right"/>
            </w:pPr>
            <w:r>
              <w:rPr>
                <w:color w:val="000000"/>
                <w:sz w:val="24"/>
              </w:rPr>
              <w:t>1,000,000</w:t>
            </w:r>
          </w:p>
        </w:tc>
        <w:tc>
          <w:tcPr>
            <w:tcW w:w="0" w:type="auto"/>
            <w:vAlign w:val="center"/>
          </w:tcPr>
          <w:p w:rsidR="00DD3448" w:rsidRDefault="00C2603C">
            <w:pPr>
              <w:jc w:val="right"/>
            </w:pPr>
            <w:r>
              <w:rPr>
                <w:color w:val="000000"/>
                <w:sz w:val="24"/>
              </w:rPr>
              <w:t>99,496,608.74</w:t>
            </w:r>
          </w:p>
        </w:tc>
        <w:tc>
          <w:tcPr>
            <w:tcW w:w="0" w:type="auto"/>
            <w:vAlign w:val="center"/>
          </w:tcPr>
          <w:p w:rsidR="00DD3448" w:rsidRDefault="00C2603C">
            <w:pPr>
              <w:jc w:val="right"/>
            </w:pPr>
            <w:r>
              <w:rPr>
                <w:color w:val="000000"/>
                <w:sz w:val="24"/>
              </w:rPr>
              <w:t>3.96</w:t>
            </w:r>
          </w:p>
        </w:tc>
      </w:tr>
      <w:tr w:rsidR="00DD3448">
        <w:trPr>
          <w:jc w:val="center"/>
        </w:trPr>
        <w:tc>
          <w:tcPr>
            <w:tcW w:w="0" w:type="auto"/>
            <w:vAlign w:val="center"/>
          </w:tcPr>
          <w:p w:rsidR="00DD3448" w:rsidRDefault="00C2603C">
            <w:pPr>
              <w:jc w:val="center"/>
            </w:pPr>
            <w:r>
              <w:rPr>
                <w:color w:val="000000"/>
                <w:sz w:val="24"/>
              </w:rPr>
              <w:t>9</w:t>
            </w:r>
          </w:p>
        </w:tc>
        <w:tc>
          <w:tcPr>
            <w:tcW w:w="0" w:type="auto"/>
            <w:vAlign w:val="center"/>
          </w:tcPr>
          <w:p w:rsidR="00DD3448" w:rsidRDefault="00C2603C">
            <w:pPr>
              <w:jc w:val="center"/>
            </w:pPr>
            <w:r>
              <w:rPr>
                <w:color w:val="000000"/>
                <w:sz w:val="24"/>
              </w:rPr>
              <w:t>111797478</w:t>
            </w:r>
          </w:p>
        </w:tc>
        <w:tc>
          <w:tcPr>
            <w:tcW w:w="0" w:type="auto"/>
            <w:vAlign w:val="center"/>
          </w:tcPr>
          <w:p w:rsidR="00DD3448" w:rsidRDefault="00C2603C">
            <w:pPr>
              <w:jc w:val="center"/>
            </w:pPr>
            <w:r>
              <w:rPr>
                <w:color w:val="000000"/>
                <w:sz w:val="24"/>
              </w:rPr>
              <w:t>17</w:t>
            </w:r>
            <w:r>
              <w:rPr>
                <w:color w:val="000000"/>
                <w:sz w:val="24"/>
              </w:rPr>
              <w:t>乐山商行</w:t>
            </w:r>
            <w:r>
              <w:rPr>
                <w:color w:val="000000"/>
                <w:sz w:val="24"/>
              </w:rPr>
              <w:t>CD033</w:t>
            </w:r>
          </w:p>
        </w:tc>
        <w:tc>
          <w:tcPr>
            <w:tcW w:w="0" w:type="auto"/>
            <w:vAlign w:val="center"/>
          </w:tcPr>
          <w:p w:rsidR="00DD3448" w:rsidRDefault="00C2603C">
            <w:pPr>
              <w:jc w:val="right"/>
            </w:pPr>
            <w:r>
              <w:rPr>
                <w:color w:val="000000"/>
                <w:sz w:val="24"/>
              </w:rPr>
              <w:t>1,000,000</w:t>
            </w:r>
          </w:p>
        </w:tc>
        <w:tc>
          <w:tcPr>
            <w:tcW w:w="0" w:type="auto"/>
            <w:vAlign w:val="center"/>
          </w:tcPr>
          <w:p w:rsidR="00DD3448" w:rsidRDefault="00C2603C">
            <w:pPr>
              <w:jc w:val="right"/>
            </w:pPr>
            <w:r>
              <w:rPr>
                <w:color w:val="000000"/>
                <w:sz w:val="24"/>
              </w:rPr>
              <w:t>99,478,494.00</w:t>
            </w:r>
          </w:p>
        </w:tc>
        <w:tc>
          <w:tcPr>
            <w:tcW w:w="0" w:type="auto"/>
            <w:vAlign w:val="center"/>
          </w:tcPr>
          <w:p w:rsidR="00DD3448" w:rsidRDefault="00C2603C">
            <w:pPr>
              <w:jc w:val="right"/>
            </w:pPr>
            <w:r>
              <w:rPr>
                <w:color w:val="000000"/>
                <w:sz w:val="24"/>
              </w:rPr>
              <w:t>3.96</w:t>
            </w:r>
          </w:p>
        </w:tc>
      </w:tr>
      <w:tr w:rsidR="00DD3448">
        <w:trPr>
          <w:jc w:val="center"/>
        </w:trPr>
        <w:tc>
          <w:tcPr>
            <w:tcW w:w="0" w:type="auto"/>
            <w:vAlign w:val="center"/>
          </w:tcPr>
          <w:p w:rsidR="00DD3448" w:rsidRDefault="00C2603C">
            <w:pPr>
              <w:jc w:val="center"/>
            </w:pPr>
            <w:r>
              <w:rPr>
                <w:color w:val="000000"/>
                <w:sz w:val="24"/>
              </w:rPr>
              <w:t>10</w:t>
            </w:r>
          </w:p>
        </w:tc>
        <w:tc>
          <w:tcPr>
            <w:tcW w:w="0" w:type="auto"/>
            <w:vAlign w:val="center"/>
          </w:tcPr>
          <w:p w:rsidR="00DD3448" w:rsidRDefault="00C2603C">
            <w:pPr>
              <w:jc w:val="center"/>
            </w:pPr>
            <w:r>
              <w:rPr>
                <w:color w:val="000000"/>
                <w:sz w:val="24"/>
              </w:rPr>
              <w:t>111798175</w:t>
            </w:r>
          </w:p>
        </w:tc>
        <w:tc>
          <w:tcPr>
            <w:tcW w:w="0" w:type="auto"/>
            <w:vAlign w:val="center"/>
          </w:tcPr>
          <w:p w:rsidR="00DD3448" w:rsidRDefault="00C2603C">
            <w:pPr>
              <w:jc w:val="center"/>
            </w:pPr>
            <w:r>
              <w:rPr>
                <w:color w:val="000000"/>
                <w:sz w:val="24"/>
              </w:rPr>
              <w:t>17</w:t>
            </w:r>
            <w:r>
              <w:rPr>
                <w:color w:val="000000"/>
                <w:sz w:val="24"/>
              </w:rPr>
              <w:t>成都银行</w:t>
            </w:r>
            <w:r>
              <w:rPr>
                <w:color w:val="000000"/>
                <w:sz w:val="24"/>
              </w:rPr>
              <w:t>CD088</w:t>
            </w:r>
          </w:p>
        </w:tc>
        <w:tc>
          <w:tcPr>
            <w:tcW w:w="0" w:type="auto"/>
            <w:vAlign w:val="center"/>
          </w:tcPr>
          <w:p w:rsidR="00DD3448" w:rsidRDefault="00C2603C">
            <w:pPr>
              <w:jc w:val="right"/>
            </w:pPr>
            <w:r>
              <w:rPr>
                <w:color w:val="000000"/>
                <w:sz w:val="24"/>
              </w:rPr>
              <w:t>1,000,000</w:t>
            </w:r>
          </w:p>
        </w:tc>
        <w:tc>
          <w:tcPr>
            <w:tcW w:w="0" w:type="auto"/>
            <w:vAlign w:val="center"/>
          </w:tcPr>
          <w:p w:rsidR="00DD3448" w:rsidRDefault="00C2603C">
            <w:pPr>
              <w:jc w:val="right"/>
            </w:pPr>
            <w:r>
              <w:rPr>
                <w:color w:val="000000"/>
                <w:sz w:val="24"/>
              </w:rPr>
              <w:t>99,338,336.14</w:t>
            </w:r>
          </w:p>
        </w:tc>
        <w:tc>
          <w:tcPr>
            <w:tcW w:w="0" w:type="auto"/>
            <w:vAlign w:val="center"/>
          </w:tcPr>
          <w:p w:rsidR="00DD3448" w:rsidRDefault="00C2603C">
            <w:pPr>
              <w:jc w:val="right"/>
            </w:pPr>
            <w:r>
              <w:rPr>
                <w:color w:val="000000"/>
                <w:sz w:val="24"/>
              </w:rPr>
              <w:t>3.96</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0.0391%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-0.1061%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0.0466%</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6,226.04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2,095,216.53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315.00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3,565.88</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lastRenderedPageBreak/>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2,105,323.45</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8,507,708.16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2,500,688,270.21</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419,335.45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30,182,696.12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393,641.45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29,050,000.00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8,533,402.16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2,501,820,966.33</w:t>
            </w:r>
          </w:p>
        </w:tc>
      </w:tr>
    </w:tbl>
    <w:p w:rsidR="00DD3448" w:rsidRDefault="00C2603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DD3448" w:rsidRDefault="00C2603C">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Pr="00981918" w:rsidRDefault="003D1E1A" w:rsidP="003D1E1A">
      <w:pPr>
        <w:pStyle w:val="1"/>
        <w:spacing w:beforeLines="100" w:before="312" w:afterLines="100" w:after="312" w:line="360" w:lineRule="auto"/>
        <w:jc w:val="center"/>
        <w:rPr>
          <w:rFonts w:eastAsiaTheme="minorEastAsia"/>
          <w:color w:val="000000" w:themeColor="text1"/>
          <w:kern w:val="0"/>
          <w:sz w:val="24"/>
          <w:szCs w:val="24"/>
        </w:rPr>
      </w:pPr>
      <w:r w:rsidRPr="00981918">
        <w:rPr>
          <w:rFonts w:eastAsiaTheme="minorEastAsia" w:hint="eastAsia"/>
          <w:color w:val="000000" w:themeColor="text1"/>
          <w:kern w:val="0"/>
          <w:sz w:val="24"/>
          <w:szCs w:val="24"/>
        </w:rPr>
        <w:t>§</w:t>
      </w:r>
      <w:r w:rsidR="00981918">
        <w:rPr>
          <w:rFonts w:eastAsiaTheme="minorEastAsia"/>
          <w:color w:val="000000" w:themeColor="text1"/>
          <w:kern w:val="0"/>
          <w:sz w:val="24"/>
          <w:szCs w:val="24"/>
        </w:rPr>
        <w:t xml:space="preserve">8 </w:t>
      </w:r>
      <w:bookmarkStart w:id="2" w:name="_GoBack"/>
      <w:bookmarkEnd w:id="2"/>
      <w:r w:rsidRPr="00981918">
        <w:rPr>
          <w:rFonts w:eastAsiaTheme="minorEastAsia" w:hint="eastAsia"/>
          <w:color w:val="000000" w:themeColor="text1"/>
          <w:kern w:val="0"/>
          <w:sz w:val="24"/>
          <w:szCs w:val="24"/>
        </w:rPr>
        <w:t>影响投资者决策的其他重要信息</w:t>
      </w:r>
    </w:p>
    <w:p w:rsidR="003D1E1A" w:rsidRPr="00981918" w:rsidRDefault="003D1E1A" w:rsidP="003D1E1A">
      <w:pPr>
        <w:autoSpaceDE w:val="0"/>
        <w:autoSpaceDN w:val="0"/>
        <w:adjustRightInd w:val="0"/>
        <w:spacing w:line="360" w:lineRule="auto"/>
        <w:jc w:val="left"/>
        <w:rPr>
          <w:b/>
          <w:bCs/>
          <w:color w:val="000000"/>
          <w:kern w:val="0"/>
          <w:sz w:val="24"/>
        </w:rPr>
      </w:pPr>
      <w:r w:rsidRPr="00981918">
        <w:rPr>
          <w:b/>
          <w:bCs/>
          <w:color w:val="000000"/>
          <w:kern w:val="0"/>
          <w:sz w:val="24"/>
        </w:rPr>
        <w:t xml:space="preserve">8.1 </w:t>
      </w:r>
      <w:r w:rsidRPr="00981918">
        <w:rPr>
          <w:rFonts w:hint="eastAsia"/>
          <w:b/>
          <w:bCs/>
          <w:color w:val="000000"/>
          <w:kern w:val="0"/>
          <w:sz w:val="24"/>
        </w:rPr>
        <w:t>报告期内单一投资者持有基金份额比例达到或超过</w:t>
      </w:r>
      <w:r w:rsidRPr="00981918">
        <w:rPr>
          <w:b/>
          <w:bCs/>
          <w:color w:val="000000"/>
          <w:kern w:val="0"/>
          <w:sz w:val="24"/>
        </w:rPr>
        <w:t>20%</w:t>
      </w:r>
      <w:r w:rsidRPr="00981918">
        <w:rPr>
          <w:rFonts w:hint="eastAsia"/>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RPr="0054757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Pr="00981918" w:rsidRDefault="003D1E1A">
            <w:pPr>
              <w:autoSpaceDE w:val="0"/>
              <w:autoSpaceDN w:val="0"/>
              <w:adjustRightInd w:val="0"/>
              <w:jc w:val="center"/>
              <w:rPr>
                <w:b/>
                <w:bCs/>
                <w:color w:val="000000"/>
                <w:kern w:val="0"/>
                <w:sz w:val="24"/>
              </w:rPr>
            </w:pPr>
            <w:r w:rsidRPr="00981918">
              <w:rPr>
                <w:rFonts w:hint="eastAsia"/>
                <w:color w:val="000000"/>
                <w:kern w:val="0"/>
                <w:sz w:val="24"/>
              </w:rPr>
              <w:t>投资者类别</w:t>
            </w:r>
            <w:r w:rsidRPr="00981918">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Pr="00981918" w:rsidRDefault="003D1E1A">
            <w:pPr>
              <w:autoSpaceDE w:val="0"/>
              <w:autoSpaceDN w:val="0"/>
              <w:adjustRightInd w:val="0"/>
              <w:jc w:val="center"/>
              <w:rPr>
                <w:b/>
                <w:bCs/>
                <w:color w:val="000000"/>
                <w:kern w:val="0"/>
                <w:sz w:val="24"/>
              </w:rPr>
            </w:pPr>
            <w:r w:rsidRPr="00981918">
              <w:rPr>
                <w:rFonts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Pr="00981918" w:rsidRDefault="003D1E1A">
            <w:pPr>
              <w:autoSpaceDE w:val="0"/>
              <w:autoSpaceDN w:val="0"/>
              <w:adjustRightInd w:val="0"/>
              <w:jc w:val="center"/>
              <w:rPr>
                <w:b/>
                <w:bCs/>
                <w:color w:val="000000"/>
                <w:kern w:val="0"/>
                <w:sz w:val="24"/>
              </w:rPr>
            </w:pPr>
            <w:r w:rsidRPr="00981918">
              <w:rPr>
                <w:rFonts w:hint="eastAsia"/>
                <w:color w:val="000000"/>
                <w:kern w:val="0"/>
                <w:sz w:val="24"/>
              </w:rPr>
              <w:t>报告期末持有基金情况</w:t>
            </w:r>
          </w:p>
        </w:tc>
      </w:tr>
      <w:tr w:rsidR="003D1E1A" w:rsidRPr="0054757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Pr="00981918" w:rsidRDefault="003D1E1A">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Pr="00981918" w:rsidRDefault="003D1E1A">
            <w:pPr>
              <w:autoSpaceDE w:val="0"/>
              <w:autoSpaceDN w:val="0"/>
              <w:adjustRightInd w:val="0"/>
              <w:jc w:val="center"/>
              <w:rPr>
                <w:b/>
                <w:bCs/>
                <w:color w:val="000000"/>
                <w:kern w:val="0"/>
                <w:sz w:val="24"/>
              </w:rPr>
            </w:pPr>
            <w:r w:rsidRPr="00981918">
              <w:rPr>
                <w:rFonts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Pr="00981918" w:rsidRDefault="003D1E1A">
            <w:pPr>
              <w:autoSpaceDE w:val="0"/>
              <w:autoSpaceDN w:val="0"/>
              <w:adjustRightInd w:val="0"/>
              <w:jc w:val="center"/>
              <w:rPr>
                <w:b/>
                <w:bCs/>
                <w:color w:val="000000"/>
                <w:kern w:val="0"/>
                <w:sz w:val="24"/>
              </w:rPr>
            </w:pPr>
            <w:r w:rsidRPr="00981918">
              <w:rPr>
                <w:rFonts w:hint="eastAsia"/>
                <w:color w:val="000000"/>
                <w:kern w:val="0"/>
                <w:sz w:val="24"/>
              </w:rPr>
              <w:t>持有基金份额比例达到或者超过</w:t>
            </w:r>
            <w:r w:rsidRPr="00981918">
              <w:rPr>
                <w:color w:val="000000"/>
                <w:kern w:val="0"/>
                <w:sz w:val="24"/>
              </w:rPr>
              <w:t>20%</w:t>
            </w:r>
            <w:r w:rsidRPr="00981918">
              <w:rPr>
                <w:rFonts w:hint="eastAsia"/>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Pr="00981918" w:rsidRDefault="003D1E1A">
            <w:pPr>
              <w:widowControl/>
              <w:jc w:val="center"/>
              <w:rPr>
                <w:b/>
                <w:bCs/>
                <w:color w:val="000000"/>
                <w:kern w:val="0"/>
                <w:sz w:val="24"/>
              </w:rPr>
            </w:pPr>
            <w:r w:rsidRPr="00981918">
              <w:rPr>
                <w:rFonts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Pr="00981918" w:rsidRDefault="003D1E1A">
            <w:pPr>
              <w:widowControl/>
              <w:jc w:val="center"/>
              <w:rPr>
                <w:b/>
                <w:bCs/>
                <w:color w:val="000000"/>
                <w:kern w:val="0"/>
                <w:sz w:val="24"/>
              </w:rPr>
            </w:pPr>
            <w:r w:rsidRPr="00981918">
              <w:rPr>
                <w:rFonts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Pr="00981918" w:rsidRDefault="003D1E1A">
            <w:pPr>
              <w:widowControl/>
              <w:jc w:val="center"/>
              <w:rPr>
                <w:b/>
                <w:bCs/>
                <w:color w:val="000000"/>
                <w:kern w:val="0"/>
                <w:sz w:val="24"/>
              </w:rPr>
            </w:pPr>
            <w:r w:rsidRPr="00981918">
              <w:rPr>
                <w:rFonts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Pr="00981918" w:rsidRDefault="003D1E1A">
            <w:pPr>
              <w:autoSpaceDE w:val="0"/>
              <w:autoSpaceDN w:val="0"/>
              <w:adjustRightInd w:val="0"/>
              <w:jc w:val="center"/>
              <w:rPr>
                <w:b/>
                <w:bCs/>
                <w:color w:val="000000"/>
                <w:kern w:val="0"/>
                <w:sz w:val="24"/>
              </w:rPr>
            </w:pPr>
            <w:r w:rsidRPr="00981918">
              <w:rPr>
                <w:rFonts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Pr="00981918" w:rsidRDefault="003D1E1A">
            <w:pPr>
              <w:autoSpaceDE w:val="0"/>
              <w:autoSpaceDN w:val="0"/>
              <w:adjustRightInd w:val="0"/>
              <w:jc w:val="center"/>
              <w:rPr>
                <w:b/>
                <w:bCs/>
                <w:color w:val="000000"/>
                <w:kern w:val="0"/>
                <w:sz w:val="24"/>
              </w:rPr>
            </w:pPr>
            <w:r w:rsidRPr="00981918">
              <w:rPr>
                <w:rFonts w:hint="eastAsia"/>
                <w:color w:val="000000"/>
                <w:kern w:val="0"/>
                <w:sz w:val="24"/>
              </w:rPr>
              <w:t>份额占比</w:t>
            </w:r>
          </w:p>
        </w:tc>
      </w:tr>
      <w:tr w:rsidR="00DD3448" w:rsidRPr="0054757A">
        <w:tc>
          <w:tcPr>
            <w:tcW w:w="992" w:type="dxa"/>
            <w:vMerge w:val="restart"/>
          </w:tcPr>
          <w:p w:rsidR="00DD3448" w:rsidRPr="00981918" w:rsidRDefault="00DD3448">
            <w:pPr>
              <w:rPr>
                <w:sz w:val="24"/>
              </w:rPr>
            </w:pPr>
          </w:p>
          <w:p w:rsidR="00DD3448" w:rsidRPr="00981918" w:rsidRDefault="00C2603C">
            <w:pPr>
              <w:rPr>
                <w:sz w:val="24"/>
              </w:rPr>
            </w:pPr>
            <w:r w:rsidRPr="00981918">
              <w:rPr>
                <w:rFonts w:hint="eastAsia"/>
                <w:bCs/>
                <w:color w:val="000000"/>
                <w:kern w:val="0"/>
                <w:sz w:val="24"/>
              </w:rPr>
              <w:t>机构</w:t>
            </w:r>
          </w:p>
        </w:tc>
        <w:tc>
          <w:tcPr>
            <w:tcW w:w="991" w:type="dxa"/>
            <w:vAlign w:val="center"/>
          </w:tcPr>
          <w:p w:rsidR="00DD3448" w:rsidRPr="00981918" w:rsidRDefault="00C2603C">
            <w:pPr>
              <w:jc w:val="center"/>
              <w:rPr>
                <w:sz w:val="24"/>
              </w:rPr>
            </w:pPr>
            <w:r w:rsidRPr="00981918">
              <w:rPr>
                <w:color w:val="000000"/>
                <w:kern w:val="0"/>
                <w:sz w:val="24"/>
              </w:rPr>
              <w:t>1</w:t>
            </w:r>
          </w:p>
        </w:tc>
        <w:tc>
          <w:tcPr>
            <w:tcW w:w="1843" w:type="dxa"/>
            <w:vAlign w:val="center"/>
          </w:tcPr>
          <w:p w:rsidR="00DD3448" w:rsidRPr="00981918" w:rsidRDefault="00C2603C">
            <w:pPr>
              <w:jc w:val="center"/>
              <w:rPr>
                <w:sz w:val="24"/>
              </w:rPr>
            </w:pPr>
            <w:r w:rsidRPr="00981918">
              <w:rPr>
                <w:color w:val="000000"/>
                <w:kern w:val="0"/>
                <w:sz w:val="24"/>
              </w:rPr>
              <w:t>2017/4/1-2017/6/30</w:t>
            </w:r>
          </w:p>
        </w:tc>
        <w:tc>
          <w:tcPr>
            <w:tcW w:w="851" w:type="dxa"/>
            <w:vAlign w:val="center"/>
          </w:tcPr>
          <w:p w:rsidR="00DD3448" w:rsidRPr="00981918" w:rsidRDefault="00C2603C">
            <w:pPr>
              <w:jc w:val="center"/>
              <w:rPr>
                <w:sz w:val="24"/>
              </w:rPr>
            </w:pPr>
            <w:r w:rsidRPr="00981918">
              <w:rPr>
                <w:color w:val="000000"/>
                <w:kern w:val="0"/>
                <w:sz w:val="24"/>
              </w:rPr>
              <w:t>2,500,688,270.21</w:t>
            </w:r>
          </w:p>
        </w:tc>
        <w:tc>
          <w:tcPr>
            <w:tcW w:w="850" w:type="dxa"/>
            <w:vAlign w:val="center"/>
          </w:tcPr>
          <w:p w:rsidR="00DD3448" w:rsidRPr="00981918" w:rsidRDefault="00C2603C">
            <w:pPr>
              <w:jc w:val="center"/>
              <w:rPr>
                <w:sz w:val="24"/>
              </w:rPr>
            </w:pPr>
            <w:r w:rsidRPr="00981918">
              <w:rPr>
                <w:color w:val="000000"/>
                <w:kern w:val="0"/>
                <w:sz w:val="24"/>
              </w:rPr>
              <w:t>30,132,696.12</w:t>
            </w:r>
          </w:p>
        </w:tc>
        <w:tc>
          <w:tcPr>
            <w:tcW w:w="1134" w:type="dxa"/>
            <w:vAlign w:val="center"/>
          </w:tcPr>
          <w:p w:rsidR="00DD3448" w:rsidRPr="00981918" w:rsidRDefault="00C2603C">
            <w:pPr>
              <w:jc w:val="center"/>
              <w:rPr>
                <w:sz w:val="24"/>
              </w:rPr>
            </w:pPr>
            <w:r w:rsidRPr="00981918">
              <w:rPr>
                <w:color w:val="000000"/>
                <w:kern w:val="0"/>
                <w:sz w:val="24"/>
              </w:rPr>
              <w:t>29,000,000.00</w:t>
            </w:r>
          </w:p>
        </w:tc>
        <w:tc>
          <w:tcPr>
            <w:tcW w:w="1419" w:type="dxa"/>
            <w:vAlign w:val="center"/>
          </w:tcPr>
          <w:p w:rsidR="00DD3448" w:rsidRPr="00981918" w:rsidRDefault="00C2603C">
            <w:pPr>
              <w:jc w:val="center"/>
              <w:rPr>
                <w:sz w:val="24"/>
              </w:rPr>
            </w:pPr>
            <w:r w:rsidRPr="00981918">
              <w:rPr>
                <w:color w:val="000000"/>
                <w:kern w:val="0"/>
                <w:sz w:val="24"/>
              </w:rPr>
              <w:t>2,501,820,966.33</w:t>
            </w:r>
          </w:p>
        </w:tc>
        <w:tc>
          <w:tcPr>
            <w:tcW w:w="1130" w:type="dxa"/>
            <w:vAlign w:val="center"/>
          </w:tcPr>
          <w:p w:rsidR="00DD3448" w:rsidRPr="00981918" w:rsidRDefault="00C2603C">
            <w:pPr>
              <w:jc w:val="center"/>
              <w:rPr>
                <w:sz w:val="24"/>
              </w:rPr>
            </w:pPr>
            <w:r w:rsidRPr="00981918">
              <w:rPr>
                <w:color w:val="000000"/>
                <w:kern w:val="0"/>
                <w:sz w:val="24"/>
              </w:rPr>
              <w:t>99.66%</w:t>
            </w:r>
          </w:p>
        </w:tc>
      </w:tr>
    </w:tbl>
    <w:p w:rsidR="003D1E1A" w:rsidRPr="00981918" w:rsidRDefault="003D1E1A" w:rsidP="003D1E1A">
      <w:pPr>
        <w:autoSpaceDE w:val="0"/>
        <w:autoSpaceDN w:val="0"/>
        <w:adjustRightInd w:val="0"/>
        <w:spacing w:line="360" w:lineRule="auto"/>
        <w:jc w:val="left"/>
        <w:rPr>
          <w:bCs/>
          <w:color w:val="000000"/>
          <w:kern w:val="0"/>
          <w:sz w:val="24"/>
        </w:rPr>
      </w:pPr>
      <w:r w:rsidRPr="00981918">
        <w:rPr>
          <w:rFonts w:hint="eastAsia"/>
          <w:bCs/>
          <w:color w:val="000000"/>
          <w:kern w:val="0"/>
          <w:sz w:val="24"/>
        </w:rPr>
        <w:t>注：本基金本报告期内出现单一投资者持有基金份额比例超过基金总份额</w:t>
      </w:r>
      <w:r w:rsidRPr="00981918">
        <w:rPr>
          <w:bCs/>
          <w:color w:val="000000"/>
          <w:kern w:val="0"/>
          <w:sz w:val="24"/>
        </w:rPr>
        <w:t>20%</w:t>
      </w:r>
      <w:r w:rsidRPr="00981918">
        <w:rPr>
          <w:rFonts w:hint="eastAsia"/>
          <w:bCs/>
          <w:color w:val="000000"/>
          <w:kern w:val="0"/>
          <w:sz w:val="24"/>
        </w:rPr>
        <w:t>的情况。如该类投资者集中赎回，可能会对本基金带来流动性冲击，从而影响基金的投资运作和收益水平。基金管理人将加强流动性管理，防范相关风险，保护持有人利益。</w:t>
      </w:r>
    </w:p>
    <w:p w:rsidR="00C03EF8" w:rsidRPr="009268A2" w:rsidRDefault="009D74FC"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DD3448" w:rsidRDefault="00C2603C">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DD3448" w:rsidRDefault="00C2603C">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DD3448" w:rsidRDefault="00C2603C">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DD3448" w:rsidRDefault="00C2603C">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DD3448" w:rsidRDefault="00C2603C">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DD3448" w:rsidRDefault="00C2603C">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DD3448" w:rsidRDefault="00C2603C">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DD3448" w:rsidRDefault="00C2603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9D3" w:rsidRDefault="007B59D3">
      <w:r>
        <w:separator/>
      </w:r>
    </w:p>
  </w:endnote>
  <w:endnote w:type="continuationSeparator" w:id="0">
    <w:p w:rsidR="007B59D3" w:rsidRDefault="007B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70378F">
      <w:rPr>
        <w:kern w:val="0"/>
        <w:szCs w:val="21"/>
      </w:rPr>
      <w:fldChar w:fldCharType="begin"/>
    </w:r>
    <w:r>
      <w:rPr>
        <w:kern w:val="0"/>
        <w:szCs w:val="21"/>
      </w:rPr>
      <w:instrText xml:space="preserve"> PAGE </w:instrText>
    </w:r>
    <w:r w:rsidR="0070378F">
      <w:rPr>
        <w:kern w:val="0"/>
        <w:szCs w:val="21"/>
      </w:rPr>
      <w:fldChar w:fldCharType="separate"/>
    </w:r>
    <w:r w:rsidR="00981918">
      <w:rPr>
        <w:noProof/>
        <w:kern w:val="0"/>
        <w:szCs w:val="21"/>
      </w:rPr>
      <w:t>13</w:t>
    </w:r>
    <w:r w:rsidR="0070378F">
      <w:rPr>
        <w:kern w:val="0"/>
        <w:szCs w:val="21"/>
      </w:rPr>
      <w:fldChar w:fldCharType="end"/>
    </w:r>
    <w:r>
      <w:rPr>
        <w:rFonts w:hint="eastAsia"/>
        <w:kern w:val="0"/>
        <w:szCs w:val="21"/>
      </w:rPr>
      <w:t>页共</w:t>
    </w:r>
    <w:r w:rsidR="0070378F">
      <w:rPr>
        <w:rFonts w:hint="eastAsia"/>
        <w:kern w:val="0"/>
        <w:szCs w:val="21"/>
      </w:rPr>
      <w:fldChar w:fldCharType="begin"/>
    </w:r>
    <w:r>
      <w:rPr>
        <w:kern w:val="0"/>
        <w:szCs w:val="21"/>
      </w:rPr>
      <w:instrText xml:space="preserve"> NUMPAGES </w:instrText>
    </w:r>
    <w:r w:rsidR="0070378F">
      <w:rPr>
        <w:rFonts w:hint="eastAsia"/>
        <w:kern w:val="0"/>
        <w:szCs w:val="21"/>
      </w:rPr>
      <w:fldChar w:fldCharType="separate"/>
    </w:r>
    <w:r w:rsidR="00981918">
      <w:rPr>
        <w:noProof/>
        <w:kern w:val="0"/>
        <w:szCs w:val="21"/>
      </w:rPr>
      <w:t>14</w:t>
    </w:r>
    <w:r w:rsidR="0070378F">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9D3" w:rsidRDefault="007B59D3">
      <w:r>
        <w:separator/>
      </w:r>
    </w:p>
  </w:footnote>
  <w:footnote w:type="continuationSeparator" w:id="0">
    <w:p w:rsidR="007B59D3" w:rsidRDefault="007B5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57A"/>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B59D3"/>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1918"/>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03C"/>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0D3D"/>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2E20"/>
    <w:rsid w:val="00D94E23"/>
    <w:rsid w:val="00DA1983"/>
    <w:rsid w:val="00DA2F1E"/>
    <w:rsid w:val="00DA329B"/>
    <w:rsid w:val="00DA5831"/>
    <w:rsid w:val="00DB2873"/>
    <w:rsid w:val="00DB6417"/>
    <w:rsid w:val="00DC4482"/>
    <w:rsid w:val="00DC6D2A"/>
    <w:rsid w:val="00DD1CEE"/>
    <w:rsid w:val="00DD2C3B"/>
    <w:rsid w:val="00DD3448"/>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A307960-1C58-4D60-9053-5744101B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BBC0093-38BC-49F3-AF60-AA39FAA7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1256</Words>
  <Characters>7162</Characters>
  <Application>Microsoft Office Word</Application>
  <DocSecurity>0</DocSecurity>
  <Lines>59</Lines>
  <Paragraphs>16</Paragraphs>
  <ScaleCrop>false</ScaleCrop>
  <Company>jysld</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317</cp:revision>
  <cp:lastPrinted>2009-01-22T10:11:00Z</cp:lastPrinted>
  <dcterms:created xsi:type="dcterms:W3CDTF">2012-11-21T05:49:00Z</dcterms:created>
  <dcterms:modified xsi:type="dcterms:W3CDTF">2017-07-18T03:15:00Z</dcterms:modified>
</cp:coreProperties>
</file>