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6C3CA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F2D86" w:rsidRDefault="00CE0BE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F2D86" w:rsidRDefault="00CE0BE9">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F2D86" w:rsidRDefault="00CE0BE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F2D86" w:rsidRDefault="00CE0BE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F2D86" w:rsidRDefault="00CE0BE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6C3CA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489,652,125.39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470,081,681.74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19,570,443.65</w:t>
            </w:r>
            <w:r w:rsidRPr="007F52FA">
              <w:rPr>
                <w:color w:val="000000"/>
                <w:kern w:val="0"/>
                <w:sz w:val="24"/>
              </w:rPr>
              <w:t>份</w:t>
            </w:r>
          </w:p>
        </w:tc>
      </w:tr>
    </w:tbl>
    <w:p w:rsidR="00FF2D86" w:rsidRDefault="00CE0BE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6C3CA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-5,001,844.68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-227,039.86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902,520.21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16,898.77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0.0009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471,119,149.11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19,507,909.27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0.997</w:t>
            </w:r>
          </w:p>
        </w:tc>
      </w:tr>
    </w:tbl>
    <w:p w:rsidR="00FF2D86" w:rsidRDefault="00CE0BE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F2D86">
        <w:trPr>
          <w:jc w:val="center"/>
        </w:trPr>
        <w:tc>
          <w:tcPr>
            <w:tcW w:w="1266" w:type="dxa"/>
            <w:vAlign w:val="center"/>
          </w:tcPr>
          <w:p w:rsidR="00FF2D86" w:rsidRDefault="00CE0BE9">
            <w:pPr>
              <w:jc w:val="left"/>
            </w:pPr>
            <w:r>
              <w:rPr>
                <w:color w:val="000000"/>
                <w:sz w:val="24"/>
              </w:rPr>
              <w:t>过去三个月</w:t>
            </w:r>
          </w:p>
        </w:tc>
        <w:tc>
          <w:tcPr>
            <w:tcW w:w="1267" w:type="dxa"/>
            <w:vAlign w:val="center"/>
          </w:tcPr>
          <w:p w:rsidR="00FF2D86" w:rsidRDefault="00CE0BE9">
            <w:pPr>
              <w:jc w:val="center"/>
            </w:pPr>
            <w:r>
              <w:rPr>
                <w:color w:val="000000"/>
                <w:sz w:val="24"/>
              </w:rPr>
              <w:t>0.20%</w:t>
            </w:r>
          </w:p>
        </w:tc>
        <w:tc>
          <w:tcPr>
            <w:tcW w:w="1267" w:type="dxa"/>
            <w:vAlign w:val="center"/>
          </w:tcPr>
          <w:p w:rsidR="00FF2D86" w:rsidRDefault="00CE0BE9">
            <w:pPr>
              <w:jc w:val="center"/>
            </w:pPr>
            <w:r>
              <w:rPr>
                <w:color w:val="000000"/>
                <w:sz w:val="24"/>
              </w:rPr>
              <w:t>0.06%</w:t>
            </w:r>
          </w:p>
        </w:tc>
        <w:tc>
          <w:tcPr>
            <w:tcW w:w="1267" w:type="dxa"/>
            <w:vAlign w:val="center"/>
          </w:tcPr>
          <w:p w:rsidR="00FF2D86" w:rsidRDefault="00CE0BE9">
            <w:pPr>
              <w:jc w:val="center"/>
            </w:pPr>
            <w:r>
              <w:rPr>
                <w:color w:val="000000"/>
                <w:sz w:val="24"/>
              </w:rPr>
              <w:t>-0.88%</w:t>
            </w:r>
          </w:p>
        </w:tc>
        <w:tc>
          <w:tcPr>
            <w:tcW w:w="1267" w:type="dxa"/>
            <w:vAlign w:val="center"/>
          </w:tcPr>
          <w:p w:rsidR="00FF2D86" w:rsidRDefault="00CE0BE9">
            <w:pPr>
              <w:jc w:val="center"/>
            </w:pPr>
            <w:r>
              <w:rPr>
                <w:color w:val="000000"/>
                <w:sz w:val="24"/>
              </w:rPr>
              <w:t>0.08%</w:t>
            </w:r>
          </w:p>
        </w:tc>
        <w:tc>
          <w:tcPr>
            <w:tcW w:w="1267" w:type="dxa"/>
            <w:vAlign w:val="center"/>
          </w:tcPr>
          <w:p w:rsidR="00FF2D86" w:rsidRDefault="00CE0BE9">
            <w:pPr>
              <w:jc w:val="center"/>
            </w:pPr>
            <w:r>
              <w:rPr>
                <w:color w:val="000000"/>
                <w:sz w:val="24"/>
              </w:rPr>
              <w:t>1.08%</w:t>
            </w:r>
          </w:p>
        </w:tc>
        <w:tc>
          <w:tcPr>
            <w:tcW w:w="1267" w:type="dxa"/>
            <w:vAlign w:val="center"/>
          </w:tcPr>
          <w:p w:rsidR="00FF2D86" w:rsidRDefault="00CE0BE9">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F2D86">
        <w:trPr>
          <w:jc w:val="center"/>
        </w:trPr>
        <w:tc>
          <w:tcPr>
            <w:tcW w:w="1266" w:type="dxa"/>
            <w:vAlign w:val="center"/>
          </w:tcPr>
          <w:p w:rsidR="00FF2D86" w:rsidRDefault="00CE0BE9">
            <w:pPr>
              <w:jc w:val="left"/>
            </w:pPr>
            <w:r>
              <w:rPr>
                <w:color w:val="000000"/>
                <w:sz w:val="24"/>
              </w:rPr>
              <w:t>过去三个月</w:t>
            </w:r>
          </w:p>
        </w:tc>
        <w:tc>
          <w:tcPr>
            <w:tcW w:w="1267" w:type="dxa"/>
            <w:vAlign w:val="center"/>
          </w:tcPr>
          <w:p w:rsidR="00FF2D86" w:rsidRDefault="00CE0BE9">
            <w:pPr>
              <w:jc w:val="center"/>
            </w:pPr>
            <w:r>
              <w:rPr>
                <w:color w:val="000000"/>
                <w:sz w:val="24"/>
              </w:rPr>
              <w:t>0.10%</w:t>
            </w:r>
          </w:p>
        </w:tc>
        <w:tc>
          <w:tcPr>
            <w:tcW w:w="1267" w:type="dxa"/>
            <w:vAlign w:val="center"/>
          </w:tcPr>
          <w:p w:rsidR="00FF2D86" w:rsidRDefault="00CE0BE9">
            <w:pPr>
              <w:jc w:val="center"/>
            </w:pPr>
            <w:r>
              <w:rPr>
                <w:color w:val="000000"/>
                <w:sz w:val="24"/>
              </w:rPr>
              <w:t>0.06%</w:t>
            </w:r>
          </w:p>
        </w:tc>
        <w:tc>
          <w:tcPr>
            <w:tcW w:w="1267" w:type="dxa"/>
            <w:vAlign w:val="center"/>
          </w:tcPr>
          <w:p w:rsidR="00FF2D86" w:rsidRDefault="00CE0BE9">
            <w:pPr>
              <w:jc w:val="center"/>
            </w:pPr>
            <w:r>
              <w:rPr>
                <w:color w:val="000000"/>
                <w:sz w:val="24"/>
              </w:rPr>
              <w:t>-0.88%</w:t>
            </w:r>
          </w:p>
        </w:tc>
        <w:tc>
          <w:tcPr>
            <w:tcW w:w="1267" w:type="dxa"/>
            <w:vAlign w:val="center"/>
          </w:tcPr>
          <w:p w:rsidR="00FF2D86" w:rsidRDefault="00CE0BE9">
            <w:pPr>
              <w:jc w:val="center"/>
            </w:pPr>
            <w:r>
              <w:rPr>
                <w:color w:val="000000"/>
                <w:sz w:val="24"/>
              </w:rPr>
              <w:t>0.08%</w:t>
            </w:r>
          </w:p>
        </w:tc>
        <w:tc>
          <w:tcPr>
            <w:tcW w:w="1267" w:type="dxa"/>
            <w:vAlign w:val="center"/>
          </w:tcPr>
          <w:p w:rsidR="00FF2D86" w:rsidRDefault="00CE0BE9">
            <w:pPr>
              <w:jc w:val="center"/>
            </w:pPr>
            <w:r>
              <w:rPr>
                <w:color w:val="000000"/>
                <w:sz w:val="24"/>
              </w:rPr>
              <w:t>0.98%</w:t>
            </w:r>
          </w:p>
        </w:tc>
        <w:tc>
          <w:tcPr>
            <w:tcW w:w="1267" w:type="dxa"/>
            <w:vAlign w:val="center"/>
          </w:tcPr>
          <w:p w:rsidR="00FF2D86" w:rsidRDefault="00CE0BE9">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090C25">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090C25">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238DB" w:rsidRPr="007F52FA" w:rsidRDefault="009238DB" w:rsidP="006C3CA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F2D86">
        <w:trPr>
          <w:jc w:val="center"/>
        </w:trPr>
        <w:tc>
          <w:tcPr>
            <w:tcW w:w="946" w:type="dxa"/>
            <w:vAlign w:val="center"/>
          </w:tcPr>
          <w:p w:rsidR="00FF2D86" w:rsidRDefault="00CE0BE9">
            <w:pPr>
              <w:jc w:val="center"/>
            </w:pPr>
            <w:r>
              <w:rPr>
                <w:color w:val="000000"/>
                <w:sz w:val="24"/>
              </w:rPr>
              <w:t>孙超</w:t>
            </w:r>
          </w:p>
        </w:tc>
        <w:tc>
          <w:tcPr>
            <w:tcW w:w="924" w:type="dxa"/>
            <w:vAlign w:val="center"/>
          </w:tcPr>
          <w:p w:rsidR="00FF2D86" w:rsidRDefault="00CE0BE9">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202" w:type="dxa"/>
            <w:vAlign w:val="center"/>
          </w:tcPr>
          <w:p w:rsidR="00FF2D86" w:rsidRDefault="00CE0BE9">
            <w:pPr>
              <w:jc w:val="center"/>
            </w:pPr>
            <w:r>
              <w:rPr>
                <w:color w:val="000000"/>
                <w:sz w:val="24"/>
              </w:rPr>
              <w:t>2015-05-09</w:t>
            </w:r>
          </w:p>
        </w:tc>
        <w:tc>
          <w:tcPr>
            <w:tcW w:w="1300" w:type="dxa"/>
            <w:vAlign w:val="center"/>
          </w:tcPr>
          <w:p w:rsidR="00FF2D86" w:rsidRDefault="00CE0BE9">
            <w:pPr>
              <w:jc w:val="center"/>
            </w:pPr>
            <w:r>
              <w:rPr>
                <w:color w:val="000000"/>
                <w:sz w:val="24"/>
              </w:rPr>
              <w:t>2017-06-22</w:t>
            </w:r>
          </w:p>
        </w:tc>
        <w:tc>
          <w:tcPr>
            <w:tcW w:w="1245" w:type="dxa"/>
            <w:vAlign w:val="center"/>
          </w:tcPr>
          <w:p w:rsidR="00FF2D86" w:rsidRDefault="00CE0BE9">
            <w:pPr>
              <w:jc w:val="center"/>
            </w:pPr>
            <w:r>
              <w:rPr>
                <w:color w:val="000000"/>
                <w:sz w:val="24"/>
              </w:rPr>
              <w:t>6</w:t>
            </w:r>
            <w:r>
              <w:rPr>
                <w:color w:val="000000"/>
                <w:sz w:val="24"/>
              </w:rPr>
              <w:t>年</w:t>
            </w:r>
          </w:p>
        </w:tc>
        <w:tc>
          <w:tcPr>
            <w:tcW w:w="3251" w:type="dxa"/>
            <w:vAlign w:val="center"/>
          </w:tcPr>
          <w:p w:rsidR="00FF2D86" w:rsidRDefault="00CE0BE9" w:rsidP="000176B9">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sidR="000176B9">
              <w:rPr>
                <w:color w:val="000000"/>
                <w:sz w:val="24"/>
              </w:rPr>
              <w:t>2016</w:t>
            </w:r>
            <w:r w:rsidR="000176B9">
              <w:rPr>
                <w:color w:val="000000"/>
                <w:sz w:val="24"/>
              </w:rPr>
              <w:t>年</w:t>
            </w:r>
            <w:r w:rsidR="000176B9">
              <w:rPr>
                <w:color w:val="000000"/>
                <w:sz w:val="24"/>
              </w:rPr>
              <w:t>12</w:t>
            </w:r>
            <w:r w:rsidR="000176B9">
              <w:rPr>
                <w:color w:val="000000"/>
                <w:sz w:val="24"/>
              </w:rPr>
              <w:t>月</w:t>
            </w:r>
            <w:r w:rsidR="000176B9">
              <w:rPr>
                <w:color w:val="000000"/>
                <w:sz w:val="24"/>
              </w:rPr>
              <w:t>30</w:t>
            </w:r>
            <w:r w:rsidR="000176B9">
              <w:rPr>
                <w:color w:val="000000"/>
                <w:sz w:val="24"/>
              </w:rPr>
              <w:t>日至</w:t>
            </w:r>
            <w:r w:rsidR="000176B9">
              <w:rPr>
                <w:color w:val="000000"/>
                <w:sz w:val="24"/>
              </w:rPr>
              <w:t>2017</w:t>
            </w:r>
            <w:r w:rsidR="000176B9">
              <w:rPr>
                <w:color w:val="000000"/>
                <w:sz w:val="24"/>
              </w:rPr>
              <w:t>年</w:t>
            </w:r>
            <w:r w:rsidR="000176B9">
              <w:rPr>
                <w:color w:val="000000"/>
                <w:sz w:val="24"/>
              </w:rPr>
              <w:t>6</w:t>
            </w:r>
            <w:r w:rsidR="000176B9">
              <w:rPr>
                <w:color w:val="000000"/>
                <w:sz w:val="24"/>
              </w:rPr>
              <w:t>月</w:t>
            </w:r>
            <w:r w:rsidR="000176B9">
              <w:rPr>
                <w:color w:val="000000"/>
                <w:sz w:val="24"/>
              </w:rPr>
              <w:t>21</w:t>
            </w:r>
            <w:r w:rsidR="000176B9">
              <w:rPr>
                <w:color w:val="000000"/>
                <w:sz w:val="24"/>
              </w:rPr>
              <w:t>日担任交银施罗德增强收益债券型证券投资基金的基金经理，</w:t>
            </w:r>
            <w:r>
              <w:rPr>
                <w:color w:val="000000"/>
                <w:sz w:val="24"/>
              </w:rPr>
              <w:t>201</w:t>
            </w:r>
            <w:r w:rsidR="006C3CAB">
              <w:rPr>
                <w:rFonts w:hint="eastAsia"/>
                <w:color w:val="000000"/>
                <w:sz w:val="24"/>
              </w:rPr>
              <w:t>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FF2D86">
        <w:trPr>
          <w:jc w:val="center"/>
        </w:trPr>
        <w:tc>
          <w:tcPr>
            <w:tcW w:w="946" w:type="dxa"/>
            <w:vAlign w:val="center"/>
          </w:tcPr>
          <w:p w:rsidR="00FF2D86" w:rsidRDefault="00CE0BE9">
            <w:pPr>
              <w:jc w:val="center"/>
            </w:pPr>
            <w:r>
              <w:rPr>
                <w:color w:val="000000"/>
                <w:sz w:val="24"/>
              </w:rPr>
              <w:t>于海颖</w:t>
            </w:r>
          </w:p>
        </w:tc>
        <w:tc>
          <w:tcPr>
            <w:tcW w:w="924" w:type="dxa"/>
            <w:vAlign w:val="center"/>
          </w:tcPr>
          <w:p w:rsidR="00FF2D86" w:rsidRDefault="00CE0BE9">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202" w:type="dxa"/>
            <w:vAlign w:val="center"/>
          </w:tcPr>
          <w:p w:rsidR="00FF2D86" w:rsidRDefault="00CE0BE9">
            <w:pPr>
              <w:jc w:val="center"/>
            </w:pPr>
            <w:r>
              <w:rPr>
                <w:color w:val="000000"/>
                <w:sz w:val="24"/>
              </w:rPr>
              <w:t>2017-06-10</w:t>
            </w:r>
          </w:p>
        </w:tc>
        <w:tc>
          <w:tcPr>
            <w:tcW w:w="1300" w:type="dxa"/>
            <w:vAlign w:val="center"/>
          </w:tcPr>
          <w:p w:rsidR="00FF2D86" w:rsidRDefault="00CE0BE9">
            <w:pPr>
              <w:jc w:val="center"/>
            </w:pPr>
            <w:r>
              <w:rPr>
                <w:color w:val="000000"/>
                <w:sz w:val="24"/>
              </w:rPr>
              <w:t>-</w:t>
            </w:r>
          </w:p>
        </w:tc>
        <w:tc>
          <w:tcPr>
            <w:tcW w:w="1245" w:type="dxa"/>
            <w:vAlign w:val="center"/>
          </w:tcPr>
          <w:p w:rsidR="00FF2D86" w:rsidRDefault="00CE0BE9">
            <w:pPr>
              <w:jc w:val="center"/>
            </w:pPr>
            <w:r>
              <w:rPr>
                <w:color w:val="000000"/>
                <w:sz w:val="24"/>
              </w:rPr>
              <w:t>11</w:t>
            </w:r>
            <w:r>
              <w:rPr>
                <w:color w:val="000000"/>
                <w:sz w:val="24"/>
              </w:rPr>
              <w:t>年</w:t>
            </w:r>
          </w:p>
        </w:tc>
        <w:tc>
          <w:tcPr>
            <w:tcW w:w="3251" w:type="dxa"/>
            <w:vAlign w:val="center"/>
          </w:tcPr>
          <w:p w:rsidR="00FF2D86" w:rsidRDefault="00CE0BE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F2D86" w:rsidRDefault="00CE0BE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F2D86" w:rsidRDefault="00CE0BE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F2D86" w:rsidRDefault="00CE0BE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F2D86" w:rsidRDefault="00CE0BE9">
      <w:pPr>
        <w:spacing w:before="29" w:line="288" w:lineRule="auto"/>
        <w:ind w:firstLineChars="200" w:firstLine="480"/>
        <w:rPr>
          <w:color w:val="000000"/>
          <w:sz w:val="24"/>
        </w:rPr>
      </w:pPr>
      <w:r>
        <w:rPr>
          <w:color w:val="000000"/>
          <w:sz w:val="24"/>
        </w:rPr>
        <w:t>本报告期内，四、五月经济数据超预期，货币政策紧缩预期浓重，</w:t>
      </w:r>
      <w:r>
        <w:rPr>
          <w:color w:val="000000"/>
          <w:sz w:val="24"/>
        </w:rPr>
        <w:t>“</w:t>
      </w:r>
      <w:r>
        <w:rPr>
          <w:color w:val="000000"/>
          <w:sz w:val="24"/>
        </w:rPr>
        <w:t>防风险、去杠杆</w:t>
      </w:r>
      <w:r>
        <w:rPr>
          <w:color w:val="000000"/>
          <w:sz w:val="24"/>
        </w:rPr>
        <w:t>”</w:t>
      </w:r>
      <w:r>
        <w:rPr>
          <w:color w:val="000000"/>
          <w:sz w:val="24"/>
        </w:rPr>
        <w:t>的金融监管成为市场关注的主基调，债券市场延续调整，</w:t>
      </w:r>
      <w:r>
        <w:rPr>
          <w:color w:val="000000"/>
          <w:sz w:val="24"/>
        </w:rPr>
        <w:t>10</w:t>
      </w:r>
      <w:r>
        <w:rPr>
          <w:color w:val="000000"/>
          <w:sz w:val="24"/>
        </w:rPr>
        <w:t>年国债收益率高点一度接近</w:t>
      </w:r>
      <w:r>
        <w:rPr>
          <w:color w:val="000000"/>
          <w:sz w:val="24"/>
        </w:rPr>
        <w:t>3.70%</w:t>
      </w:r>
      <w:r>
        <w:rPr>
          <w:color w:val="000000"/>
          <w:sz w:val="24"/>
        </w:rPr>
        <w:t>，信用债收益率也明显上行，信用利差走扩。</w:t>
      </w:r>
    </w:p>
    <w:p w:rsidR="00FF2D86" w:rsidRDefault="00CE0BE9">
      <w:pPr>
        <w:spacing w:before="29" w:line="288" w:lineRule="auto"/>
        <w:ind w:firstLineChars="200" w:firstLine="480"/>
        <w:rPr>
          <w:color w:val="000000"/>
          <w:sz w:val="24"/>
        </w:rPr>
      </w:pPr>
      <w:r>
        <w:rPr>
          <w:color w:val="000000"/>
          <w:sz w:val="24"/>
        </w:rPr>
        <w:t>在市场明显表达了对金融监管的恐慌情绪后，监管层也开始通过多种方式稳定市场预期，</w:t>
      </w:r>
      <w:r>
        <w:rPr>
          <w:color w:val="000000"/>
          <w:sz w:val="24"/>
        </w:rPr>
        <w:t xml:space="preserve"> </w:t>
      </w:r>
      <w:r>
        <w:rPr>
          <w:color w:val="000000"/>
          <w:sz w:val="24"/>
        </w:rPr>
        <w:t>五月中旬起，央行通过加大</w:t>
      </w:r>
      <w:r>
        <w:rPr>
          <w:color w:val="000000"/>
          <w:sz w:val="24"/>
        </w:rPr>
        <w:t>MLF</w:t>
      </w:r>
      <w:r>
        <w:rPr>
          <w:color w:val="000000"/>
          <w:sz w:val="24"/>
        </w:rPr>
        <w:t>的投放力度，开展</w:t>
      </w:r>
      <w:r>
        <w:rPr>
          <w:color w:val="000000"/>
          <w:sz w:val="24"/>
        </w:rPr>
        <w:t>28</w:t>
      </w:r>
      <w:r>
        <w:rPr>
          <w:color w:val="000000"/>
          <w:sz w:val="24"/>
        </w:rPr>
        <w:t>天逆回购等举措，极大地平稳了资金面预期，债券收益率出现下行。</w:t>
      </w:r>
    </w:p>
    <w:p w:rsidR="00FF2D86" w:rsidRDefault="00CE0BE9">
      <w:pPr>
        <w:spacing w:before="29" w:line="288" w:lineRule="auto"/>
        <w:ind w:firstLineChars="200" w:firstLine="480"/>
        <w:rPr>
          <w:color w:val="000000"/>
          <w:sz w:val="24"/>
        </w:rPr>
      </w:pPr>
      <w:r>
        <w:rPr>
          <w:color w:val="000000"/>
          <w:sz w:val="24"/>
        </w:rPr>
        <w:t>本报告期内，本组合的债券配置主要为流动性较好的个券品种，考虑到组合特点，组合对杠杆操作保持谨慎。</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大的机会则来自于对宏观基本面拐点的把握。短期在宏观环境相对平稳，监管各项政策没有落地前，我们计划维持目前的债券久期配置，考虑当前债券绝对收益率较高，我们将以中高等级信用债为底仓，同时争取把握利率的波段增厚组合收益，并将根据宏观及监管政策的变化择机拉长久期。</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日，交银纯债债券发起</w:t>
      </w:r>
      <w:r w:rsidRPr="007F52FA">
        <w:rPr>
          <w:color w:val="000000"/>
          <w:sz w:val="24"/>
        </w:rPr>
        <w:t>A/B</w:t>
      </w:r>
      <w:r w:rsidRPr="007F52FA">
        <w:rPr>
          <w:color w:val="000000"/>
          <w:sz w:val="24"/>
        </w:rPr>
        <w:t>份额净值为</w:t>
      </w:r>
      <w:r w:rsidRPr="007F52FA">
        <w:rPr>
          <w:color w:val="000000"/>
          <w:sz w:val="24"/>
        </w:rPr>
        <w:t>1.002</w:t>
      </w:r>
      <w:r w:rsidRPr="007F52FA">
        <w:rPr>
          <w:color w:val="000000"/>
          <w:sz w:val="24"/>
        </w:rPr>
        <w:t>元，本报告期份额净值增长率为</w:t>
      </w:r>
      <w:r w:rsidRPr="007F52FA">
        <w:rPr>
          <w:color w:val="000000"/>
          <w:sz w:val="24"/>
        </w:rPr>
        <w:t>0.2%</w:t>
      </w:r>
      <w:r w:rsidRPr="007F52FA">
        <w:rPr>
          <w:color w:val="000000"/>
          <w:sz w:val="24"/>
        </w:rPr>
        <w:t>，同期业绩比较基准增长率为</w:t>
      </w:r>
      <w:r w:rsidRPr="007F52FA">
        <w:rPr>
          <w:color w:val="000000"/>
          <w:sz w:val="24"/>
        </w:rPr>
        <w:t>-0.88%</w:t>
      </w:r>
      <w:r w:rsidRPr="007F52FA">
        <w:rPr>
          <w:color w:val="000000"/>
          <w:sz w:val="24"/>
        </w:rPr>
        <w:t>；交银纯债债券发起</w:t>
      </w:r>
      <w:r w:rsidRPr="007F52FA">
        <w:rPr>
          <w:color w:val="000000"/>
          <w:sz w:val="24"/>
        </w:rPr>
        <w:t>C</w:t>
      </w:r>
      <w:r w:rsidRPr="007F52FA">
        <w:rPr>
          <w:color w:val="000000"/>
          <w:sz w:val="24"/>
        </w:rPr>
        <w:t>份额净值为</w:t>
      </w:r>
      <w:r w:rsidRPr="007F52FA">
        <w:rPr>
          <w:color w:val="000000"/>
          <w:sz w:val="24"/>
        </w:rPr>
        <w:t>0.997</w:t>
      </w:r>
      <w:r w:rsidRPr="007F52FA">
        <w:rPr>
          <w:color w:val="000000"/>
          <w:sz w:val="24"/>
        </w:rPr>
        <w:t>元，本报告期份额净值增长率为</w:t>
      </w:r>
      <w:r w:rsidRPr="007F52FA">
        <w:rPr>
          <w:color w:val="000000"/>
          <w:sz w:val="24"/>
        </w:rPr>
        <w:t>0.1%</w:t>
      </w:r>
      <w:r w:rsidRPr="007F52FA">
        <w:rPr>
          <w:color w:val="000000"/>
          <w:sz w:val="24"/>
        </w:rPr>
        <w:t>，同期业绩比较基准增长率为</w:t>
      </w:r>
      <w:r w:rsidRPr="007F52FA">
        <w:rPr>
          <w:color w:val="000000"/>
          <w:sz w:val="24"/>
        </w:rPr>
        <w:t>-0.88%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6C3CA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616,539,500.00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97.71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605,539,500.00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95.97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1.74</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4,233,551.94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0.67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10,206,804.12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1.62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630,979,856.06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w:t>
      </w:r>
      <w:r w:rsidR="006C3CAB">
        <w:rPr>
          <w:rFonts w:hint="eastAsia"/>
          <w:color w:val="000000"/>
          <w:sz w:val="24"/>
        </w:rPr>
        <w:t>股</w:t>
      </w:r>
      <w:r w:rsidRPr="00FF0BBF">
        <w:rPr>
          <w:color w:val="000000"/>
          <w:sz w:val="24"/>
        </w:rPr>
        <w:t>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CE0BE9" w:rsidP="007C14DF">
            <w:pPr>
              <w:spacing w:before="29" w:line="288" w:lineRule="auto"/>
              <w:ind w:left="17"/>
              <w:jc w:val="right"/>
              <w:rPr>
                <w:color w:val="000000"/>
                <w:sz w:val="24"/>
              </w:rPr>
            </w:pPr>
            <w:r w:rsidRPr="007F52FA">
              <w:rPr>
                <w:color w:val="000000"/>
                <w:sz w:val="24"/>
              </w:rPr>
              <w:t>24,947,500.00</w:t>
            </w:r>
          </w:p>
        </w:tc>
        <w:tc>
          <w:tcPr>
            <w:tcW w:w="1616" w:type="dxa"/>
            <w:vAlign w:val="center"/>
          </w:tcPr>
          <w:p w:rsidR="00296E4A" w:rsidRPr="007F52FA" w:rsidRDefault="00CE0BE9" w:rsidP="007C14DF">
            <w:pPr>
              <w:spacing w:before="29" w:line="288" w:lineRule="auto"/>
              <w:ind w:left="17"/>
              <w:jc w:val="right"/>
              <w:rPr>
                <w:color w:val="000000"/>
                <w:sz w:val="24"/>
              </w:rPr>
            </w:pPr>
            <w:r w:rsidRPr="007F52FA">
              <w:rPr>
                <w:color w:val="000000"/>
                <w:sz w:val="24"/>
              </w:rPr>
              <w:t>5.08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CE0BE9" w:rsidP="007C14DF">
            <w:pPr>
              <w:spacing w:before="29" w:line="288" w:lineRule="auto"/>
              <w:ind w:left="17"/>
              <w:jc w:val="right"/>
              <w:rPr>
                <w:color w:val="000000"/>
                <w:sz w:val="24"/>
              </w:rPr>
            </w:pPr>
            <w:r w:rsidRPr="007F52FA">
              <w:rPr>
                <w:color w:val="000000"/>
                <w:sz w:val="24"/>
              </w:rPr>
              <w:t>24,947,500.00</w:t>
            </w:r>
          </w:p>
        </w:tc>
        <w:tc>
          <w:tcPr>
            <w:tcW w:w="1616" w:type="dxa"/>
            <w:vAlign w:val="center"/>
          </w:tcPr>
          <w:p w:rsidR="00296E4A" w:rsidRPr="007F52FA" w:rsidRDefault="00CE0BE9" w:rsidP="007C14DF">
            <w:pPr>
              <w:spacing w:before="29" w:line="288" w:lineRule="auto"/>
              <w:ind w:left="17"/>
              <w:jc w:val="right"/>
              <w:rPr>
                <w:color w:val="000000"/>
                <w:sz w:val="24"/>
              </w:rPr>
            </w:pPr>
            <w:r w:rsidRPr="007F52FA">
              <w:rPr>
                <w:color w:val="000000"/>
                <w:sz w:val="24"/>
              </w:rPr>
              <w:t>5.08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183,409,000.00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37.38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110,243,000.00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22.47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210,317,000.00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42.87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76,623,000.00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15.62</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CE0BE9"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CE0BE9"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605,539,500.00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123.42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F2D86">
        <w:trPr>
          <w:jc w:val="center"/>
        </w:trPr>
        <w:tc>
          <w:tcPr>
            <w:tcW w:w="1075" w:type="dxa"/>
            <w:vAlign w:val="center"/>
          </w:tcPr>
          <w:p w:rsidR="00FF2D86" w:rsidRDefault="00CE0BE9">
            <w:pPr>
              <w:jc w:val="center"/>
            </w:pPr>
            <w:r>
              <w:rPr>
                <w:color w:val="000000"/>
                <w:sz w:val="24"/>
              </w:rPr>
              <w:t>1</w:t>
            </w:r>
          </w:p>
        </w:tc>
        <w:tc>
          <w:tcPr>
            <w:tcW w:w="1533" w:type="dxa"/>
            <w:vAlign w:val="center"/>
          </w:tcPr>
          <w:p w:rsidR="00FF2D86" w:rsidRDefault="00CE0BE9">
            <w:pPr>
              <w:jc w:val="center"/>
            </w:pPr>
            <w:r>
              <w:rPr>
                <w:color w:val="000000"/>
                <w:sz w:val="24"/>
              </w:rPr>
              <w:t>111799076</w:t>
            </w:r>
          </w:p>
        </w:tc>
        <w:tc>
          <w:tcPr>
            <w:tcW w:w="1533" w:type="dxa"/>
            <w:vAlign w:val="center"/>
          </w:tcPr>
          <w:p w:rsidR="00FF2D86" w:rsidRDefault="00CE0BE9">
            <w:pPr>
              <w:jc w:val="center"/>
            </w:pPr>
            <w:r>
              <w:rPr>
                <w:color w:val="000000"/>
                <w:sz w:val="24"/>
              </w:rPr>
              <w:t>17</w:t>
            </w:r>
            <w:r>
              <w:rPr>
                <w:color w:val="000000"/>
                <w:sz w:val="24"/>
              </w:rPr>
              <w:t>包商银行</w:t>
            </w:r>
            <w:r>
              <w:rPr>
                <w:color w:val="000000"/>
                <w:sz w:val="24"/>
              </w:rPr>
              <w:t>CD081</w:t>
            </w:r>
          </w:p>
        </w:tc>
        <w:tc>
          <w:tcPr>
            <w:tcW w:w="1394" w:type="dxa"/>
            <w:vAlign w:val="center"/>
          </w:tcPr>
          <w:p w:rsidR="00FF2D86" w:rsidRDefault="00CE0BE9">
            <w:pPr>
              <w:jc w:val="right"/>
            </w:pPr>
            <w:r>
              <w:rPr>
                <w:color w:val="000000"/>
                <w:sz w:val="24"/>
              </w:rPr>
              <w:t>500,000</w:t>
            </w:r>
          </w:p>
        </w:tc>
        <w:tc>
          <w:tcPr>
            <w:tcW w:w="1944" w:type="dxa"/>
            <w:vAlign w:val="center"/>
          </w:tcPr>
          <w:p w:rsidR="00FF2D86" w:rsidRDefault="00CE0BE9">
            <w:pPr>
              <w:jc w:val="right"/>
            </w:pPr>
            <w:r>
              <w:rPr>
                <w:color w:val="000000"/>
                <w:sz w:val="24"/>
              </w:rPr>
              <w:t>47,715,000.00</w:t>
            </w:r>
          </w:p>
        </w:tc>
        <w:tc>
          <w:tcPr>
            <w:tcW w:w="1389" w:type="dxa"/>
            <w:vAlign w:val="center"/>
          </w:tcPr>
          <w:p w:rsidR="00FF2D86" w:rsidRDefault="00CE0BE9">
            <w:pPr>
              <w:jc w:val="right"/>
            </w:pPr>
            <w:r>
              <w:rPr>
                <w:color w:val="000000"/>
                <w:sz w:val="24"/>
              </w:rPr>
              <w:t>9.73</w:t>
            </w:r>
          </w:p>
        </w:tc>
      </w:tr>
      <w:tr w:rsidR="00FF2D86">
        <w:trPr>
          <w:jc w:val="center"/>
        </w:trPr>
        <w:tc>
          <w:tcPr>
            <w:tcW w:w="1075" w:type="dxa"/>
            <w:vAlign w:val="center"/>
          </w:tcPr>
          <w:p w:rsidR="00FF2D86" w:rsidRDefault="00CE0BE9">
            <w:pPr>
              <w:jc w:val="center"/>
            </w:pPr>
            <w:r>
              <w:rPr>
                <w:color w:val="000000"/>
                <w:sz w:val="24"/>
              </w:rPr>
              <w:t>2</w:t>
            </w:r>
          </w:p>
        </w:tc>
        <w:tc>
          <w:tcPr>
            <w:tcW w:w="1533" w:type="dxa"/>
            <w:vAlign w:val="center"/>
          </w:tcPr>
          <w:p w:rsidR="00FF2D86" w:rsidRDefault="00CE0BE9">
            <w:pPr>
              <w:jc w:val="center"/>
            </w:pPr>
            <w:r>
              <w:rPr>
                <w:color w:val="000000"/>
                <w:sz w:val="24"/>
              </w:rPr>
              <w:t>124602</w:t>
            </w:r>
          </w:p>
        </w:tc>
        <w:tc>
          <w:tcPr>
            <w:tcW w:w="1533" w:type="dxa"/>
            <w:vAlign w:val="center"/>
          </w:tcPr>
          <w:p w:rsidR="00FF2D86" w:rsidRDefault="00CE0BE9">
            <w:pPr>
              <w:jc w:val="center"/>
            </w:pPr>
            <w:r>
              <w:rPr>
                <w:color w:val="000000"/>
                <w:sz w:val="24"/>
              </w:rPr>
              <w:t>14</w:t>
            </w:r>
            <w:r>
              <w:rPr>
                <w:color w:val="000000"/>
                <w:sz w:val="24"/>
              </w:rPr>
              <w:t>国网</w:t>
            </w:r>
            <w:r>
              <w:rPr>
                <w:color w:val="000000"/>
                <w:sz w:val="24"/>
              </w:rPr>
              <w:t>01</w:t>
            </w:r>
          </w:p>
        </w:tc>
        <w:tc>
          <w:tcPr>
            <w:tcW w:w="1394" w:type="dxa"/>
            <w:vAlign w:val="center"/>
          </w:tcPr>
          <w:p w:rsidR="00FF2D86" w:rsidRDefault="00CE0BE9">
            <w:pPr>
              <w:jc w:val="right"/>
            </w:pPr>
            <w:r>
              <w:rPr>
                <w:color w:val="000000"/>
                <w:sz w:val="24"/>
              </w:rPr>
              <w:t>400,000</w:t>
            </w:r>
          </w:p>
        </w:tc>
        <w:tc>
          <w:tcPr>
            <w:tcW w:w="1944" w:type="dxa"/>
            <w:vAlign w:val="center"/>
          </w:tcPr>
          <w:p w:rsidR="00FF2D86" w:rsidRDefault="00CE0BE9">
            <w:pPr>
              <w:jc w:val="right"/>
            </w:pPr>
            <w:r>
              <w:rPr>
                <w:color w:val="000000"/>
                <w:sz w:val="24"/>
              </w:rPr>
              <w:t>40,912,000.00</w:t>
            </w:r>
          </w:p>
        </w:tc>
        <w:tc>
          <w:tcPr>
            <w:tcW w:w="1389" w:type="dxa"/>
            <w:vAlign w:val="center"/>
          </w:tcPr>
          <w:p w:rsidR="00FF2D86" w:rsidRDefault="00CE0BE9">
            <w:pPr>
              <w:jc w:val="right"/>
            </w:pPr>
            <w:r>
              <w:rPr>
                <w:color w:val="000000"/>
                <w:sz w:val="24"/>
              </w:rPr>
              <w:t>8.34</w:t>
            </w:r>
          </w:p>
        </w:tc>
      </w:tr>
      <w:tr w:rsidR="00FF2D86">
        <w:trPr>
          <w:jc w:val="center"/>
        </w:trPr>
        <w:tc>
          <w:tcPr>
            <w:tcW w:w="1075" w:type="dxa"/>
            <w:vAlign w:val="center"/>
          </w:tcPr>
          <w:p w:rsidR="00FF2D86" w:rsidRDefault="00CE0BE9">
            <w:pPr>
              <w:jc w:val="center"/>
            </w:pPr>
            <w:r>
              <w:rPr>
                <w:color w:val="000000"/>
                <w:sz w:val="24"/>
              </w:rPr>
              <w:t>3</w:t>
            </w:r>
          </w:p>
        </w:tc>
        <w:tc>
          <w:tcPr>
            <w:tcW w:w="1533" w:type="dxa"/>
            <w:vAlign w:val="center"/>
          </w:tcPr>
          <w:p w:rsidR="00FF2D86" w:rsidRDefault="00CE0BE9">
            <w:pPr>
              <w:jc w:val="center"/>
            </w:pPr>
            <w:r>
              <w:rPr>
                <w:color w:val="000000"/>
                <w:sz w:val="24"/>
              </w:rPr>
              <w:t>101754060</w:t>
            </w:r>
          </w:p>
        </w:tc>
        <w:tc>
          <w:tcPr>
            <w:tcW w:w="1533" w:type="dxa"/>
            <w:vAlign w:val="center"/>
          </w:tcPr>
          <w:p w:rsidR="00FF2D86" w:rsidRDefault="00CE0BE9">
            <w:pPr>
              <w:jc w:val="center"/>
            </w:pPr>
            <w:r>
              <w:rPr>
                <w:color w:val="000000"/>
                <w:sz w:val="24"/>
              </w:rPr>
              <w:t>17</w:t>
            </w:r>
            <w:r>
              <w:rPr>
                <w:color w:val="000000"/>
                <w:sz w:val="24"/>
              </w:rPr>
              <w:t>丰台国资</w:t>
            </w:r>
            <w:r>
              <w:rPr>
                <w:color w:val="000000"/>
                <w:sz w:val="24"/>
              </w:rPr>
              <w:t>MTN001</w:t>
            </w:r>
          </w:p>
        </w:tc>
        <w:tc>
          <w:tcPr>
            <w:tcW w:w="1394" w:type="dxa"/>
            <w:vAlign w:val="center"/>
          </w:tcPr>
          <w:p w:rsidR="00FF2D86" w:rsidRDefault="00CE0BE9">
            <w:pPr>
              <w:jc w:val="right"/>
            </w:pPr>
            <w:r>
              <w:rPr>
                <w:color w:val="000000"/>
                <w:sz w:val="24"/>
              </w:rPr>
              <w:t>300,000</w:t>
            </w:r>
          </w:p>
        </w:tc>
        <w:tc>
          <w:tcPr>
            <w:tcW w:w="1944" w:type="dxa"/>
            <w:vAlign w:val="center"/>
          </w:tcPr>
          <w:p w:rsidR="00FF2D86" w:rsidRDefault="00CE0BE9">
            <w:pPr>
              <w:jc w:val="right"/>
            </w:pPr>
            <w:r>
              <w:rPr>
                <w:color w:val="000000"/>
                <w:sz w:val="24"/>
              </w:rPr>
              <w:t>30,135,000.00</w:t>
            </w:r>
          </w:p>
        </w:tc>
        <w:tc>
          <w:tcPr>
            <w:tcW w:w="1389" w:type="dxa"/>
            <w:vAlign w:val="center"/>
          </w:tcPr>
          <w:p w:rsidR="00FF2D86" w:rsidRDefault="00CE0BE9">
            <w:pPr>
              <w:jc w:val="right"/>
            </w:pPr>
            <w:r>
              <w:rPr>
                <w:color w:val="000000"/>
                <w:sz w:val="24"/>
              </w:rPr>
              <w:t>6.14</w:t>
            </w:r>
          </w:p>
        </w:tc>
      </w:tr>
      <w:tr w:rsidR="00FF2D86">
        <w:trPr>
          <w:jc w:val="center"/>
        </w:trPr>
        <w:tc>
          <w:tcPr>
            <w:tcW w:w="1075" w:type="dxa"/>
            <w:vAlign w:val="center"/>
          </w:tcPr>
          <w:p w:rsidR="00FF2D86" w:rsidRDefault="00CE0BE9">
            <w:pPr>
              <w:jc w:val="center"/>
            </w:pPr>
            <w:r>
              <w:rPr>
                <w:color w:val="000000"/>
                <w:sz w:val="24"/>
              </w:rPr>
              <w:t>4</w:t>
            </w:r>
          </w:p>
        </w:tc>
        <w:tc>
          <w:tcPr>
            <w:tcW w:w="1533" w:type="dxa"/>
            <w:vAlign w:val="center"/>
          </w:tcPr>
          <w:p w:rsidR="00FF2D86" w:rsidRDefault="00CE0BE9">
            <w:pPr>
              <w:jc w:val="center"/>
            </w:pPr>
            <w:r>
              <w:rPr>
                <w:color w:val="000000"/>
                <w:sz w:val="24"/>
              </w:rPr>
              <w:t>101555012</w:t>
            </w:r>
          </w:p>
        </w:tc>
        <w:tc>
          <w:tcPr>
            <w:tcW w:w="1533" w:type="dxa"/>
            <w:vAlign w:val="center"/>
          </w:tcPr>
          <w:p w:rsidR="00FF2D86" w:rsidRDefault="00CE0BE9">
            <w:pPr>
              <w:jc w:val="center"/>
            </w:pPr>
            <w:r>
              <w:rPr>
                <w:color w:val="000000"/>
                <w:sz w:val="24"/>
              </w:rPr>
              <w:t>15</w:t>
            </w:r>
            <w:r>
              <w:rPr>
                <w:color w:val="000000"/>
                <w:sz w:val="24"/>
              </w:rPr>
              <w:t>杭实投</w:t>
            </w:r>
            <w:r>
              <w:rPr>
                <w:color w:val="000000"/>
                <w:sz w:val="24"/>
              </w:rPr>
              <w:t>MTN001</w:t>
            </w:r>
          </w:p>
        </w:tc>
        <w:tc>
          <w:tcPr>
            <w:tcW w:w="1394" w:type="dxa"/>
            <w:vAlign w:val="center"/>
          </w:tcPr>
          <w:p w:rsidR="00FF2D86" w:rsidRDefault="00CE0BE9">
            <w:pPr>
              <w:jc w:val="right"/>
            </w:pPr>
            <w:r>
              <w:rPr>
                <w:color w:val="000000"/>
                <w:sz w:val="24"/>
              </w:rPr>
              <w:t>300,000</w:t>
            </w:r>
          </w:p>
        </w:tc>
        <w:tc>
          <w:tcPr>
            <w:tcW w:w="1944" w:type="dxa"/>
            <w:vAlign w:val="center"/>
          </w:tcPr>
          <w:p w:rsidR="00FF2D86" w:rsidRDefault="00CE0BE9">
            <w:pPr>
              <w:jc w:val="right"/>
            </w:pPr>
            <w:r>
              <w:rPr>
                <w:color w:val="000000"/>
                <w:sz w:val="24"/>
              </w:rPr>
              <w:t>30,123,000.00</w:t>
            </w:r>
          </w:p>
        </w:tc>
        <w:tc>
          <w:tcPr>
            <w:tcW w:w="1389" w:type="dxa"/>
            <w:vAlign w:val="center"/>
          </w:tcPr>
          <w:p w:rsidR="00FF2D86" w:rsidRDefault="00CE0BE9">
            <w:pPr>
              <w:jc w:val="right"/>
            </w:pPr>
            <w:r>
              <w:rPr>
                <w:color w:val="000000"/>
                <w:sz w:val="24"/>
              </w:rPr>
              <w:t>6.14</w:t>
            </w:r>
          </w:p>
        </w:tc>
      </w:tr>
      <w:tr w:rsidR="00FF2D86">
        <w:trPr>
          <w:jc w:val="center"/>
        </w:trPr>
        <w:tc>
          <w:tcPr>
            <w:tcW w:w="1075" w:type="dxa"/>
            <w:vAlign w:val="center"/>
          </w:tcPr>
          <w:p w:rsidR="00FF2D86" w:rsidRDefault="00CE0BE9">
            <w:pPr>
              <w:jc w:val="center"/>
            </w:pPr>
            <w:r>
              <w:rPr>
                <w:color w:val="000000"/>
                <w:sz w:val="24"/>
              </w:rPr>
              <w:t>5</w:t>
            </w:r>
          </w:p>
        </w:tc>
        <w:tc>
          <w:tcPr>
            <w:tcW w:w="1533" w:type="dxa"/>
            <w:vAlign w:val="center"/>
          </w:tcPr>
          <w:p w:rsidR="00FF2D86" w:rsidRDefault="00CE0BE9">
            <w:pPr>
              <w:jc w:val="center"/>
            </w:pPr>
            <w:r>
              <w:rPr>
                <w:color w:val="000000"/>
                <w:sz w:val="24"/>
              </w:rPr>
              <w:t>011765003</w:t>
            </w:r>
          </w:p>
        </w:tc>
        <w:tc>
          <w:tcPr>
            <w:tcW w:w="1533" w:type="dxa"/>
            <w:vAlign w:val="center"/>
          </w:tcPr>
          <w:p w:rsidR="00FF2D86" w:rsidRDefault="00CE0BE9">
            <w:pPr>
              <w:jc w:val="center"/>
            </w:pPr>
            <w:r>
              <w:rPr>
                <w:color w:val="000000"/>
                <w:sz w:val="24"/>
              </w:rPr>
              <w:t>17</w:t>
            </w:r>
            <w:r>
              <w:rPr>
                <w:color w:val="000000"/>
                <w:sz w:val="24"/>
              </w:rPr>
              <w:t>武汉地产</w:t>
            </w:r>
            <w:r>
              <w:rPr>
                <w:color w:val="000000"/>
                <w:sz w:val="24"/>
              </w:rPr>
              <w:t>SCP002</w:t>
            </w:r>
          </w:p>
        </w:tc>
        <w:tc>
          <w:tcPr>
            <w:tcW w:w="1394" w:type="dxa"/>
            <w:vAlign w:val="center"/>
          </w:tcPr>
          <w:p w:rsidR="00FF2D86" w:rsidRDefault="00CE0BE9">
            <w:pPr>
              <w:jc w:val="right"/>
            </w:pPr>
            <w:r>
              <w:rPr>
                <w:color w:val="000000"/>
                <w:sz w:val="24"/>
              </w:rPr>
              <w:t>300,000</w:t>
            </w:r>
          </w:p>
        </w:tc>
        <w:tc>
          <w:tcPr>
            <w:tcW w:w="1944" w:type="dxa"/>
            <w:vAlign w:val="center"/>
          </w:tcPr>
          <w:p w:rsidR="00FF2D86" w:rsidRDefault="00CE0BE9">
            <w:pPr>
              <w:jc w:val="right"/>
            </w:pPr>
            <w:r>
              <w:rPr>
                <w:color w:val="000000"/>
                <w:sz w:val="24"/>
              </w:rPr>
              <w:t>30,075,000.00</w:t>
            </w:r>
          </w:p>
        </w:tc>
        <w:tc>
          <w:tcPr>
            <w:tcW w:w="1389" w:type="dxa"/>
            <w:vAlign w:val="center"/>
          </w:tcPr>
          <w:p w:rsidR="00FF2D86" w:rsidRDefault="00CE0BE9">
            <w:pPr>
              <w:jc w:val="right"/>
            </w:pPr>
            <w:r>
              <w:rPr>
                <w:color w:val="000000"/>
                <w:sz w:val="24"/>
              </w:rPr>
              <w:t>6.13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2"/>
        <w:gridCol w:w="1481"/>
        <w:gridCol w:w="1463"/>
        <w:gridCol w:w="1480"/>
        <w:gridCol w:w="1502"/>
        <w:gridCol w:w="148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FF2D86">
        <w:trPr>
          <w:jc w:val="center"/>
        </w:trPr>
        <w:tc>
          <w:tcPr>
            <w:tcW w:w="0" w:type="auto"/>
            <w:vAlign w:val="center"/>
          </w:tcPr>
          <w:p w:rsidR="00FF2D86" w:rsidRDefault="00CE0BE9">
            <w:pPr>
              <w:jc w:val="center"/>
            </w:pPr>
            <w:r>
              <w:rPr>
                <w:color w:val="000000"/>
                <w:sz w:val="24"/>
              </w:rPr>
              <w:t>1</w:t>
            </w:r>
          </w:p>
        </w:tc>
        <w:tc>
          <w:tcPr>
            <w:tcW w:w="0" w:type="auto"/>
            <w:vAlign w:val="center"/>
          </w:tcPr>
          <w:p w:rsidR="00FF2D86" w:rsidRDefault="00CE0BE9">
            <w:pPr>
              <w:jc w:val="center"/>
            </w:pPr>
            <w:r>
              <w:rPr>
                <w:color w:val="000000"/>
                <w:sz w:val="24"/>
              </w:rPr>
              <w:t>123935</w:t>
            </w:r>
          </w:p>
        </w:tc>
        <w:tc>
          <w:tcPr>
            <w:tcW w:w="0" w:type="auto"/>
            <w:vAlign w:val="center"/>
          </w:tcPr>
          <w:p w:rsidR="00FF2D86" w:rsidRDefault="00CE0BE9">
            <w:pPr>
              <w:jc w:val="center"/>
            </w:pPr>
            <w:r>
              <w:rPr>
                <w:color w:val="000000"/>
                <w:sz w:val="24"/>
              </w:rPr>
              <w:t>15</w:t>
            </w:r>
            <w:r>
              <w:rPr>
                <w:color w:val="000000"/>
                <w:sz w:val="24"/>
              </w:rPr>
              <w:t>濮热</w:t>
            </w:r>
            <w:r>
              <w:rPr>
                <w:color w:val="000000"/>
                <w:sz w:val="24"/>
              </w:rPr>
              <w:t>03</w:t>
            </w:r>
          </w:p>
        </w:tc>
        <w:tc>
          <w:tcPr>
            <w:tcW w:w="0" w:type="auto"/>
            <w:vAlign w:val="center"/>
          </w:tcPr>
          <w:p w:rsidR="00FF2D86" w:rsidRDefault="00CE0BE9">
            <w:pPr>
              <w:jc w:val="right"/>
            </w:pPr>
            <w:r>
              <w:rPr>
                <w:color w:val="000000"/>
                <w:sz w:val="24"/>
              </w:rPr>
              <w:t>50,000</w:t>
            </w:r>
          </w:p>
        </w:tc>
        <w:tc>
          <w:tcPr>
            <w:tcW w:w="0" w:type="auto"/>
            <w:vAlign w:val="center"/>
          </w:tcPr>
          <w:p w:rsidR="00FF2D86" w:rsidRDefault="00CE0BE9">
            <w:pPr>
              <w:jc w:val="right"/>
            </w:pPr>
            <w:r>
              <w:rPr>
                <w:color w:val="000000"/>
                <w:sz w:val="24"/>
              </w:rPr>
              <w:t>5,000,000.00</w:t>
            </w:r>
          </w:p>
        </w:tc>
        <w:tc>
          <w:tcPr>
            <w:tcW w:w="0" w:type="auto"/>
            <w:vAlign w:val="center"/>
          </w:tcPr>
          <w:p w:rsidR="00FF2D86" w:rsidRDefault="00CE0BE9">
            <w:pPr>
              <w:jc w:val="right"/>
            </w:pPr>
            <w:r>
              <w:rPr>
                <w:color w:val="000000"/>
                <w:sz w:val="24"/>
              </w:rPr>
              <w:t>1.02</w:t>
            </w:r>
          </w:p>
        </w:tc>
      </w:tr>
      <w:tr w:rsidR="00FF2D86">
        <w:trPr>
          <w:jc w:val="center"/>
        </w:trPr>
        <w:tc>
          <w:tcPr>
            <w:tcW w:w="0" w:type="auto"/>
            <w:vAlign w:val="center"/>
          </w:tcPr>
          <w:p w:rsidR="00FF2D86" w:rsidRDefault="00CE0BE9">
            <w:pPr>
              <w:jc w:val="center"/>
            </w:pPr>
            <w:r>
              <w:rPr>
                <w:color w:val="000000"/>
                <w:sz w:val="24"/>
              </w:rPr>
              <w:t>2</w:t>
            </w:r>
          </w:p>
        </w:tc>
        <w:tc>
          <w:tcPr>
            <w:tcW w:w="0" w:type="auto"/>
            <w:vAlign w:val="center"/>
          </w:tcPr>
          <w:p w:rsidR="00FF2D86" w:rsidRDefault="00CE0BE9">
            <w:pPr>
              <w:jc w:val="center"/>
            </w:pPr>
            <w:r>
              <w:rPr>
                <w:color w:val="000000"/>
                <w:sz w:val="24"/>
              </w:rPr>
              <w:t>123934</w:t>
            </w:r>
          </w:p>
        </w:tc>
        <w:tc>
          <w:tcPr>
            <w:tcW w:w="0" w:type="auto"/>
            <w:vAlign w:val="center"/>
          </w:tcPr>
          <w:p w:rsidR="00FF2D86" w:rsidRDefault="00CE0BE9">
            <w:pPr>
              <w:jc w:val="center"/>
            </w:pPr>
            <w:r>
              <w:rPr>
                <w:color w:val="000000"/>
                <w:sz w:val="24"/>
              </w:rPr>
              <w:t>15</w:t>
            </w:r>
            <w:r>
              <w:rPr>
                <w:color w:val="000000"/>
                <w:sz w:val="24"/>
              </w:rPr>
              <w:t>濮热</w:t>
            </w:r>
            <w:r>
              <w:rPr>
                <w:color w:val="000000"/>
                <w:sz w:val="24"/>
              </w:rPr>
              <w:t>02</w:t>
            </w:r>
          </w:p>
        </w:tc>
        <w:tc>
          <w:tcPr>
            <w:tcW w:w="0" w:type="auto"/>
            <w:vAlign w:val="center"/>
          </w:tcPr>
          <w:p w:rsidR="00FF2D86" w:rsidRDefault="00CE0BE9">
            <w:pPr>
              <w:jc w:val="right"/>
            </w:pPr>
            <w:r>
              <w:rPr>
                <w:color w:val="000000"/>
                <w:sz w:val="24"/>
              </w:rPr>
              <w:t>40,000</w:t>
            </w:r>
          </w:p>
        </w:tc>
        <w:tc>
          <w:tcPr>
            <w:tcW w:w="0" w:type="auto"/>
            <w:vAlign w:val="center"/>
          </w:tcPr>
          <w:p w:rsidR="00FF2D86" w:rsidRDefault="00CE0BE9">
            <w:pPr>
              <w:jc w:val="right"/>
            </w:pPr>
            <w:r>
              <w:rPr>
                <w:color w:val="000000"/>
                <w:sz w:val="24"/>
              </w:rPr>
              <w:t>4,000,000.00</w:t>
            </w:r>
          </w:p>
        </w:tc>
        <w:tc>
          <w:tcPr>
            <w:tcW w:w="0" w:type="auto"/>
            <w:vAlign w:val="center"/>
          </w:tcPr>
          <w:p w:rsidR="00FF2D86" w:rsidRDefault="00CE0BE9">
            <w:pPr>
              <w:jc w:val="right"/>
            </w:pPr>
            <w:r>
              <w:rPr>
                <w:color w:val="000000"/>
                <w:sz w:val="24"/>
              </w:rPr>
              <w:t>0.82</w:t>
            </w:r>
          </w:p>
        </w:tc>
      </w:tr>
      <w:tr w:rsidR="00FF2D86">
        <w:trPr>
          <w:jc w:val="center"/>
        </w:trPr>
        <w:tc>
          <w:tcPr>
            <w:tcW w:w="0" w:type="auto"/>
            <w:vAlign w:val="center"/>
          </w:tcPr>
          <w:p w:rsidR="00FF2D86" w:rsidRDefault="00CE0BE9">
            <w:pPr>
              <w:jc w:val="center"/>
            </w:pPr>
            <w:r>
              <w:rPr>
                <w:color w:val="000000"/>
                <w:sz w:val="24"/>
              </w:rPr>
              <w:t>3</w:t>
            </w:r>
          </w:p>
        </w:tc>
        <w:tc>
          <w:tcPr>
            <w:tcW w:w="0" w:type="auto"/>
            <w:vAlign w:val="center"/>
          </w:tcPr>
          <w:p w:rsidR="00FF2D86" w:rsidRDefault="00CE0BE9">
            <w:pPr>
              <w:jc w:val="center"/>
            </w:pPr>
            <w:r>
              <w:rPr>
                <w:color w:val="000000"/>
                <w:sz w:val="24"/>
              </w:rPr>
              <w:t>116239</w:t>
            </w:r>
          </w:p>
        </w:tc>
        <w:tc>
          <w:tcPr>
            <w:tcW w:w="0" w:type="auto"/>
            <w:vAlign w:val="center"/>
          </w:tcPr>
          <w:p w:rsidR="00FF2D86" w:rsidRDefault="00CE0BE9">
            <w:pPr>
              <w:jc w:val="center"/>
            </w:pPr>
            <w:r>
              <w:rPr>
                <w:color w:val="000000"/>
                <w:sz w:val="24"/>
              </w:rPr>
              <w:t>16</w:t>
            </w:r>
            <w:r>
              <w:rPr>
                <w:color w:val="000000"/>
                <w:sz w:val="24"/>
              </w:rPr>
              <w:t>惠通</w:t>
            </w:r>
            <w:r>
              <w:rPr>
                <w:color w:val="000000"/>
                <w:sz w:val="24"/>
              </w:rPr>
              <w:t>A3</w:t>
            </w:r>
          </w:p>
        </w:tc>
        <w:tc>
          <w:tcPr>
            <w:tcW w:w="0" w:type="auto"/>
            <w:vAlign w:val="center"/>
          </w:tcPr>
          <w:p w:rsidR="00FF2D86" w:rsidRDefault="00CE0BE9">
            <w:pPr>
              <w:jc w:val="right"/>
            </w:pPr>
            <w:r>
              <w:rPr>
                <w:color w:val="000000"/>
                <w:sz w:val="24"/>
              </w:rPr>
              <w:t>20,000</w:t>
            </w:r>
          </w:p>
        </w:tc>
        <w:tc>
          <w:tcPr>
            <w:tcW w:w="0" w:type="auto"/>
            <w:vAlign w:val="center"/>
          </w:tcPr>
          <w:p w:rsidR="00FF2D86" w:rsidRDefault="00CE0BE9">
            <w:pPr>
              <w:jc w:val="right"/>
            </w:pPr>
            <w:r>
              <w:rPr>
                <w:color w:val="000000"/>
                <w:sz w:val="24"/>
              </w:rPr>
              <w:t>2,000,000.00</w:t>
            </w:r>
          </w:p>
        </w:tc>
        <w:tc>
          <w:tcPr>
            <w:tcW w:w="0" w:type="auto"/>
            <w:vAlign w:val="center"/>
          </w:tcPr>
          <w:p w:rsidR="00FF2D86" w:rsidRDefault="00CE0BE9">
            <w:pPr>
              <w:jc w:val="right"/>
            </w:pPr>
            <w:r>
              <w:rPr>
                <w:color w:val="000000"/>
                <w:sz w:val="24"/>
              </w:rPr>
              <w:t>0.41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29,203.80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950,726.03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9,224,434.49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2,349.80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10,206,804.12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6C3CA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479,969,611.83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20,378,967.52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1,610,428.39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839,060.83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11,498,358.48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1,647,584.70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470,081,681.74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19,570,443.65</w:t>
            </w:r>
          </w:p>
        </w:tc>
      </w:tr>
    </w:tbl>
    <w:p w:rsidR="00FF2D86" w:rsidRDefault="00CE0BE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6C3CA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6C3CAB">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基金管理人于本基金募集期内运用固有资金认购本基金份额</w:t>
      </w:r>
      <w:r w:rsidRPr="007F52FA">
        <w:rPr>
          <w:rFonts w:eastAsiaTheme="minorEastAsia"/>
          <w:color w:val="000000"/>
          <w:sz w:val="24"/>
        </w:rPr>
        <w:t>10,000,000.00</w:t>
      </w:r>
      <w:r w:rsidRPr="007F52FA">
        <w:rPr>
          <w:rFonts w:eastAsiaTheme="minorEastAsia"/>
          <w:color w:val="000000"/>
          <w:sz w:val="24"/>
        </w:rPr>
        <w:t>元人民币（不含募集期利息结转的份额），作为本基金的发起资金。自本基金基金合同生效之日起，发起资金所认购的基金份额持有期限</w:t>
      </w:r>
      <w:bookmarkStart w:id="0" w:name="_GoBack"/>
      <w:bookmarkEnd w:id="0"/>
      <w:r w:rsidRPr="007F52FA">
        <w:rPr>
          <w:rFonts w:eastAsiaTheme="minorEastAsia"/>
          <w:color w:val="000000"/>
          <w:sz w:val="24"/>
        </w:rPr>
        <w:t>不低于三年。</w:t>
      </w:r>
      <w:r w:rsidR="00926946" w:rsidRPr="00926946">
        <w:rPr>
          <w:rFonts w:eastAsiaTheme="minorEastAsia" w:hint="eastAsia"/>
          <w:color w:val="000000"/>
          <w:sz w:val="24"/>
        </w:rPr>
        <w:t>本基金管理人持有的发起份额已于</w:t>
      </w:r>
      <w:r w:rsidR="00926946" w:rsidRPr="00926946">
        <w:rPr>
          <w:rFonts w:eastAsiaTheme="minorEastAsia" w:hint="eastAsia"/>
          <w:color w:val="000000"/>
          <w:sz w:val="24"/>
        </w:rPr>
        <w:t>2017</w:t>
      </w:r>
      <w:r w:rsidR="00926946" w:rsidRPr="00926946">
        <w:rPr>
          <w:rFonts w:eastAsiaTheme="minorEastAsia" w:hint="eastAsia"/>
          <w:color w:val="000000"/>
          <w:sz w:val="24"/>
        </w:rPr>
        <w:t>年一季度全部赎回</w:t>
      </w:r>
      <w:r w:rsidRPr="007F52FA">
        <w:rPr>
          <w:rFonts w:eastAsiaTheme="minorEastAsia"/>
          <w:color w:val="000000"/>
          <w:sz w:val="24"/>
        </w:rPr>
        <w:t>，相应份额的持有期限符合基金合同的约定。</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ED0E09" w:rsidRPr="00447AEE" w:rsidRDefault="00ED0E09" w:rsidP="006C3CAB">
      <w:pPr>
        <w:pStyle w:val="1"/>
        <w:spacing w:beforeLines="100" w:before="312" w:afterLines="100" w:after="312" w:line="360" w:lineRule="auto"/>
        <w:jc w:val="center"/>
        <w:rPr>
          <w:rFonts w:eastAsiaTheme="minorEastAsia"/>
          <w:color w:val="000000" w:themeColor="text1"/>
          <w:kern w:val="0"/>
          <w:sz w:val="24"/>
          <w:szCs w:val="24"/>
        </w:rPr>
      </w:pPr>
      <w:r w:rsidRPr="00447AEE">
        <w:rPr>
          <w:rFonts w:eastAsiaTheme="minorEastAsia"/>
          <w:color w:val="000000" w:themeColor="text1"/>
          <w:kern w:val="0"/>
          <w:sz w:val="24"/>
          <w:szCs w:val="24"/>
        </w:rPr>
        <w:t xml:space="preserve">§9 </w:t>
      </w:r>
      <w:r w:rsidRPr="00447AEE">
        <w:rPr>
          <w:rFonts w:eastAsiaTheme="minorEastAsia"/>
          <w:color w:val="000000" w:themeColor="text1"/>
          <w:kern w:val="0"/>
          <w:sz w:val="24"/>
          <w:szCs w:val="24"/>
        </w:rPr>
        <w:t>影响投资者决策的其他重要信息</w:t>
      </w:r>
    </w:p>
    <w:p w:rsidR="00ED0E09" w:rsidRPr="00447AEE" w:rsidRDefault="00ED0E09" w:rsidP="00ED0E09">
      <w:pPr>
        <w:autoSpaceDE w:val="0"/>
        <w:autoSpaceDN w:val="0"/>
        <w:adjustRightInd w:val="0"/>
        <w:spacing w:line="360" w:lineRule="auto"/>
        <w:jc w:val="left"/>
        <w:rPr>
          <w:b/>
          <w:bCs/>
          <w:color w:val="000000"/>
          <w:kern w:val="0"/>
          <w:sz w:val="24"/>
        </w:rPr>
      </w:pPr>
      <w:r w:rsidRPr="00447AEE">
        <w:rPr>
          <w:b/>
          <w:bCs/>
          <w:color w:val="000000"/>
          <w:kern w:val="0"/>
          <w:sz w:val="24"/>
        </w:rPr>
        <w:t xml:space="preserve">9.1 </w:t>
      </w:r>
      <w:r w:rsidRPr="00447AEE">
        <w:rPr>
          <w:b/>
          <w:bCs/>
          <w:color w:val="000000"/>
          <w:kern w:val="0"/>
          <w:sz w:val="24"/>
        </w:rPr>
        <w:t>报告期内单一投资者持有基金份额比例达到或超过</w:t>
      </w:r>
      <w:r w:rsidRPr="00447AEE">
        <w:rPr>
          <w:b/>
          <w:bCs/>
          <w:color w:val="000000"/>
          <w:kern w:val="0"/>
          <w:sz w:val="24"/>
        </w:rPr>
        <w:t>20%</w:t>
      </w:r>
      <w:r w:rsidRPr="00447AEE">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447AEE"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447AEE" w:rsidRDefault="00ED0E09">
            <w:pPr>
              <w:autoSpaceDE w:val="0"/>
              <w:autoSpaceDN w:val="0"/>
              <w:adjustRightInd w:val="0"/>
              <w:jc w:val="center"/>
              <w:rPr>
                <w:b/>
                <w:bCs/>
                <w:color w:val="000000"/>
                <w:kern w:val="0"/>
                <w:sz w:val="24"/>
              </w:rPr>
            </w:pPr>
            <w:r w:rsidRPr="00447AEE">
              <w:rPr>
                <w:color w:val="000000"/>
                <w:kern w:val="0"/>
                <w:sz w:val="24"/>
              </w:rPr>
              <w:t>投资者类别</w:t>
            </w:r>
            <w:r w:rsidRPr="00447AEE">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447AEE" w:rsidRDefault="00ED0E09">
            <w:pPr>
              <w:autoSpaceDE w:val="0"/>
              <w:autoSpaceDN w:val="0"/>
              <w:adjustRightInd w:val="0"/>
              <w:jc w:val="center"/>
              <w:rPr>
                <w:b/>
                <w:bCs/>
                <w:color w:val="000000"/>
                <w:kern w:val="0"/>
                <w:sz w:val="24"/>
              </w:rPr>
            </w:pPr>
            <w:r w:rsidRPr="00447AEE">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447AEE" w:rsidRDefault="00ED0E09">
            <w:pPr>
              <w:autoSpaceDE w:val="0"/>
              <w:autoSpaceDN w:val="0"/>
              <w:adjustRightInd w:val="0"/>
              <w:jc w:val="center"/>
              <w:rPr>
                <w:b/>
                <w:bCs/>
                <w:color w:val="000000"/>
                <w:kern w:val="0"/>
                <w:sz w:val="24"/>
              </w:rPr>
            </w:pPr>
            <w:r w:rsidRPr="00447AEE">
              <w:rPr>
                <w:color w:val="000000"/>
                <w:kern w:val="0"/>
                <w:sz w:val="24"/>
              </w:rPr>
              <w:t>报告期末持有基金情况</w:t>
            </w:r>
          </w:p>
        </w:tc>
      </w:tr>
      <w:tr w:rsidR="00ED0E09" w:rsidRPr="00447AEE"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447AEE"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447AEE" w:rsidRDefault="00ED0E09">
            <w:pPr>
              <w:autoSpaceDE w:val="0"/>
              <w:autoSpaceDN w:val="0"/>
              <w:adjustRightInd w:val="0"/>
              <w:jc w:val="center"/>
              <w:rPr>
                <w:b/>
                <w:bCs/>
                <w:color w:val="000000"/>
                <w:kern w:val="0"/>
                <w:sz w:val="24"/>
              </w:rPr>
            </w:pPr>
            <w:r w:rsidRPr="00447AEE">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447AEE" w:rsidRDefault="00ED0E09">
            <w:pPr>
              <w:autoSpaceDE w:val="0"/>
              <w:autoSpaceDN w:val="0"/>
              <w:adjustRightInd w:val="0"/>
              <w:jc w:val="center"/>
              <w:rPr>
                <w:b/>
                <w:bCs/>
                <w:color w:val="000000"/>
                <w:kern w:val="0"/>
                <w:sz w:val="24"/>
              </w:rPr>
            </w:pPr>
            <w:r w:rsidRPr="00447AEE">
              <w:rPr>
                <w:color w:val="000000"/>
                <w:kern w:val="0"/>
                <w:sz w:val="24"/>
              </w:rPr>
              <w:t>持有基金份额比例达到或者超过</w:t>
            </w:r>
            <w:r w:rsidRPr="00447AEE">
              <w:rPr>
                <w:color w:val="000000"/>
                <w:kern w:val="0"/>
                <w:sz w:val="24"/>
              </w:rPr>
              <w:t>20%</w:t>
            </w:r>
            <w:r w:rsidRPr="00447AEE">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447AEE" w:rsidRDefault="00ED0E09">
            <w:pPr>
              <w:widowControl/>
              <w:jc w:val="center"/>
              <w:rPr>
                <w:b/>
                <w:bCs/>
                <w:color w:val="000000"/>
                <w:kern w:val="0"/>
                <w:sz w:val="24"/>
              </w:rPr>
            </w:pPr>
            <w:r w:rsidRPr="00447AEE">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447AEE" w:rsidRDefault="00ED0E09">
            <w:pPr>
              <w:widowControl/>
              <w:jc w:val="center"/>
              <w:rPr>
                <w:b/>
                <w:bCs/>
                <w:color w:val="000000"/>
                <w:kern w:val="0"/>
                <w:sz w:val="24"/>
              </w:rPr>
            </w:pPr>
            <w:r w:rsidRPr="00447AEE">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447AEE" w:rsidRDefault="00ED0E09">
            <w:pPr>
              <w:widowControl/>
              <w:jc w:val="center"/>
              <w:rPr>
                <w:b/>
                <w:bCs/>
                <w:color w:val="000000"/>
                <w:kern w:val="0"/>
                <w:sz w:val="24"/>
              </w:rPr>
            </w:pPr>
            <w:r w:rsidRPr="00447AEE">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447AEE" w:rsidRDefault="00ED0E09">
            <w:pPr>
              <w:autoSpaceDE w:val="0"/>
              <w:autoSpaceDN w:val="0"/>
              <w:adjustRightInd w:val="0"/>
              <w:jc w:val="center"/>
              <w:rPr>
                <w:b/>
                <w:bCs/>
                <w:color w:val="000000"/>
                <w:kern w:val="0"/>
                <w:sz w:val="24"/>
              </w:rPr>
            </w:pPr>
            <w:r w:rsidRPr="00447AEE">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447AEE" w:rsidRDefault="00ED0E09">
            <w:pPr>
              <w:autoSpaceDE w:val="0"/>
              <w:autoSpaceDN w:val="0"/>
              <w:adjustRightInd w:val="0"/>
              <w:jc w:val="center"/>
              <w:rPr>
                <w:b/>
                <w:bCs/>
                <w:color w:val="000000"/>
                <w:kern w:val="0"/>
                <w:sz w:val="24"/>
              </w:rPr>
            </w:pPr>
            <w:r w:rsidRPr="00447AEE">
              <w:rPr>
                <w:color w:val="000000"/>
                <w:kern w:val="0"/>
                <w:sz w:val="24"/>
              </w:rPr>
              <w:t>份额占比</w:t>
            </w:r>
          </w:p>
        </w:tc>
      </w:tr>
      <w:tr w:rsidR="00FF2D86" w:rsidRPr="00447AEE">
        <w:tc>
          <w:tcPr>
            <w:tcW w:w="992" w:type="dxa"/>
          </w:tcPr>
          <w:p w:rsidR="00FF2D86" w:rsidRPr="00447AEE" w:rsidRDefault="00FF2D86">
            <w:pPr>
              <w:rPr>
                <w:sz w:val="24"/>
              </w:rPr>
            </w:pPr>
          </w:p>
          <w:p w:rsidR="00FF2D86" w:rsidRPr="00447AEE" w:rsidRDefault="00CE0BE9">
            <w:pPr>
              <w:rPr>
                <w:sz w:val="24"/>
              </w:rPr>
            </w:pPr>
            <w:r w:rsidRPr="00447AEE">
              <w:rPr>
                <w:bCs/>
                <w:color w:val="000000"/>
                <w:kern w:val="0"/>
                <w:sz w:val="24"/>
              </w:rPr>
              <w:t>机构</w:t>
            </w:r>
          </w:p>
        </w:tc>
        <w:tc>
          <w:tcPr>
            <w:tcW w:w="991" w:type="dxa"/>
            <w:vAlign w:val="center"/>
          </w:tcPr>
          <w:p w:rsidR="00FF2D86" w:rsidRPr="00447AEE" w:rsidRDefault="00CE0BE9">
            <w:pPr>
              <w:jc w:val="center"/>
              <w:rPr>
                <w:sz w:val="24"/>
              </w:rPr>
            </w:pPr>
            <w:r w:rsidRPr="00447AEE">
              <w:rPr>
                <w:color w:val="000000"/>
                <w:kern w:val="0"/>
                <w:sz w:val="24"/>
              </w:rPr>
              <w:t>1</w:t>
            </w:r>
          </w:p>
        </w:tc>
        <w:tc>
          <w:tcPr>
            <w:tcW w:w="1843" w:type="dxa"/>
            <w:vAlign w:val="center"/>
          </w:tcPr>
          <w:p w:rsidR="00FF2D86" w:rsidRPr="00447AEE" w:rsidRDefault="00CE0BE9">
            <w:pPr>
              <w:jc w:val="center"/>
              <w:rPr>
                <w:sz w:val="24"/>
              </w:rPr>
            </w:pPr>
            <w:r w:rsidRPr="00447AEE">
              <w:rPr>
                <w:color w:val="000000"/>
                <w:kern w:val="0"/>
                <w:sz w:val="24"/>
              </w:rPr>
              <w:t>2017/4/1-2017/6/30</w:t>
            </w:r>
          </w:p>
        </w:tc>
        <w:tc>
          <w:tcPr>
            <w:tcW w:w="851" w:type="dxa"/>
            <w:vAlign w:val="center"/>
          </w:tcPr>
          <w:p w:rsidR="00FF2D86" w:rsidRPr="00447AEE" w:rsidRDefault="00CE0BE9">
            <w:pPr>
              <w:jc w:val="center"/>
              <w:rPr>
                <w:sz w:val="24"/>
              </w:rPr>
            </w:pPr>
            <w:r w:rsidRPr="00447AEE">
              <w:rPr>
                <w:color w:val="000000"/>
                <w:kern w:val="0"/>
                <w:sz w:val="24"/>
              </w:rPr>
              <w:t>442,516,861.48</w:t>
            </w:r>
          </w:p>
        </w:tc>
        <w:tc>
          <w:tcPr>
            <w:tcW w:w="850" w:type="dxa"/>
            <w:vAlign w:val="center"/>
          </w:tcPr>
          <w:p w:rsidR="00FF2D86" w:rsidRPr="00447AEE" w:rsidRDefault="00CE0BE9">
            <w:pPr>
              <w:jc w:val="center"/>
              <w:rPr>
                <w:sz w:val="24"/>
              </w:rPr>
            </w:pPr>
            <w:r w:rsidRPr="00447AEE">
              <w:rPr>
                <w:color w:val="000000"/>
                <w:kern w:val="0"/>
                <w:sz w:val="24"/>
              </w:rPr>
              <w:t>-</w:t>
            </w:r>
          </w:p>
        </w:tc>
        <w:tc>
          <w:tcPr>
            <w:tcW w:w="1134" w:type="dxa"/>
            <w:vAlign w:val="center"/>
          </w:tcPr>
          <w:p w:rsidR="00FF2D86" w:rsidRPr="00447AEE" w:rsidRDefault="00CE0BE9">
            <w:pPr>
              <w:jc w:val="center"/>
              <w:rPr>
                <w:sz w:val="24"/>
              </w:rPr>
            </w:pPr>
            <w:r w:rsidRPr="00447AEE">
              <w:rPr>
                <w:color w:val="000000"/>
                <w:kern w:val="0"/>
                <w:sz w:val="24"/>
              </w:rPr>
              <w:t>-</w:t>
            </w:r>
          </w:p>
        </w:tc>
        <w:tc>
          <w:tcPr>
            <w:tcW w:w="1419" w:type="dxa"/>
            <w:vAlign w:val="center"/>
          </w:tcPr>
          <w:p w:rsidR="00FF2D86" w:rsidRPr="00447AEE" w:rsidRDefault="00CE0BE9">
            <w:pPr>
              <w:jc w:val="center"/>
              <w:rPr>
                <w:sz w:val="24"/>
              </w:rPr>
            </w:pPr>
            <w:r w:rsidRPr="00447AEE">
              <w:rPr>
                <w:color w:val="000000"/>
                <w:kern w:val="0"/>
                <w:sz w:val="24"/>
              </w:rPr>
              <w:t>442,516,861.48</w:t>
            </w:r>
          </w:p>
        </w:tc>
        <w:tc>
          <w:tcPr>
            <w:tcW w:w="1130" w:type="dxa"/>
            <w:vAlign w:val="center"/>
          </w:tcPr>
          <w:p w:rsidR="00FF2D86" w:rsidRPr="00447AEE" w:rsidRDefault="00CE0BE9">
            <w:pPr>
              <w:jc w:val="center"/>
              <w:rPr>
                <w:sz w:val="24"/>
              </w:rPr>
            </w:pPr>
            <w:r w:rsidRPr="00447AEE">
              <w:rPr>
                <w:color w:val="000000"/>
                <w:kern w:val="0"/>
                <w:sz w:val="24"/>
              </w:rPr>
              <w:t>90.37%</w:t>
            </w:r>
          </w:p>
        </w:tc>
      </w:tr>
    </w:tbl>
    <w:p w:rsidR="00ED0E09" w:rsidRDefault="00ED0E09" w:rsidP="00447AEE">
      <w:pPr>
        <w:spacing w:before="29" w:line="288" w:lineRule="auto"/>
        <w:rPr>
          <w:rFonts w:ascii="宋体" w:hAnsi="宋体"/>
          <w:bCs/>
          <w:color w:val="000000"/>
          <w:kern w:val="0"/>
          <w:szCs w:val="21"/>
        </w:rPr>
      </w:pPr>
      <w:r w:rsidRPr="00447AEE">
        <w:rPr>
          <w:rFonts w:eastAsiaTheme="minorEastAsia"/>
          <w:color w:val="000000"/>
          <w:sz w:val="24"/>
        </w:rPr>
        <w:t>注：本基金本报告期内出现单一投资者持有基金份额比例超过基金总份额</w:t>
      </w:r>
      <w:r w:rsidRPr="00447AEE">
        <w:rPr>
          <w:rFonts w:eastAsiaTheme="minorEastAsia"/>
          <w:color w:val="000000"/>
          <w:sz w:val="24"/>
        </w:rPr>
        <w:t>20%</w:t>
      </w:r>
      <w:r w:rsidRPr="00447AEE">
        <w:rPr>
          <w:rFonts w:eastAsiaTheme="minorEastAsia"/>
          <w:color w:val="000000"/>
          <w:sz w:val="24"/>
        </w:rPr>
        <w:t>的情况。如该类投资者集中赎回，可能会对本基金带来流动性冲击，从而影响基金的投资运作和收益水平。基金管理人将加强流动性管理，防范相关风险，保护持有人利益。</w:t>
      </w:r>
      <w:r w:rsidR="00447AEE">
        <w:rPr>
          <w:bCs/>
          <w:color w:val="000000"/>
          <w:kern w:val="0"/>
          <w:sz w:val="24"/>
        </w:rPr>
        <w:br/>
      </w:r>
    </w:p>
    <w:p w:rsidR="00175E3A" w:rsidRPr="007032A6" w:rsidRDefault="009238DB" w:rsidP="006C3CA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F2D86" w:rsidRDefault="00CE0BE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FF2D86" w:rsidRDefault="00CE0BE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FF2D86" w:rsidRDefault="00CE0BE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FF2D86" w:rsidRDefault="00CE0BE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FF2D86" w:rsidRDefault="00CE0BE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FF2D86" w:rsidRDefault="00CE0BE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F2D86" w:rsidRDefault="00CE0BE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FF2D86" w:rsidRDefault="00CE0BE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DA5" w:rsidRDefault="00885DA5">
      <w:r>
        <w:separator/>
      </w:r>
    </w:p>
  </w:endnote>
  <w:endnote w:type="continuationSeparator" w:id="0">
    <w:p w:rsidR="00885DA5" w:rsidRDefault="0088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EA1F02">
      <w:rPr>
        <w:kern w:val="0"/>
        <w:szCs w:val="21"/>
      </w:rPr>
      <w:fldChar w:fldCharType="begin"/>
    </w:r>
    <w:r>
      <w:rPr>
        <w:kern w:val="0"/>
        <w:szCs w:val="21"/>
      </w:rPr>
      <w:instrText xml:space="preserve"> PAGE </w:instrText>
    </w:r>
    <w:r w:rsidR="00EA1F02">
      <w:rPr>
        <w:kern w:val="0"/>
        <w:szCs w:val="21"/>
      </w:rPr>
      <w:fldChar w:fldCharType="separate"/>
    </w:r>
    <w:r w:rsidR="00926946">
      <w:rPr>
        <w:noProof/>
        <w:kern w:val="0"/>
        <w:szCs w:val="21"/>
      </w:rPr>
      <w:t>13</w:t>
    </w:r>
    <w:r w:rsidR="00EA1F02">
      <w:rPr>
        <w:kern w:val="0"/>
        <w:szCs w:val="21"/>
      </w:rPr>
      <w:fldChar w:fldCharType="end"/>
    </w:r>
    <w:r>
      <w:rPr>
        <w:rFonts w:hint="eastAsia"/>
        <w:kern w:val="0"/>
        <w:szCs w:val="21"/>
      </w:rPr>
      <w:t>页共</w:t>
    </w:r>
    <w:r w:rsidR="00EA1F02">
      <w:rPr>
        <w:kern w:val="0"/>
        <w:szCs w:val="21"/>
      </w:rPr>
      <w:fldChar w:fldCharType="begin"/>
    </w:r>
    <w:r>
      <w:rPr>
        <w:kern w:val="0"/>
        <w:szCs w:val="21"/>
      </w:rPr>
      <w:instrText xml:space="preserve"> NUMPAGES </w:instrText>
    </w:r>
    <w:r w:rsidR="00EA1F02">
      <w:rPr>
        <w:kern w:val="0"/>
        <w:szCs w:val="21"/>
      </w:rPr>
      <w:fldChar w:fldCharType="separate"/>
    </w:r>
    <w:r w:rsidR="00926946">
      <w:rPr>
        <w:noProof/>
        <w:kern w:val="0"/>
        <w:szCs w:val="21"/>
      </w:rPr>
      <w:t>14</w:t>
    </w:r>
    <w:r w:rsidR="00EA1F02">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EA1F02">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DA5" w:rsidRDefault="00885DA5">
      <w:r>
        <w:separator/>
      </w:r>
    </w:p>
  </w:footnote>
  <w:footnote w:type="continuationSeparator" w:id="0">
    <w:p w:rsidR="00885DA5" w:rsidRDefault="00885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926946"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176B9"/>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0C25"/>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169F"/>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AEE"/>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CAB"/>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59E2"/>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DA5"/>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946"/>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07331"/>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2D48"/>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0BE9"/>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02"/>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3E50"/>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2D86"/>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8ED552E9-F8B1-4526-857E-317C7538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971F8-B17D-47CB-900A-BD30D5E4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209</TotalTime>
  <Pages>14</Pages>
  <Words>1307</Words>
  <Characters>7451</Characters>
  <Application>Microsoft Office Word</Application>
  <DocSecurity>0</DocSecurity>
  <Lines>62</Lines>
  <Paragraphs>17</Paragraphs>
  <ScaleCrop>false</ScaleCrop>
  <Company>TRT. Ltd. Co.</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376</cp:revision>
  <cp:lastPrinted>2007-07-19T00:46:00Z</cp:lastPrinted>
  <dcterms:created xsi:type="dcterms:W3CDTF">2014-01-17T06:19:00Z</dcterms:created>
  <dcterms:modified xsi:type="dcterms:W3CDTF">2017-07-18T06:28:00Z</dcterms:modified>
</cp:coreProperties>
</file>