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交银施罗德消费新驱动股票型证券投资基金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二〇一七年七月二十日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E76188" w:rsidRDefault="0052704D">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E76188" w:rsidRDefault="0052704D">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E76188" w:rsidRDefault="0052704D">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E76188" w:rsidRDefault="0052704D">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E76188" w:rsidRDefault="0052704D">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交银消费新驱动股票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7</w:t>
            </w:r>
            <w:r w:rsidRPr="00414345">
              <w:rPr>
                <w:color w:val="000000"/>
                <w:kern w:val="0"/>
                <w:sz w:val="24"/>
                <w:szCs w:val="24"/>
              </w:rPr>
              <w:t>月</w:t>
            </w:r>
            <w:r w:rsidRPr="00414345">
              <w:rPr>
                <w:color w:val="000000"/>
                <w:kern w:val="0"/>
                <w:sz w:val="24"/>
                <w:szCs w:val="24"/>
              </w:rPr>
              <w:t>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1,063,879,949.55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本基金通过重点投资于与消费服务相关的优质企业，把握经济转型背景下中国消费升级蕴含的投资机会，在控制风险并保持基金资产良好的流动性的前提下，力争实现基金资产的长期稳定增值。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85%×</w:t>
            </w:r>
            <w:r w:rsidRPr="00414345">
              <w:rPr>
                <w:color w:val="000000"/>
                <w:kern w:val="0"/>
                <w:sz w:val="24"/>
                <w:szCs w:val="24"/>
              </w:rPr>
              <w:t>中证内地消费主题指数</w:t>
            </w:r>
            <w:r w:rsidRPr="00414345">
              <w:rPr>
                <w:color w:val="000000"/>
                <w:kern w:val="0"/>
                <w:sz w:val="24"/>
                <w:szCs w:val="24"/>
              </w:rPr>
              <w:t>+15%×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本基金是一只股票型基金，其预期风险与预期收益高</w:t>
            </w:r>
            <w:r w:rsidRPr="00414345">
              <w:rPr>
                <w:color w:val="000000"/>
                <w:kern w:val="0"/>
                <w:sz w:val="24"/>
                <w:szCs w:val="24"/>
              </w:rPr>
              <w:lastRenderedPageBreak/>
              <w:t>于混合型基金、债券型基金和货币市场基金，属于承担较高预期风险、预期收益较高的证券投资基金品种。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52704D" w:rsidRPr="00414345" w:rsidTr="0052704D">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52704D" w:rsidRPr="00414345" w:rsidTr="0052704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3,697,639.52</w:t>
            </w:r>
          </w:p>
        </w:tc>
      </w:tr>
      <w:tr w:rsidR="0052704D" w:rsidRPr="00414345" w:rsidTr="0052704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14,429,106.00</w:t>
            </w:r>
          </w:p>
        </w:tc>
      </w:tr>
      <w:tr w:rsidR="0052704D" w:rsidRPr="00414345" w:rsidTr="0052704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52704D">
            <w:pPr>
              <w:adjustRightInd w:val="0"/>
              <w:spacing w:before="29" w:line="288" w:lineRule="auto"/>
              <w:ind w:left="17"/>
              <w:jc w:val="right"/>
              <w:rPr>
                <w:color w:val="000000"/>
                <w:sz w:val="24"/>
                <w:szCs w:val="24"/>
              </w:rPr>
            </w:pPr>
            <w:r w:rsidRPr="00414345">
              <w:rPr>
                <w:color w:val="000000"/>
                <w:sz w:val="24"/>
                <w:szCs w:val="24"/>
              </w:rPr>
              <w:t>0.07</w:t>
            </w:r>
            <w:r w:rsidR="0052704D">
              <w:rPr>
                <w:color w:val="000000"/>
                <w:sz w:val="24"/>
                <w:szCs w:val="24"/>
              </w:rPr>
              <w:t>71</w:t>
            </w:r>
          </w:p>
        </w:tc>
      </w:tr>
      <w:tr w:rsidR="0052704D" w:rsidRPr="00414345" w:rsidTr="0052704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971,078,285.60</w:t>
            </w:r>
          </w:p>
        </w:tc>
      </w:tr>
      <w:tr w:rsidR="0052704D" w:rsidRPr="00414345" w:rsidTr="0052704D">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0.913</w:t>
            </w:r>
          </w:p>
        </w:tc>
      </w:tr>
    </w:tbl>
    <w:p w:rsidR="00E76188" w:rsidRDefault="0052704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E76188">
        <w:trPr>
          <w:jc w:val="center"/>
        </w:trPr>
        <w:tc>
          <w:tcPr>
            <w:tcW w:w="1701" w:type="dxa"/>
            <w:vAlign w:val="center"/>
          </w:tcPr>
          <w:p w:rsidR="00E76188" w:rsidRDefault="0052704D">
            <w:pPr>
              <w:jc w:val="left"/>
            </w:pPr>
            <w:r>
              <w:rPr>
                <w:color w:val="000000"/>
                <w:sz w:val="24"/>
                <w:szCs w:val="24"/>
              </w:rPr>
              <w:t>过去三个月</w:t>
            </w:r>
          </w:p>
        </w:tc>
        <w:tc>
          <w:tcPr>
            <w:tcW w:w="1045" w:type="dxa"/>
            <w:vAlign w:val="center"/>
          </w:tcPr>
          <w:p w:rsidR="00E76188" w:rsidRDefault="0052704D">
            <w:pPr>
              <w:jc w:val="center"/>
            </w:pPr>
            <w:r>
              <w:rPr>
                <w:color w:val="000000"/>
                <w:sz w:val="24"/>
                <w:szCs w:val="24"/>
              </w:rPr>
              <w:t>4.68%</w:t>
            </w:r>
          </w:p>
        </w:tc>
        <w:tc>
          <w:tcPr>
            <w:tcW w:w="1344" w:type="dxa"/>
            <w:vAlign w:val="center"/>
          </w:tcPr>
          <w:p w:rsidR="00E76188" w:rsidRDefault="0052704D">
            <w:pPr>
              <w:jc w:val="center"/>
            </w:pPr>
            <w:r>
              <w:rPr>
                <w:color w:val="000000"/>
                <w:sz w:val="24"/>
                <w:szCs w:val="24"/>
              </w:rPr>
              <w:t>0.64%</w:t>
            </w:r>
          </w:p>
        </w:tc>
        <w:tc>
          <w:tcPr>
            <w:tcW w:w="1194" w:type="dxa"/>
            <w:vAlign w:val="center"/>
          </w:tcPr>
          <w:p w:rsidR="00E76188" w:rsidRDefault="0052704D">
            <w:pPr>
              <w:jc w:val="center"/>
            </w:pPr>
            <w:r>
              <w:rPr>
                <w:color w:val="000000"/>
                <w:sz w:val="24"/>
                <w:szCs w:val="24"/>
              </w:rPr>
              <w:t>11.37%</w:t>
            </w:r>
          </w:p>
        </w:tc>
        <w:tc>
          <w:tcPr>
            <w:tcW w:w="1492" w:type="dxa"/>
            <w:vAlign w:val="center"/>
          </w:tcPr>
          <w:p w:rsidR="00E76188" w:rsidRDefault="0052704D">
            <w:pPr>
              <w:jc w:val="center"/>
            </w:pPr>
            <w:r>
              <w:rPr>
                <w:color w:val="000000"/>
                <w:sz w:val="24"/>
                <w:szCs w:val="24"/>
              </w:rPr>
              <w:t>0.81%</w:t>
            </w:r>
          </w:p>
        </w:tc>
        <w:tc>
          <w:tcPr>
            <w:tcW w:w="1194" w:type="dxa"/>
            <w:vAlign w:val="center"/>
          </w:tcPr>
          <w:p w:rsidR="00E76188" w:rsidRDefault="0052704D">
            <w:pPr>
              <w:jc w:val="center"/>
            </w:pPr>
            <w:r>
              <w:rPr>
                <w:color w:val="000000"/>
                <w:sz w:val="24"/>
                <w:szCs w:val="24"/>
              </w:rPr>
              <w:t>-6.69%</w:t>
            </w:r>
          </w:p>
        </w:tc>
        <w:tc>
          <w:tcPr>
            <w:tcW w:w="898" w:type="dxa"/>
            <w:vAlign w:val="center"/>
          </w:tcPr>
          <w:p w:rsidR="00E76188" w:rsidRDefault="0052704D">
            <w:pPr>
              <w:jc w:val="center"/>
            </w:pPr>
            <w:r>
              <w:rPr>
                <w:color w:val="000000"/>
                <w:sz w:val="24"/>
                <w:szCs w:val="24"/>
              </w:rPr>
              <w:t>-0.17%</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“85%×</w:t>
      </w:r>
      <w:r w:rsidRPr="00414345">
        <w:rPr>
          <w:color w:val="000000"/>
          <w:sz w:val="24"/>
          <w:szCs w:val="24"/>
        </w:rPr>
        <w:t>中证内地消费主题指数</w:t>
      </w:r>
      <w:r w:rsidRPr="00414345">
        <w:rPr>
          <w:color w:val="000000"/>
          <w:sz w:val="24"/>
          <w:szCs w:val="24"/>
        </w:rPr>
        <w:t>+15%×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“85%×</w:t>
      </w:r>
      <w:r w:rsidRPr="00414345">
        <w:rPr>
          <w:color w:val="000000"/>
          <w:sz w:val="24"/>
          <w:szCs w:val="24"/>
        </w:rPr>
        <w:t>中证内地消费主题指数</w:t>
      </w:r>
      <w:r w:rsidRPr="00414345">
        <w:rPr>
          <w:color w:val="000000"/>
          <w:sz w:val="24"/>
          <w:szCs w:val="24"/>
        </w:rPr>
        <w:t>+15%×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交银施罗德消费新驱动股票型证券投资基金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7</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注：本基金由交银施罗德沪深</w:t>
      </w:r>
      <w:r w:rsidRPr="00414345">
        <w:rPr>
          <w:color w:val="000000"/>
          <w:sz w:val="24"/>
          <w:szCs w:val="24"/>
        </w:rPr>
        <w:t>300</w:t>
      </w:r>
      <w:r w:rsidRPr="00414345">
        <w:rPr>
          <w:color w:val="000000"/>
          <w:sz w:val="24"/>
          <w:szCs w:val="24"/>
        </w:rPr>
        <w:t>行业分层等权重指数证券投资基金转型而来。基金转型日为</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日。本基金的投资转型期为交银施罗德沪深</w:t>
      </w:r>
      <w:r w:rsidRPr="00414345">
        <w:rPr>
          <w:color w:val="000000"/>
          <w:sz w:val="24"/>
          <w:szCs w:val="24"/>
        </w:rPr>
        <w:t>300</w:t>
      </w:r>
      <w:r w:rsidRPr="00414345">
        <w:rPr>
          <w:color w:val="000000"/>
          <w:sz w:val="24"/>
          <w:szCs w:val="24"/>
        </w:rPr>
        <w:t>行业分层等权重指数证券投资基金转型实施日（即</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日）起的</w:t>
      </w:r>
      <w:r w:rsidRPr="00414345">
        <w:rPr>
          <w:color w:val="000000"/>
          <w:sz w:val="24"/>
          <w:szCs w:val="24"/>
        </w:rPr>
        <w:t>6</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E76188">
        <w:trPr>
          <w:jc w:val="center"/>
        </w:trPr>
        <w:tc>
          <w:tcPr>
            <w:tcW w:w="846" w:type="dxa"/>
            <w:vAlign w:val="center"/>
          </w:tcPr>
          <w:p w:rsidR="00E76188" w:rsidRDefault="0052704D">
            <w:pPr>
              <w:jc w:val="center"/>
            </w:pPr>
            <w:r>
              <w:rPr>
                <w:color w:val="000000"/>
                <w:sz w:val="24"/>
                <w:szCs w:val="24"/>
              </w:rPr>
              <w:t>盖婷婷</w:t>
            </w:r>
          </w:p>
        </w:tc>
        <w:tc>
          <w:tcPr>
            <w:tcW w:w="845" w:type="dxa"/>
            <w:vAlign w:val="center"/>
          </w:tcPr>
          <w:p w:rsidR="00E76188" w:rsidRDefault="0052704D">
            <w:pPr>
              <w:jc w:val="center"/>
            </w:pPr>
            <w:r>
              <w:rPr>
                <w:color w:val="000000"/>
                <w:sz w:val="24"/>
                <w:szCs w:val="24"/>
              </w:rPr>
              <w:t>交银消费新驱动股票、交银医</w:t>
            </w:r>
            <w:r>
              <w:rPr>
                <w:color w:val="000000"/>
                <w:sz w:val="24"/>
                <w:szCs w:val="24"/>
              </w:rPr>
              <w:lastRenderedPageBreak/>
              <w:t>药创新股票的基金经理</w:t>
            </w:r>
          </w:p>
        </w:tc>
        <w:tc>
          <w:tcPr>
            <w:tcW w:w="1549" w:type="dxa"/>
            <w:vAlign w:val="center"/>
          </w:tcPr>
          <w:p w:rsidR="00E76188" w:rsidRDefault="0052704D">
            <w:pPr>
              <w:jc w:val="center"/>
            </w:pPr>
            <w:r>
              <w:rPr>
                <w:color w:val="000000"/>
                <w:sz w:val="24"/>
                <w:szCs w:val="24"/>
              </w:rPr>
              <w:lastRenderedPageBreak/>
              <w:t>2015-07-01</w:t>
            </w:r>
          </w:p>
        </w:tc>
        <w:tc>
          <w:tcPr>
            <w:tcW w:w="1548" w:type="dxa"/>
            <w:vAlign w:val="center"/>
          </w:tcPr>
          <w:p w:rsidR="00E76188" w:rsidRDefault="0052704D">
            <w:pPr>
              <w:jc w:val="center"/>
            </w:pPr>
            <w:r>
              <w:rPr>
                <w:color w:val="000000"/>
                <w:sz w:val="24"/>
                <w:szCs w:val="24"/>
              </w:rPr>
              <w:t>-</w:t>
            </w:r>
          </w:p>
        </w:tc>
        <w:tc>
          <w:tcPr>
            <w:tcW w:w="1407" w:type="dxa"/>
            <w:vAlign w:val="center"/>
          </w:tcPr>
          <w:p w:rsidR="00E76188" w:rsidRDefault="0052704D">
            <w:pPr>
              <w:jc w:val="center"/>
            </w:pPr>
            <w:r>
              <w:rPr>
                <w:color w:val="000000"/>
                <w:sz w:val="24"/>
                <w:szCs w:val="24"/>
              </w:rPr>
              <w:t>11</w:t>
            </w:r>
            <w:r>
              <w:rPr>
                <w:color w:val="000000"/>
                <w:sz w:val="24"/>
                <w:szCs w:val="24"/>
              </w:rPr>
              <w:t>年</w:t>
            </w:r>
          </w:p>
        </w:tc>
        <w:tc>
          <w:tcPr>
            <w:tcW w:w="2673" w:type="dxa"/>
            <w:vAlign w:val="center"/>
          </w:tcPr>
          <w:p w:rsidR="00E76188" w:rsidRDefault="0052704D">
            <w:r>
              <w:rPr>
                <w:color w:val="000000"/>
                <w:sz w:val="24"/>
                <w:szCs w:val="24"/>
              </w:rPr>
              <w:t>盖婷婷女士，上海交通大学硕士。历任信诚基金管理有限公司分析师、研究总监助理。</w:t>
            </w:r>
            <w:r>
              <w:rPr>
                <w:color w:val="000000"/>
                <w:sz w:val="24"/>
                <w:szCs w:val="24"/>
              </w:rPr>
              <w:t>2011</w:t>
            </w:r>
            <w:r>
              <w:rPr>
                <w:color w:val="000000"/>
                <w:sz w:val="24"/>
                <w:szCs w:val="24"/>
              </w:rPr>
              <w:t>年加入交银施罗德基金管理有限公司，历任行</w:t>
            </w:r>
            <w:r>
              <w:rPr>
                <w:color w:val="000000"/>
                <w:sz w:val="24"/>
                <w:szCs w:val="24"/>
              </w:rPr>
              <w:lastRenderedPageBreak/>
              <w:t>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E76188" w:rsidRDefault="0052704D">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E76188" w:rsidRDefault="0052704D">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E76188" w:rsidRDefault="0052704D">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lastRenderedPageBreak/>
        <w:t xml:space="preserve">4.4 </w:t>
      </w:r>
      <w:r w:rsidRPr="00414345">
        <w:rPr>
          <w:rFonts w:hAnsi="宋体"/>
          <w:b/>
          <w:bCs/>
          <w:color w:val="000000"/>
          <w:sz w:val="24"/>
        </w:rPr>
        <w:t>报告期内基金的投资策略和运作分析</w:t>
      </w:r>
    </w:p>
    <w:p w:rsidR="00E76188" w:rsidRDefault="0052704D">
      <w:pPr>
        <w:spacing w:before="29" w:line="288" w:lineRule="auto"/>
        <w:ind w:firstLineChars="200" w:firstLine="480"/>
        <w:rPr>
          <w:color w:val="000000"/>
          <w:sz w:val="24"/>
          <w:szCs w:val="24"/>
        </w:rPr>
      </w:pPr>
      <w:r>
        <w:rPr>
          <w:color w:val="000000"/>
          <w:sz w:val="24"/>
          <w:szCs w:val="24"/>
        </w:rPr>
        <w:t>二季度市场表现先抑后扬，四月份在金融去杠杆的背景下，市场一致担心流动性风险，股市出现了明显的调整。五月之后，央行的公开市场操作及表态给予市场信心，解除了季末钱荒的担忧，市场随之反弹。整体市场风格仍然延续之前的表现，白酒、家电为代表的漂亮</w:t>
      </w:r>
      <w:r>
        <w:rPr>
          <w:color w:val="000000"/>
          <w:sz w:val="24"/>
          <w:szCs w:val="24"/>
        </w:rPr>
        <w:t>50</w:t>
      </w:r>
      <w:r>
        <w:rPr>
          <w:color w:val="000000"/>
          <w:sz w:val="24"/>
          <w:szCs w:val="24"/>
        </w:rPr>
        <w:t>上涨幅度远远好于创业板。本基金操作上仍然延续之前的思路，在坚守大盘股持仓的同时，积极寻找成长股的投资机会，择机布局。</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下半年，金融去杠杆的力度仍然是市场表现最核心的变量，预计在经济下行可控的背景下，下半年去杠杆的压力可能会强于上半年，因此整体操作上会更加偏向于防御，对于所投资股票的估值水平、成长性以更严格的要求筛选。自下而上看，一些细分领域的成长股随着估值的消化显露出投资价值，下半年本基金计划仍然会继续加大成长股的持仓比重。</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0.913</w:t>
      </w:r>
      <w:r w:rsidRPr="00414345">
        <w:rPr>
          <w:color w:val="000000"/>
          <w:sz w:val="24"/>
          <w:szCs w:val="24"/>
        </w:rPr>
        <w:t>元，本报告期份额净值增长率为</w:t>
      </w:r>
      <w:r w:rsidRPr="00414345">
        <w:rPr>
          <w:color w:val="000000"/>
          <w:sz w:val="24"/>
          <w:szCs w:val="24"/>
        </w:rPr>
        <w:t>4.68%</w:t>
      </w:r>
      <w:r w:rsidRPr="00414345">
        <w:rPr>
          <w:color w:val="000000"/>
          <w:sz w:val="24"/>
          <w:szCs w:val="24"/>
        </w:rPr>
        <w:t>，同期业绩比较基准增长率为</w:t>
      </w:r>
      <w:r w:rsidRPr="00414345">
        <w:rPr>
          <w:color w:val="000000"/>
          <w:sz w:val="24"/>
          <w:szCs w:val="24"/>
        </w:rPr>
        <w:t>11.37%</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本基金本报告期内曾连续二十个工作日以上出现基金资产净值低于五千万元的情形，但截至本报告期末，本基金基金资产净值已高于五千万元。</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794,167,490.89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76.56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794,167,490.89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76.56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lastRenderedPageBreak/>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242,673,923.39</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23.39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518,894.48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0.05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1,037,360,308.76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439,084,022.18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45.22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96,456,171.73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9.93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145,804,877.80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40,170,520.50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48,069,476.40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24,582,422.28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794,167,490.89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81.78</w:t>
            </w:r>
          </w:p>
        </w:tc>
      </w:tr>
    </w:tbl>
    <w:p w:rsidR="009C508C" w:rsidRDefault="009C508C"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E76188">
        <w:trPr>
          <w:jc w:val="center"/>
        </w:trPr>
        <w:tc>
          <w:tcPr>
            <w:tcW w:w="855" w:type="dxa"/>
            <w:vAlign w:val="center"/>
          </w:tcPr>
          <w:p w:rsidR="00E76188" w:rsidRDefault="0052704D">
            <w:pPr>
              <w:jc w:val="center"/>
            </w:pPr>
            <w:r>
              <w:rPr>
                <w:color w:val="000000"/>
                <w:sz w:val="24"/>
                <w:szCs w:val="24"/>
              </w:rPr>
              <w:t>1</w:t>
            </w:r>
          </w:p>
        </w:tc>
        <w:tc>
          <w:tcPr>
            <w:tcW w:w="1334" w:type="dxa"/>
            <w:vAlign w:val="center"/>
          </w:tcPr>
          <w:p w:rsidR="00E76188" w:rsidRDefault="0052704D">
            <w:pPr>
              <w:jc w:val="center"/>
            </w:pPr>
            <w:r>
              <w:rPr>
                <w:color w:val="000000"/>
                <w:sz w:val="24"/>
                <w:szCs w:val="24"/>
              </w:rPr>
              <w:t>600887</w:t>
            </w:r>
          </w:p>
        </w:tc>
        <w:tc>
          <w:tcPr>
            <w:tcW w:w="1777" w:type="dxa"/>
            <w:vAlign w:val="center"/>
          </w:tcPr>
          <w:p w:rsidR="00E76188" w:rsidRDefault="0052704D">
            <w:pPr>
              <w:jc w:val="center"/>
            </w:pPr>
            <w:r>
              <w:rPr>
                <w:color w:val="000000"/>
                <w:sz w:val="24"/>
                <w:szCs w:val="24"/>
              </w:rPr>
              <w:t>伊利股份</w:t>
            </w:r>
          </w:p>
        </w:tc>
        <w:tc>
          <w:tcPr>
            <w:tcW w:w="1334" w:type="dxa"/>
            <w:vAlign w:val="center"/>
          </w:tcPr>
          <w:p w:rsidR="00E76188" w:rsidRDefault="0052704D">
            <w:pPr>
              <w:jc w:val="right"/>
            </w:pPr>
            <w:r>
              <w:rPr>
                <w:color w:val="000000"/>
                <w:sz w:val="24"/>
                <w:szCs w:val="24"/>
              </w:rPr>
              <w:t>3,616,400</w:t>
            </w:r>
          </w:p>
        </w:tc>
        <w:tc>
          <w:tcPr>
            <w:tcW w:w="1924" w:type="dxa"/>
            <w:vAlign w:val="center"/>
          </w:tcPr>
          <w:p w:rsidR="00E76188" w:rsidRDefault="0052704D">
            <w:pPr>
              <w:jc w:val="right"/>
            </w:pPr>
            <w:r>
              <w:rPr>
                <w:color w:val="000000"/>
                <w:sz w:val="24"/>
                <w:szCs w:val="24"/>
              </w:rPr>
              <w:t>78,078,076.00</w:t>
            </w:r>
          </w:p>
        </w:tc>
        <w:tc>
          <w:tcPr>
            <w:tcW w:w="1644" w:type="dxa"/>
            <w:vAlign w:val="center"/>
          </w:tcPr>
          <w:p w:rsidR="00E76188" w:rsidRDefault="0052704D">
            <w:pPr>
              <w:jc w:val="right"/>
            </w:pPr>
            <w:r>
              <w:rPr>
                <w:color w:val="000000"/>
                <w:sz w:val="24"/>
                <w:szCs w:val="24"/>
              </w:rPr>
              <w:t>8.04</w:t>
            </w:r>
          </w:p>
        </w:tc>
      </w:tr>
      <w:tr w:rsidR="00E76188">
        <w:trPr>
          <w:jc w:val="center"/>
        </w:trPr>
        <w:tc>
          <w:tcPr>
            <w:tcW w:w="855" w:type="dxa"/>
            <w:vAlign w:val="center"/>
          </w:tcPr>
          <w:p w:rsidR="00E76188" w:rsidRDefault="0052704D">
            <w:pPr>
              <w:jc w:val="center"/>
            </w:pPr>
            <w:r>
              <w:rPr>
                <w:color w:val="000000"/>
                <w:sz w:val="24"/>
                <w:szCs w:val="24"/>
              </w:rPr>
              <w:t>2</w:t>
            </w:r>
          </w:p>
        </w:tc>
        <w:tc>
          <w:tcPr>
            <w:tcW w:w="1334" w:type="dxa"/>
            <w:vAlign w:val="center"/>
          </w:tcPr>
          <w:p w:rsidR="00E76188" w:rsidRDefault="0052704D">
            <w:pPr>
              <w:jc w:val="center"/>
            </w:pPr>
            <w:r>
              <w:rPr>
                <w:color w:val="000000"/>
                <w:sz w:val="24"/>
                <w:szCs w:val="24"/>
              </w:rPr>
              <w:t>600132</w:t>
            </w:r>
          </w:p>
        </w:tc>
        <w:tc>
          <w:tcPr>
            <w:tcW w:w="1777" w:type="dxa"/>
            <w:vAlign w:val="center"/>
          </w:tcPr>
          <w:p w:rsidR="00E76188" w:rsidRDefault="0052704D">
            <w:pPr>
              <w:jc w:val="center"/>
            </w:pPr>
            <w:r>
              <w:rPr>
                <w:color w:val="000000"/>
                <w:sz w:val="24"/>
                <w:szCs w:val="24"/>
              </w:rPr>
              <w:t>重庆啤酒</w:t>
            </w:r>
          </w:p>
        </w:tc>
        <w:tc>
          <w:tcPr>
            <w:tcW w:w="1334" w:type="dxa"/>
            <w:vAlign w:val="center"/>
          </w:tcPr>
          <w:p w:rsidR="00E76188" w:rsidRDefault="0052704D">
            <w:pPr>
              <w:jc w:val="right"/>
            </w:pPr>
            <w:r>
              <w:rPr>
                <w:color w:val="000000"/>
                <w:sz w:val="24"/>
                <w:szCs w:val="24"/>
              </w:rPr>
              <w:t>2,529,921</w:t>
            </w:r>
          </w:p>
        </w:tc>
        <w:tc>
          <w:tcPr>
            <w:tcW w:w="1924" w:type="dxa"/>
            <w:vAlign w:val="center"/>
          </w:tcPr>
          <w:p w:rsidR="00E76188" w:rsidRDefault="0052704D">
            <w:pPr>
              <w:jc w:val="right"/>
            </w:pPr>
            <w:r>
              <w:rPr>
                <w:color w:val="000000"/>
                <w:sz w:val="24"/>
                <w:szCs w:val="24"/>
              </w:rPr>
              <w:t>58,972,458.51</w:t>
            </w:r>
          </w:p>
        </w:tc>
        <w:tc>
          <w:tcPr>
            <w:tcW w:w="1644" w:type="dxa"/>
            <w:vAlign w:val="center"/>
          </w:tcPr>
          <w:p w:rsidR="00E76188" w:rsidRDefault="0052704D">
            <w:pPr>
              <w:jc w:val="right"/>
            </w:pPr>
            <w:r>
              <w:rPr>
                <w:color w:val="000000"/>
                <w:sz w:val="24"/>
                <w:szCs w:val="24"/>
              </w:rPr>
              <w:t>6.07</w:t>
            </w:r>
          </w:p>
        </w:tc>
      </w:tr>
      <w:tr w:rsidR="00E76188">
        <w:trPr>
          <w:jc w:val="center"/>
        </w:trPr>
        <w:tc>
          <w:tcPr>
            <w:tcW w:w="855" w:type="dxa"/>
            <w:vAlign w:val="center"/>
          </w:tcPr>
          <w:p w:rsidR="00E76188" w:rsidRDefault="0052704D">
            <w:pPr>
              <w:jc w:val="center"/>
            </w:pPr>
            <w:r>
              <w:rPr>
                <w:color w:val="000000"/>
                <w:sz w:val="24"/>
                <w:szCs w:val="24"/>
              </w:rPr>
              <w:t>3</w:t>
            </w:r>
          </w:p>
        </w:tc>
        <w:tc>
          <w:tcPr>
            <w:tcW w:w="1334" w:type="dxa"/>
            <w:vAlign w:val="center"/>
          </w:tcPr>
          <w:p w:rsidR="00E76188" w:rsidRDefault="0052704D">
            <w:pPr>
              <w:jc w:val="center"/>
            </w:pPr>
            <w:r>
              <w:rPr>
                <w:color w:val="000000"/>
                <w:sz w:val="24"/>
                <w:szCs w:val="24"/>
              </w:rPr>
              <w:t>600036</w:t>
            </w:r>
          </w:p>
        </w:tc>
        <w:tc>
          <w:tcPr>
            <w:tcW w:w="1777" w:type="dxa"/>
            <w:vAlign w:val="center"/>
          </w:tcPr>
          <w:p w:rsidR="00E76188" w:rsidRDefault="0052704D">
            <w:pPr>
              <w:jc w:val="center"/>
            </w:pPr>
            <w:r>
              <w:rPr>
                <w:color w:val="000000"/>
                <w:sz w:val="24"/>
                <w:szCs w:val="24"/>
              </w:rPr>
              <w:t>招商银行</w:t>
            </w:r>
          </w:p>
        </w:tc>
        <w:tc>
          <w:tcPr>
            <w:tcW w:w="1334" w:type="dxa"/>
            <w:vAlign w:val="center"/>
          </w:tcPr>
          <w:p w:rsidR="00E76188" w:rsidRDefault="0052704D">
            <w:pPr>
              <w:jc w:val="right"/>
            </w:pPr>
            <w:r>
              <w:rPr>
                <w:color w:val="000000"/>
                <w:sz w:val="24"/>
                <w:szCs w:val="24"/>
              </w:rPr>
              <w:t>2,081,577</w:t>
            </w:r>
          </w:p>
        </w:tc>
        <w:tc>
          <w:tcPr>
            <w:tcW w:w="1924" w:type="dxa"/>
            <w:vAlign w:val="center"/>
          </w:tcPr>
          <w:p w:rsidR="00E76188" w:rsidRDefault="0052704D">
            <w:pPr>
              <w:jc w:val="right"/>
            </w:pPr>
            <w:r>
              <w:rPr>
                <w:color w:val="000000"/>
                <w:sz w:val="24"/>
                <w:szCs w:val="24"/>
              </w:rPr>
              <w:t>49,770,506.07</w:t>
            </w:r>
          </w:p>
        </w:tc>
        <w:tc>
          <w:tcPr>
            <w:tcW w:w="1644" w:type="dxa"/>
            <w:vAlign w:val="center"/>
          </w:tcPr>
          <w:p w:rsidR="00E76188" w:rsidRDefault="0052704D">
            <w:pPr>
              <w:jc w:val="right"/>
            </w:pPr>
            <w:r>
              <w:rPr>
                <w:color w:val="000000"/>
                <w:sz w:val="24"/>
                <w:szCs w:val="24"/>
              </w:rPr>
              <w:t>5.13</w:t>
            </w:r>
          </w:p>
        </w:tc>
      </w:tr>
      <w:tr w:rsidR="00E76188">
        <w:trPr>
          <w:jc w:val="center"/>
        </w:trPr>
        <w:tc>
          <w:tcPr>
            <w:tcW w:w="855" w:type="dxa"/>
            <w:vAlign w:val="center"/>
          </w:tcPr>
          <w:p w:rsidR="00E76188" w:rsidRDefault="0052704D">
            <w:pPr>
              <w:jc w:val="center"/>
            </w:pPr>
            <w:r>
              <w:rPr>
                <w:color w:val="000000"/>
                <w:sz w:val="24"/>
                <w:szCs w:val="24"/>
              </w:rPr>
              <w:t>4</w:t>
            </w:r>
          </w:p>
        </w:tc>
        <w:tc>
          <w:tcPr>
            <w:tcW w:w="1334" w:type="dxa"/>
            <w:vAlign w:val="center"/>
          </w:tcPr>
          <w:p w:rsidR="00E76188" w:rsidRDefault="0052704D">
            <w:pPr>
              <w:jc w:val="center"/>
            </w:pPr>
            <w:r>
              <w:rPr>
                <w:color w:val="000000"/>
                <w:sz w:val="24"/>
                <w:szCs w:val="24"/>
              </w:rPr>
              <w:t>300347</w:t>
            </w:r>
          </w:p>
        </w:tc>
        <w:tc>
          <w:tcPr>
            <w:tcW w:w="1777" w:type="dxa"/>
            <w:vAlign w:val="center"/>
          </w:tcPr>
          <w:p w:rsidR="00E76188" w:rsidRDefault="0052704D">
            <w:pPr>
              <w:jc w:val="center"/>
            </w:pPr>
            <w:r>
              <w:rPr>
                <w:color w:val="000000"/>
                <w:sz w:val="24"/>
                <w:szCs w:val="24"/>
              </w:rPr>
              <w:t>泰格医药</w:t>
            </w:r>
          </w:p>
        </w:tc>
        <w:tc>
          <w:tcPr>
            <w:tcW w:w="1334" w:type="dxa"/>
            <w:vAlign w:val="center"/>
          </w:tcPr>
          <w:p w:rsidR="00E76188" w:rsidRDefault="0052704D">
            <w:pPr>
              <w:jc w:val="right"/>
            </w:pPr>
            <w:r>
              <w:rPr>
                <w:color w:val="000000"/>
                <w:sz w:val="24"/>
                <w:szCs w:val="24"/>
              </w:rPr>
              <w:t>1,986,342</w:t>
            </w:r>
          </w:p>
        </w:tc>
        <w:tc>
          <w:tcPr>
            <w:tcW w:w="1924" w:type="dxa"/>
            <w:vAlign w:val="center"/>
          </w:tcPr>
          <w:p w:rsidR="00E76188" w:rsidRDefault="0052704D">
            <w:pPr>
              <w:jc w:val="right"/>
            </w:pPr>
            <w:r>
              <w:rPr>
                <w:color w:val="000000"/>
                <w:sz w:val="24"/>
                <w:szCs w:val="24"/>
              </w:rPr>
              <w:t>48,069,476.40</w:t>
            </w:r>
          </w:p>
        </w:tc>
        <w:tc>
          <w:tcPr>
            <w:tcW w:w="1644" w:type="dxa"/>
            <w:vAlign w:val="center"/>
          </w:tcPr>
          <w:p w:rsidR="00E76188" w:rsidRDefault="0052704D">
            <w:pPr>
              <w:jc w:val="right"/>
            </w:pPr>
            <w:r>
              <w:rPr>
                <w:color w:val="000000"/>
                <w:sz w:val="24"/>
                <w:szCs w:val="24"/>
              </w:rPr>
              <w:t>4.95</w:t>
            </w:r>
          </w:p>
        </w:tc>
      </w:tr>
      <w:tr w:rsidR="00E76188">
        <w:trPr>
          <w:jc w:val="center"/>
        </w:trPr>
        <w:tc>
          <w:tcPr>
            <w:tcW w:w="855" w:type="dxa"/>
            <w:vAlign w:val="center"/>
          </w:tcPr>
          <w:p w:rsidR="00E76188" w:rsidRDefault="0052704D">
            <w:pPr>
              <w:jc w:val="center"/>
            </w:pPr>
            <w:r>
              <w:rPr>
                <w:color w:val="000000"/>
                <w:sz w:val="24"/>
                <w:szCs w:val="24"/>
              </w:rPr>
              <w:t>5</w:t>
            </w:r>
          </w:p>
        </w:tc>
        <w:tc>
          <w:tcPr>
            <w:tcW w:w="1334" w:type="dxa"/>
            <w:vAlign w:val="center"/>
          </w:tcPr>
          <w:p w:rsidR="00E76188" w:rsidRDefault="0052704D">
            <w:pPr>
              <w:jc w:val="center"/>
            </w:pPr>
            <w:r>
              <w:rPr>
                <w:color w:val="000000"/>
                <w:sz w:val="24"/>
                <w:szCs w:val="24"/>
              </w:rPr>
              <w:t>600276</w:t>
            </w:r>
          </w:p>
        </w:tc>
        <w:tc>
          <w:tcPr>
            <w:tcW w:w="1777" w:type="dxa"/>
            <w:vAlign w:val="center"/>
          </w:tcPr>
          <w:p w:rsidR="00E76188" w:rsidRDefault="0052704D">
            <w:pPr>
              <w:jc w:val="center"/>
            </w:pPr>
            <w:r>
              <w:rPr>
                <w:color w:val="000000"/>
                <w:sz w:val="24"/>
                <w:szCs w:val="24"/>
              </w:rPr>
              <w:t>恒瑞医药</w:t>
            </w:r>
          </w:p>
        </w:tc>
        <w:tc>
          <w:tcPr>
            <w:tcW w:w="1334" w:type="dxa"/>
            <w:vAlign w:val="center"/>
          </w:tcPr>
          <w:p w:rsidR="00E76188" w:rsidRDefault="0052704D">
            <w:pPr>
              <w:jc w:val="right"/>
            </w:pPr>
            <w:r>
              <w:rPr>
                <w:color w:val="000000"/>
                <w:sz w:val="24"/>
                <w:szCs w:val="24"/>
              </w:rPr>
              <w:t>945,630</w:t>
            </w:r>
          </w:p>
        </w:tc>
        <w:tc>
          <w:tcPr>
            <w:tcW w:w="1924" w:type="dxa"/>
            <w:vAlign w:val="center"/>
          </w:tcPr>
          <w:p w:rsidR="00E76188" w:rsidRDefault="0052704D">
            <w:pPr>
              <w:jc w:val="right"/>
            </w:pPr>
            <w:r>
              <w:rPr>
                <w:color w:val="000000"/>
                <w:sz w:val="24"/>
                <w:szCs w:val="24"/>
              </w:rPr>
              <w:t>47,839,421.70</w:t>
            </w:r>
          </w:p>
        </w:tc>
        <w:tc>
          <w:tcPr>
            <w:tcW w:w="1644" w:type="dxa"/>
            <w:vAlign w:val="center"/>
          </w:tcPr>
          <w:p w:rsidR="00E76188" w:rsidRDefault="0052704D">
            <w:pPr>
              <w:jc w:val="right"/>
            </w:pPr>
            <w:r>
              <w:rPr>
                <w:color w:val="000000"/>
                <w:sz w:val="24"/>
                <w:szCs w:val="24"/>
              </w:rPr>
              <w:t>4.93</w:t>
            </w:r>
          </w:p>
        </w:tc>
      </w:tr>
      <w:tr w:rsidR="00E76188">
        <w:trPr>
          <w:jc w:val="center"/>
        </w:trPr>
        <w:tc>
          <w:tcPr>
            <w:tcW w:w="855" w:type="dxa"/>
            <w:vAlign w:val="center"/>
          </w:tcPr>
          <w:p w:rsidR="00E76188" w:rsidRDefault="0052704D">
            <w:pPr>
              <w:jc w:val="center"/>
            </w:pPr>
            <w:r>
              <w:rPr>
                <w:color w:val="000000"/>
                <w:sz w:val="24"/>
                <w:szCs w:val="24"/>
              </w:rPr>
              <w:t>6</w:t>
            </w:r>
          </w:p>
        </w:tc>
        <w:tc>
          <w:tcPr>
            <w:tcW w:w="1334" w:type="dxa"/>
            <w:vAlign w:val="center"/>
          </w:tcPr>
          <w:p w:rsidR="00E76188" w:rsidRDefault="0052704D">
            <w:pPr>
              <w:jc w:val="center"/>
            </w:pPr>
            <w:r>
              <w:rPr>
                <w:color w:val="000000"/>
                <w:sz w:val="24"/>
                <w:szCs w:val="24"/>
              </w:rPr>
              <w:t>002583</w:t>
            </w:r>
          </w:p>
        </w:tc>
        <w:tc>
          <w:tcPr>
            <w:tcW w:w="1777" w:type="dxa"/>
            <w:vAlign w:val="center"/>
          </w:tcPr>
          <w:p w:rsidR="00E76188" w:rsidRDefault="0052704D">
            <w:pPr>
              <w:jc w:val="center"/>
            </w:pPr>
            <w:r>
              <w:rPr>
                <w:color w:val="000000"/>
                <w:sz w:val="24"/>
                <w:szCs w:val="24"/>
              </w:rPr>
              <w:t>海能达</w:t>
            </w:r>
          </w:p>
        </w:tc>
        <w:tc>
          <w:tcPr>
            <w:tcW w:w="1334" w:type="dxa"/>
            <w:vAlign w:val="center"/>
          </w:tcPr>
          <w:p w:rsidR="00E76188" w:rsidRDefault="0052704D">
            <w:pPr>
              <w:jc w:val="right"/>
            </w:pPr>
            <w:r>
              <w:rPr>
                <w:color w:val="000000"/>
                <w:sz w:val="24"/>
                <w:szCs w:val="24"/>
              </w:rPr>
              <w:t>2,937,274</w:t>
            </w:r>
          </w:p>
        </w:tc>
        <w:tc>
          <w:tcPr>
            <w:tcW w:w="1924" w:type="dxa"/>
            <w:vAlign w:val="center"/>
          </w:tcPr>
          <w:p w:rsidR="00E76188" w:rsidRDefault="0052704D">
            <w:pPr>
              <w:jc w:val="right"/>
            </w:pPr>
            <w:r>
              <w:rPr>
                <w:color w:val="000000"/>
                <w:sz w:val="24"/>
                <w:szCs w:val="24"/>
              </w:rPr>
              <w:t>47,260,738.66</w:t>
            </w:r>
          </w:p>
        </w:tc>
        <w:tc>
          <w:tcPr>
            <w:tcW w:w="1644" w:type="dxa"/>
            <w:vAlign w:val="center"/>
          </w:tcPr>
          <w:p w:rsidR="00E76188" w:rsidRDefault="0052704D">
            <w:pPr>
              <w:jc w:val="right"/>
            </w:pPr>
            <w:r>
              <w:rPr>
                <w:color w:val="000000"/>
                <w:sz w:val="24"/>
                <w:szCs w:val="24"/>
              </w:rPr>
              <w:t>4.87</w:t>
            </w:r>
          </w:p>
        </w:tc>
      </w:tr>
      <w:tr w:rsidR="00E76188">
        <w:trPr>
          <w:jc w:val="center"/>
        </w:trPr>
        <w:tc>
          <w:tcPr>
            <w:tcW w:w="855" w:type="dxa"/>
            <w:vAlign w:val="center"/>
          </w:tcPr>
          <w:p w:rsidR="00E76188" w:rsidRDefault="0052704D">
            <w:pPr>
              <w:jc w:val="center"/>
            </w:pPr>
            <w:r>
              <w:rPr>
                <w:color w:val="000000"/>
                <w:sz w:val="24"/>
                <w:szCs w:val="24"/>
              </w:rPr>
              <w:t>7</w:t>
            </w:r>
          </w:p>
        </w:tc>
        <w:tc>
          <w:tcPr>
            <w:tcW w:w="1334" w:type="dxa"/>
            <w:vAlign w:val="center"/>
          </w:tcPr>
          <w:p w:rsidR="00E76188" w:rsidRDefault="0052704D">
            <w:pPr>
              <w:jc w:val="center"/>
            </w:pPr>
            <w:r>
              <w:rPr>
                <w:color w:val="000000"/>
                <w:sz w:val="24"/>
                <w:szCs w:val="24"/>
              </w:rPr>
              <w:t>601607</w:t>
            </w:r>
          </w:p>
        </w:tc>
        <w:tc>
          <w:tcPr>
            <w:tcW w:w="1777" w:type="dxa"/>
            <w:vAlign w:val="center"/>
          </w:tcPr>
          <w:p w:rsidR="00E76188" w:rsidRDefault="0052704D">
            <w:pPr>
              <w:jc w:val="center"/>
            </w:pPr>
            <w:r>
              <w:rPr>
                <w:color w:val="000000"/>
                <w:sz w:val="24"/>
                <w:szCs w:val="24"/>
              </w:rPr>
              <w:t>上海医药</w:t>
            </w:r>
          </w:p>
        </w:tc>
        <w:tc>
          <w:tcPr>
            <w:tcW w:w="1334" w:type="dxa"/>
            <w:vAlign w:val="center"/>
          </w:tcPr>
          <w:p w:rsidR="00E76188" w:rsidRDefault="0052704D">
            <w:pPr>
              <w:jc w:val="right"/>
            </w:pPr>
            <w:r>
              <w:rPr>
                <w:color w:val="000000"/>
                <w:sz w:val="24"/>
                <w:szCs w:val="24"/>
              </w:rPr>
              <w:t>1,558,370</w:t>
            </w:r>
          </w:p>
        </w:tc>
        <w:tc>
          <w:tcPr>
            <w:tcW w:w="1924" w:type="dxa"/>
            <w:vAlign w:val="center"/>
          </w:tcPr>
          <w:p w:rsidR="00E76188" w:rsidRDefault="0052704D">
            <w:pPr>
              <w:jc w:val="right"/>
            </w:pPr>
            <w:r>
              <w:rPr>
                <w:color w:val="000000"/>
                <w:sz w:val="24"/>
                <w:szCs w:val="24"/>
              </w:rPr>
              <w:t>45,005,725.60</w:t>
            </w:r>
          </w:p>
        </w:tc>
        <w:tc>
          <w:tcPr>
            <w:tcW w:w="1644" w:type="dxa"/>
            <w:vAlign w:val="center"/>
          </w:tcPr>
          <w:p w:rsidR="00E76188" w:rsidRDefault="0052704D">
            <w:pPr>
              <w:jc w:val="right"/>
            </w:pPr>
            <w:r>
              <w:rPr>
                <w:color w:val="000000"/>
                <w:sz w:val="24"/>
                <w:szCs w:val="24"/>
              </w:rPr>
              <w:t>4.63</w:t>
            </w:r>
          </w:p>
        </w:tc>
      </w:tr>
      <w:tr w:rsidR="00E76188">
        <w:trPr>
          <w:jc w:val="center"/>
        </w:trPr>
        <w:tc>
          <w:tcPr>
            <w:tcW w:w="855" w:type="dxa"/>
            <w:vAlign w:val="center"/>
          </w:tcPr>
          <w:p w:rsidR="00E76188" w:rsidRDefault="0052704D">
            <w:pPr>
              <w:jc w:val="center"/>
            </w:pPr>
            <w:r>
              <w:rPr>
                <w:color w:val="000000"/>
                <w:sz w:val="24"/>
                <w:szCs w:val="24"/>
              </w:rPr>
              <w:t>8</w:t>
            </w:r>
          </w:p>
        </w:tc>
        <w:tc>
          <w:tcPr>
            <w:tcW w:w="1334" w:type="dxa"/>
            <w:vAlign w:val="center"/>
          </w:tcPr>
          <w:p w:rsidR="00E76188" w:rsidRDefault="0052704D">
            <w:pPr>
              <w:jc w:val="center"/>
            </w:pPr>
            <w:r>
              <w:rPr>
                <w:color w:val="000000"/>
                <w:sz w:val="24"/>
                <w:szCs w:val="24"/>
              </w:rPr>
              <w:t>600486</w:t>
            </w:r>
          </w:p>
        </w:tc>
        <w:tc>
          <w:tcPr>
            <w:tcW w:w="1777" w:type="dxa"/>
            <w:vAlign w:val="center"/>
          </w:tcPr>
          <w:p w:rsidR="00E76188" w:rsidRDefault="0052704D">
            <w:pPr>
              <w:jc w:val="center"/>
            </w:pPr>
            <w:r>
              <w:rPr>
                <w:color w:val="000000"/>
                <w:sz w:val="24"/>
                <w:szCs w:val="24"/>
              </w:rPr>
              <w:t>扬农化工</w:t>
            </w:r>
          </w:p>
        </w:tc>
        <w:tc>
          <w:tcPr>
            <w:tcW w:w="1334" w:type="dxa"/>
            <w:vAlign w:val="center"/>
          </w:tcPr>
          <w:p w:rsidR="00E76188" w:rsidRDefault="0052704D">
            <w:pPr>
              <w:jc w:val="right"/>
            </w:pPr>
            <w:r>
              <w:rPr>
                <w:color w:val="000000"/>
                <w:sz w:val="24"/>
                <w:szCs w:val="24"/>
              </w:rPr>
              <w:t>980,789</w:t>
            </w:r>
          </w:p>
        </w:tc>
        <w:tc>
          <w:tcPr>
            <w:tcW w:w="1924" w:type="dxa"/>
            <w:vAlign w:val="center"/>
          </w:tcPr>
          <w:p w:rsidR="00E76188" w:rsidRDefault="0052704D">
            <w:pPr>
              <w:jc w:val="right"/>
            </w:pPr>
            <w:r>
              <w:rPr>
                <w:color w:val="000000"/>
                <w:sz w:val="24"/>
                <w:szCs w:val="24"/>
              </w:rPr>
              <w:t>41,399,103.69</w:t>
            </w:r>
          </w:p>
        </w:tc>
        <w:tc>
          <w:tcPr>
            <w:tcW w:w="1644" w:type="dxa"/>
            <w:vAlign w:val="center"/>
          </w:tcPr>
          <w:p w:rsidR="00E76188" w:rsidRDefault="0052704D">
            <w:pPr>
              <w:jc w:val="right"/>
            </w:pPr>
            <w:r>
              <w:rPr>
                <w:color w:val="000000"/>
                <w:sz w:val="24"/>
                <w:szCs w:val="24"/>
              </w:rPr>
              <w:t>4.26</w:t>
            </w:r>
          </w:p>
        </w:tc>
      </w:tr>
      <w:tr w:rsidR="00E76188">
        <w:trPr>
          <w:jc w:val="center"/>
        </w:trPr>
        <w:tc>
          <w:tcPr>
            <w:tcW w:w="855" w:type="dxa"/>
            <w:vAlign w:val="center"/>
          </w:tcPr>
          <w:p w:rsidR="00E76188" w:rsidRDefault="0052704D">
            <w:pPr>
              <w:jc w:val="center"/>
            </w:pPr>
            <w:r>
              <w:rPr>
                <w:color w:val="000000"/>
                <w:sz w:val="24"/>
                <w:szCs w:val="24"/>
              </w:rPr>
              <w:t>9</w:t>
            </w:r>
          </w:p>
        </w:tc>
        <w:tc>
          <w:tcPr>
            <w:tcW w:w="1334" w:type="dxa"/>
            <w:vAlign w:val="center"/>
          </w:tcPr>
          <w:p w:rsidR="00E76188" w:rsidRDefault="0052704D">
            <w:pPr>
              <w:jc w:val="center"/>
            </w:pPr>
            <w:r>
              <w:rPr>
                <w:color w:val="000000"/>
                <w:sz w:val="24"/>
                <w:szCs w:val="24"/>
              </w:rPr>
              <w:t>600054</w:t>
            </w:r>
          </w:p>
        </w:tc>
        <w:tc>
          <w:tcPr>
            <w:tcW w:w="1777" w:type="dxa"/>
            <w:vAlign w:val="center"/>
          </w:tcPr>
          <w:p w:rsidR="00E76188" w:rsidRDefault="0052704D">
            <w:pPr>
              <w:jc w:val="center"/>
            </w:pPr>
            <w:r>
              <w:rPr>
                <w:color w:val="000000"/>
                <w:sz w:val="24"/>
                <w:szCs w:val="24"/>
              </w:rPr>
              <w:t>黄山旅游</w:t>
            </w:r>
          </w:p>
        </w:tc>
        <w:tc>
          <w:tcPr>
            <w:tcW w:w="1334" w:type="dxa"/>
            <w:vAlign w:val="center"/>
          </w:tcPr>
          <w:p w:rsidR="00E76188" w:rsidRDefault="0052704D">
            <w:pPr>
              <w:jc w:val="right"/>
            </w:pPr>
            <w:r>
              <w:rPr>
                <w:color w:val="000000"/>
                <w:sz w:val="24"/>
                <w:szCs w:val="24"/>
              </w:rPr>
              <w:t>2,303,255</w:t>
            </w:r>
          </w:p>
        </w:tc>
        <w:tc>
          <w:tcPr>
            <w:tcW w:w="1924" w:type="dxa"/>
            <w:vAlign w:val="center"/>
          </w:tcPr>
          <w:p w:rsidR="00E76188" w:rsidRDefault="0052704D">
            <w:pPr>
              <w:jc w:val="right"/>
            </w:pPr>
            <w:r>
              <w:rPr>
                <w:color w:val="000000"/>
                <w:sz w:val="24"/>
                <w:szCs w:val="24"/>
              </w:rPr>
              <w:t>39,385,660.50</w:t>
            </w:r>
          </w:p>
        </w:tc>
        <w:tc>
          <w:tcPr>
            <w:tcW w:w="1644" w:type="dxa"/>
            <w:vAlign w:val="center"/>
          </w:tcPr>
          <w:p w:rsidR="00E76188" w:rsidRDefault="0052704D">
            <w:pPr>
              <w:jc w:val="right"/>
            </w:pPr>
            <w:r>
              <w:rPr>
                <w:color w:val="000000"/>
                <w:sz w:val="24"/>
                <w:szCs w:val="24"/>
              </w:rPr>
              <w:t>4.06</w:t>
            </w:r>
          </w:p>
        </w:tc>
      </w:tr>
      <w:tr w:rsidR="00E76188">
        <w:trPr>
          <w:jc w:val="center"/>
        </w:trPr>
        <w:tc>
          <w:tcPr>
            <w:tcW w:w="855" w:type="dxa"/>
            <w:vAlign w:val="center"/>
          </w:tcPr>
          <w:p w:rsidR="00E76188" w:rsidRDefault="0052704D">
            <w:pPr>
              <w:jc w:val="center"/>
            </w:pPr>
            <w:r>
              <w:rPr>
                <w:color w:val="000000"/>
                <w:sz w:val="24"/>
                <w:szCs w:val="24"/>
              </w:rPr>
              <w:t>10</w:t>
            </w:r>
          </w:p>
        </w:tc>
        <w:tc>
          <w:tcPr>
            <w:tcW w:w="1334" w:type="dxa"/>
            <w:vAlign w:val="center"/>
          </w:tcPr>
          <w:p w:rsidR="00E76188" w:rsidRDefault="0052704D">
            <w:pPr>
              <w:jc w:val="center"/>
            </w:pPr>
            <w:r>
              <w:rPr>
                <w:color w:val="000000"/>
                <w:sz w:val="24"/>
                <w:szCs w:val="24"/>
              </w:rPr>
              <w:t>600197</w:t>
            </w:r>
          </w:p>
        </w:tc>
        <w:tc>
          <w:tcPr>
            <w:tcW w:w="1777" w:type="dxa"/>
            <w:vAlign w:val="center"/>
          </w:tcPr>
          <w:p w:rsidR="00E76188" w:rsidRDefault="0052704D">
            <w:pPr>
              <w:jc w:val="center"/>
            </w:pPr>
            <w:r>
              <w:rPr>
                <w:color w:val="000000"/>
                <w:sz w:val="24"/>
                <w:szCs w:val="24"/>
              </w:rPr>
              <w:t>伊力特</w:t>
            </w:r>
          </w:p>
        </w:tc>
        <w:tc>
          <w:tcPr>
            <w:tcW w:w="1334" w:type="dxa"/>
            <w:vAlign w:val="center"/>
          </w:tcPr>
          <w:p w:rsidR="00E76188" w:rsidRDefault="0052704D">
            <w:pPr>
              <w:jc w:val="right"/>
            </w:pPr>
            <w:r>
              <w:rPr>
                <w:color w:val="000000"/>
                <w:sz w:val="24"/>
                <w:szCs w:val="24"/>
              </w:rPr>
              <w:t>1,943,700</w:t>
            </w:r>
          </w:p>
        </w:tc>
        <w:tc>
          <w:tcPr>
            <w:tcW w:w="1924" w:type="dxa"/>
            <w:vAlign w:val="center"/>
          </w:tcPr>
          <w:p w:rsidR="00E76188" w:rsidRDefault="0052704D">
            <w:pPr>
              <w:jc w:val="right"/>
            </w:pPr>
            <w:r>
              <w:rPr>
                <w:color w:val="000000"/>
                <w:sz w:val="24"/>
                <w:szCs w:val="24"/>
              </w:rPr>
              <w:t>37,960,461.00</w:t>
            </w:r>
          </w:p>
        </w:tc>
        <w:tc>
          <w:tcPr>
            <w:tcW w:w="1644" w:type="dxa"/>
            <w:vAlign w:val="center"/>
          </w:tcPr>
          <w:p w:rsidR="00E76188" w:rsidRDefault="0052704D">
            <w:pPr>
              <w:jc w:val="right"/>
            </w:pPr>
            <w:r>
              <w:rPr>
                <w:color w:val="000000"/>
                <w:sz w:val="24"/>
                <w:szCs w:val="24"/>
              </w:rPr>
              <w:t>3.91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17,490.35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189,764.71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311,639.42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518,894.48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61,905,552.95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1,114,561,279.30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112,586,882.70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1,063,879,949.55</w:t>
            </w:r>
          </w:p>
        </w:tc>
      </w:tr>
    </w:tbl>
    <w:p w:rsidR="00E76188" w:rsidRDefault="0052704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11,889,417.36</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2,887,054.99</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14,776,472.35</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1.39</w:t>
            </w:r>
          </w:p>
        </w:tc>
      </w:tr>
    </w:tbl>
    <w:p w:rsidR="00E76188" w:rsidRDefault="0052704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032"/>
        <w:gridCol w:w="1776"/>
        <w:gridCol w:w="1317"/>
        <w:gridCol w:w="1633"/>
        <w:gridCol w:w="1767"/>
        <w:gridCol w:w="1343"/>
      </w:tblGrid>
      <w:tr w:rsidR="00320300" w:rsidRPr="00414345" w:rsidTr="00627EDE">
        <w:trPr>
          <w:trHeight w:val="340"/>
          <w:jc w:val="center"/>
        </w:trPr>
        <w:tc>
          <w:tcPr>
            <w:tcW w:w="1070" w:type="dxa"/>
            <w:vAlign w:val="center"/>
          </w:tcPr>
          <w:p w:rsidR="00320300" w:rsidRPr="00414345" w:rsidRDefault="00320300" w:rsidP="00C15CAC">
            <w:pPr>
              <w:pStyle w:val="ad"/>
              <w:adjustRightInd w:val="0"/>
              <w:snapToGrid w:val="0"/>
              <w:spacing w:before="29" w:line="288" w:lineRule="auto"/>
              <w:jc w:val="center"/>
              <w:rPr>
                <w:color w:val="000000"/>
                <w:kern w:val="0"/>
              </w:rPr>
            </w:pPr>
            <w:r w:rsidRPr="00414345">
              <w:rPr>
                <w:color w:val="000000"/>
                <w:kern w:val="0"/>
              </w:rPr>
              <w:t>序号</w:t>
            </w:r>
          </w:p>
        </w:tc>
        <w:tc>
          <w:tcPr>
            <w:tcW w:w="1851"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交易方式</w:t>
            </w:r>
          </w:p>
        </w:tc>
        <w:tc>
          <w:tcPr>
            <w:tcW w:w="1370" w:type="dxa"/>
            <w:vAlign w:val="center"/>
          </w:tcPr>
          <w:p w:rsidR="00320300" w:rsidRPr="00414345" w:rsidRDefault="00320300" w:rsidP="00C15CAC">
            <w:pPr>
              <w:adjustRightInd w:val="0"/>
              <w:snapToGrid w:val="0"/>
              <w:spacing w:before="29" w:line="288" w:lineRule="auto"/>
              <w:rPr>
                <w:color w:val="000000"/>
                <w:kern w:val="0"/>
                <w:sz w:val="24"/>
              </w:rPr>
            </w:pPr>
            <w:r w:rsidRPr="00414345">
              <w:rPr>
                <w:color w:val="000000"/>
                <w:kern w:val="0"/>
                <w:sz w:val="24"/>
              </w:rPr>
              <w:t>交易日期</w:t>
            </w:r>
          </w:p>
        </w:tc>
        <w:tc>
          <w:tcPr>
            <w:tcW w:w="1701"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交易份额（份）</w:t>
            </w:r>
          </w:p>
        </w:tc>
        <w:tc>
          <w:tcPr>
            <w:tcW w:w="1842"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交易金额（元）</w:t>
            </w:r>
          </w:p>
        </w:tc>
        <w:tc>
          <w:tcPr>
            <w:tcW w:w="1397"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适用费率</w:t>
            </w:r>
          </w:p>
        </w:tc>
      </w:tr>
      <w:tr w:rsidR="00E76188">
        <w:trPr>
          <w:jc w:val="center"/>
        </w:trPr>
        <w:tc>
          <w:tcPr>
            <w:tcW w:w="1032" w:type="dxa"/>
            <w:vAlign w:val="center"/>
          </w:tcPr>
          <w:p w:rsidR="00E76188" w:rsidRDefault="0052704D">
            <w:pPr>
              <w:jc w:val="center"/>
            </w:pPr>
            <w:r>
              <w:rPr>
                <w:color w:val="000000"/>
                <w:sz w:val="24"/>
              </w:rPr>
              <w:t>1</w:t>
            </w:r>
          </w:p>
        </w:tc>
        <w:tc>
          <w:tcPr>
            <w:tcW w:w="1776" w:type="dxa"/>
            <w:vAlign w:val="center"/>
          </w:tcPr>
          <w:p w:rsidR="00E76188" w:rsidRDefault="0052704D">
            <w:pPr>
              <w:jc w:val="center"/>
            </w:pPr>
            <w:r>
              <w:rPr>
                <w:color w:val="000000"/>
                <w:sz w:val="24"/>
              </w:rPr>
              <w:t>红利再投</w:t>
            </w:r>
          </w:p>
        </w:tc>
        <w:tc>
          <w:tcPr>
            <w:tcW w:w="1317" w:type="dxa"/>
            <w:vAlign w:val="center"/>
          </w:tcPr>
          <w:p w:rsidR="00E76188" w:rsidRDefault="0052704D">
            <w:pPr>
              <w:jc w:val="center"/>
            </w:pPr>
            <w:r>
              <w:rPr>
                <w:color w:val="000000"/>
                <w:sz w:val="24"/>
              </w:rPr>
              <w:t>2017-06-28</w:t>
            </w:r>
          </w:p>
        </w:tc>
        <w:tc>
          <w:tcPr>
            <w:tcW w:w="1633" w:type="dxa"/>
            <w:vAlign w:val="center"/>
          </w:tcPr>
          <w:p w:rsidR="00E76188" w:rsidRDefault="0052704D">
            <w:pPr>
              <w:jc w:val="right"/>
            </w:pPr>
            <w:r>
              <w:rPr>
                <w:color w:val="000000"/>
                <w:sz w:val="24"/>
              </w:rPr>
              <w:t>2,887,054.99</w:t>
            </w:r>
          </w:p>
        </w:tc>
        <w:tc>
          <w:tcPr>
            <w:tcW w:w="1767" w:type="dxa"/>
            <w:vAlign w:val="center"/>
          </w:tcPr>
          <w:p w:rsidR="00E76188" w:rsidRDefault="0052704D">
            <w:pPr>
              <w:jc w:val="right"/>
            </w:pPr>
            <w:r>
              <w:rPr>
                <w:color w:val="000000"/>
                <w:sz w:val="24"/>
              </w:rPr>
              <w:t>2,615,671.82</w:t>
            </w:r>
          </w:p>
        </w:tc>
        <w:tc>
          <w:tcPr>
            <w:tcW w:w="1343" w:type="dxa"/>
            <w:vAlign w:val="center"/>
          </w:tcPr>
          <w:p w:rsidR="00E76188" w:rsidRDefault="0052704D">
            <w:pPr>
              <w:jc w:val="center"/>
            </w:pPr>
            <w:r>
              <w:rPr>
                <w:color w:val="000000"/>
                <w:sz w:val="24"/>
              </w:rPr>
              <w:t>-</w:t>
            </w:r>
          </w:p>
        </w:tc>
      </w:tr>
      <w:tr w:rsidR="00320300" w:rsidRPr="00414345" w:rsidTr="00627EDE">
        <w:trPr>
          <w:trHeight w:val="340"/>
          <w:jc w:val="center"/>
        </w:trPr>
        <w:tc>
          <w:tcPr>
            <w:tcW w:w="1070" w:type="dxa"/>
            <w:vAlign w:val="center"/>
          </w:tcPr>
          <w:p w:rsidR="00320300" w:rsidRPr="00414345" w:rsidRDefault="00320300" w:rsidP="00C15CAC">
            <w:pPr>
              <w:pStyle w:val="ad"/>
              <w:adjustRightInd w:val="0"/>
              <w:snapToGrid w:val="0"/>
              <w:spacing w:before="29" w:line="288" w:lineRule="auto"/>
              <w:jc w:val="center"/>
              <w:rPr>
                <w:color w:val="000000"/>
                <w:kern w:val="0"/>
              </w:rPr>
            </w:pPr>
            <w:r w:rsidRPr="00414345">
              <w:rPr>
                <w:color w:val="000000"/>
                <w:kern w:val="0"/>
              </w:rPr>
              <w:t>合计</w:t>
            </w:r>
          </w:p>
        </w:tc>
        <w:tc>
          <w:tcPr>
            <w:tcW w:w="1851" w:type="dxa"/>
            <w:vAlign w:val="center"/>
          </w:tcPr>
          <w:p w:rsidR="00320300" w:rsidRPr="00414345" w:rsidRDefault="00320300" w:rsidP="00C15CAC">
            <w:pPr>
              <w:adjustRightInd w:val="0"/>
              <w:snapToGrid w:val="0"/>
              <w:spacing w:before="29" w:line="288" w:lineRule="auto"/>
              <w:jc w:val="right"/>
              <w:rPr>
                <w:color w:val="0000FF"/>
                <w:kern w:val="0"/>
                <w:sz w:val="18"/>
              </w:rPr>
            </w:pPr>
          </w:p>
        </w:tc>
        <w:tc>
          <w:tcPr>
            <w:tcW w:w="1370" w:type="dxa"/>
            <w:vAlign w:val="center"/>
          </w:tcPr>
          <w:p w:rsidR="00320300" w:rsidRPr="00414345" w:rsidRDefault="00320300" w:rsidP="00C15CAC">
            <w:pPr>
              <w:adjustRightInd w:val="0"/>
              <w:snapToGrid w:val="0"/>
              <w:spacing w:before="29" w:line="288" w:lineRule="auto"/>
              <w:jc w:val="right"/>
              <w:rPr>
                <w:color w:val="0000FF"/>
                <w:kern w:val="0"/>
                <w:sz w:val="18"/>
              </w:rPr>
            </w:pPr>
          </w:p>
        </w:tc>
        <w:tc>
          <w:tcPr>
            <w:tcW w:w="1701" w:type="dxa"/>
            <w:vAlign w:val="center"/>
          </w:tcPr>
          <w:p w:rsidR="00320300" w:rsidRPr="00414345" w:rsidRDefault="00320300" w:rsidP="00C15CAC">
            <w:pPr>
              <w:adjustRightInd w:val="0"/>
              <w:snapToGrid w:val="0"/>
              <w:spacing w:before="29" w:line="288" w:lineRule="auto"/>
              <w:jc w:val="right"/>
              <w:rPr>
                <w:color w:val="000000"/>
                <w:sz w:val="24"/>
              </w:rPr>
            </w:pPr>
            <w:r w:rsidRPr="00414345">
              <w:rPr>
                <w:color w:val="000000"/>
                <w:sz w:val="24"/>
              </w:rPr>
              <w:t>2,887,054.99</w:t>
            </w:r>
          </w:p>
        </w:tc>
        <w:tc>
          <w:tcPr>
            <w:tcW w:w="1842" w:type="dxa"/>
            <w:vAlign w:val="center"/>
          </w:tcPr>
          <w:p w:rsidR="00320300" w:rsidRPr="00414345" w:rsidRDefault="00320300" w:rsidP="00C15CAC">
            <w:pPr>
              <w:adjustRightInd w:val="0"/>
              <w:snapToGrid w:val="0"/>
              <w:spacing w:before="29" w:line="288" w:lineRule="auto"/>
              <w:jc w:val="right"/>
              <w:rPr>
                <w:color w:val="000000"/>
                <w:sz w:val="24"/>
              </w:rPr>
            </w:pPr>
            <w:r w:rsidRPr="00414345">
              <w:rPr>
                <w:color w:val="000000"/>
                <w:sz w:val="24"/>
              </w:rPr>
              <w:t>2,615,671.82</w:t>
            </w:r>
          </w:p>
        </w:tc>
        <w:tc>
          <w:tcPr>
            <w:tcW w:w="1397" w:type="dxa"/>
            <w:vAlign w:val="center"/>
          </w:tcPr>
          <w:p w:rsidR="00320300" w:rsidRPr="00414345" w:rsidRDefault="00320300" w:rsidP="00C15CAC">
            <w:pPr>
              <w:adjustRightInd w:val="0"/>
              <w:snapToGrid w:val="0"/>
              <w:spacing w:before="29" w:line="288" w:lineRule="auto"/>
              <w:jc w:val="right"/>
              <w:rPr>
                <w:color w:val="0000FF"/>
                <w:kern w:val="0"/>
                <w:sz w:val="18"/>
              </w:rPr>
            </w:pPr>
          </w:p>
        </w:tc>
      </w:tr>
    </w:tbl>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EE49FE">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58594B" w:rsidRDefault="003C50AD" w:rsidP="00424D30">
            <w:pPr>
              <w:autoSpaceDE w:val="0"/>
              <w:autoSpaceDN w:val="0"/>
              <w:adjustRightInd w:val="0"/>
              <w:jc w:val="center"/>
              <w:rPr>
                <w:color w:val="000000"/>
                <w:kern w:val="0"/>
                <w:sz w:val="24"/>
              </w:rPr>
            </w:pPr>
            <w:r w:rsidRPr="0058594B">
              <w:rPr>
                <w:rFonts w:hint="eastAsia"/>
                <w:color w:val="000000"/>
                <w:kern w:val="0"/>
                <w:sz w:val="24"/>
              </w:rPr>
              <w:t>投资者</w:t>
            </w:r>
            <w:r w:rsidRPr="0058594B">
              <w:rPr>
                <w:rFonts w:hint="eastAsia"/>
                <w:color w:val="000000"/>
                <w:kern w:val="0"/>
                <w:sz w:val="24"/>
              </w:rPr>
              <w:lastRenderedPageBreak/>
              <w:t>类别</w:t>
            </w:r>
            <w:r w:rsidRPr="0058594B">
              <w:rPr>
                <w:color w:val="000000"/>
                <w:kern w:val="0"/>
                <w:sz w:val="24"/>
              </w:rPr>
              <w:t xml:space="preserve">  </w:t>
            </w:r>
          </w:p>
        </w:tc>
        <w:tc>
          <w:tcPr>
            <w:tcW w:w="5670" w:type="dxa"/>
            <w:gridSpan w:val="5"/>
            <w:vAlign w:val="center"/>
          </w:tcPr>
          <w:p w:rsidR="003C50AD" w:rsidRPr="0058594B" w:rsidRDefault="003C50AD" w:rsidP="00424D30">
            <w:pPr>
              <w:autoSpaceDE w:val="0"/>
              <w:autoSpaceDN w:val="0"/>
              <w:adjustRightInd w:val="0"/>
              <w:jc w:val="center"/>
              <w:rPr>
                <w:color w:val="000000"/>
                <w:kern w:val="0"/>
                <w:sz w:val="24"/>
              </w:rPr>
            </w:pPr>
            <w:r w:rsidRPr="0058594B">
              <w:rPr>
                <w:rFonts w:hint="eastAsia"/>
                <w:color w:val="000000"/>
                <w:kern w:val="0"/>
                <w:sz w:val="24"/>
              </w:rPr>
              <w:lastRenderedPageBreak/>
              <w:t>报告期内持有基金份额变化情况</w:t>
            </w:r>
          </w:p>
        </w:tc>
        <w:tc>
          <w:tcPr>
            <w:tcW w:w="2549" w:type="dxa"/>
            <w:gridSpan w:val="2"/>
            <w:vAlign w:val="center"/>
          </w:tcPr>
          <w:p w:rsidR="003C50AD" w:rsidRPr="0058594B" w:rsidRDefault="003C50AD" w:rsidP="00424D30">
            <w:pPr>
              <w:autoSpaceDE w:val="0"/>
              <w:autoSpaceDN w:val="0"/>
              <w:adjustRightInd w:val="0"/>
              <w:jc w:val="center"/>
              <w:rPr>
                <w:color w:val="000000"/>
                <w:kern w:val="0"/>
                <w:sz w:val="24"/>
              </w:rPr>
            </w:pPr>
            <w:r w:rsidRPr="0058594B">
              <w:rPr>
                <w:rFonts w:hint="eastAsia"/>
                <w:color w:val="000000"/>
                <w:kern w:val="0"/>
                <w:sz w:val="24"/>
              </w:rPr>
              <w:t>报告期末持有基金情</w:t>
            </w:r>
            <w:r w:rsidRPr="0058594B">
              <w:rPr>
                <w:rFonts w:hint="eastAsia"/>
                <w:color w:val="000000"/>
                <w:kern w:val="0"/>
                <w:sz w:val="24"/>
              </w:rPr>
              <w:lastRenderedPageBreak/>
              <w:t>况</w:t>
            </w:r>
          </w:p>
        </w:tc>
      </w:tr>
      <w:tr w:rsidR="003C50AD" w:rsidRPr="004F4D27" w:rsidTr="00424D30">
        <w:tc>
          <w:tcPr>
            <w:tcW w:w="993" w:type="dxa"/>
            <w:vMerge/>
            <w:vAlign w:val="center"/>
          </w:tcPr>
          <w:p w:rsidR="003C50AD" w:rsidRPr="0058594B" w:rsidRDefault="003C50AD" w:rsidP="00424D30">
            <w:pPr>
              <w:autoSpaceDE w:val="0"/>
              <w:autoSpaceDN w:val="0"/>
              <w:adjustRightInd w:val="0"/>
              <w:jc w:val="center"/>
              <w:rPr>
                <w:color w:val="000000"/>
                <w:kern w:val="0"/>
                <w:sz w:val="24"/>
              </w:rPr>
            </w:pPr>
          </w:p>
        </w:tc>
        <w:tc>
          <w:tcPr>
            <w:tcW w:w="992" w:type="dxa"/>
            <w:vAlign w:val="center"/>
          </w:tcPr>
          <w:p w:rsidR="003C50AD" w:rsidRPr="0058594B" w:rsidRDefault="003C50AD" w:rsidP="00424D30">
            <w:pPr>
              <w:autoSpaceDE w:val="0"/>
              <w:autoSpaceDN w:val="0"/>
              <w:adjustRightInd w:val="0"/>
              <w:jc w:val="center"/>
              <w:rPr>
                <w:color w:val="000000"/>
                <w:kern w:val="0"/>
                <w:sz w:val="24"/>
              </w:rPr>
            </w:pPr>
            <w:r w:rsidRPr="0058594B">
              <w:rPr>
                <w:rFonts w:hint="eastAsia"/>
                <w:color w:val="000000"/>
                <w:kern w:val="0"/>
                <w:sz w:val="24"/>
              </w:rPr>
              <w:t>序号</w:t>
            </w:r>
          </w:p>
        </w:tc>
        <w:tc>
          <w:tcPr>
            <w:tcW w:w="1843" w:type="dxa"/>
            <w:vAlign w:val="center"/>
          </w:tcPr>
          <w:p w:rsidR="003C50AD" w:rsidRPr="0058594B" w:rsidRDefault="003C50AD" w:rsidP="00424D30">
            <w:pPr>
              <w:autoSpaceDE w:val="0"/>
              <w:autoSpaceDN w:val="0"/>
              <w:adjustRightInd w:val="0"/>
              <w:jc w:val="center"/>
              <w:rPr>
                <w:color w:val="000000"/>
                <w:kern w:val="0"/>
                <w:sz w:val="24"/>
              </w:rPr>
            </w:pPr>
            <w:r w:rsidRPr="0058594B">
              <w:rPr>
                <w:rFonts w:hint="eastAsia"/>
                <w:color w:val="000000"/>
                <w:kern w:val="0"/>
                <w:sz w:val="24"/>
              </w:rPr>
              <w:t>持有基金份额比例达到或者超过</w:t>
            </w:r>
            <w:r w:rsidRPr="0058594B">
              <w:rPr>
                <w:color w:val="000000"/>
                <w:kern w:val="0"/>
                <w:sz w:val="24"/>
              </w:rPr>
              <w:t>20%</w:t>
            </w:r>
            <w:r w:rsidRPr="0058594B">
              <w:rPr>
                <w:rFonts w:hint="eastAsia"/>
                <w:color w:val="000000"/>
                <w:kern w:val="0"/>
                <w:sz w:val="24"/>
              </w:rPr>
              <w:t>的时间区间</w:t>
            </w:r>
          </w:p>
        </w:tc>
        <w:tc>
          <w:tcPr>
            <w:tcW w:w="851" w:type="dxa"/>
            <w:vAlign w:val="center"/>
          </w:tcPr>
          <w:p w:rsidR="003C50AD" w:rsidRPr="0058594B" w:rsidRDefault="003C50AD" w:rsidP="00424D30">
            <w:pPr>
              <w:widowControl/>
              <w:jc w:val="center"/>
              <w:rPr>
                <w:color w:val="000000"/>
                <w:kern w:val="0"/>
                <w:sz w:val="24"/>
              </w:rPr>
            </w:pPr>
            <w:r w:rsidRPr="0058594B">
              <w:rPr>
                <w:rFonts w:hint="eastAsia"/>
                <w:color w:val="000000"/>
                <w:kern w:val="0"/>
                <w:sz w:val="24"/>
              </w:rPr>
              <w:t>期初份额</w:t>
            </w:r>
          </w:p>
        </w:tc>
        <w:tc>
          <w:tcPr>
            <w:tcW w:w="850" w:type="dxa"/>
            <w:vAlign w:val="center"/>
          </w:tcPr>
          <w:p w:rsidR="003C50AD" w:rsidRPr="0058594B" w:rsidRDefault="003C50AD" w:rsidP="00424D30">
            <w:pPr>
              <w:widowControl/>
              <w:jc w:val="center"/>
              <w:rPr>
                <w:color w:val="000000"/>
                <w:kern w:val="0"/>
                <w:sz w:val="24"/>
              </w:rPr>
            </w:pPr>
            <w:r w:rsidRPr="0058594B">
              <w:rPr>
                <w:rFonts w:hint="eastAsia"/>
                <w:color w:val="000000"/>
                <w:kern w:val="0"/>
                <w:sz w:val="24"/>
              </w:rPr>
              <w:t>申购份额</w:t>
            </w:r>
          </w:p>
        </w:tc>
        <w:tc>
          <w:tcPr>
            <w:tcW w:w="1134" w:type="dxa"/>
            <w:vAlign w:val="center"/>
          </w:tcPr>
          <w:p w:rsidR="003C50AD" w:rsidRPr="0058594B" w:rsidRDefault="003C50AD" w:rsidP="00424D30">
            <w:pPr>
              <w:widowControl/>
              <w:jc w:val="center"/>
              <w:rPr>
                <w:color w:val="000000"/>
                <w:kern w:val="0"/>
                <w:sz w:val="24"/>
              </w:rPr>
            </w:pPr>
            <w:r w:rsidRPr="0058594B">
              <w:rPr>
                <w:rFonts w:hint="eastAsia"/>
                <w:color w:val="000000"/>
                <w:kern w:val="0"/>
                <w:sz w:val="24"/>
              </w:rPr>
              <w:t>赎回份额</w:t>
            </w:r>
          </w:p>
        </w:tc>
        <w:tc>
          <w:tcPr>
            <w:tcW w:w="1419" w:type="dxa"/>
            <w:vAlign w:val="center"/>
          </w:tcPr>
          <w:p w:rsidR="003C50AD" w:rsidRPr="0058594B" w:rsidRDefault="003C50AD" w:rsidP="00424D30">
            <w:pPr>
              <w:autoSpaceDE w:val="0"/>
              <w:autoSpaceDN w:val="0"/>
              <w:adjustRightInd w:val="0"/>
              <w:jc w:val="center"/>
              <w:rPr>
                <w:color w:val="000000"/>
                <w:kern w:val="0"/>
                <w:sz w:val="24"/>
              </w:rPr>
            </w:pPr>
            <w:r w:rsidRPr="0058594B">
              <w:rPr>
                <w:rFonts w:hint="eastAsia"/>
                <w:color w:val="000000"/>
                <w:kern w:val="0"/>
                <w:sz w:val="24"/>
              </w:rPr>
              <w:t>持有份额</w:t>
            </w:r>
          </w:p>
        </w:tc>
        <w:tc>
          <w:tcPr>
            <w:tcW w:w="1130" w:type="dxa"/>
            <w:vAlign w:val="center"/>
          </w:tcPr>
          <w:p w:rsidR="003C50AD" w:rsidRPr="0058594B" w:rsidRDefault="003C50AD" w:rsidP="00424D30">
            <w:pPr>
              <w:autoSpaceDE w:val="0"/>
              <w:autoSpaceDN w:val="0"/>
              <w:adjustRightInd w:val="0"/>
              <w:jc w:val="center"/>
              <w:rPr>
                <w:color w:val="000000"/>
                <w:kern w:val="0"/>
                <w:sz w:val="24"/>
              </w:rPr>
            </w:pPr>
            <w:r w:rsidRPr="0058594B">
              <w:rPr>
                <w:rFonts w:hint="eastAsia"/>
                <w:color w:val="000000"/>
                <w:kern w:val="0"/>
                <w:sz w:val="24"/>
              </w:rPr>
              <w:t>份额占比</w:t>
            </w:r>
          </w:p>
        </w:tc>
      </w:tr>
      <w:tr w:rsidR="00E76188">
        <w:tc>
          <w:tcPr>
            <w:tcW w:w="993" w:type="dxa"/>
            <w:vMerge w:val="restart"/>
          </w:tcPr>
          <w:p w:rsidR="00E76188" w:rsidRPr="0058594B" w:rsidRDefault="00E76188">
            <w:pPr>
              <w:rPr>
                <w:color w:val="000000"/>
                <w:kern w:val="0"/>
                <w:sz w:val="24"/>
              </w:rPr>
            </w:pPr>
          </w:p>
          <w:p w:rsidR="00E76188" w:rsidRPr="0058594B" w:rsidRDefault="0052704D">
            <w:pPr>
              <w:rPr>
                <w:color w:val="000000"/>
                <w:kern w:val="0"/>
                <w:sz w:val="24"/>
              </w:rPr>
            </w:pPr>
            <w:r w:rsidRPr="0058594B">
              <w:rPr>
                <w:rFonts w:hint="eastAsia"/>
                <w:color w:val="000000"/>
                <w:kern w:val="0"/>
                <w:sz w:val="24"/>
              </w:rPr>
              <w:t>机构</w:t>
            </w:r>
          </w:p>
        </w:tc>
        <w:tc>
          <w:tcPr>
            <w:tcW w:w="992" w:type="dxa"/>
            <w:vAlign w:val="center"/>
          </w:tcPr>
          <w:p w:rsidR="00E76188" w:rsidRPr="0058594B" w:rsidRDefault="0052704D">
            <w:pPr>
              <w:jc w:val="center"/>
              <w:rPr>
                <w:color w:val="000000"/>
                <w:kern w:val="0"/>
                <w:sz w:val="24"/>
              </w:rPr>
            </w:pPr>
            <w:r w:rsidRPr="0058594B">
              <w:rPr>
                <w:color w:val="000000"/>
                <w:kern w:val="0"/>
                <w:sz w:val="24"/>
              </w:rPr>
              <w:t>1</w:t>
            </w:r>
          </w:p>
        </w:tc>
        <w:tc>
          <w:tcPr>
            <w:tcW w:w="1843" w:type="dxa"/>
            <w:vAlign w:val="center"/>
          </w:tcPr>
          <w:p w:rsidR="00E76188" w:rsidRPr="0058594B" w:rsidRDefault="0052704D">
            <w:pPr>
              <w:jc w:val="center"/>
              <w:rPr>
                <w:color w:val="000000"/>
                <w:kern w:val="0"/>
                <w:sz w:val="24"/>
              </w:rPr>
            </w:pPr>
            <w:r w:rsidRPr="0058594B">
              <w:rPr>
                <w:color w:val="000000"/>
                <w:kern w:val="0"/>
                <w:sz w:val="24"/>
              </w:rPr>
              <w:t>2017/4/1-2017/6/30</w:t>
            </w:r>
          </w:p>
        </w:tc>
        <w:tc>
          <w:tcPr>
            <w:tcW w:w="851" w:type="dxa"/>
            <w:vAlign w:val="center"/>
          </w:tcPr>
          <w:p w:rsidR="00E76188" w:rsidRPr="0058594B" w:rsidRDefault="0052704D">
            <w:pPr>
              <w:jc w:val="center"/>
              <w:rPr>
                <w:color w:val="000000"/>
                <w:kern w:val="0"/>
                <w:sz w:val="24"/>
              </w:rPr>
            </w:pPr>
            <w:r w:rsidRPr="0058594B">
              <w:rPr>
                <w:color w:val="000000"/>
                <w:kern w:val="0"/>
                <w:sz w:val="24"/>
              </w:rPr>
              <w:t>-</w:t>
            </w:r>
          </w:p>
        </w:tc>
        <w:tc>
          <w:tcPr>
            <w:tcW w:w="850" w:type="dxa"/>
            <w:vAlign w:val="center"/>
          </w:tcPr>
          <w:p w:rsidR="00E76188" w:rsidRPr="0058594B" w:rsidRDefault="0052704D">
            <w:pPr>
              <w:jc w:val="center"/>
              <w:rPr>
                <w:color w:val="000000"/>
                <w:kern w:val="0"/>
                <w:sz w:val="24"/>
              </w:rPr>
            </w:pPr>
            <w:r w:rsidRPr="0058594B">
              <w:rPr>
                <w:color w:val="000000"/>
                <w:kern w:val="0"/>
                <w:sz w:val="24"/>
              </w:rPr>
              <w:t>178,252,228.16</w:t>
            </w:r>
          </w:p>
        </w:tc>
        <w:tc>
          <w:tcPr>
            <w:tcW w:w="1134" w:type="dxa"/>
            <w:vAlign w:val="center"/>
          </w:tcPr>
          <w:p w:rsidR="00E76188" w:rsidRPr="0058594B" w:rsidRDefault="0052704D">
            <w:pPr>
              <w:jc w:val="center"/>
              <w:rPr>
                <w:color w:val="000000"/>
                <w:kern w:val="0"/>
                <w:sz w:val="24"/>
              </w:rPr>
            </w:pPr>
            <w:r w:rsidRPr="0058594B">
              <w:rPr>
                <w:color w:val="000000"/>
                <w:kern w:val="0"/>
                <w:sz w:val="24"/>
              </w:rPr>
              <w:t>-</w:t>
            </w:r>
          </w:p>
        </w:tc>
        <w:tc>
          <w:tcPr>
            <w:tcW w:w="1419" w:type="dxa"/>
            <w:vAlign w:val="center"/>
          </w:tcPr>
          <w:p w:rsidR="00E76188" w:rsidRPr="0058594B" w:rsidRDefault="0052704D">
            <w:pPr>
              <w:jc w:val="center"/>
              <w:rPr>
                <w:color w:val="000000"/>
                <w:kern w:val="0"/>
                <w:sz w:val="24"/>
              </w:rPr>
            </w:pPr>
            <w:r w:rsidRPr="0058594B">
              <w:rPr>
                <w:color w:val="000000"/>
                <w:kern w:val="0"/>
                <w:sz w:val="24"/>
              </w:rPr>
              <w:t>178,252,228.16</w:t>
            </w:r>
          </w:p>
        </w:tc>
        <w:tc>
          <w:tcPr>
            <w:tcW w:w="1130" w:type="dxa"/>
            <w:vAlign w:val="center"/>
          </w:tcPr>
          <w:p w:rsidR="00E76188" w:rsidRPr="0058594B" w:rsidRDefault="0052704D">
            <w:pPr>
              <w:jc w:val="center"/>
              <w:rPr>
                <w:color w:val="000000"/>
                <w:kern w:val="0"/>
                <w:sz w:val="24"/>
              </w:rPr>
            </w:pPr>
            <w:r w:rsidRPr="0058594B">
              <w:rPr>
                <w:color w:val="000000"/>
                <w:kern w:val="0"/>
                <w:sz w:val="24"/>
              </w:rPr>
              <w:t>16.75%</w:t>
            </w:r>
          </w:p>
        </w:tc>
      </w:tr>
      <w:tr w:rsidR="00E76188">
        <w:tc>
          <w:tcPr>
            <w:tcW w:w="993" w:type="dxa"/>
            <w:vMerge/>
          </w:tcPr>
          <w:p w:rsidR="00E76188" w:rsidRPr="0058594B" w:rsidRDefault="00E76188">
            <w:pPr>
              <w:rPr>
                <w:color w:val="000000"/>
                <w:kern w:val="0"/>
                <w:sz w:val="24"/>
              </w:rPr>
            </w:pPr>
          </w:p>
        </w:tc>
        <w:tc>
          <w:tcPr>
            <w:tcW w:w="992" w:type="dxa"/>
            <w:vAlign w:val="center"/>
          </w:tcPr>
          <w:p w:rsidR="00E76188" w:rsidRPr="0058594B" w:rsidRDefault="0052704D">
            <w:pPr>
              <w:jc w:val="center"/>
              <w:rPr>
                <w:color w:val="000000"/>
                <w:kern w:val="0"/>
                <w:sz w:val="24"/>
              </w:rPr>
            </w:pPr>
            <w:r w:rsidRPr="0058594B">
              <w:rPr>
                <w:color w:val="000000"/>
                <w:kern w:val="0"/>
                <w:sz w:val="24"/>
              </w:rPr>
              <w:t>2</w:t>
            </w:r>
          </w:p>
        </w:tc>
        <w:tc>
          <w:tcPr>
            <w:tcW w:w="1843" w:type="dxa"/>
            <w:vAlign w:val="center"/>
          </w:tcPr>
          <w:p w:rsidR="00E76188" w:rsidRPr="0058594B" w:rsidRDefault="0052704D">
            <w:pPr>
              <w:jc w:val="center"/>
              <w:rPr>
                <w:color w:val="000000"/>
                <w:kern w:val="0"/>
                <w:sz w:val="24"/>
              </w:rPr>
            </w:pPr>
            <w:r w:rsidRPr="0058594B">
              <w:rPr>
                <w:color w:val="000000"/>
                <w:kern w:val="0"/>
                <w:sz w:val="24"/>
              </w:rPr>
              <w:t>2017/4/1-2017/6/30</w:t>
            </w:r>
          </w:p>
        </w:tc>
        <w:tc>
          <w:tcPr>
            <w:tcW w:w="851" w:type="dxa"/>
            <w:vAlign w:val="center"/>
          </w:tcPr>
          <w:p w:rsidR="00E76188" w:rsidRPr="0058594B" w:rsidRDefault="0052704D">
            <w:pPr>
              <w:jc w:val="center"/>
              <w:rPr>
                <w:color w:val="000000"/>
                <w:kern w:val="0"/>
                <w:sz w:val="24"/>
              </w:rPr>
            </w:pPr>
            <w:r w:rsidRPr="0058594B">
              <w:rPr>
                <w:color w:val="000000"/>
                <w:kern w:val="0"/>
                <w:sz w:val="24"/>
              </w:rPr>
              <w:t>-</w:t>
            </w:r>
          </w:p>
        </w:tc>
        <w:tc>
          <w:tcPr>
            <w:tcW w:w="850" w:type="dxa"/>
            <w:vAlign w:val="center"/>
          </w:tcPr>
          <w:p w:rsidR="00E76188" w:rsidRPr="0058594B" w:rsidRDefault="0052704D">
            <w:pPr>
              <w:jc w:val="center"/>
              <w:rPr>
                <w:color w:val="000000"/>
                <w:kern w:val="0"/>
                <w:sz w:val="24"/>
              </w:rPr>
            </w:pPr>
            <w:r w:rsidRPr="0058594B">
              <w:rPr>
                <w:color w:val="000000"/>
                <w:kern w:val="0"/>
                <w:sz w:val="24"/>
              </w:rPr>
              <w:t>267,378,787.88</w:t>
            </w:r>
          </w:p>
        </w:tc>
        <w:tc>
          <w:tcPr>
            <w:tcW w:w="1134" w:type="dxa"/>
            <w:vAlign w:val="center"/>
          </w:tcPr>
          <w:p w:rsidR="00E76188" w:rsidRPr="0058594B" w:rsidRDefault="0052704D">
            <w:pPr>
              <w:jc w:val="center"/>
              <w:rPr>
                <w:color w:val="000000"/>
                <w:kern w:val="0"/>
                <w:sz w:val="24"/>
              </w:rPr>
            </w:pPr>
            <w:r w:rsidRPr="0058594B">
              <w:rPr>
                <w:color w:val="000000"/>
                <w:kern w:val="0"/>
                <w:sz w:val="24"/>
              </w:rPr>
              <w:t>-</w:t>
            </w:r>
          </w:p>
        </w:tc>
        <w:tc>
          <w:tcPr>
            <w:tcW w:w="1419" w:type="dxa"/>
            <w:vAlign w:val="center"/>
          </w:tcPr>
          <w:p w:rsidR="00E76188" w:rsidRPr="0058594B" w:rsidRDefault="0052704D">
            <w:pPr>
              <w:jc w:val="center"/>
              <w:rPr>
                <w:color w:val="000000"/>
                <w:kern w:val="0"/>
                <w:sz w:val="24"/>
              </w:rPr>
            </w:pPr>
            <w:r w:rsidRPr="0058594B">
              <w:rPr>
                <w:color w:val="000000"/>
                <w:kern w:val="0"/>
                <w:sz w:val="24"/>
              </w:rPr>
              <w:t>267,378,787.88</w:t>
            </w:r>
          </w:p>
        </w:tc>
        <w:tc>
          <w:tcPr>
            <w:tcW w:w="1130" w:type="dxa"/>
            <w:vAlign w:val="center"/>
          </w:tcPr>
          <w:p w:rsidR="00E76188" w:rsidRPr="0058594B" w:rsidRDefault="0052704D">
            <w:pPr>
              <w:jc w:val="center"/>
              <w:rPr>
                <w:color w:val="000000"/>
                <w:kern w:val="0"/>
                <w:sz w:val="24"/>
              </w:rPr>
            </w:pPr>
            <w:r w:rsidRPr="0058594B">
              <w:rPr>
                <w:color w:val="000000"/>
                <w:kern w:val="0"/>
                <w:sz w:val="24"/>
              </w:rPr>
              <w:t>25.13%</w:t>
            </w:r>
          </w:p>
        </w:tc>
      </w:tr>
      <w:tr w:rsidR="00E76188">
        <w:tc>
          <w:tcPr>
            <w:tcW w:w="993" w:type="dxa"/>
            <w:vMerge/>
          </w:tcPr>
          <w:p w:rsidR="00E76188" w:rsidRPr="0058594B" w:rsidRDefault="00E76188">
            <w:pPr>
              <w:rPr>
                <w:color w:val="000000"/>
                <w:kern w:val="0"/>
                <w:sz w:val="24"/>
              </w:rPr>
            </w:pPr>
          </w:p>
        </w:tc>
        <w:tc>
          <w:tcPr>
            <w:tcW w:w="992" w:type="dxa"/>
            <w:vAlign w:val="center"/>
          </w:tcPr>
          <w:p w:rsidR="00E76188" w:rsidRPr="0058594B" w:rsidRDefault="0052704D">
            <w:pPr>
              <w:jc w:val="center"/>
              <w:rPr>
                <w:color w:val="000000"/>
                <w:kern w:val="0"/>
                <w:sz w:val="24"/>
              </w:rPr>
            </w:pPr>
            <w:r w:rsidRPr="0058594B">
              <w:rPr>
                <w:color w:val="000000"/>
                <w:kern w:val="0"/>
                <w:sz w:val="24"/>
              </w:rPr>
              <w:t>3</w:t>
            </w:r>
          </w:p>
        </w:tc>
        <w:tc>
          <w:tcPr>
            <w:tcW w:w="1843" w:type="dxa"/>
            <w:vAlign w:val="center"/>
          </w:tcPr>
          <w:p w:rsidR="00E76188" w:rsidRPr="0058594B" w:rsidRDefault="0052704D">
            <w:pPr>
              <w:jc w:val="center"/>
              <w:rPr>
                <w:color w:val="000000"/>
                <w:kern w:val="0"/>
                <w:sz w:val="24"/>
              </w:rPr>
            </w:pPr>
            <w:r w:rsidRPr="0058594B">
              <w:rPr>
                <w:color w:val="000000"/>
                <w:kern w:val="0"/>
                <w:sz w:val="24"/>
              </w:rPr>
              <w:t>2017/4/1-2017/6/30</w:t>
            </w:r>
          </w:p>
        </w:tc>
        <w:tc>
          <w:tcPr>
            <w:tcW w:w="851" w:type="dxa"/>
            <w:vAlign w:val="center"/>
          </w:tcPr>
          <w:p w:rsidR="00E76188" w:rsidRPr="0058594B" w:rsidRDefault="0052704D">
            <w:pPr>
              <w:jc w:val="center"/>
              <w:rPr>
                <w:color w:val="000000"/>
                <w:kern w:val="0"/>
                <w:sz w:val="24"/>
              </w:rPr>
            </w:pPr>
            <w:r w:rsidRPr="0058594B">
              <w:rPr>
                <w:color w:val="000000"/>
                <w:kern w:val="0"/>
                <w:sz w:val="24"/>
              </w:rPr>
              <w:t>-</w:t>
            </w:r>
          </w:p>
        </w:tc>
        <w:tc>
          <w:tcPr>
            <w:tcW w:w="850" w:type="dxa"/>
            <w:vAlign w:val="center"/>
          </w:tcPr>
          <w:p w:rsidR="00E76188" w:rsidRPr="0058594B" w:rsidRDefault="0052704D">
            <w:pPr>
              <w:jc w:val="center"/>
              <w:rPr>
                <w:color w:val="000000"/>
                <w:kern w:val="0"/>
                <w:sz w:val="24"/>
              </w:rPr>
            </w:pPr>
            <w:r w:rsidRPr="0058594B">
              <w:rPr>
                <w:color w:val="000000"/>
                <w:kern w:val="0"/>
                <w:sz w:val="24"/>
              </w:rPr>
              <w:t>187,163,992.87</w:t>
            </w:r>
          </w:p>
        </w:tc>
        <w:tc>
          <w:tcPr>
            <w:tcW w:w="1134" w:type="dxa"/>
            <w:vAlign w:val="center"/>
          </w:tcPr>
          <w:p w:rsidR="00E76188" w:rsidRPr="0058594B" w:rsidRDefault="0052704D">
            <w:pPr>
              <w:jc w:val="center"/>
              <w:rPr>
                <w:color w:val="000000"/>
                <w:kern w:val="0"/>
                <w:sz w:val="24"/>
              </w:rPr>
            </w:pPr>
            <w:r w:rsidRPr="0058594B">
              <w:rPr>
                <w:color w:val="000000"/>
                <w:kern w:val="0"/>
                <w:sz w:val="24"/>
              </w:rPr>
              <w:t>-</w:t>
            </w:r>
          </w:p>
        </w:tc>
        <w:tc>
          <w:tcPr>
            <w:tcW w:w="1419" w:type="dxa"/>
            <w:vAlign w:val="center"/>
          </w:tcPr>
          <w:p w:rsidR="00E76188" w:rsidRPr="0058594B" w:rsidRDefault="0052704D">
            <w:pPr>
              <w:jc w:val="center"/>
              <w:rPr>
                <w:color w:val="000000"/>
                <w:kern w:val="0"/>
                <w:sz w:val="24"/>
              </w:rPr>
            </w:pPr>
            <w:r w:rsidRPr="0058594B">
              <w:rPr>
                <w:color w:val="000000"/>
                <w:kern w:val="0"/>
                <w:sz w:val="24"/>
              </w:rPr>
              <w:t>187,163,992.87</w:t>
            </w:r>
          </w:p>
        </w:tc>
        <w:tc>
          <w:tcPr>
            <w:tcW w:w="1130" w:type="dxa"/>
            <w:vAlign w:val="center"/>
          </w:tcPr>
          <w:p w:rsidR="00E76188" w:rsidRPr="0058594B" w:rsidRDefault="0052704D">
            <w:pPr>
              <w:jc w:val="center"/>
              <w:rPr>
                <w:color w:val="000000"/>
                <w:kern w:val="0"/>
                <w:sz w:val="24"/>
              </w:rPr>
            </w:pPr>
            <w:r w:rsidRPr="0058594B">
              <w:rPr>
                <w:color w:val="000000"/>
                <w:kern w:val="0"/>
                <w:sz w:val="24"/>
              </w:rPr>
              <w:t>17.59%</w:t>
            </w:r>
          </w:p>
        </w:tc>
      </w:tr>
    </w:tbl>
    <w:p w:rsidR="003C50AD" w:rsidRPr="0058594B" w:rsidRDefault="003C50AD" w:rsidP="003C50AD">
      <w:pPr>
        <w:autoSpaceDE w:val="0"/>
        <w:autoSpaceDN w:val="0"/>
        <w:adjustRightInd w:val="0"/>
        <w:spacing w:line="360" w:lineRule="auto"/>
        <w:jc w:val="left"/>
        <w:rPr>
          <w:rFonts w:ascii="宋体" w:hAnsi="宋体"/>
          <w:bCs/>
          <w:color w:val="000000"/>
          <w:kern w:val="0"/>
          <w:sz w:val="24"/>
          <w:szCs w:val="24"/>
        </w:rPr>
      </w:pPr>
      <w:r w:rsidRPr="0058594B">
        <w:rPr>
          <w:rFonts w:ascii="宋体" w:hAnsi="宋体" w:hint="eastAsia"/>
          <w:bCs/>
          <w:color w:val="000000"/>
          <w:kern w:val="0"/>
          <w:sz w:val="24"/>
          <w:szCs w:val="24"/>
        </w:rPr>
        <w:t>注：本基金本报告期内出现单一投资者持有基金份额比例超过基金总份额</w:t>
      </w:r>
      <w:r w:rsidRPr="0058594B">
        <w:rPr>
          <w:rFonts w:ascii="宋体" w:hAnsi="宋体"/>
          <w:bCs/>
          <w:color w:val="000000"/>
          <w:kern w:val="0"/>
          <w:sz w:val="24"/>
          <w:szCs w:val="24"/>
        </w:rPr>
        <w:t>20%的情况。如该类投资者集中赎回，可能会对本基金带来流动性冲击，从而影响基金的投资运作和收益水平。基金管理人将加强流动性管理，防范相关风险，保护持有人利益。</w:t>
      </w:r>
    </w:p>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E76188" w:rsidRDefault="0052704D">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、中国证监会批准交银施罗德沪深</w:t>
      </w:r>
      <w:r>
        <w:rPr>
          <w:color w:val="000000"/>
          <w:sz w:val="24"/>
          <w:szCs w:val="24"/>
        </w:rPr>
        <w:t>300</w:t>
      </w:r>
      <w:r>
        <w:rPr>
          <w:color w:val="000000"/>
          <w:sz w:val="24"/>
          <w:szCs w:val="24"/>
        </w:rPr>
        <w:t>行业分层等权重指数证券投资基金募集的文件；</w:t>
      </w:r>
    </w:p>
    <w:p w:rsidR="00E76188" w:rsidRDefault="0052704D">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、《交银施罗德消费新驱动股票型证券投资基金基金合同》；</w:t>
      </w:r>
    </w:p>
    <w:p w:rsidR="00E76188" w:rsidRDefault="0052704D">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、《交银施罗德消费新驱动股票型证券投资基金招募说明书》；</w:t>
      </w:r>
    </w:p>
    <w:p w:rsidR="00E76188" w:rsidRDefault="0052704D">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、《交银施罗德消费新驱动股票型证券投资基金托管协议》；</w:t>
      </w:r>
    </w:p>
    <w:p w:rsidR="00E76188" w:rsidRDefault="0052704D">
      <w:pPr>
        <w:spacing w:before="29" w:line="288" w:lineRule="auto"/>
        <w:ind w:firstLineChars="200" w:firstLine="480"/>
        <w:rPr>
          <w:color w:val="000000"/>
          <w:sz w:val="24"/>
          <w:szCs w:val="24"/>
        </w:rPr>
      </w:pPr>
      <w:r>
        <w:rPr>
          <w:color w:val="000000"/>
          <w:sz w:val="24"/>
          <w:szCs w:val="24"/>
        </w:rPr>
        <w:t>5</w:t>
      </w:r>
      <w:r>
        <w:rPr>
          <w:color w:val="000000"/>
          <w:sz w:val="24"/>
          <w:szCs w:val="24"/>
        </w:rPr>
        <w:t>、《交银施罗德沪深</w:t>
      </w:r>
      <w:r>
        <w:rPr>
          <w:color w:val="000000"/>
          <w:sz w:val="24"/>
          <w:szCs w:val="24"/>
        </w:rPr>
        <w:t>300</w:t>
      </w:r>
      <w:r>
        <w:rPr>
          <w:color w:val="000000"/>
          <w:sz w:val="24"/>
          <w:szCs w:val="24"/>
        </w:rPr>
        <w:t>行业分层等权重指数证券投资基金基金合同》；</w:t>
      </w:r>
    </w:p>
    <w:p w:rsidR="00E76188" w:rsidRDefault="0052704D">
      <w:pPr>
        <w:spacing w:before="29" w:line="288" w:lineRule="auto"/>
        <w:ind w:firstLineChars="200" w:firstLine="480"/>
        <w:rPr>
          <w:color w:val="000000"/>
          <w:sz w:val="24"/>
          <w:szCs w:val="24"/>
        </w:rPr>
      </w:pPr>
      <w:r>
        <w:rPr>
          <w:color w:val="000000"/>
          <w:sz w:val="24"/>
          <w:szCs w:val="24"/>
        </w:rPr>
        <w:t>6</w:t>
      </w:r>
      <w:r>
        <w:rPr>
          <w:color w:val="000000"/>
          <w:sz w:val="24"/>
          <w:szCs w:val="24"/>
        </w:rPr>
        <w:t>、《交银施罗德沪深</w:t>
      </w:r>
      <w:r>
        <w:rPr>
          <w:color w:val="000000"/>
          <w:sz w:val="24"/>
          <w:szCs w:val="24"/>
        </w:rPr>
        <w:t>300</w:t>
      </w:r>
      <w:r>
        <w:rPr>
          <w:color w:val="000000"/>
          <w:sz w:val="24"/>
          <w:szCs w:val="24"/>
        </w:rPr>
        <w:t>行业分层等权重指数证券投资基金招募说明书》；</w:t>
      </w:r>
    </w:p>
    <w:p w:rsidR="00E76188" w:rsidRDefault="0052704D">
      <w:pPr>
        <w:spacing w:before="29" w:line="288" w:lineRule="auto"/>
        <w:ind w:firstLineChars="200" w:firstLine="480"/>
        <w:rPr>
          <w:color w:val="000000"/>
          <w:sz w:val="24"/>
          <w:szCs w:val="24"/>
        </w:rPr>
      </w:pPr>
      <w:r>
        <w:rPr>
          <w:color w:val="000000"/>
          <w:sz w:val="24"/>
          <w:szCs w:val="24"/>
        </w:rPr>
        <w:t>7</w:t>
      </w:r>
      <w:r>
        <w:rPr>
          <w:color w:val="000000"/>
          <w:sz w:val="24"/>
          <w:szCs w:val="24"/>
        </w:rPr>
        <w:t>、《交银施罗德沪深</w:t>
      </w:r>
      <w:r>
        <w:rPr>
          <w:color w:val="000000"/>
          <w:sz w:val="24"/>
          <w:szCs w:val="24"/>
        </w:rPr>
        <w:t>300</w:t>
      </w:r>
      <w:r>
        <w:rPr>
          <w:color w:val="000000"/>
          <w:sz w:val="24"/>
          <w:szCs w:val="24"/>
        </w:rPr>
        <w:t>行业分层等权重指数证券投资基金托管协议》；</w:t>
      </w:r>
    </w:p>
    <w:p w:rsidR="00E76188" w:rsidRDefault="0052704D">
      <w:pPr>
        <w:spacing w:before="29" w:line="288" w:lineRule="auto"/>
        <w:ind w:firstLineChars="200" w:firstLine="480"/>
        <w:rPr>
          <w:color w:val="000000"/>
          <w:sz w:val="24"/>
          <w:szCs w:val="24"/>
        </w:rPr>
      </w:pPr>
      <w:r>
        <w:rPr>
          <w:color w:val="000000"/>
          <w:sz w:val="24"/>
          <w:szCs w:val="24"/>
        </w:rPr>
        <w:t>8</w:t>
      </w:r>
      <w:r>
        <w:rPr>
          <w:color w:val="000000"/>
          <w:sz w:val="24"/>
          <w:szCs w:val="24"/>
        </w:rPr>
        <w:t>、基金管理人业务资格批件、营业执照；</w:t>
      </w:r>
    </w:p>
    <w:p w:rsidR="00E76188" w:rsidRDefault="0052704D">
      <w:pPr>
        <w:spacing w:before="29" w:line="288" w:lineRule="auto"/>
        <w:ind w:firstLineChars="200" w:firstLine="480"/>
        <w:rPr>
          <w:color w:val="000000"/>
          <w:sz w:val="24"/>
          <w:szCs w:val="24"/>
        </w:rPr>
      </w:pPr>
      <w:r>
        <w:rPr>
          <w:color w:val="000000"/>
          <w:sz w:val="24"/>
          <w:szCs w:val="24"/>
        </w:rPr>
        <w:t>9</w:t>
      </w:r>
      <w:r>
        <w:rPr>
          <w:color w:val="000000"/>
          <w:sz w:val="24"/>
          <w:szCs w:val="24"/>
        </w:rPr>
        <w:t>、基金托管人业务资格批件、营业执照；</w:t>
      </w:r>
    </w:p>
    <w:p w:rsidR="00E76188" w:rsidRDefault="0052704D">
      <w:pPr>
        <w:spacing w:before="29" w:line="288" w:lineRule="auto"/>
        <w:ind w:firstLineChars="200" w:firstLine="480"/>
        <w:rPr>
          <w:color w:val="000000"/>
          <w:sz w:val="24"/>
          <w:szCs w:val="24"/>
        </w:rPr>
      </w:pPr>
      <w:r>
        <w:rPr>
          <w:color w:val="000000"/>
          <w:sz w:val="24"/>
          <w:szCs w:val="24"/>
        </w:rPr>
        <w:t>10</w:t>
      </w:r>
      <w:r>
        <w:rPr>
          <w:color w:val="000000"/>
          <w:sz w:val="24"/>
          <w:szCs w:val="24"/>
        </w:rPr>
        <w:t>、关于申请募集交银施罗德沪深</w:t>
      </w:r>
      <w:r>
        <w:rPr>
          <w:color w:val="000000"/>
          <w:sz w:val="24"/>
          <w:szCs w:val="24"/>
        </w:rPr>
        <w:t>300</w:t>
      </w:r>
      <w:r>
        <w:rPr>
          <w:color w:val="000000"/>
          <w:sz w:val="24"/>
          <w:szCs w:val="24"/>
        </w:rPr>
        <w:t>行业分层等权重指数证券投资基金之法律意见书；</w:t>
      </w:r>
    </w:p>
    <w:p w:rsidR="00E76188" w:rsidRDefault="0052704D">
      <w:pPr>
        <w:spacing w:before="29" w:line="288" w:lineRule="auto"/>
        <w:ind w:firstLineChars="200" w:firstLine="480"/>
        <w:rPr>
          <w:color w:val="000000"/>
          <w:sz w:val="24"/>
          <w:szCs w:val="24"/>
        </w:rPr>
      </w:pPr>
      <w:r>
        <w:rPr>
          <w:color w:val="000000"/>
          <w:sz w:val="24"/>
          <w:szCs w:val="24"/>
        </w:rPr>
        <w:t>11</w:t>
      </w:r>
      <w:r>
        <w:rPr>
          <w:color w:val="000000"/>
          <w:sz w:val="24"/>
          <w:szCs w:val="24"/>
        </w:rPr>
        <w:t>、关于《申请交银施罗德沪深</w:t>
      </w:r>
      <w:r>
        <w:rPr>
          <w:color w:val="000000"/>
          <w:sz w:val="24"/>
          <w:szCs w:val="24"/>
        </w:rPr>
        <w:t>300</w:t>
      </w:r>
      <w:r>
        <w:rPr>
          <w:color w:val="000000"/>
          <w:sz w:val="24"/>
          <w:szCs w:val="24"/>
        </w:rPr>
        <w:t>行业分层等权重指数证券投资基金变更注册为交银施罗德消费新驱动股票型证券投资基金》的法律意见；</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12</w:t>
      </w:r>
      <w:r w:rsidRPr="00414345">
        <w:rPr>
          <w:color w:val="000000"/>
          <w:sz w:val="24"/>
          <w:szCs w:val="24"/>
        </w:rPr>
        <w:t>、报告期内交银施罗德消费新驱动股票型证券投资基金、交银施罗德沪深</w:t>
      </w:r>
      <w:r w:rsidRPr="00414345">
        <w:rPr>
          <w:color w:val="000000"/>
          <w:sz w:val="24"/>
          <w:szCs w:val="24"/>
        </w:rPr>
        <w:t>300</w:t>
      </w:r>
      <w:r w:rsidRPr="00414345">
        <w:rPr>
          <w:color w:val="000000"/>
          <w:sz w:val="24"/>
          <w:szCs w:val="24"/>
        </w:rPr>
        <w:t>行业分层等权重指数证券投资基金在指定报刊上各项公告的原稿。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E76188" w:rsidRDefault="0052704D">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2B2" w:rsidRDefault="00CE22B2" w:rsidP="00876D65">
      <w:r>
        <w:separator/>
      </w:r>
    </w:p>
  </w:endnote>
  <w:endnote w:type="continuationSeparator" w:id="0">
    <w:p w:rsidR="00CE22B2" w:rsidRDefault="00CE22B2"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58594B">
      <w:rPr>
        <w:noProof/>
        <w:kern w:val="0"/>
        <w:szCs w:val="21"/>
      </w:rPr>
      <w:t>1</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58594B">
      <w:rPr>
        <w:noProof/>
        <w:kern w:val="0"/>
        <w:szCs w:val="21"/>
      </w:rPr>
      <w:t>12</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2B2" w:rsidRDefault="00CE22B2" w:rsidP="00876D65">
      <w:r>
        <w:separator/>
      </w:r>
    </w:p>
  </w:footnote>
  <w:footnote w:type="continuationSeparator" w:id="0">
    <w:p w:rsidR="00CE22B2" w:rsidRDefault="00CE22B2"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6D62"/>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22D7"/>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765"/>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96E41"/>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2704D"/>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594B"/>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08C"/>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AA2"/>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0706"/>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2B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76188"/>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361EA0-6589-42B2-903E-3445F11C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4AEA9-946B-4DBB-A7AD-18F7F0D1B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1789</TotalTime>
  <Pages>12</Pages>
  <Words>1100</Words>
  <Characters>6276</Characters>
  <Application>Microsoft Office Word</Application>
  <DocSecurity>0</DocSecurity>
  <Lines>52</Lines>
  <Paragraphs>14</Paragraphs>
  <ScaleCrop>false</ScaleCrop>
  <Company/>
  <LinksUpToDate>false</LinksUpToDate>
  <CharactersWithSpaces>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571</cp:revision>
  <dcterms:created xsi:type="dcterms:W3CDTF">2012-10-16T06:07:00Z</dcterms:created>
  <dcterms:modified xsi:type="dcterms:W3CDTF">2017-07-18T07:19:00Z</dcterms:modified>
</cp:coreProperties>
</file>