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C52A2" w:rsidRDefault="00C548D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255,606,174.48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96969" w:rsidRPr="00414345" w:rsidTr="00B9696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96969" w:rsidRPr="00414345" w:rsidTr="00B969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-17,692,358.21</w:t>
            </w:r>
          </w:p>
        </w:tc>
      </w:tr>
      <w:tr w:rsidR="00B96969" w:rsidRPr="00414345" w:rsidTr="00B969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-6,704,948.48</w:t>
            </w:r>
          </w:p>
        </w:tc>
      </w:tr>
      <w:tr w:rsidR="00B96969" w:rsidRPr="00414345" w:rsidTr="00B969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-0.0260</w:t>
            </w:r>
          </w:p>
        </w:tc>
      </w:tr>
      <w:tr w:rsidR="00B96969" w:rsidRPr="00414345" w:rsidTr="00B969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642,752,053.38</w:t>
            </w:r>
          </w:p>
        </w:tc>
      </w:tr>
      <w:tr w:rsidR="00B96969" w:rsidRPr="00414345" w:rsidTr="00B9696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2.515</w:t>
            </w:r>
          </w:p>
        </w:tc>
      </w:tr>
    </w:tbl>
    <w:p w:rsidR="001C52A2" w:rsidRDefault="00C548D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C52A2">
        <w:trPr>
          <w:jc w:val="center"/>
        </w:trPr>
        <w:tc>
          <w:tcPr>
            <w:tcW w:w="1701" w:type="dxa"/>
            <w:vAlign w:val="center"/>
          </w:tcPr>
          <w:p w:rsidR="001C52A2" w:rsidRDefault="00C548D3">
            <w:pPr>
              <w:jc w:val="left"/>
            </w:pPr>
            <w:r>
              <w:rPr>
                <w:color w:val="000000"/>
                <w:sz w:val="24"/>
                <w:szCs w:val="24"/>
              </w:rPr>
              <w:t>过去三个月</w:t>
            </w:r>
          </w:p>
        </w:tc>
        <w:tc>
          <w:tcPr>
            <w:tcW w:w="1045" w:type="dxa"/>
            <w:vAlign w:val="center"/>
          </w:tcPr>
          <w:p w:rsidR="001C52A2" w:rsidRDefault="00C548D3">
            <w:pPr>
              <w:jc w:val="center"/>
            </w:pPr>
            <w:r>
              <w:rPr>
                <w:color w:val="000000"/>
                <w:sz w:val="24"/>
                <w:szCs w:val="24"/>
              </w:rPr>
              <w:t>-1.02%</w:t>
            </w:r>
          </w:p>
        </w:tc>
        <w:tc>
          <w:tcPr>
            <w:tcW w:w="1344" w:type="dxa"/>
            <w:vAlign w:val="center"/>
          </w:tcPr>
          <w:p w:rsidR="001C52A2" w:rsidRDefault="00C548D3">
            <w:pPr>
              <w:jc w:val="center"/>
            </w:pPr>
            <w:r>
              <w:rPr>
                <w:color w:val="000000"/>
                <w:sz w:val="24"/>
                <w:szCs w:val="24"/>
              </w:rPr>
              <w:t>0.73%</w:t>
            </w:r>
          </w:p>
        </w:tc>
        <w:tc>
          <w:tcPr>
            <w:tcW w:w="1194" w:type="dxa"/>
            <w:vAlign w:val="center"/>
          </w:tcPr>
          <w:p w:rsidR="001C52A2" w:rsidRDefault="00C548D3">
            <w:pPr>
              <w:jc w:val="center"/>
            </w:pPr>
            <w:r>
              <w:rPr>
                <w:color w:val="000000"/>
                <w:sz w:val="24"/>
                <w:szCs w:val="24"/>
              </w:rPr>
              <w:t>3.75%</w:t>
            </w:r>
          </w:p>
        </w:tc>
        <w:tc>
          <w:tcPr>
            <w:tcW w:w="1492" w:type="dxa"/>
            <w:vAlign w:val="center"/>
          </w:tcPr>
          <w:p w:rsidR="001C52A2" w:rsidRDefault="00C548D3">
            <w:pPr>
              <w:jc w:val="center"/>
            </w:pPr>
            <w:r>
              <w:rPr>
                <w:color w:val="000000"/>
                <w:sz w:val="24"/>
                <w:szCs w:val="24"/>
              </w:rPr>
              <w:t>0.38%</w:t>
            </w:r>
          </w:p>
        </w:tc>
        <w:tc>
          <w:tcPr>
            <w:tcW w:w="1194" w:type="dxa"/>
            <w:vAlign w:val="center"/>
          </w:tcPr>
          <w:p w:rsidR="001C52A2" w:rsidRDefault="00C548D3">
            <w:pPr>
              <w:jc w:val="center"/>
            </w:pPr>
            <w:r>
              <w:rPr>
                <w:color w:val="000000"/>
                <w:sz w:val="24"/>
                <w:szCs w:val="24"/>
              </w:rPr>
              <w:t>-4.77%</w:t>
            </w:r>
          </w:p>
        </w:tc>
        <w:tc>
          <w:tcPr>
            <w:tcW w:w="898" w:type="dxa"/>
            <w:vAlign w:val="center"/>
          </w:tcPr>
          <w:p w:rsidR="001C52A2" w:rsidRDefault="00C548D3">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w:t>
      </w:r>
      <w:r w:rsidR="00B96969">
        <w:rPr>
          <w:rFonts w:hint="eastAsia"/>
          <w:b/>
          <w:bCs/>
          <w:color w:val="000000"/>
          <w:kern w:val="0"/>
          <w:sz w:val="24"/>
          <w:szCs w:val="24"/>
        </w:rPr>
        <w:t>转型</w:t>
      </w:r>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B96969" w:rsidRPr="00414345">
        <w:rPr>
          <w:rFonts w:ascii="Times New Roman" w:hAnsi="Times New Roman" w:cs="Times New Roman"/>
          <w:sz w:val="24"/>
          <w:szCs w:val="24"/>
        </w:rPr>
        <w:t>20</w:t>
      </w:r>
      <w:r w:rsidR="00B96969">
        <w:rPr>
          <w:rFonts w:ascii="Times New Roman" w:hAnsi="Times New Roman" w:cs="Times New Roman"/>
          <w:sz w:val="24"/>
          <w:szCs w:val="24"/>
        </w:rPr>
        <w:t>12</w:t>
      </w:r>
      <w:r w:rsidR="0042009D" w:rsidRPr="00414345">
        <w:rPr>
          <w:rFonts w:ascii="Times New Roman" w:hAnsi="Times New Roman" w:cs="Times New Roman"/>
          <w:sz w:val="24"/>
          <w:szCs w:val="24"/>
        </w:rPr>
        <w:t>年</w:t>
      </w:r>
      <w:r w:rsidR="00B96969">
        <w:rPr>
          <w:rFonts w:ascii="Times New Roman" w:hAnsi="Times New Roman" w:cs="Times New Roman"/>
          <w:sz w:val="24"/>
          <w:szCs w:val="24"/>
        </w:rPr>
        <w:t>2</w:t>
      </w:r>
      <w:r w:rsidR="0042009D" w:rsidRPr="00414345">
        <w:rPr>
          <w:rFonts w:ascii="Times New Roman" w:hAnsi="Times New Roman" w:cs="Times New Roman"/>
          <w:sz w:val="24"/>
          <w:szCs w:val="24"/>
        </w:rPr>
        <w:t>月</w:t>
      </w:r>
      <w:r w:rsidR="00B96969">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C52A2">
        <w:trPr>
          <w:jc w:val="center"/>
        </w:trPr>
        <w:tc>
          <w:tcPr>
            <w:tcW w:w="846" w:type="dxa"/>
            <w:vAlign w:val="center"/>
          </w:tcPr>
          <w:p w:rsidR="001C52A2" w:rsidRDefault="00C548D3">
            <w:pPr>
              <w:jc w:val="center"/>
            </w:pPr>
            <w:r>
              <w:rPr>
                <w:color w:val="000000"/>
                <w:sz w:val="24"/>
                <w:szCs w:val="24"/>
              </w:rPr>
              <w:t>何帅</w:t>
            </w:r>
          </w:p>
        </w:tc>
        <w:tc>
          <w:tcPr>
            <w:tcW w:w="845" w:type="dxa"/>
            <w:vAlign w:val="center"/>
          </w:tcPr>
          <w:p w:rsidR="001C52A2" w:rsidRDefault="00C548D3">
            <w:pPr>
              <w:jc w:val="center"/>
            </w:pPr>
            <w:r>
              <w:rPr>
                <w:color w:val="000000"/>
                <w:sz w:val="24"/>
                <w:szCs w:val="24"/>
              </w:rPr>
              <w:t>交银优势行业混合、交银阿尔</w:t>
            </w:r>
            <w:r>
              <w:rPr>
                <w:color w:val="000000"/>
                <w:sz w:val="24"/>
                <w:szCs w:val="24"/>
              </w:rPr>
              <w:lastRenderedPageBreak/>
              <w:t>法核心混合的基金经理</w:t>
            </w:r>
          </w:p>
        </w:tc>
        <w:tc>
          <w:tcPr>
            <w:tcW w:w="1549" w:type="dxa"/>
            <w:vAlign w:val="center"/>
          </w:tcPr>
          <w:p w:rsidR="001C52A2" w:rsidRDefault="00C548D3">
            <w:pPr>
              <w:jc w:val="center"/>
            </w:pPr>
            <w:r>
              <w:rPr>
                <w:color w:val="000000"/>
                <w:sz w:val="24"/>
                <w:szCs w:val="24"/>
              </w:rPr>
              <w:lastRenderedPageBreak/>
              <w:t>2015-07-09</w:t>
            </w:r>
          </w:p>
        </w:tc>
        <w:tc>
          <w:tcPr>
            <w:tcW w:w="1548" w:type="dxa"/>
            <w:vAlign w:val="center"/>
          </w:tcPr>
          <w:p w:rsidR="001C52A2" w:rsidRDefault="00C548D3">
            <w:pPr>
              <w:jc w:val="center"/>
            </w:pPr>
            <w:r>
              <w:rPr>
                <w:color w:val="000000"/>
                <w:sz w:val="24"/>
                <w:szCs w:val="24"/>
              </w:rPr>
              <w:t>-</w:t>
            </w:r>
          </w:p>
        </w:tc>
        <w:tc>
          <w:tcPr>
            <w:tcW w:w="1407" w:type="dxa"/>
            <w:vAlign w:val="center"/>
          </w:tcPr>
          <w:p w:rsidR="001C52A2" w:rsidRDefault="00C548D3">
            <w:pPr>
              <w:jc w:val="center"/>
            </w:pPr>
            <w:r>
              <w:rPr>
                <w:color w:val="000000"/>
                <w:sz w:val="24"/>
                <w:szCs w:val="24"/>
              </w:rPr>
              <w:t>7</w:t>
            </w:r>
            <w:r>
              <w:rPr>
                <w:color w:val="000000"/>
                <w:sz w:val="24"/>
                <w:szCs w:val="24"/>
              </w:rPr>
              <w:t>年</w:t>
            </w:r>
          </w:p>
        </w:tc>
        <w:tc>
          <w:tcPr>
            <w:tcW w:w="2673" w:type="dxa"/>
            <w:vAlign w:val="center"/>
          </w:tcPr>
          <w:p w:rsidR="001C52A2" w:rsidRDefault="00C548D3">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C52A2" w:rsidRDefault="00C548D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C52A2" w:rsidRDefault="00C548D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C52A2" w:rsidRDefault="00C548D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1C52A2" w:rsidRDefault="00C548D3">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1C52A2" w:rsidRDefault="001C52A2">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C52A2" w:rsidRDefault="00C548D3">
      <w:pPr>
        <w:spacing w:before="29" w:line="288" w:lineRule="auto"/>
        <w:ind w:firstLineChars="200" w:firstLine="480"/>
        <w:rPr>
          <w:color w:val="000000"/>
          <w:sz w:val="24"/>
          <w:szCs w:val="24"/>
        </w:rPr>
      </w:pPr>
      <w:r>
        <w:rPr>
          <w:color w:val="000000"/>
          <w:sz w:val="24"/>
          <w:szCs w:val="24"/>
        </w:rPr>
        <w:t>2017</w:t>
      </w:r>
      <w:r>
        <w:rPr>
          <w:color w:val="000000"/>
          <w:sz w:val="24"/>
          <w:szCs w:val="24"/>
        </w:rPr>
        <w:t>年二季度</w:t>
      </w:r>
      <w:r>
        <w:rPr>
          <w:color w:val="000000"/>
          <w:sz w:val="24"/>
          <w:szCs w:val="24"/>
        </w:rPr>
        <w:t>A</w:t>
      </w:r>
      <w:r>
        <w:rPr>
          <w:color w:val="000000"/>
          <w:sz w:val="24"/>
          <w:szCs w:val="24"/>
        </w:rPr>
        <w:t>股市场分化较为明显，上证指数下跌</w:t>
      </w:r>
      <w:r>
        <w:rPr>
          <w:color w:val="000000"/>
          <w:sz w:val="24"/>
          <w:szCs w:val="24"/>
        </w:rPr>
        <w:t>0.9%</w:t>
      </w:r>
      <w:r>
        <w:rPr>
          <w:color w:val="000000"/>
          <w:sz w:val="24"/>
          <w:szCs w:val="24"/>
        </w:rPr>
        <w:t>，创业板指数下跌</w:t>
      </w:r>
      <w:r>
        <w:rPr>
          <w:color w:val="000000"/>
          <w:sz w:val="24"/>
          <w:szCs w:val="24"/>
        </w:rPr>
        <w:t>4.7%</w:t>
      </w:r>
      <w:r>
        <w:rPr>
          <w:color w:val="000000"/>
          <w:sz w:val="24"/>
          <w:szCs w:val="24"/>
        </w:rPr>
        <w:t>。</w:t>
      </w:r>
      <w:r>
        <w:rPr>
          <w:color w:val="000000"/>
          <w:sz w:val="24"/>
          <w:szCs w:val="24"/>
        </w:rPr>
        <w:t xml:space="preserve">  </w:t>
      </w:r>
      <w:r>
        <w:rPr>
          <w:color w:val="000000"/>
          <w:sz w:val="24"/>
          <w:szCs w:val="24"/>
        </w:rPr>
        <w:t>其中家电、白酒等白马蓝筹上涨明显，而中小板块等高估值成长股则跌幅明显。</w:t>
      </w:r>
    </w:p>
    <w:p w:rsidR="001C52A2" w:rsidRDefault="00C548D3">
      <w:pPr>
        <w:spacing w:before="29" w:line="288" w:lineRule="auto"/>
        <w:ind w:firstLineChars="200" w:firstLine="480"/>
        <w:rPr>
          <w:color w:val="000000"/>
          <w:sz w:val="24"/>
          <w:szCs w:val="24"/>
        </w:rPr>
      </w:pPr>
      <w:r>
        <w:rPr>
          <w:color w:val="000000"/>
          <w:sz w:val="24"/>
          <w:szCs w:val="24"/>
        </w:rPr>
        <w:t>本基金在二季度相对收益受到影响，主要原因是蓝筹类个股配置较少，仍以成长股为主。</w:t>
      </w:r>
    </w:p>
    <w:p w:rsidR="001C52A2" w:rsidRDefault="00C548D3">
      <w:pPr>
        <w:spacing w:before="29" w:line="288" w:lineRule="auto"/>
        <w:ind w:firstLineChars="200" w:firstLine="480"/>
        <w:rPr>
          <w:color w:val="000000"/>
          <w:sz w:val="24"/>
          <w:szCs w:val="24"/>
        </w:rPr>
      </w:pPr>
      <w:r>
        <w:rPr>
          <w:color w:val="000000"/>
          <w:sz w:val="24"/>
          <w:szCs w:val="24"/>
        </w:rPr>
        <w:t>经济增速有所波动，经济韧性可能较强。在货币中性，特别是金融杠杆被政策控制的环境下，市场流动性边际趋紧，市场大幅上涨较难。而同时市场存量流动性仍充裕，并且大量优质成长股估值处于较合理甚至低估状态，预估市场大的下跌风险不大。市场整体预计震荡走势概率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选择可持续成长的行业及个股，一直是本基金主要的选股方式。选股方向是尽量减少对宏观经济的依赖以及受市场风格的判断影响。在新股发行加速及金融去杠杆的背景下，投资则更应该返朴归真，就是通过公司业绩增长的驱动，力求获得市值的上升。所以在个股选择上，会更注重自下而上，持仓个股之间并无太多板块关联，而完全基于我们的能力圈，挖掘并持有深度研究过的，对公司今后几年持续的成长性及竞争力有信心的公司，并在合理的估值体系下进行投资，力争为投资人获得稳定持续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2.515</w:t>
      </w:r>
      <w:r w:rsidRPr="00414345">
        <w:rPr>
          <w:color w:val="000000"/>
          <w:sz w:val="24"/>
          <w:szCs w:val="24"/>
        </w:rPr>
        <w:t>元，本报告期份额净值增长率为</w:t>
      </w:r>
      <w:r w:rsidRPr="00414345">
        <w:rPr>
          <w:color w:val="000000"/>
          <w:sz w:val="24"/>
          <w:szCs w:val="24"/>
        </w:rPr>
        <w:t>-1.02%</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487,316,362.28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487,316,362.28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29,844,000.00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29,844,000.00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120,909,154.48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18.65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10,161,915.49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648,231,432.25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11,971,011.13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188,337,529.47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38,778.24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12,018,556.64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75,281,903.96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39,488,990.20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20,540,872.96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52,799,639.90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21,460,874.60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65,378,205.18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487,316,362.28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75.82</w:t>
            </w:r>
          </w:p>
        </w:tc>
      </w:tr>
    </w:tbl>
    <w:p w:rsidR="005D07DE" w:rsidRDefault="005D07D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r w:rsidRPr="00B81A9D">
        <w:rPr>
          <w:rFonts w:eastAsiaTheme="minorEastAsia"/>
          <w:b/>
          <w:bCs/>
          <w:color w:val="000000" w:themeColor="text1"/>
          <w:kern w:val="0"/>
          <w:sz w:val="24"/>
        </w:rPr>
        <w:t>5.2.2</w:t>
      </w:r>
      <w:bookmarkEnd w:id="0"/>
      <w:r w:rsidRPr="008A409E">
        <w:rPr>
          <w:rFonts w:asciiTheme="minorEastAsia" w:eastAsiaTheme="minorEastAsia" w:hAnsiTheme="minorEastAsia" w:hint="eastAsia"/>
          <w:b/>
          <w:bCs/>
          <w:color w:val="000000" w:themeColor="text1"/>
          <w:kern w:val="0"/>
          <w:sz w:val="24"/>
        </w:rPr>
        <w:t>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C52A2">
        <w:trPr>
          <w:jc w:val="center"/>
        </w:trPr>
        <w:tc>
          <w:tcPr>
            <w:tcW w:w="855" w:type="dxa"/>
            <w:vAlign w:val="center"/>
          </w:tcPr>
          <w:p w:rsidR="001C52A2" w:rsidRDefault="00C548D3">
            <w:pPr>
              <w:jc w:val="center"/>
            </w:pPr>
            <w:r>
              <w:rPr>
                <w:color w:val="000000"/>
                <w:sz w:val="24"/>
                <w:szCs w:val="24"/>
              </w:rPr>
              <w:t>1</w:t>
            </w:r>
          </w:p>
        </w:tc>
        <w:tc>
          <w:tcPr>
            <w:tcW w:w="1334" w:type="dxa"/>
            <w:vAlign w:val="center"/>
          </w:tcPr>
          <w:p w:rsidR="001C52A2" w:rsidRDefault="00C548D3">
            <w:pPr>
              <w:jc w:val="center"/>
            </w:pPr>
            <w:r>
              <w:rPr>
                <w:color w:val="000000"/>
                <w:sz w:val="24"/>
                <w:szCs w:val="24"/>
              </w:rPr>
              <w:t>002343</w:t>
            </w:r>
          </w:p>
        </w:tc>
        <w:tc>
          <w:tcPr>
            <w:tcW w:w="1777" w:type="dxa"/>
            <w:vAlign w:val="center"/>
          </w:tcPr>
          <w:p w:rsidR="001C52A2" w:rsidRDefault="00C548D3">
            <w:pPr>
              <w:jc w:val="center"/>
            </w:pPr>
            <w:r>
              <w:rPr>
                <w:color w:val="000000"/>
                <w:sz w:val="24"/>
                <w:szCs w:val="24"/>
              </w:rPr>
              <w:t>慈文传媒</w:t>
            </w:r>
          </w:p>
        </w:tc>
        <w:tc>
          <w:tcPr>
            <w:tcW w:w="1334" w:type="dxa"/>
            <w:vAlign w:val="center"/>
          </w:tcPr>
          <w:p w:rsidR="001C52A2" w:rsidRDefault="00C548D3">
            <w:pPr>
              <w:jc w:val="right"/>
            </w:pPr>
            <w:r>
              <w:rPr>
                <w:color w:val="000000"/>
                <w:sz w:val="24"/>
                <w:szCs w:val="24"/>
              </w:rPr>
              <w:t>1,408,212</w:t>
            </w:r>
          </w:p>
        </w:tc>
        <w:tc>
          <w:tcPr>
            <w:tcW w:w="1924" w:type="dxa"/>
            <w:vAlign w:val="center"/>
          </w:tcPr>
          <w:p w:rsidR="001C52A2" w:rsidRDefault="00C548D3">
            <w:pPr>
              <w:jc w:val="right"/>
            </w:pPr>
            <w:r>
              <w:rPr>
                <w:color w:val="000000"/>
                <w:sz w:val="24"/>
                <w:szCs w:val="24"/>
              </w:rPr>
              <w:t>53,314,906.32</w:t>
            </w:r>
          </w:p>
        </w:tc>
        <w:tc>
          <w:tcPr>
            <w:tcW w:w="1644" w:type="dxa"/>
            <w:vAlign w:val="center"/>
          </w:tcPr>
          <w:p w:rsidR="001C52A2" w:rsidRDefault="00C548D3">
            <w:pPr>
              <w:jc w:val="right"/>
            </w:pPr>
            <w:r>
              <w:rPr>
                <w:color w:val="000000"/>
                <w:sz w:val="24"/>
                <w:szCs w:val="24"/>
              </w:rPr>
              <w:t>8.29</w:t>
            </w:r>
          </w:p>
        </w:tc>
      </w:tr>
      <w:tr w:rsidR="001C52A2">
        <w:trPr>
          <w:jc w:val="center"/>
        </w:trPr>
        <w:tc>
          <w:tcPr>
            <w:tcW w:w="855" w:type="dxa"/>
            <w:vAlign w:val="center"/>
          </w:tcPr>
          <w:p w:rsidR="001C52A2" w:rsidRDefault="00C548D3">
            <w:pPr>
              <w:jc w:val="center"/>
            </w:pPr>
            <w:r>
              <w:rPr>
                <w:color w:val="000000"/>
                <w:sz w:val="24"/>
                <w:szCs w:val="24"/>
              </w:rPr>
              <w:t>2</w:t>
            </w:r>
          </w:p>
        </w:tc>
        <w:tc>
          <w:tcPr>
            <w:tcW w:w="1334" w:type="dxa"/>
            <w:vAlign w:val="center"/>
          </w:tcPr>
          <w:p w:rsidR="001C52A2" w:rsidRDefault="00C548D3">
            <w:pPr>
              <w:jc w:val="center"/>
            </w:pPr>
            <w:r>
              <w:rPr>
                <w:color w:val="000000"/>
                <w:sz w:val="24"/>
                <w:szCs w:val="24"/>
              </w:rPr>
              <w:t>300308</w:t>
            </w:r>
          </w:p>
        </w:tc>
        <w:tc>
          <w:tcPr>
            <w:tcW w:w="1777" w:type="dxa"/>
            <w:vAlign w:val="center"/>
          </w:tcPr>
          <w:p w:rsidR="001C52A2" w:rsidRDefault="00C548D3">
            <w:pPr>
              <w:jc w:val="center"/>
            </w:pPr>
            <w:r>
              <w:rPr>
                <w:color w:val="000000"/>
                <w:sz w:val="24"/>
                <w:szCs w:val="24"/>
              </w:rPr>
              <w:t>中际装备</w:t>
            </w:r>
          </w:p>
        </w:tc>
        <w:tc>
          <w:tcPr>
            <w:tcW w:w="1334" w:type="dxa"/>
            <w:vAlign w:val="center"/>
          </w:tcPr>
          <w:p w:rsidR="001C52A2" w:rsidRDefault="00C548D3">
            <w:pPr>
              <w:jc w:val="right"/>
            </w:pPr>
            <w:r>
              <w:rPr>
                <w:color w:val="000000"/>
                <w:sz w:val="24"/>
                <w:szCs w:val="24"/>
              </w:rPr>
              <w:t>1,087,426</w:t>
            </w:r>
          </w:p>
        </w:tc>
        <w:tc>
          <w:tcPr>
            <w:tcW w:w="1924" w:type="dxa"/>
            <w:vAlign w:val="center"/>
          </w:tcPr>
          <w:p w:rsidR="001C52A2" w:rsidRDefault="00C548D3">
            <w:pPr>
              <w:jc w:val="right"/>
            </w:pPr>
            <w:r>
              <w:rPr>
                <w:color w:val="000000"/>
                <w:sz w:val="24"/>
                <w:szCs w:val="24"/>
              </w:rPr>
              <w:t>44,725,831.38</w:t>
            </w:r>
          </w:p>
        </w:tc>
        <w:tc>
          <w:tcPr>
            <w:tcW w:w="1644" w:type="dxa"/>
            <w:vAlign w:val="center"/>
          </w:tcPr>
          <w:p w:rsidR="001C52A2" w:rsidRDefault="00C548D3">
            <w:pPr>
              <w:jc w:val="right"/>
            </w:pPr>
            <w:r>
              <w:rPr>
                <w:color w:val="000000"/>
                <w:sz w:val="24"/>
                <w:szCs w:val="24"/>
              </w:rPr>
              <w:t>6.96</w:t>
            </w:r>
          </w:p>
        </w:tc>
      </w:tr>
      <w:tr w:rsidR="001C52A2">
        <w:trPr>
          <w:jc w:val="center"/>
        </w:trPr>
        <w:tc>
          <w:tcPr>
            <w:tcW w:w="855" w:type="dxa"/>
            <w:vAlign w:val="center"/>
          </w:tcPr>
          <w:p w:rsidR="001C52A2" w:rsidRDefault="00C548D3">
            <w:pPr>
              <w:jc w:val="center"/>
            </w:pPr>
            <w:r>
              <w:rPr>
                <w:color w:val="000000"/>
                <w:sz w:val="24"/>
                <w:szCs w:val="24"/>
              </w:rPr>
              <w:t>3</w:t>
            </w:r>
          </w:p>
        </w:tc>
        <w:tc>
          <w:tcPr>
            <w:tcW w:w="1334" w:type="dxa"/>
            <w:vAlign w:val="center"/>
          </w:tcPr>
          <w:p w:rsidR="001C52A2" w:rsidRDefault="00C548D3">
            <w:pPr>
              <w:jc w:val="center"/>
            </w:pPr>
            <w:r>
              <w:rPr>
                <w:color w:val="000000"/>
                <w:sz w:val="24"/>
                <w:szCs w:val="24"/>
              </w:rPr>
              <w:t>600054</w:t>
            </w:r>
          </w:p>
        </w:tc>
        <w:tc>
          <w:tcPr>
            <w:tcW w:w="1777" w:type="dxa"/>
            <w:vAlign w:val="center"/>
          </w:tcPr>
          <w:p w:rsidR="001C52A2" w:rsidRDefault="00C548D3">
            <w:pPr>
              <w:jc w:val="center"/>
            </w:pPr>
            <w:r>
              <w:rPr>
                <w:color w:val="000000"/>
                <w:sz w:val="24"/>
                <w:szCs w:val="24"/>
              </w:rPr>
              <w:t>黄山旅游</w:t>
            </w:r>
          </w:p>
        </w:tc>
        <w:tc>
          <w:tcPr>
            <w:tcW w:w="1334" w:type="dxa"/>
            <w:vAlign w:val="center"/>
          </w:tcPr>
          <w:p w:rsidR="001C52A2" w:rsidRDefault="00C548D3">
            <w:pPr>
              <w:jc w:val="right"/>
            </w:pPr>
            <w:r>
              <w:rPr>
                <w:color w:val="000000"/>
                <w:sz w:val="24"/>
                <w:szCs w:val="24"/>
              </w:rPr>
              <w:t>2,477,403</w:t>
            </w:r>
          </w:p>
        </w:tc>
        <w:tc>
          <w:tcPr>
            <w:tcW w:w="1924" w:type="dxa"/>
            <w:vAlign w:val="center"/>
          </w:tcPr>
          <w:p w:rsidR="001C52A2" w:rsidRDefault="00C548D3">
            <w:pPr>
              <w:jc w:val="right"/>
            </w:pPr>
            <w:r>
              <w:rPr>
                <w:color w:val="000000"/>
                <w:sz w:val="24"/>
                <w:szCs w:val="24"/>
              </w:rPr>
              <w:t>42,363,591.30</w:t>
            </w:r>
          </w:p>
        </w:tc>
        <w:tc>
          <w:tcPr>
            <w:tcW w:w="1644" w:type="dxa"/>
            <w:vAlign w:val="center"/>
          </w:tcPr>
          <w:p w:rsidR="001C52A2" w:rsidRDefault="00C548D3">
            <w:pPr>
              <w:jc w:val="right"/>
            </w:pPr>
            <w:r>
              <w:rPr>
                <w:color w:val="000000"/>
                <w:sz w:val="24"/>
                <w:szCs w:val="24"/>
              </w:rPr>
              <w:t>6.59</w:t>
            </w:r>
          </w:p>
        </w:tc>
      </w:tr>
      <w:tr w:rsidR="001C52A2">
        <w:trPr>
          <w:jc w:val="center"/>
        </w:trPr>
        <w:tc>
          <w:tcPr>
            <w:tcW w:w="855" w:type="dxa"/>
            <w:vAlign w:val="center"/>
          </w:tcPr>
          <w:p w:rsidR="001C52A2" w:rsidRDefault="00C548D3">
            <w:pPr>
              <w:jc w:val="center"/>
            </w:pPr>
            <w:r>
              <w:rPr>
                <w:color w:val="000000"/>
                <w:sz w:val="24"/>
                <w:szCs w:val="24"/>
              </w:rPr>
              <w:t>4</w:t>
            </w:r>
          </w:p>
        </w:tc>
        <w:tc>
          <w:tcPr>
            <w:tcW w:w="1334" w:type="dxa"/>
            <w:vAlign w:val="center"/>
          </w:tcPr>
          <w:p w:rsidR="001C52A2" w:rsidRDefault="00C548D3">
            <w:pPr>
              <w:jc w:val="center"/>
            </w:pPr>
            <w:r>
              <w:rPr>
                <w:color w:val="000000"/>
                <w:sz w:val="24"/>
                <w:szCs w:val="24"/>
              </w:rPr>
              <w:t>300365</w:t>
            </w:r>
          </w:p>
        </w:tc>
        <w:tc>
          <w:tcPr>
            <w:tcW w:w="1777" w:type="dxa"/>
            <w:vAlign w:val="center"/>
          </w:tcPr>
          <w:p w:rsidR="001C52A2" w:rsidRDefault="00C548D3">
            <w:pPr>
              <w:jc w:val="center"/>
            </w:pPr>
            <w:r>
              <w:rPr>
                <w:color w:val="000000"/>
                <w:sz w:val="24"/>
                <w:szCs w:val="24"/>
              </w:rPr>
              <w:t>恒华科技</w:t>
            </w:r>
          </w:p>
        </w:tc>
        <w:tc>
          <w:tcPr>
            <w:tcW w:w="1334" w:type="dxa"/>
            <w:vAlign w:val="center"/>
          </w:tcPr>
          <w:p w:rsidR="001C52A2" w:rsidRDefault="00C548D3">
            <w:pPr>
              <w:jc w:val="right"/>
            </w:pPr>
            <w:r>
              <w:rPr>
                <w:color w:val="000000"/>
                <w:sz w:val="24"/>
                <w:szCs w:val="24"/>
              </w:rPr>
              <w:t>1,057,187</w:t>
            </w:r>
          </w:p>
        </w:tc>
        <w:tc>
          <w:tcPr>
            <w:tcW w:w="1924" w:type="dxa"/>
            <w:vAlign w:val="center"/>
          </w:tcPr>
          <w:p w:rsidR="001C52A2" w:rsidRDefault="00C548D3">
            <w:pPr>
              <w:jc w:val="right"/>
            </w:pPr>
            <w:r>
              <w:rPr>
                <w:color w:val="000000"/>
                <w:sz w:val="24"/>
                <w:szCs w:val="24"/>
              </w:rPr>
              <w:t>37,741,575.90</w:t>
            </w:r>
          </w:p>
        </w:tc>
        <w:tc>
          <w:tcPr>
            <w:tcW w:w="1644" w:type="dxa"/>
            <w:vAlign w:val="center"/>
          </w:tcPr>
          <w:p w:rsidR="001C52A2" w:rsidRDefault="00C548D3">
            <w:pPr>
              <w:jc w:val="right"/>
            </w:pPr>
            <w:r>
              <w:rPr>
                <w:color w:val="000000"/>
                <w:sz w:val="24"/>
                <w:szCs w:val="24"/>
              </w:rPr>
              <w:t>5.87</w:t>
            </w:r>
          </w:p>
        </w:tc>
      </w:tr>
      <w:tr w:rsidR="001C52A2">
        <w:trPr>
          <w:jc w:val="center"/>
        </w:trPr>
        <w:tc>
          <w:tcPr>
            <w:tcW w:w="855" w:type="dxa"/>
            <w:vAlign w:val="center"/>
          </w:tcPr>
          <w:p w:rsidR="001C52A2" w:rsidRDefault="00C548D3">
            <w:pPr>
              <w:jc w:val="center"/>
            </w:pPr>
            <w:r>
              <w:rPr>
                <w:color w:val="000000"/>
                <w:sz w:val="24"/>
                <w:szCs w:val="24"/>
              </w:rPr>
              <w:t>5</w:t>
            </w:r>
          </w:p>
        </w:tc>
        <w:tc>
          <w:tcPr>
            <w:tcW w:w="1334" w:type="dxa"/>
            <w:vAlign w:val="center"/>
          </w:tcPr>
          <w:p w:rsidR="001C52A2" w:rsidRDefault="00C548D3">
            <w:pPr>
              <w:jc w:val="center"/>
            </w:pPr>
            <w:r>
              <w:rPr>
                <w:color w:val="000000"/>
                <w:sz w:val="24"/>
                <w:szCs w:val="24"/>
              </w:rPr>
              <w:t>600967</w:t>
            </w:r>
          </w:p>
        </w:tc>
        <w:tc>
          <w:tcPr>
            <w:tcW w:w="1777" w:type="dxa"/>
            <w:vAlign w:val="center"/>
          </w:tcPr>
          <w:p w:rsidR="001C52A2" w:rsidRDefault="00C548D3">
            <w:pPr>
              <w:jc w:val="center"/>
            </w:pPr>
            <w:r>
              <w:rPr>
                <w:color w:val="000000"/>
                <w:sz w:val="24"/>
                <w:szCs w:val="24"/>
              </w:rPr>
              <w:t>内蒙一机</w:t>
            </w:r>
          </w:p>
        </w:tc>
        <w:tc>
          <w:tcPr>
            <w:tcW w:w="1334" w:type="dxa"/>
            <w:vAlign w:val="center"/>
          </w:tcPr>
          <w:p w:rsidR="001C52A2" w:rsidRDefault="00C548D3">
            <w:pPr>
              <w:jc w:val="right"/>
            </w:pPr>
            <w:r>
              <w:rPr>
                <w:color w:val="000000"/>
                <w:sz w:val="24"/>
                <w:szCs w:val="24"/>
              </w:rPr>
              <w:t>2,113,809</w:t>
            </w:r>
          </w:p>
        </w:tc>
        <w:tc>
          <w:tcPr>
            <w:tcW w:w="1924" w:type="dxa"/>
            <w:vAlign w:val="center"/>
          </w:tcPr>
          <w:p w:rsidR="001C52A2" w:rsidRDefault="00C548D3">
            <w:pPr>
              <w:jc w:val="right"/>
            </w:pPr>
            <w:r>
              <w:rPr>
                <w:color w:val="000000"/>
                <w:sz w:val="24"/>
                <w:szCs w:val="24"/>
              </w:rPr>
              <w:t>28,811,216.67</w:t>
            </w:r>
          </w:p>
        </w:tc>
        <w:tc>
          <w:tcPr>
            <w:tcW w:w="1644" w:type="dxa"/>
            <w:vAlign w:val="center"/>
          </w:tcPr>
          <w:p w:rsidR="001C52A2" w:rsidRDefault="00C548D3">
            <w:pPr>
              <w:jc w:val="right"/>
            </w:pPr>
            <w:r>
              <w:rPr>
                <w:color w:val="000000"/>
                <w:sz w:val="24"/>
                <w:szCs w:val="24"/>
              </w:rPr>
              <w:t>4.48</w:t>
            </w:r>
          </w:p>
        </w:tc>
      </w:tr>
      <w:tr w:rsidR="001C52A2">
        <w:trPr>
          <w:jc w:val="center"/>
        </w:trPr>
        <w:tc>
          <w:tcPr>
            <w:tcW w:w="855" w:type="dxa"/>
            <w:vAlign w:val="center"/>
          </w:tcPr>
          <w:p w:rsidR="001C52A2" w:rsidRDefault="00C548D3">
            <w:pPr>
              <w:jc w:val="center"/>
            </w:pPr>
            <w:r>
              <w:rPr>
                <w:color w:val="000000"/>
                <w:sz w:val="24"/>
                <w:szCs w:val="24"/>
              </w:rPr>
              <w:t>6</w:t>
            </w:r>
          </w:p>
        </w:tc>
        <w:tc>
          <w:tcPr>
            <w:tcW w:w="1334" w:type="dxa"/>
            <w:vAlign w:val="center"/>
          </w:tcPr>
          <w:p w:rsidR="001C52A2" w:rsidRDefault="00C548D3">
            <w:pPr>
              <w:jc w:val="center"/>
            </w:pPr>
            <w:r>
              <w:rPr>
                <w:color w:val="000000"/>
                <w:sz w:val="24"/>
                <w:szCs w:val="24"/>
              </w:rPr>
              <w:t>603868</w:t>
            </w:r>
          </w:p>
        </w:tc>
        <w:tc>
          <w:tcPr>
            <w:tcW w:w="1777" w:type="dxa"/>
            <w:vAlign w:val="center"/>
          </w:tcPr>
          <w:p w:rsidR="001C52A2" w:rsidRDefault="00C548D3">
            <w:pPr>
              <w:jc w:val="center"/>
            </w:pPr>
            <w:r>
              <w:rPr>
                <w:color w:val="000000"/>
                <w:sz w:val="24"/>
                <w:szCs w:val="24"/>
              </w:rPr>
              <w:t>飞科电器</w:t>
            </w:r>
          </w:p>
        </w:tc>
        <w:tc>
          <w:tcPr>
            <w:tcW w:w="1334" w:type="dxa"/>
            <w:vAlign w:val="center"/>
          </w:tcPr>
          <w:p w:rsidR="001C52A2" w:rsidRDefault="00C548D3">
            <w:pPr>
              <w:jc w:val="right"/>
            </w:pPr>
            <w:r>
              <w:rPr>
                <w:color w:val="000000"/>
                <w:sz w:val="24"/>
                <w:szCs w:val="24"/>
              </w:rPr>
              <w:t>407,134</w:t>
            </w:r>
          </w:p>
        </w:tc>
        <w:tc>
          <w:tcPr>
            <w:tcW w:w="1924" w:type="dxa"/>
            <w:vAlign w:val="center"/>
          </w:tcPr>
          <w:p w:rsidR="001C52A2" w:rsidRDefault="00C548D3">
            <w:pPr>
              <w:jc w:val="right"/>
            </w:pPr>
            <w:r>
              <w:rPr>
                <w:color w:val="000000"/>
                <w:sz w:val="24"/>
                <w:szCs w:val="24"/>
              </w:rPr>
              <w:t>25,177,166.56</w:t>
            </w:r>
          </w:p>
        </w:tc>
        <w:tc>
          <w:tcPr>
            <w:tcW w:w="1644" w:type="dxa"/>
            <w:vAlign w:val="center"/>
          </w:tcPr>
          <w:p w:rsidR="001C52A2" w:rsidRDefault="00C548D3">
            <w:pPr>
              <w:jc w:val="right"/>
            </w:pPr>
            <w:r>
              <w:rPr>
                <w:color w:val="000000"/>
                <w:sz w:val="24"/>
                <w:szCs w:val="24"/>
              </w:rPr>
              <w:t>3.92</w:t>
            </w:r>
          </w:p>
        </w:tc>
      </w:tr>
      <w:tr w:rsidR="001C52A2">
        <w:trPr>
          <w:jc w:val="center"/>
        </w:trPr>
        <w:tc>
          <w:tcPr>
            <w:tcW w:w="855" w:type="dxa"/>
            <w:vAlign w:val="center"/>
          </w:tcPr>
          <w:p w:rsidR="001C52A2" w:rsidRDefault="00C548D3">
            <w:pPr>
              <w:jc w:val="center"/>
            </w:pPr>
            <w:r>
              <w:rPr>
                <w:color w:val="000000"/>
                <w:sz w:val="24"/>
                <w:szCs w:val="24"/>
              </w:rPr>
              <w:t>7</w:t>
            </w:r>
          </w:p>
        </w:tc>
        <w:tc>
          <w:tcPr>
            <w:tcW w:w="1334" w:type="dxa"/>
            <w:vAlign w:val="center"/>
          </w:tcPr>
          <w:p w:rsidR="001C52A2" w:rsidRDefault="00C548D3">
            <w:pPr>
              <w:jc w:val="center"/>
            </w:pPr>
            <w:r>
              <w:rPr>
                <w:color w:val="000000"/>
                <w:sz w:val="24"/>
                <w:szCs w:val="24"/>
              </w:rPr>
              <w:t>002045</w:t>
            </w:r>
          </w:p>
        </w:tc>
        <w:tc>
          <w:tcPr>
            <w:tcW w:w="1777" w:type="dxa"/>
            <w:vAlign w:val="center"/>
          </w:tcPr>
          <w:p w:rsidR="001C52A2" w:rsidRDefault="00C548D3">
            <w:pPr>
              <w:jc w:val="center"/>
            </w:pPr>
            <w:r>
              <w:rPr>
                <w:color w:val="000000"/>
                <w:sz w:val="24"/>
                <w:szCs w:val="24"/>
              </w:rPr>
              <w:t>国光电器</w:t>
            </w:r>
          </w:p>
        </w:tc>
        <w:tc>
          <w:tcPr>
            <w:tcW w:w="1334" w:type="dxa"/>
            <w:vAlign w:val="center"/>
          </w:tcPr>
          <w:p w:rsidR="001C52A2" w:rsidRDefault="00C548D3">
            <w:pPr>
              <w:jc w:val="right"/>
            </w:pPr>
            <w:r>
              <w:rPr>
                <w:color w:val="000000"/>
                <w:sz w:val="24"/>
                <w:szCs w:val="24"/>
              </w:rPr>
              <w:t>1,483,309</w:t>
            </w:r>
          </w:p>
        </w:tc>
        <w:tc>
          <w:tcPr>
            <w:tcW w:w="1924" w:type="dxa"/>
            <w:vAlign w:val="center"/>
          </w:tcPr>
          <w:p w:rsidR="001C52A2" w:rsidRDefault="00C548D3">
            <w:pPr>
              <w:jc w:val="right"/>
            </w:pPr>
            <w:r>
              <w:rPr>
                <w:color w:val="000000"/>
                <w:sz w:val="24"/>
                <w:szCs w:val="24"/>
              </w:rPr>
              <w:t>23,569,780.01</w:t>
            </w:r>
          </w:p>
        </w:tc>
        <w:tc>
          <w:tcPr>
            <w:tcW w:w="1644" w:type="dxa"/>
            <w:vAlign w:val="center"/>
          </w:tcPr>
          <w:p w:rsidR="001C52A2" w:rsidRDefault="00C548D3">
            <w:pPr>
              <w:jc w:val="right"/>
            </w:pPr>
            <w:r>
              <w:rPr>
                <w:color w:val="000000"/>
                <w:sz w:val="24"/>
                <w:szCs w:val="24"/>
              </w:rPr>
              <w:t>3.67</w:t>
            </w:r>
          </w:p>
        </w:tc>
      </w:tr>
      <w:tr w:rsidR="001C52A2">
        <w:trPr>
          <w:jc w:val="center"/>
        </w:trPr>
        <w:tc>
          <w:tcPr>
            <w:tcW w:w="855" w:type="dxa"/>
            <w:vAlign w:val="center"/>
          </w:tcPr>
          <w:p w:rsidR="001C52A2" w:rsidRDefault="00C548D3">
            <w:pPr>
              <w:jc w:val="center"/>
            </w:pPr>
            <w:r>
              <w:rPr>
                <w:color w:val="000000"/>
                <w:sz w:val="24"/>
                <w:szCs w:val="24"/>
              </w:rPr>
              <w:t>8</w:t>
            </w:r>
          </w:p>
        </w:tc>
        <w:tc>
          <w:tcPr>
            <w:tcW w:w="1334" w:type="dxa"/>
            <w:vAlign w:val="center"/>
          </w:tcPr>
          <w:p w:rsidR="001C52A2" w:rsidRDefault="00C548D3">
            <w:pPr>
              <w:jc w:val="center"/>
            </w:pPr>
            <w:r>
              <w:rPr>
                <w:color w:val="000000"/>
                <w:sz w:val="24"/>
                <w:szCs w:val="24"/>
              </w:rPr>
              <w:t>300347</w:t>
            </w:r>
          </w:p>
        </w:tc>
        <w:tc>
          <w:tcPr>
            <w:tcW w:w="1777" w:type="dxa"/>
            <w:vAlign w:val="center"/>
          </w:tcPr>
          <w:p w:rsidR="001C52A2" w:rsidRDefault="00C548D3">
            <w:pPr>
              <w:jc w:val="center"/>
            </w:pPr>
            <w:r>
              <w:rPr>
                <w:color w:val="000000"/>
                <w:sz w:val="24"/>
                <w:szCs w:val="24"/>
              </w:rPr>
              <w:t>泰格医药</w:t>
            </w:r>
          </w:p>
        </w:tc>
        <w:tc>
          <w:tcPr>
            <w:tcW w:w="1334" w:type="dxa"/>
            <w:vAlign w:val="center"/>
          </w:tcPr>
          <w:p w:rsidR="001C52A2" w:rsidRDefault="00C548D3">
            <w:pPr>
              <w:jc w:val="right"/>
            </w:pPr>
            <w:r>
              <w:rPr>
                <w:color w:val="000000"/>
                <w:sz w:val="24"/>
                <w:szCs w:val="24"/>
              </w:rPr>
              <w:t>886,813</w:t>
            </w:r>
          </w:p>
        </w:tc>
        <w:tc>
          <w:tcPr>
            <w:tcW w:w="1924" w:type="dxa"/>
            <w:vAlign w:val="center"/>
          </w:tcPr>
          <w:p w:rsidR="001C52A2" w:rsidRDefault="00C548D3">
            <w:pPr>
              <w:jc w:val="right"/>
            </w:pPr>
            <w:r>
              <w:rPr>
                <w:color w:val="000000"/>
                <w:sz w:val="24"/>
                <w:szCs w:val="24"/>
              </w:rPr>
              <w:t>21,460,874.60</w:t>
            </w:r>
          </w:p>
        </w:tc>
        <w:tc>
          <w:tcPr>
            <w:tcW w:w="1644" w:type="dxa"/>
            <w:vAlign w:val="center"/>
          </w:tcPr>
          <w:p w:rsidR="001C52A2" w:rsidRDefault="00C548D3">
            <w:pPr>
              <w:jc w:val="right"/>
            </w:pPr>
            <w:r>
              <w:rPr>
                <w:color w:val="000000"/>
                <w:sz w:val="24"/>
                <w:szCs w:val="24"/>
              </w:rPr>
              <w:t>3.34</w:t>
            </w:r>
          </w:p>
        </w:tc>
      </w:tr>
      <w:tr w:rsidR="001C52A2">
        <w:trPr>
          <w:jc w:val="center"/>
        </w:trPr>
        <w:tc>
          <w:tcPr>
            <w:tcW w:w="855" w:type="dxa"/>
            <w:vAlign w:val="center"/>
          </w:tcPr>
          <w:p w:rsidR="001C52A2" w:rsidRDefault="00C548D3">
            <w:pPr>
              <w:jc w:val="center"/>
            </w:pPr>
            <w:r>
              <w:rPr>
                <w:color w:val="000000"/>
                <w:sz w:val="24"/>
                <w:szCs w:val="24"/>
              </w:rPr>
              <w:t>9</w:t>
            </w:r>
          </w:p>
        </w:tc>
        <w:tc>
          <w:tcPr>
            <w:tcW w:w="1334" w:type="dxa"/>
            <w:vAlign w:val="center"/>
          </w:tcPr>
          <w:p w:rsidR="001C52A2" w:rsidRDefault="00C548D3">
            <w:pPr>
              <w:jc w:val="center"/>
            </w:pPr>
            <w:r>
              <w:rPr>
                <w:color w:val="000000"/>
                <w:sz w:val="24"/>
                <w:szCs w:val="24"/>
              </w:rPr>
              <w:t>002027</w:t>
            </w:r>
          </w:p>
        </w:tc>
        <w:tc>
          <w:tcPr>
            <w:tcW w:w="1777" w:type="dxa"/>
            <w:vAlign w:val="center"/>
          </w:tcPr>
          <w:p w:rsidR="001C52A2" w:rsidRDefault="00C548D3">
            <w:pPr>
              <w:jc w:val="center"/>
            </w:pPr>
            <w:r>
              <w:rPr>
                <w:color w:val="000000"/>
                <w:sz w:val="24"/>
                <w:szCs w:val="24"/>
              </w:rPr>
              <w:t>分众传媒</w:t>
            </w:r>
          </w:p>
        </w:tc>
        <w:tc>
          <w:tcPr>
            <w:tcW w:w="1334" w:type="dxa"/>
            <w:vAlign w:val="center"/>
          </w:tcPr>
          <w:p w:rsidR="001C52A2" w:rsidRDefault="00C548D3">
            <w:pPr>
              <w:jc w:val="right"/>
            </w:pPr>
            <w:r>
              <w:rPr>
                <w:color w:val="000000"/>
                <w:sz w:val="24"/>
                <w:szCs w:val="24"/>
              </w:rPr>
              <w:t>1,492,796</w:t>
            </w:r>
          </w:p>
        </w:tc>
        <w:tc>
          <w:tcPr>
            <w:tcW w:w="1924" w:type="dxa"/>
            <w:vAlign w:val="center"/>
          </w:tcPr>
          <w:p w:rsidR="001C52A2" w:rsidRDefault="00C548D3">
            <w:pPr>
              <w:jc w:val="right"/>
            </w:pPr>
            <w:r>
              <w:rPr>
                <w:color w:val="000000"/>
                <w:sz w:val="24"/>
                <w:szCs w:val="24"/>
              </w:rPr>
              <w:t>20,540,872.96</w:t>
            </w:r>
          </w:p>
        </w:tc>
        <w:tc>
          <w:tcPr>
            <w:tcW w:w="1644" w:type="dxa"/>
            <w:vAlign w:val="center"/>
          </w:tcPr>
          <w:p w:rsidR="001C52A2" w:rsidRDefault="00C548D3">
            <w:pPr>
              <w:jc w:val="right"/>
            </w:pPr>
            <w:r>
              <w:rPr>
                <w:color w:val="000000"/>
                <w:sz w:val="24"/>
                <w:szCs w:val="24"/>
              </w:rPr>
              <w:t>3.20</w:t>
            </w:r>
          </w:p>
        </w:tc>
      </w:tr>
      <w:tr w:rsidR="001C52A2">
        <w:trPr>
          <w:jc w:val="center"/>
        </w:trPr>
        <w:tc>
          <w:tcPr>
            <w:tcW w:w="855" w:type="dxa"/>
            <w:vAlign w:val="center"/>
          </w:tcPr>
          <w:p w:rsidR="001C52A2" w:rsidRDefault="00C548D3">
            <w:pPr>
              <w:jc w:val="center"/>
            </w:pPr>
            <w:r>
              <w:rPr>
                <w:color w:val="000000"/>
                <w:sz w:val="24"/>
                <w:szCs w:val="24"/>
              </w:rPr>
              <w:t>10</w:t>
            </w:r>
          </w:p>
        </w:tc>
        <w:tc>
          <w:tcPr>
            <w:tcW w:w="1334" w:type="dxa"/>
            <w:vAlign w:val="center"/>
          </w:tcPr>
          <w:p w:rsidR="001C52A2" w:rsidRDefault="00C548D3">
            <w:pPr>
              <w:jc w:val="center"/>
            </w:pPr>
            <w:r>
              <w:rPr>
                <w:color w:val="000000"/>
                <w:sz w:val="24"/>
                <w:szCs w:val="24"/>
              </w:rPr>
              <w:t>002195</w:t>
            </w:r>
          </w:p>
        </w:tc>
        <w:tc>
          <w:tcPr>
            <w:tcW w:w="1777" w:type="dxa"/>
            <w:vAlign w:val="center"/>
          </w:tcPr>
          <w:p w:rsidR="001C52A2" w:rsidRDefault="00C548D3">
            <w:pPr>
              <w:jc w:val="center"/>
            </w:pPr>
            <w:r>
              <w:rPr>
                <w:color w:val="000000"/>
                <w:sz w:val="24"/>
                <w:szCs w:val="24"/>
              </w:rPr>
              <w:t>二三四五</w:t>
            </w:r>
          </w:p>
        </w:tc>
        <w:tc>
          <w:tcPr>
            <w:tcW w:w="1334" w:type="dxa"/>
            <w:vAlign w:val="center"/>
          </w:tcPr>
          <w:p w:rsidR="001C52A2" w:rsidRDefault="00C548D3">
            <w:pPr>
              <w:jc w:val="right"/>
            </w:pPr>
            <w:r>
              <w:rPr>
                <w:color w:val="000000"/>
                <w:sz w:val="24"/>
                <w:szCs w:val="24"/>
              </w:rPr>
              <w:t>2,849,603</w:t>
            </w:r>
          </w:p>
        </w:tc>
        <w:tc>
          <w:tcPr>
            <w:tcW w:w="1924" w:type="dxa"/>
            <w:vAlign w:val="center"/>
          </w:tcPr>
          <w:p w:rsidR="001C52A2" w:rsidRDefault="00C548D3">
            <w:pPr>
              <w:jc w:val="right"/>
            </w:pPr>
            <w:r>
              <w:rPr>
                <w:color w:val="000000"/>
                <w:sz w:val="24"/>
                <w:szCs w:val="24"/>
              </w:rPr>
              <w:t>20,374,661.45</w:t>
            </w:r>
          </w:p>
        </w:tc>
        <w:tc>
          <w:tcPr>
            <w:tcW w:w="1644" w:type="dxa"/>
            <w:vAlign w:val="center"/>
          </w:tcPr>
          <w:p w:rsidR="001C52A2" w:rsidRDefault="00C548D3">
            <w:pPr>
              <w:jc w:val="right"/>
            </w:pPr>
            <w:r>
              <w:rPr>
                <w:color w:val="000000"/>
                <w:sz w:val="24"/>
                <w:szCs w:val="24"/>
              </w:rPr>
              <w:t>3.17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C52A2">
        <w:trPr>
          <w:jc w:val="center"/>
        </w:trPr>
        <w:tc>
          <w:tcPr>
            <w:tcW w:w="850" w:type="dxa"/>
            <w:vAlign w:val="center"/>
          </w:tcPr>
          <w:p w:rsidR="001C52A2" w:rsidRDefault="00C548D3">
            <w:pPr>
              <w:jc w:val="center"/>
            </w:pPr>
            <w:r>
              <w:rPr>
                <w:color w:val="000000"/>
                <w:sz w:val="24"/>
                <w:szCs w:val="24"/>
              </w:rPr>
              <w:t>1</w:t>
            </w:r>
          </w:p>
        </w:tc>
        <w:tc>
          <w:tcPr>
            <w:tcW w:w="1475" w:type="dxa"/>
            <w:vAlign w:val="center"/>
          </w:tcPr>
          <w:p w:rsidR="001C52A2" w:rsidRDefault="00C548D3">
            <w:pPr>
              <w:jc w:val="center"/>
            </w:pPr>
            <w:r>
              <w:rPr>
                <w:color w:val="000000"/>
                <w:sz w:val="24"/>
                <w:szCs w:val="24"/>
              </w:rPr>
              <w:t>160217</w:t>
            </w:r>
          </w:p>
        </w:tc>
        <w:tc>
          <w:tcPr>
            <w:tcW w:w="1769" w:type="dxa"/>
            <w:vAlign w:val="center"/>
          </w:tcPr>
          <w:p w:rsidR="001C52A2" w:rsidRDefault="00C548D3">
            <w:pPr>
              <w:jc w:val="center"/>
            </w:pPr>
            <w:r>
              <w:rPr>
                <w:color w:val="000000"/>
                <w:sz w:val="24"/>
                <w:szCs w:val="24"/>
              </w:rPr>
              <w:t>16</w:t>
            </w:r>
            <w:r>
              <w:rPr>
                <w:color w:val="000000"/>
                <w:sz w:val="24"/>
                <w:szCs w:val="24"/>
              </w:rPr>
              <w:t>国开</w:t>
            </w:r>
            <w:r>
              <w:rPr>
                <w:color w:val="000000"/>
                <w:sz w:val="24"/>
                <w:szCs w:val="24"/>
              </w:rPr>
              <w:t>17</w:t>
            </w:r>
          </w:p>
        </w:tc>
        <w:tc>
          <w:tcPr>
            <w:tcW w:w="1387" w:type="dxa"/>
            <w:vAlign w:val="center"/>
          </w:tcPr>
          <w:p w:rsidR="001C52A2" w:rsidRDefault="00C548D3">
            <w:pPr>
              <w:jc w:val="right"/>
            </w:pPr>
            <w:r>
              <w:rPr>
                <w:color w:val="000000"/>
                <w:sz w:val="24"/>
                <w:szCs w:val="24"/>
              </w:rPr>
              <w:t>300,000</w:t>
            </w:r>
          </w:p>
        </w:tc>
        <w:tc>
          <w:tcPr>
            <w:tcW w:w="2150" w:type="dxa"/>
            <w:vAlign w:val="center"/>
          </w:tcPr>
          <w:p w:rsidR="001C52A2" w:rsidRDefault="00C548D3">
            <w:pPr>
              <w:jc w:val="right"/>
            </w:pPr>
            <w:r>
              <w:rPr>
                <w:color w:val="000000"/>
                <w:sz w:val="24"/>
                <w:szCs w:val="24"/>
              </w:rPr>
              <w:t>29,844,000.00</w:t>
            </w:r>
          </w:p>
        </w:tc>
        <w:tc>
          <w:tcPr>
            <w:tcW w:w="1237" w:type="dxa"/>
            <w:vAlign w:val="center"/>
          </w:tcPr>
          <w:p w:rsidR="001C52A2" w:rsidRDefault="00C548D3">
            <w:pPr>
              <w:jc w:val="right"/>
            </w:pPr>
            <w:r>
              <w:rPr>
                <w:color w:val="000000"/>
                <w:sz w:val="24"/>
                <w:szCs w:val="24"/>
              </w:rPr>
              <w:t>4.64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433,479.49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8,617,941.15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470,715.16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639,779.69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10,161,915.49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259,811,975.33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41,068,926.41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45,274,727.26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255,606,174.48</w:t>
            </w:r>
          </w:p>
        </w:tc>
      </w:tr>
    </w:tbl>
    <w:p w:rsidR="001C52A2" w:rsidRDefault="00C548D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C52A2" w:rsidRDefault="00C548D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1C52A2" w:rsidRDefault="00C548D3">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1C52A2" w:rsidRDefault="00C548D3">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1C52A2" w:rsidRDefault="00C548D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1C52A2" w:rsidRDefault="00C548D3">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1C52A2" w:rsidRDefault="00C548D3">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1C52A2" w:rsidRDefault="00C548D3">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1C52A2" w:rsidRDefault="00C548D3">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C52A2" w:rsidRDefault="00C548D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D1" w:rsidRDefault="00E548D1" w:rsidP="00876D65">
      <w:r>
        <w:separator/>
      </w:r>
    </w:p>
  </w:endnote>
  <w:endnote w:type="continuationSeparator" w:id="0">
    <w:p w:rsidR="00E548D1" w:rsidRDefault="00E548D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81A9D">
      <w:rPr>
        <w:noProof/>
        <w:kern w:val="0"/>
        <w:szCs w:val="21"/>
      </w:rPr>
      <w:t>7</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81A9D">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D1" w:rsidRDefault="00E548D1" w:rsidP="00876D65">
      <w:r>
        <w:separator/>
      </w:r>
    </w:p>
  </w:footnote>
  <w:footnote w:type="continuationSeparator" w:id="0">
    <w:p w:rsidR="00E548D1" w:rsidRDefault="00E548D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52A2"/>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07DE"/>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1A9D"/>
    <w:rsid w:val="00B81D01"/>
    <w:rsid w:val="00B82413"/>
    <w:rsid w:val="00B85352"/>
    <w:rsid w:val="00B86CD8"/>
    <w:rsid w:val="00B87214"/>
    <w:rsid w:val="00B92FF5"/>
    <w:rsid w:val="00B959E6"/>
    <w:rsid w:val="00B96969"/>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48D3"/>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8D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48E22-A9A6-41E4-BAAC-FACCC9C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CFDB-E40A-497B-8047-5B7FAC91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2017-07-18T03:13:00Z</dcterms:modified>
</cp:coreProperties>
</file>